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74C30" w14:textId="33F183FD" w:rsidR="002F2B58" w:rsidRDefault="00B60BEB" w:rsidP="002F2B58">
      <w:pPr>
        <w:tabs>
          <w:tab w:val="left" w:pos="6946"/>
          <w:tab w:val="left" w:pos="8355"/>
        </w:tabs>
        <w:spacing w:line="240" w:lineRule="auto"/>
        <w:rPr>
          <w:rFonts w:ascii="Arial" w:hAnsi="Arial" w:cs="Arial"/>
          <w:b/>
          <w:sz w:val="24"/>
          <w:szCs w:val="24"/>
        </w:rPr>
      </w:pPr>
      <w:r>
        <w:t xml:space="preserve">  </w:t>
      </w:r>
      <w:r w:rsidR="00412626">
        <w:t xml:space="preserve">   </w:t>
      </w:r>
      <w:r w:rsidR="002F2B58">
        <w:t xml:space="preserve">                  </w:t>
      </w:r>
      <w:r w:rsidR="002F2B58" w:rsidRPr="00E74AA9">
        <w:rPr>
          <w:rFonts w:ascii="Arial" w:hAnsi="Arial" w:cs="Arial"/>
          <w:b/>
          <w:sz w:val="24"/>
          <w:szCs w:val="24"/>
        </w:rPr>
        <w:t xml:space="preserve">   </w:t>
      </w:r>
      <w:r w:rsidR="004A3522">
        <w:rPr>
          <w:rFonts w:ascii="Arial" w:hAnsi="Arial" w:cs="Arial"/>
          <w:b/>
          <w:sz w:val="24"/>
          <w:szCs w:val="24"/>
        </w:rPr>
        <w:t xml:space="preserve">               </w:t>
      </w:r>
      <w:r w:rsidR="003B223C">
        <w:rPr>
          <w:rFonts w:ascii="Arial" w:hAnsi="Arial" w:cs="Arial"/>
          <w:b/>
          <w:sz w:val="24"/>
          <w:szCs w:val="24"/>
        </w:rPr>
        <w:t xml:space="preserve">                 </w:t>
      </w:r>
      <w:r w:rsidR="004A3522">
        <w:rPr>
          <w:rFonts w:ascii="Arial" w:hAnsi="Arial" w:cs="Arial"/>
          <w:b/>
          <w:sz w:val="24"/>
          <w:szCs w:val="24"/>
        </w:rPr>
        <w:t xml:space="preserve">      </w:t>
      </w:r>
      <w:r w:rsidR="005E5659">
        <w:rPr>
          <w:rFonts w:ascii="Arial" w:hAnsi="Arial" w:cs="Arial"/>
          <w:b/>
          <w:sz w:val="24"/>
          <w:szCs w:val="24"/>
        </w:rPr>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r>
      <w:r w:rsidR="003B223C">
        <w:rPr>
          <w:rFonts w:ascii="Arial" w:hAnsi="Arial" w:cs="Arial"/>
          <w:b/>
          <w:sz w:val="24"/>
          <w:szCs w:val="24"/>
        </w:rPr>
        <w:t xml:space="preserve">                    </w:t>
      </w:r>
      <w:r w:rsidR="002F2B58" w:rsidRPr="00014683">
        <w:rPr>
          <w:rFonts w:ascii="Arial" w:hAnsi="Arial" w:cs="Arial"/>
          <w:b/>
          <w:sz w:val="24"/>
          <w:szCs w:val="24"/>
        </w:rPr>
        <w:t>PÁGINA</w:t>
      </w:r>
    </w:p>
    <w:sdt>
      <w:sdtPr>
        <w:rPr>
          <w:rFonts w:asciiTheme="minorHAnsi" w:eastAsiaTheme="minorEastAsia" w:hAnsiTheme="minorHAnsi" w:cstheme="minorBidi"/>
          <w:color w:val="auto"/>
          <w:sz w:val="22"/>
          <w:szCs w:val="22"/>
          <w:lang w:val="es-ES"/>
        </w:rPr>
        <w:id w:val="1284388963"/>
        <w:docPartObj>
          <w:docPartGallery w:val="Table of Contents"/>
          <w:docPartUnique/>
        </w:docPartObj>
      </w:sdtPr>
      <w:sdtEndPr>
        <w:rPr>
          <w:b/>
          <w:bCs/>
        </w:rPr>
      </w:sdtEndPr>
      <w:sdtContent>
        <w:p w14:paraId="069740B3" w14:textId="4B5ABFCE" w:rsidR="00A1744E" w:rsidRDefault="00A1744E">
          <w:pPr>
            <w:pStyle w:val="TtuloTDC"/>
          </w:pPr>
        </w:p>
        <w:p w14:paraId="308E71F2" w14:textId="5078F419" w:rsidR="00230CDA" w:rsidRDefault="00420231">
          <w:pPr>
            <w:pStyle w:val="TDC1"/>
            <w:rPr>
              <w:rFonts w:asciiTheme="minorHAnsi" w:hAnsiTheme="minorHAnsi" w:cstheme="minorBidi"/>
              <w:b w:val="0"/>
              <w:noProof/>
            </w:rPr>
          </w:pPr>
          <w:r>
            <w:fldChar w:fldCharType="begin"/>
          </w:r>
          <w:r>
            <w:instrText xml:space="preserve"> TOC \o "1-3" \h \z \u </w:instrText>
          </w:r>
          <w:r>
            <w:fldChar w:fldCharType="separate"/>
          </w:r>
          <w:hyperlink w:anchor="_Toc138184089" w:history="1">
            <w:r w:rsidR="00230CDA" w:rsidRPr="0008409B">
              <w:rPr>
                <w:rStyle w:val="Hipervnculo"/>
                <w:noProof/>
              </w:rPr>
              <w:t>INTRODUCCIÓN</w:t>
            </w:r>
            <w:r w:rsidR="00230CDA">
              <w:rPr>
                <w:noProof/>
                <w:webHidden/>
              </w:rPr>
              <w:tab/>
            </w:r>
            <w:r w:rsidR="00230CDA">
              <w:rPr>
                <w:noProof/>
                <w:webHidden/>
              </w:rPr>
              <w:fldChar w:fldCharType="begin"/>
            </w:r>
            <w:r w:rsidR="00230CDA">
              <w:rPr>
                <w:noProof/>
                <w:webHidden/>
              </w:rPr>
              <w:instrText xml:space="preserve"> PAGEREF _Toc138184089 \h </w:instrText>
            </w:r>
            <w:r w:rsidR="00230CDA">
              <w:rPr>
                <w:noProof/>
                <w:webHidden/>
              </w:rPr>
            </w:r>
            <w:r w:rsidR="00230CDA">
              <w:rPr>
                <w:noProof/>
                <w:webHidden/>
              </w:rPr>
              <w:fldChar w:fldCharType="separate"/>
            </w:r>
            <w:r w:rsidR="001C4089">
              <w:rPr>
                <w:noProof/>
                <w:webHidden/>
              </w:rPr>
              <w:t>2</w:t>
            </w:r>
            <w:r w:rsidR="00230CDA">
              <w:rPr>
                <w:noProof/>
                <w:webHidden/>
              </w:rPr>
              <w:fldChar w:fldCharType="end"/>
            </w:r>
          </w:hyperlink>
        </w:p>
        <w:p w14:paraId="63B622F5" w14:textId="6E0B3998" w:rsidR="00230CDA" w:rsidRDefault="00B70020">
          <w:pPr>
            <w:pStyle w:val="TDC1"/>
            <w:rPr>
              <w:rFonts w:asciiTheme="minorHAnsi" w:hAnsiTheme="minorHAnsi" w:cstheme="minorBidi"/>
              <w:b w:val="0"/>
              <w:noProof/>
            </w:rPr>
          </w:pPr>
          <w:hyperlink w:anchor="_Toc138184090" w:history="1">
            <w:r w:rsidR="00230CDA" w:rsidRPr="0008409B">
              <w:rPr>
                <w:rStyle w:val="Hipervnculo"/>
                <w:noProof/>
              </w:rPr>
              <w:t>I. AUDITORÍA DE DESEMPEÑO AL CUMPLIMIENTO DE OBJETIVOS Y METAS DE PROGRAMAS PRESUPUESTARIOS 22-AEMD-C-GOB-052-112</w:t>
            </w:r>
            <w:r w:rsidR="00230CDA">
              <w:rPr>
                <w:noProof/>
                <w:webHidden/>
              </w:rPr>
              <w:tab/>
            </w:r>
            <w:r w:rsidR="00230CDA">
              <w:rPr>
                <w:noProof/>
                <w:webHidden/>
              </w:rPr>
              <w:fldChar w:fldCharType="begin"/>
            </w:r>
            <w:r w:rsidR="00230CDA">
              <w:rPr>
                <w:noProof/>
                <w:webHidden/>
              </w:rPr>
              <w:instrText xml:space="preserve"> PAGEREF _Toc138184090 \h </w:instrText>
            </w:r>
            <w:r w:rsidR="00230CDA">
              <w:rPr>
                <w:noProof/>
                <w:webHidden/>
              </w:rPr>
            </w:r>
            <w:r w:rsidR="00230CDA">
              <w:rPr>
                <w:noProof/>
                <w:webHidden/>
              </w:rPr>
              <w:fldChar w:fldCharType="separate"/>
            </w:r>
            <w:r w:rsidR="001C4089">
              <w:rPr>
                <w:noProof/>
                <w:webHidden/>
              </w:rPr>
              <w:t>4</w:t>
            </w:r>
            <w:r w:rsidR="00230CDA">
              <w:rPr>
                <w:noProof/>
                <w:webHidden/>
              </w:rPr>
              <w:fldChar w:fldCharType="end"/>
            </w:r>
          </w:hyperlink>
        </w:p>
        <w:p w14:paraId="5D680D3C" w14:textId="7A942F1F" w:rsidR="00230CDA" w:rsidRDefault="00B70020">
          <w:pPr>
            <w:pStyle w:val="TDC2"/>
            <w:rPr>
              <w:rFonts w:asciiTheme="minorHAnsi" w:hAnsiTheme="minorHAnsi"/>
              <w:b w:val="0"/>
              <w:noProof/>
            </w:rPr>
          </w:pPr>
          <w:hyperlink w:anchor="_Toc138184091" w:history="1">
            <w:r w:rsidR="00230CDA" w:rsidRPr="0008409B">
              <w:rPr>
                <w:rStyle w:val="Hipervnculo"/>
                <w:noProof/>
              </w:rPr>
              <w:t>I.1 ANTECEDENTES</w:t>
            </w:r>
            <w:r w:rsidR="00230CDA">
              <w:rPr>
                <w:noProof/>
                <w:webHidden/>
              </w:rPr>
              <w:tab/>
            </w:r>
            <w:r w:rsidR="00230CDA">
              <w:rPr>
                <w:noProof/>
                <w:webHidden/>
              </w:rPr>
              <w:fldChar w:fldCharType="begin"/>
            </w:r>
            <w:r w:rsidR="00230CDA">
              <w:rPr>
                <w:noProof/>
                <w:webHidden/>
              </w:rPr>
              <w:instrText xml:space="preserve"> PAGEREF _Toc138184091 \h </w:instrText>
            </w:r>
            <w:r w:rsidR="00230CDA">
              <w:rPr>
                <w:noProof/>
                <w:webHidden/>
              </w:rPr>
            </w:r>
            <w:r w:rsidR="00230CDA">
              <w:rPr>
                <w:noProof/>
                <w:webHidden/>
              </w:rPr>
              <w:fldChar w:fldCharType="separate"/>
            </w:r>
            <w:r w:rsidR="001C4089">
              <w:rPr>
                <w:noProof/>
                <w:webHidden/>
              </w:rPr>
              <w:t>4</w:t>
            </w:r>
            <w:r w:rsidR="00230CDA">
              <w:rPr>
                <w:noProof/>
                <w:webHidden/>
              </w:rPr>
              <w:fldChar w:fldCharType="end"/>
            </w:r>
          </w:hyperlink>
        </w:p>
        <w:p w14:paraId="7BD096C7" w14:textId="425CBE38" w:rsidR="00230CDA" w:rsidRDefault="00B70020">
          <w:pPr>
            <w:pStyle w:val="TDC2"/>
            <w:rPr>
              <w:rFonts w:asciiTheme="minorHAnsi" w:hAnsiTheme="minorHAnsi"/>
              <w:b w:val="0"/>
              <w:noProof/>
            </w:rPr>
          </w:pPr>
          <w:hyperlink w:anchor="_Toc138184092" w:history="1">
            <w:r w:rsidR="00230CDA" w:rsidRPr="0008409B">
              <w:rPr>
                <w:rStyle w:val="Hipervnculo"/>
                <w:noProof/>
              </w:rPr>
              <w:t>I.2. ASPECTOS GENERALES DE AUDITORÍA</w:t>
            </w:r>
            <w:r w:rsidR="00230CDA">
              <w:rPr>
                <w:noProof/>
                <w:webHidden/>
              </w:rPr>
              <w:tab/>
            </w:r>
            <w:r w:rsidR="00230CDA">
              <w:rPr>
                <w:noProof/>
                <w:webHidden/>
              </w:rPr>
              <w:fldChar w:fldCharType="begin"/>
            </w:r>
            <w:r w:rsidR="00230CDA">
              <w:rPr>
                <w:noProof/>
                <w:webHidden/>
              </w:rPr>
              <w:instrText xml:space="preserve"> PAGEREF _Toc138184092 \h </w:instrText>
            </w:r>
            <w:r w:rsidR="00230CDA">
              <w:rPr>
                <w:noProof/>
                <w:webHidden/>
              </w:rPr>
            </w:r>
            <w:r w:rsidR="00230CDA">
              <w:rPr>
                <w:noProof/>
                <w:webHidden/>
              </w:rPr>
              <w:fldChar w:fldCharType="separate"/>
            </w:r>
            <w:r w:rsidR="001C4089">
              <w:rPr>
                <w:noProof/>
                <w:webHidden/>
              </w:rPr>
              <w:t>7</w:t>
            </w:r>
            <w:r w:rsidR="00230CDA">
              <w:rPr>
                <w:noProof/>
                <w:webHidden/>
              </w:rPr>
              <w:fldChar w:fldCharType="end"/>
            </w:r>
          </w:hyperlink>
        </w:p>
        <w:p w14:paraId="0C354449" w14:textId="6F7820D6" w:rsidR="00230CDA" w:rsidRDefault="00B70020">
          <w:pPr>
            <w:pStyle w:val="TDC3"/>
            <w:rPr>
              <w:rFonts w:asciiTheme="minorHAnsi" w:hAnsiTheme="minorHAnsi"/>
              <w:b w:val="0"/>
              <w:noProof/>
            </w:rPr>
          </w:pPr>
          <w:hyperlink w:anchor="_Toc138184093" w:history="1">
            <w:r w:rsidR="00230CDA" w:rsidRPr="0008409B">
              <w:rPr>
                <w:rStyle w:val="Hipervnculo"/>
                <w:noProof/>
              </w:rPr>
              <w:t>A. Título de la auditoría</w:t>
            </w:r>
            <w:r w:rsidR="00230CDA">
              <w:rPr>
                <w:noProof/>
                <w:webHidden/>
              </w:rPr>
              <w:tab/>
            </w:r>
            <w:r w:rsidR="00230CDA">
              <w:rPr>
                <w:noProof/>
                <w:webHidden/>
              </w:rPr>
              <w:fldChar w:fldCharType="begin"/>
            </w:r>
            <w:r w:rsidR="00230CDA">
              <w:rPr>
                <w:noProof/>
                <w:webHidden/>
              </w:rPr>
              <w:instrText xml:space="preserve"> PAGEREF _Toc138184093 \h </w:instrText>
            </w:r>
            <w:r w:rsidR="00230CDA">
              <w:rPr>
                <w:noProof/>
                <w:webHidden/>
              </w:rPr>
            </w:r>
            <w:r w:rsidR="00230CDA">
              <w:rPr>
                <w:noProof/>
                <w:webHidden/>
              </w:rPr>
              <w:fldChar w:fldCharType="separate"/>
            </w:r>
            <w:r w:rsidR="001C4089">
              <w:rPr>
                <w:noProof/>
                <w:webHidden/>
              </w:rPr>
              <w:t>7</w:t>
            </w:r>
            <w:r w:rsidR="00230CDA">
              <w:rPr>
                <w:noProof/>
                <w:webHidden/>
              </w:rPr>
              <w:fldChar w:fldCharType="end"/>
            </w:r>
          </w:hyperlink>
        </w:p>
        <w:p w14:paraId="72895EE3" w14:textId="3EBFB168" w:rsidR="00230CDA" w:rsidRDefault="00B70020">
          <w:pPr>
            <w:pStyle w:val="TDC3"/>
            <w:rPr>
              <w:rFonts w:asciiTheme="minorHAnsi" w:hAnsiTheme="minorHAnsi"/>
              <w:b w:val="0"/>
              <w:noProof/>
            </w:rPr>
          </w:pPr>
          <w:hyperlink w:anchor="_Toc138184094" w:history="1">
            <w:r w:rsidR="00230CDA" w:rsidRPr="0008409B">
              <w:rPr>
                <w:rStyle w:val="Hipervnculo"/>
                <w:noProof/>
              </w:rPr>
              <w:t>B. Objetivo</w:t>
            </w:r>
            <w:r w:rsidR="00230CDA">
              <w:rPr>
                <w:noProof/>
                <w:webHidden/>
              </w:rPr>
              <w:tab/>
            </w:r>
            <w:r w:rsidR="00230CDA">
              <w:rPr>
                <w:noProof/>
                <w:webHidden/>
              </w:rPr>
              <w:fldChar w:fldCharType="begin"/>
            </w:r>
            <w:r w:rsidR="00230CDA">
              <w:rPr>
                <w:noProof/>
                <w:webHidden/>
              </w:rPr>
              <w:instrText xml:space="preserve"> PAGEREF _Toc138184094 \h </w:instrText>
            </w:r>
            <w:r w:rsidR="00230CDA">
              <w:rPr>
                <w:noProof/>
                <w:webHidden/>
              </w:rPr>
            </w:r>
            <w:r w:rsidR="00230CDA">
              <w:rPr>
                <w:noProof/>
                <w:webHidden/>
              </w:rPr>
              <w:fldChar w:fldCharType="separate"/>
            </w:r>
            <w:r w:rsidR="001C4089">
              <w:rPr>
                <w:noProof/>
                <w:webHidden/>
              </w:rPr>
              <w:t>8</w:t>
            </w:r>
            <w:r w:rsidR="00230CDA">
              <w:rPr>
                <w:noProof/>
                <w:webHidden/>
              </w:rPr>
              <w:fldChar w:fldCharType="end"/>
            </w:r>
          </w:hyperlink>
        </w:p>
        <w:p w14:paraId="1B0A176A" w14:textId="02C957FA" w:rsidR="00230CDA" w:rsidRDefault="00B70020">
          <w:pPr>
            <w:pStyle w:val="TDC3"/>
            <w:rPr>
              <w:rFonts w:asciiTheme="minorHAnsi" w:hAnsiTheme="minorHAnsi"/>
              <w:b w:val="0"/>
              <w:noProof/>
            </w:rPr>
          </w:pPr>
          <w:hyperlink w:anchor="_Toc138184095" w:history="1">
            <w:r w:rsidR="00230CDA" w:rsidRPr="0008409B">
              <w:rPr>
                <w:rStyle w:val="Hipervnculo"/>
                <w:rFonts w:eastAsia="Calibri"/>
                <w:noProof/>
              </w:rPr>
              <w:t>C. Alcance</w:t>
            </w:r>
            <w:r w:rsidR="00230CDA">
              <w:rPr>
                <w:noProof/>
                <w:webHidden/>
              </w:rPr>
              <w:tab/>
            </w:r>
            <w:r w:rsidR="00230CDA">
              <w:rPr>
                <w:noProof/>
                <w:webHidden/>
              </w:rPr>
              <w:fldChar w:fldCharType="begin"/>
            </w:r>
            <w:r w:rsidR="00230CDA">
              <w:rPr>
                <w:noProof/>
                <w:webHidden/>
              </w:rPr>
              <w:instrText xml:space="preserve"> PAGEREF _Toc138184095 \h </w:instrText>
            </w:r>
            <w:r w:rsidR="00230CDA">
              <w:rPr>
                <w:noProof/>
                <w:webHidden/>
              </w:rPr>
            </w:r>
            <w:r w:rsidR="00230CDA">
              <w:rPr>
                <w:noProof/>
                <w:webHidden/>
              </w:rPr>
              <w:fldChar w:fldCharType="separate"/>
            </w:r>
            <w:r w:rsidR="001C4089">
              <w:rPr>
                <w:noProof/>
                <w:webHidden/>
              </w:rPr>
              <w:t>8</w:t>
            </w:r>
            <w:r w:rsidR="00230CDA">
              <w:rPr>
                <w:noProof/>
                <w:webHidden/>
              </w:rPr>
              <w:fldChar w:fldCharType="end"/>
            </w:r>
          </w:hyperlink>
        </w:p>
        <w:p w14:paraId="6D30F52D" w14:textId="2CDDC649" w:rsidR="00230CDA" w:rsidRDefault="00B70020">
          <w:pPr>
            <w:pStyle w:val="TDC3"/>
            <w:rPr>
              <w:rFonts w:asciiTheme="minorHAnsi" w:hAnsiTheme="minorHAnsi"/>
              <w:b w:val="0"/>
              <w:noProof/>
            </w:rPr>
          </w:pPr>
          <w:hyperlink w:anchor="_Toc138184096" w:history="1">
            <w:r w:rsidR="00230CDA" w:rsidRPr="0008409B">
              <w:rPr>
                <w:rStyle w:val="Hipervnculo"/>
                <w:noProof/>
                <w:lang w:eastAsia="es-ES"/>
              </w:rPr>
              <w:t>D. Criterios de Selección</w:t>
            </w:r>
            <w:r w:rsidR="00230CDA">
              <w:rPr>
                <w:noProof/>
                <w:webHidden/>
              </w:rPr>
              <w:tab/>
            </w:r>
            <w:r w:rsidR="00230CDA">
              <w:rPr>
                <w:noProof/>
                <w:webHidden/>
              </w:rPr>
              <w:fldChar w:fldCharType="begin"/>
            </w:r>
            <w:r w:rsidR="00230CDA">
              <w:rPr>
                <w:noProof/>
                <w:webHidden/>
              </w:rPr>
              <w:instrText xml:space="preserve"> PAGEREF _Toc138184096 \h </w:instrText>
            </w:r>
            <w:r w:rsidR="00230CDA">
              <w:rPr>
                <w:noProof/>
                <w:webHidden/>
              </w:rPr>
            </w:r>
            <w:r w:rsidR="00230CDA">
              <w:rPr>
                <w:noProof/>
                <w:webHidden/>
              </w:rPr>
              <w:fldChar w:fldCharType="separate"/>
            </w:r>
            <w:r w:rsidR="001C4089">
              <w:rPr>
                <w:noProof/>
                <w:webHidden/>
              </w:rPr>
              <w:t>8</w:t>
            </w:r>
            <w:r w:rsidR="00230CDA">
              <w:rPr>
                <w:noProof/>
                <w:webHidden/>
              </w:rPr>
              <w:fldChar w:fldCharType="end"/>
            </w:r>
          </w:hyperlink>
        </w:p>
        <w:p w14:paraId="0A3ABDFB" w14:textId="27AAB4E0" w:rsidR="00230CDA" w:rsidRDefault="00B70020">
          <w:pPr>
            <w:pStyle w:val="TDC3"/>
            <w:rPr>
              <w:rFonts w:asciiTheme="minorHAnsi" w:hAnsiTheme="minorHAnsi"/>
              <w:b w:val="0"/>
              <w:noProof/>
            </w:rPr>
          </w:pPr>
          <w:hyperlink w:anchor="_Toc138184097" w:history="1">
            <w:r w:rsidR="00230CDA" w:rsidRPr="0008409B">
              <w:rPr>
                <w:rStyle w:val="Hipervnculo"/>
                <w:noProof/>
              </w:rPr>
              <w:t>E. Áreas Revisadas</w:t>
            </w:r>
            <w:r w:rsidR="00230CDA">
              <w:rPr>
                <w:noProof/>
                <w:webHidden/>
              </w:rPr>
              <w:tab/>
            </w:r>
            <w:r w:rsidR="00230CDA">
              <w:rPr>
                <w:noProof/>
                <w:webHidden/>
              </w:rPr>
              <w:fldChar w:fldCharType="begin"/>
            </w:r>
            <w:r w:rsidR="00230CDA">
              <w:rPr>
                <w:noProof/>
                <w:webHidden/>
              </w:rPr>
              <w:instrText xml:space="preserve"> PAGEREF _Toc138184097 \h </w:instrText>
            </w:r>
            <w:r w:rsidR="00230CDA">
              <w:rPr>
                <w:noProof/>
                <w:webHidden/>
              </w:rPr>
            </w:r>
            <w:r w:rsidR="00230CDA">
              <w:rPr>
                <w:noProof/>
                <w:webHidden/>
              </w:rPr>
              <w:fldChar w:fldCharType="separate"/>
            </w:r>
            <w:r w:rsidR="001C4089">
              <w:rPr>
                <w:noProof/>
                <w:webHidden/>
              </w:rPr>
              <w:t>8</w:t>
            </w:r>
            <w:r w:rsidR="00230CDA">
              <w:rPr>
                <w:noProof/>
                <w:webHidden/>
              </w:rPr>
              <w:fldChar w:fldCharType="end"/>
            </w:r>
          </w:hyperlink>
        </w:p>
        <w:p w14:paraId="0A96F8C4" w14:textId="5546B398" w:rsidR="00230CDA" w:rsidRDefault="00B70020">
          <w:pPr>
            <w:pStyle w:val="TDC3"/>
            <w:rPr>
              <w:rFonts w:asciiTheme="minorHAnsi" w:hAnsiTheme="minorHAnsi"/>
              <w:b w:val="0"/>
              <w:noProof/>
            </w:rPr>
          </w:pPr>
          <w:hyperlink w:anchor="_Toc138184098" w:history="1">
            <w:r w:rsidR="00230CDA" w:rsidRPr="0008409B">
              <w:rPr>
                <w:rStyle w:val="Hipervnculo"/>
                <w:noProof/>
              </w:rPr>
              <w:t>F. Procedimientos de Auditoría Aplicados</w:t>
            </w:r>
            <w:r w:rsidR="00230CDA">
              <w:rPr>
                <w:noProof/>
                <w:webHidden/>
              </w:rPr>
              <w:tab/>
            </w:r>
            <w:r w:rsidR="00230CDA">
              <w:rPr>
                <w:noProof/>
                <w:webHidden/>
              </w:rPr>
              <w:fldChar w:fldCharType="begin"/>
            </w:r>
            <w:r w:rsidR="00230CDA">
              <w:rPr>
                <w:noProof/>
                <w:webHidden/>
              </w:rPr>
              <w:instrText xml:space="preserve"> PAGEREF _Toc138184098 \h </w:instrText>
            </w:r>
            <w:r w:rsidR="00230CDA">
              <w:rPr>
                <w:noProof/>
                <w:webHidden/>
              </w:rPr>
            </w:r>
            <w:r w:rsidR="00230CDA">
              <w:rPr>
                <w:noProof/>
                <w:webHidden/>
              </w:rPr>
              <w:fldChar w:fldCharType="separate"/>
            </w:r>
            <w:r w:rsidR="001C4089">
              <w:rPr>
                <w:noProof/>
                <w:webHidden/>
              </w:rPr>
              <w:t>9</w:t>
            </w:r>
            <w:r w:rsidR="00230CDA">
              <w:rPr>
                <w:noProof/>
                <w:webHidden/>
              </w:rPr>
              <w:fldChar w:fldCharType="end"/>
            </w:r>
          </w:hyperlink>
        </w:p>
        <w:p w14:paraId="5CD21B9E" w14:textId="74E9351C" w:rsidR="00230CDA" w:rsidRDefault="00B70020">
          <w:pPr>
            <w:pStyle w:val="TDC3"/>
            <w:rPr>
              <w:rFonts w:asciiTheme="minorHAnsi" w:hAnsiTheme="minorHAnsi"/>
              <w:b w:val="0"/>
              <w:noProof/>
            </w:rPr>
          </w:pPr>
          <w:hyperlink w:anchor="_Toc138184099" w:history="1">
            <w:r w:rsidR="00230CDA" w:rsidRPr="0008409B">
              <w:rPr>
                <w:rStyle w:val="Hipervnculo"/>
                <w:noProof/>
              </w:rPr>
              <w:t>G. Servidores Públicos que intervinieron en la Auditoría</w:t>
            </w:r>
            <w:r w:rsidR="00230CDA">
              <w:rPr>
                <w:noProof/>
                <w:webHidden/>
              </w:rPr>
              <w:tab/>
            </w:r>
            <w:r w:rsidR="00230CDA">
              <w:rPr>
                <w:noProof/>
                <w:webHidden/>
              </w:rPr>
              <w:fldChar w:fldCharType="begin"/>
            </w:r>
            <w:r w:rsidR="00230CDA">
              <w:rPr>
                <w:noProof/>
                <w:webHidden/>
              </w:rPr>
              <w:instrText xml:space="preserve"> PAGEREF _Toc138184099 \h </w:instrText>
            </w:r>
            <w:r w:rsidR="00230CDA">
              <w:rPr>
                <w:noProof/>
                <w:webHidden/>
              </w:rPr>
            </w:r>
            <w:r w:rsidR="00230CDA">
              <w:rPr>
                <w:noProof/>
                <w:webHidden/>
              </w:rPr>
              <w:fldChar w:fldCharType="separate"/>
            </w:r>
            <w:r w:rsidR="001C4089">
              <w:rPr>
                <w:noProof/>
                <w:webHidden/>
              </w:rPr>
              <w:t>10</w:t>
            </w:r>
            <w:r w:rsidR="00230CDA">
              <w:rPr>
                <w:noProof/>
                <w:webHidden/>
              </w:rPr>
              <w:fldChar w:fldCharType="end"/>
            </w:r>
          </w:hyperlink>
        </w:p>
        <w:p w14:paraId="037A60E2" w14:textId="7E0AF22D" w:rsidR="00230CDA" w:rsidRDefault="00B70020">
          <w:pPr>
            <w:pStyle w:val="TDC2"/>
            <w:rPr>
              <w:rFonts w:asciiTheme="minorHAnsi" w:hAnsiTheme="minorHAnsi"/>
              <w:b w:val="0"/>
              <w:noProof/>
            </w:rPr>
          </w:pPr>
          <w:hyperlink w:anchor="_Toc138184100" w:history="1">
            <w:r w:rsidR="00230CDA" w:rsidRPr="0008409B">
              <w:rPr>
                <w:rStyle w:val="Hipervnculo"/>
                <w:noProof/>
              </w:rPr>
              <w:t>I.3.  RESULTADOS DE LA FISCALIZACIÓN EFECTUADA</w:t>
            </w:r>
            <w:r w:rsidR="00230CDA">
              <w:rPr>
                <w:noProof/>
                <w:webHidden/>
              </w:rPr>
              <w:tab/>
            </w:r>
            <w:r w:rsidR="00230CDA">
              <w:rPr>
                <w:noProof/>
                <w:webHidden/>
              </w:rPr>
              <w:fldChar w:fldCharType="begin"/>
            </w:r>
            <w:r w:rsidR="00230CDA">
              <w:rPr>
                <w:noProof/>
                <w:webHidden/>
              </w:rPr>
              <w:instrText xml:space="preserve"> PAGEREF _Toc138184100 \h </w:instrText>
            </w:r>
            <w:r w:rsidR="00230CDA">
              <w:rPr>
                <w:noProof/>
                <w:webHidden/>
              </w:rPr>
            </w:r>
            <w:r w:rsidR="00230CDA">
              <w:rPr>
                <w:noProof/>
                <w:webHidden/>
              </w:rPr>
              <w:fldChar w:fldCharType="separate"/>
            </w:r>
            <w:r w:rsidR="001C4089">
              <w:rPr>
                <w:noProof/>
                <w:webHidden/>
              </w:rPr>
              <w:t>10</w:t>
            </w:r>
            <w:r w:rsidR="00230CDA">
              <w:rPr>
                <w:noProof/>
                <w:webHidden/>
              </w:rPr>
              <w:fldChar w:fldCharType="end"/>
            </w:r>
          </w:hyperlink>
        </w:p>
        <w:p w14:paraId="08E36179" w14:textId="778AA923" w:rsidR="00230CDA" w:rsidRDefault="00B70020">
          <w:pPr>
            <w:pStyle w:val="TDC3"/>
            <w:tabs>
              <w:tab w:val="left" w:pos="1200"/>
            </w:tabs>
            <w:rPr>
              <w:rFonts w:asciiTheme="minorHAnsi" w:hAnsiTheme="minorHAnsi"/>
              <w:b w:val="0"/>
              <w:noProof/>
            </w:rPr>
          </w:pPr>
          <w:hyperlink w:anchor="_Toc138184101" w:history="1">
            <w:r w:rsidR="00230CDA" w:rsidRPr="0008409B">
              <w:rPr>
                <w:rStyle w:val="Hipervnculo"/>
                <w:noProof/>
                <w:lang w:eastAsia="es-ES"/>
              </w:rPr>
              <w:t>A.</w:t>
            </w:r>
            <w:r w:rsidR="00230CDA">
              <w:rPr>
                <w:rFonts w:asciiTheme="minorHAnsi" w:hAnsiTheme="minorHAnsi"/>
                <w:b w:val="0"/>
                <w:noProof/>
              </w:rPr>
              <w:tab/>
            </w:r>
            <w:r w:rsidR="00230CDA" w:rsidRPr="0008409B">
              <w:rPr>
                <w:rStyle w:val="Hipervnculo"/>
                <w:noProof/>
                <w:lang w:eastAsia="es-ES"/>
              </w:rPr>
              <w:t>Resumen general de observaciones y recomendaciones emitidas en materia de desempeño</w:t>
            </w:r>
            <w:r w:rsidR="00230CDA">
              <w:rPr>
                <w:noProof/>
                <w:webHidden/>
              </w:rPr>
              <w:tab/>
            </w:r>
            <w:r w:rsidR="00230CDA">
              <w:rPr>
                <w:noProof/>
                <w:webHidden/>
              </w:rPr>
              <w:fldChar w:fldCharType="begin"/>
            </w:r>
            <w:r w:rsidR="00230CDA">
              <w:rPr>
                <w:noProof/>
                <w:webHidden/>
              </w:rPr>
              <w:instrText xml:space="preserve"> PAGEREF _Toc138184101 \h </w:instrText>
            </w:r>
            <w:r w:rsidR="00230CDA">
              <w:rPr>
                <w:noProof/>
                <w:webHidden/>
              </w:rPr>
            </w:r>
            <w:r w:rsidR="00230CDA">
              <w:rPr>
                <w:noProof/>
                <w:webHidden/>
              </w:rPr>
              <w:fldChar w:fldCharType="separate"/>
            </w:r>
            <w:r w:rsidR="001C4089">
              <w:rPr>
                <w:noProof/>
                <w:webHidden/>
              </w:rPr>
              <w:t>10</w:t>
            </w:r>
            <w:r w:rsidR="00230CDA">
              <w:rPr>
                <w:noProof/>
                <w:webHidden/>
              </w:rPr>
              <w:fldChar w:fldCharType="end"/>
            </w:r>
          </w:hyperlink>
        </w:p>
        <w:p w14:paraId="161F083F" w14:textId="78015C2E" w:rsidR="00230CDA" w:rsidRDefault="00B70020">
          <w:pPr>
            <w:pStyle w:val="TDC3"/>
            <w:tabs>
              <w:tab w:val="left" w:pos="1200"/>
            </w:tabs>
            <w:rPr>
              <w:rFonts w:asciiTheme="minorHAnsi" w:hAnsiTheme="minorHAnsi"/>
              <w:b w:val="0"/>
              <w:noProof/>
            </w:rPr>
          </w:pPr>
          <w:hyperlink w:anchor="_Toc138184102" w:history="1">
            <w:r w:rsidR="00230CDA" w:rsidRPr="0008409B">
              <w:rPr>
                <w:rStyle w:val="Hipervnculo"/>
                <w:noProof/>
                <w:lang w:eastAsia="es-ES"/>
              </w:rPr>
              <w:t>B.</w:t>
            </w:r>
            <w:r w:rsidR="00230CDA">
              <w:rPr>
                <w:rFonts w:asciiTheme="minorHAnsi" w:hAnsiTheme="minorHAnsi"/>
                <w:b w:val="0"/>
                <w:noProof/>
              </w:rPr>
              <w:tab/>
            </w:r>
            <w:r w:rsidR="00230CDA" w:rsidRPr="0008409B">
              <w:rPr>
                <w:rStyle w:val="Hipervnculo"/>
                <w:noProof/>
                <w:lang w:eastAsia="es-ES"/>
              </w:rPr>
              <w:t>Detalle de Resultados</w:t>
            </w:r>
            <w:r w:rsidR="00230CDA">
              <w:rPr>
                <w:noProof/>
                <w:webHidden/>
              </w:rPr>
              <w:tab/>
            </w:r>
            <w:r w:rsidR="00230CDA">
              <w:rPr>
                <w:noProof/>
                <w:webHidden/>
              </w:rPr>
              <w:fldChar w:fldCharType="begin"/>
            </w:r>
            <w:r w:rsidR="00230CDA">
              <w:rPr>
                <w:noProof/>
                <w:webHidden/>
              </w:rPr>
              <w:instrText xml:space="preserve"> PAGEREF _Toc138184102 \h </w:instrText>
            </w:r>
            <w:r w:rsidR="00230CDA">
              <w:rPr>
                <w:noProof/>
                <w:webHidden/>
              </w:rPr>
            </w:r>
            <w:r w:rsidR="00230CDA">
              <w:rPr>
                <w:noProof/>
                <w:webHidden/>
              </w:rPr>
              <w:fldChar w:fldCharType="separate"/>
            </w:r>
            <w:r w:rsidR="001C4089">
              <w:rPr>
                <w:noProof/>
                <w:webHidden/>
              </w:rPr>
              <w:t>11</w:t>
            </w:r>
            <w:r w:rsidR="00230CDA">
              <w:rPr>
                <w:noProof/>
                <w:webHidden/>
              </w:rPr>
              <w:fldChar w:fldCharType="end"/>
            </w:r>
          </w:hyperlink>
        </w:p>
        <w:p w14:paraId="3F8C0F96" w14:textId="435E9168" w:rsidR="00230CDA" w:rsidRDefault="00B70020">
          <w:pPr>
            <w:pStyle w:val="TDC2"/>
            <w:rPr>
              <w:rFonts w:asciiTheme="minorHAnsi" w:hAnsiTheme="minorHAnsi"/>
              <w:b w:val="0"/>
              <w:noProof/>
            </w:rPr>
          </w:pPr>
          <w:hyperlink w:anchor="_Toc138184103" w:history="1">
            <w:r w:rsidR="00230CDA" w:rsidRPr="0008409B">
              <w:rPr>
                <w:rStyle w:val="Hipervnculo"/>
                <w:noProof/>
              </w:rPr>
              <w:t>I.4. SÍNTESIS DE LAS JUSTIFICACIONES Y ACLARACIONES PRESENTADAS POR LA ENTIDAD FISCALIZADA</w:t>
            </w:r>
            <w:r w:rsidR="00230CDA">
              <w:rPr>
                <w:noProof/>
                <w:webHidden/>
              </w:rPr>
              <w:tab/>
            </w:r>
            <w:r w:rsidR="00230CDA">
              <w:rPr>
                <w:noProof/>
                <w:webHidden/>
              </w:rPr>
              <w:fldChar w:fldCharType="begin"/>
            </w:r>
            <w:r w:rsidR="00230CDA">
              <w:rPr>
                <w:noProof/>
                <w:webHidden/>
              </w:rPr>
              <w:instrText xml:space="preserve"> PAGEREF _Toc138184103 \h </w:instrText>
            </w:r>
            <w:r w:rsidR="00230CDA">
              <w:rPr>
                <w:noProof/>
                <w:webHidden/>
              </w:rPr>
            </w:r>
            <w:r w:rsidR="00230CDA">
              <w:rPr>
                <w:noProof/>
                <w:webHidden/>
              </w:rPr>
              <w:fldChar w:fldCharType="separate"/>
            </w:r>
            <w:r w:rsidR="001C4089">
              <w:rPr>
                <w:noProof/>
                <w:webHidden/>
              </w:rPr>
              <w:t>50</w:t>
            </w:r>
            <w:r w:rsidR="00230CDA">
              <w:rPr>
                <w:noProof/>
                <w:webHidden/>
              </w:rPr>
              <w:fldChar w:fldCharType="end"/>
            </w:r>
          </w:hyperlink>
        </w:p>
        <w:p w14:paraId="7B3EB7E5" w14:textId="1339E62F" w:rsidR="00230CDA" w:rsidRDefault="00B70020">
          <w:pPr>
            <w:pStyle w:val="TDC2"/>
            <w:rPr>
              <w:rFonts w:asciiTheme="minorHAnsi" w:hAnsiTheme="minorHAnsi"/>
              <w:b w:val="0"/>
              <w:noProof/>
            </w:rPr>
          </w:pPr>
          <w:hyperlink w:anchor="_Toc138184104" w:history="1">
            <w:r w:rsidR="00230CDA" w:rsidRPr="0008409B">
              <w:rPr>
                <w:rStyle w:val="Hipervnculo"/>
                <w:noProof/>
              </w:rPr>
              <w:t>I.5.  TABLA DE JUSTIFICACIONES Y ACLARACIONES DE LOS RESULTADOS</w:t>
            </w:r>
            <w:r w:rsidR="00230CDA">
              <w:rPr>
                <w:noProof/>
                <w:webHidden/>
              </w:rPr>
              <w:tab/>
            </w:r>
            <w:r w:rsidR="00230CDA">
              <w:rPr>
                <w:noProof/>
                <w:webHidden/>
              </w:rPr>
              <w:fldChar w:fldCharType="begin"/>
            </w:r>
            <w:r w:rsidR="00230CDA">
              <w:rPr>
                <w:noProof/>
                <w:webHidden/>
              </w:rPr>
              <w:instrText xml:space="preserve"> PAGEREF _Toc138184104 \h </w:instrText>
            </w:r>
            <w:r w:rsidR="00230CDA">
              <w:rPr>
                <w:noProof/>
                <w:webHidden/>
              </w:rPr>
            </w:r>
            <w:r w:rsidR="00230CDA">
              <w:rPr>
                <w:noProof/>
                <w:webHidden/>
              </w:rPr>
              <w:fldChar w:fldCharType="separate"/>
            </w:r>
            <w:r w:rsidR="001C4089">
              <w:rPr>
                <w:noProof/>
                <w:webHidden/>
              </w:rPr>
              <w:t>51</w:t>
            </w:r>
            <w:r w:rsidR="00230CDA">
              <w:rPr>
                <w:noProof/>
                <w:webHidden/>
              </w:rPr>
              <w:fldChar w:fldCharType="end"/>
            </w:r>
          </w:hyperlink>
        </w:p>
        <w:p w14:paraId="3021B431" w14:textId="54774458" w:rsidR="00230CDA" w:rsidRDefault="00B70020">
          <w:pPr>
            <w:pStyle w:val="TDC1"/>
            <w:rPr>
              <w:rFonts w:asciiTheme="minorHAnsi" w:hAnsiTheme="minorHAnsi" w:cstheme="minorBidi"/>
              <w:b w:val="0"/>
              <w:noProof/>
            </w:rPr>
          </w:pPr>
          <w:hyperlink w:anchor="_Toc138184105" w:history="1">
            <w:r w:rsidR="00230CDA" w:rsidRPr="0008409B">
              <w:rPr>
                <w:rStyle w:val="Hipervnculo"/>
                <w:noProof/>
              </w:rPr>
              <w:t>II. DICTAMEN DEL INFORME INDIVIDUAL DE AUDITORÍA</w:t>
            </w:r>
            <w:r w:rsidR="00230CDA">
              <w:rPr>
                <w:noProof/>
                <w:webHidden/>
              </w:rPr>
              <w:tab/>
            </w:r>
            <w:r w:rsidR="00230CDA">
              <w:rPr>
                <w:noProof/>
                <w:webHidden/>
              </w:rPr>
              <w:fldChar w:fldCharType="begin"/>
            </w:r>
            <w:r w:rsidR="00230CDA">
              <w:rPr>
                <w:noProof/>
                <w:webHidden/>
              </w:rPr>
              <w:instrText xml:space="preserve"> PAGEREF _Toc138184105 \h </w:instrText>
            </w:r>
            <w:r w:rsidR="00230CDA">
              <w:rPr>
                <w:noProof/>
                <w:webHidden/>
              </w:rPr>
            </w:r>
            <w:r w:rsidR="00230CDA">
              <w:rPr>
                <w:noProof/>
                <w:webHidden/>
              </w:rPr>
              <w:fldChar w:fldCharType="separate"/>
            </w:r>
            <w:r w:rsidR="001C4089">
              <w:rPr>
                <w:noProof/>
                <w:webHidden/>
              </w:rPr>
              <w:t>52</w:t>
            </w:r>
            <w:r w:rsidR="00230CDA">
              <w:rPr>
                <w:noProof/>
                <w:webHidden/>
              </w:rPr>
              <w:fldChar w:fldCharType="end"/>
            </w:r>
          </w:hyperlink>
        </w:p>
        <w:p w14:paraId="7399C467" w14:textId="72B8A492" w:rsidR="00A1744E" w:rsidRDefault="00420231">
          <w:r>
            <w:fldChar w:fldCharType="end"/>
          </w:r>
        </w:p>
      </w:sdtContent>
    </w:sdt>
    <w:p w14:paraId="2C4A87A3" w14:textId="65BA940F" w:rsidR="00A1744E" w:rsidRDefault="00A1744E" w:rsidP="004A3522">
      <w:pPr>
        <w:tabs>
          <w:tab w:val="left" w:pos="2133"/>
        </w:tabs>
        <w:spacing w:after="0"/>
      </w:pPr>
      <w:bookmarkStart w:id="0" w:name="_Toc11413500"/>
      <w:bookmarkStart w:id="1" w:name="_Toc74856063"/>
    </w:p>
    <w:p w14:paraId="41CF02AD" w14:textId="3B4EA3E4" w:rsidR="009C0ED3" w:rsidRDefault="009C0ED3" w:rsidP="004A3522">
      <w:pPr>
        <w:tabs>
          <w:tab w:val="left" w:pos="2133"/>
        </w:tabs>
        <w:spacing w:after="0"/>
      </w:pPr>
    </w:p>
    <w:p w14:paraId="52F2245D" w14:textId="53477156" w:rsidR="003B223C" w:rsidRDefault="003B223C" w:rsidP="004A3522">
      <w:pPr>
        <w:tabs>
          <w:tab w:val="left" w:pos="2133"/>
        </w:tabs>
        <w:spacing w:after="0"/>
      </w:pPr>
    </w:p>
    <w:p w14:paraId="76D3D4CB" w14:textId="16938CC3" w:rsidR="003B223C" w:rsidRDefault="003B223C" w:rsidP="004A3522">
      <w:pPr>
        <w:tabs>
          <w:tab w:val="left" w:pos="2133"/>
        </w:tabs>
        <w:spacing w:after="0"/>
      </w:pPr>
    </w:p>
    <w:p w14:paraId="358BE204" w14:textId="1C735D38" w:rsidR="003B223C" w:rsidRDefault="003B223C" w:rsidP="004A3522">
      <w:pPr>
        <w:tabs>
          <w:tab w:val="left" w:pos="2133"/>
        </w:tabs>
        <w:spacing w:after="0"/>
      </w:pPr>
    </w:p>
    <w:p w14:paraId="10CBF222" w14:textId="77777777" w:rsidR="00F43BCC" w:rsidRDefault="00F43BCC" w:rsidP="004A3522">
      <w:pPr>
        <w:tabs>
          <w:tab w:val="left" w:pos="2133"/>
        </w:tabs>
        <w:spacing w:after="0"/>
      </w:pPr>
    </w:p>
    <w:p w14:paraId="4CC3E156" w14:textId="612249EA" w:rsidR="003B223C" w:rsidRDefault="003B223C" w:rsidP="004A3522">
      <w:pPr>
        <w:tabs>
          <w:tab w:val="left" w:pos="2133"/>
        </w:tabs>
        <w:spacing w:after="0"/>
      </w:pPr>
    </w:p>
    <w:p w14:paraId="7B7A86FF" w14:textId="77777777" w:rsidR="003B223C" w:rsidRDefault="003B223C" w:rsidP="004A3522">
      <w:pPr>
        <w:tabs>
          <w:tab w:val="left" w:pos="2133"/>
        </w:tabs>
        <w:spacing w:after="0"/>
      </w:pPr>
    </w:p>
    <w:p w14:paraId="186F5D53" w14:textId="0EFE50AB" w:rsidR="004604E8" w:rsidRPr="00A1744E" w:rsidRDefault="004604E8" w:rsidP="00A1744E">
      <w:pPr>
        <w:pStyle w:val="Ttulo1"/>
        <w:spacing w:line="276" w:lineRule="auto"/>
      </w:pPr>
      <w:bookmarkStart w:id="2" w:name="_Toc138184089"/>
      <w:r w:rsidRPr="00A1744E">
        <w:lastRenderedPageBreak/>
        <w:t>INTRODUCCIÓN</w:t>
      </w:r>
      <w:bookmarkEnd w:id="0"/>
      <w:bookmarkEnd w:id="1"/>
      <w:bookmarkEnd w:id="2"/>
    </w:p>
    <w:p w14:paraId="035BEA3C" w14:textId="77777777" w:rsidR="006C13F2" w:rsidRPr="005E6EFF" w:rsidRDefault="006C13F2" w:rsidP="00935438">
      <w:pPr>
        <w:spacing w:after="0"/>
        <w:rPr>
          <w:sz w:val="24"/>
        </w:rPr>
      </w:pPr>
    </w:p>
    <w:p w14:paraId="047D6DA2" w14:textId="0E57496C" w:rsidR="00CE12D4" w:rsidRDefault="00CE12D4" w:rsidP="005E6EFF">
      <w:pPr>
        <w:spacing w:after="0"/>
        <w:jc w:val="both"/>
        <w:rPr>
          <w:rFonts w:ascii="Arial" w:hAnsi="Arial" w:cs="Arial"/>
          <w:sz w:val="24"/>
        </w:rPr>
      </w:pPr>
      <w:r w:rsidRPr="002A2C86">
        <w:rPr>
          <w:rFonts w:ascii="Arial" w:hAnsi="Arial" w:cs="Arial"/>
          <w:bCs/>
          <w:sz w:val="24"/>
        </w:rPr>
        <w:t xml:space="preserve">Por disposición contenida en el artículo </w:t>
      </w:r>
      <w:r w:rsidRPr="00B2604E">
        <w:rPr>
          <w:rFonts w:ascii="Arial" w:hAnsi="Arial" w:cs="Arial"/>
          <w:sz w:val="24"/>
        </w:rPr>
        <w:t>75, fracción XXIX, y 77 de la Constitución Política del Estado Libre y Soberano del Estado de Quintana Roo,</w:t>
      </w:r>
      <w:r w:rsidRPr="002A2C86">
        <w:rPr>
          <w:rFonts w:ascii="Arial" w:hAnsi="Arial" w:cs="Arial"/>
          <w:sz w:val="24"/>
        </w:rPr>
        <w:t xml:space="preserve"> corresponde al Poder Legislativo a través de la Auditoría Superior del Estado, revisar de manera posterior la Cuenta Pública </w:t>
      </w:r>
      <w:r>
        <w:rPr>
          <w:rFonts w:ascii="Arial" w:hAnsi="Arial" w:cs="Arial"/>
          <w:sz w:val="24"/>
        </w:rPr>
        <w:t>que el Gobierno del Estado</w:t>
      </w:r>
      <w:r w:rsidRPr="00D65F6A">
        <w:rPr>
          <w:rFonts w:ascii="Arial" w:hAnsi="Arial" w:cs="Arial"/>
          <w:sz w:val="24"/>
        </w:rPr>
        <w:t xml:space="preserve">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45A867B6" w14:textId="77777777" w:rsidR="005E6EFF" w:rsidRPr="00095C3E" w:rsidRDefault="005E6EFF" w:rsidP="005E6EFF">
      <w:pPr>
        <w:spacing w:after="0"/>
        <w:jc w:val="both"/>
        <w:rPr>
          <w:rFonts w:ascii="Arial" w:hAnsi="Arial" w:cs="Arial"/>
          <w:sz w:val="24"/>
        </w:rPr>
      </w:pPr>
    </w:p>
    <w:p w14:paraId="5AE39892" w14:textId="77777777" w:rsidR="00CE12D4" w:rsidRPr="002A2C86" w:rsidRDefault="00CE12D4" w:rsidP="00CE12D4">
      <w:pPr>
        <w:pStyle w:val="Textoindependiente"/>
        <w:tabs>
          <w:tab w:val="left" w:pos="3261"/>
        </w:tabs>
        <w:spacing w:after="0"/>
        <w:jc w:val="both"/>
        <w:rPr>
          <w:rFonts w:ascii="Arial" w:hAnsi="Arial"/>
          <w:sz w:val="24"/>
          <w:szCs w:val="24"/>
        </w:rPr>
      </w:pPr>
      <w:r w:rsidRPr="00D65F6A">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w:t>
      </w:r>
      <w:r w:rsidRPr="00B2604E">
        <w:rPr>
          <w:rFonts w:ascii="Arial" w:hAnsi="Arial" w:cs="Arial"/>
          <w:bCs/>
          <w:sz w:val="24"/>
        </w:rPr>
        <w:t>artículo 38 fracción III de la Ley de Fiscalización y Rendición de Cuentas del Estado de Quintana Roo</w:t>
      </w:r>
      <w:r w:rsidRPr="00D65F6A">
        <w:rPr>
          <w:rFonts w:ascii="Arial" w:hAnsi="Arial" w:cs="Arial"/>
          <w:bCs/>
          <w:sz w:val="24"/>
        </w:rPr>
        <w:t xml:space="preserve">, con el objeto de hacer un análisis de las Cuentas Públicas </w:t>
      </w:r>
      <w:r w:rsidRPr="00D65F6A">
        <w:rPr>
          <w:rFonts w:ascii="Arial" w:hAnsi="Arial" w:cs="Arial"/>
          <w:sz w:val="24"/>
          <w:szCs w:val="24"/>
        </w:rPr>
        <w:t xml:space="preserve">a efecto de poder rendir el presente Informe a esta H. </w:t>
      </w:r>
      <w:r>
        <w:rPr>
          <w:rFonts w:ascii="Arial" w:hAnsi="Arial" w:cs="Arial"/>
          <w:sz w:val="24"/>
          <w:szCs w:val="24"/>
        </w:rPr>
        <w:t>XVII</w:t>
      </w:r>
      <w:r w:rsidRPr="00D65F6A">
        <w:rPr>
          <w:rFonts w:ascii="Arial" w:hAnsi="Arial" w:cs="Arial"/>
          <w:sz w:val="24"/>
          <w:szCs w:val="24"/>
        </w:rPr>
        <w:t xml:space="preserve"> Legislatura del Estado de Quintana Roo, con relación al manejo de las mismas por parte de las autoridades</w:t>
      </w:r>
      <w:r>
        <w:rPr>
          <w:rFonts w:ascii="Arial" w:hAnsi="Arial" w:cs="Arial"/>
          <w:sz w:val="24"/>
          <w:szCs w:val="24"/>
        </w:rPr>
        <w:t xml:space="preserve"> estatales</w:t>
      </w:r>
      <w:r w:rsidRPr="00D65F6A">
        <w:rPr>
          <w:rFonts w:ascii="Arial" w:hAnsi="Arial" w:cs="Arial"/>
          <w:sz w:val="24"/>
          <w:szCs w:val="24"/>
        </w:rPr>
        <w:t>.</w:t>
      </w:r>
      <w:r w:rsidRPr="002A2C86">
        <w:rPr>
          <w:rFonts w:ascii="Arial" w:hAnsi="Arial" w:cs="Arial"/>
          <w:sz w:val="24"/>
          <w:szCs w:val="24"/>
        </w:rPr>
        <w:t xml:space="preserve"> </w:t>
      </w:r>
    </w:p>
    <w:p w14:paraId="68610622" w14:textId="77777777" w:rsidR="00CE12D4" w:rsidRPr="005E6EFF" w:rsidRDefault="00CE12D4" w:rsidP="00CE12D4">
      <w:pPr>
        <w:spacing w:after="0"/>
        <w:jc w:val="both"/>
        <w:rPr>
          <w:rFonts w:ascii="Arial" w:hAnsi="Arial" w:cs="Arial"/>
          <w:bCs/>
          <w:sz w:val="24"/>
        </w:rPr>
      </w:pPr>
    </w:p>
    <w:p w14:paraId="6D35322C" w14:textId="77777777" w:rsidR="00CE12D4" w:rsidRDefault="00CE12D4" w:rsidP="00CE12D4">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Pr>
          <w:rFonts w:ascii="Arial" w:eastAsia="Times New Roman" w:hAnsi="Arial" w:cs="Arial"/>
          <w:bCs/>
          <w:sz w:val="24"/>
          <w:szCs w:val="24"/>
          <w:lang w:eastAsia="es-ES"/>
        </w:rPr>
        <w:t xml:space="preserve">e la Cuenta Pública de la </w:t>
      </w:r>
      <w:r w:rsidRPr="008104D1">
        <w:rPr>
          <w:rFonts w:ascii="Arial" w:eastAsia="Times New Roman" w:hAnsi="Arial" w:cs="Arial"/>
          <w:b/>
          <w:bCs/>
          <w:sz w:val="24"/>
          <w:szCs w:val="24"/>
          <w:lang w:eastAsia="es-ES"/>
        </w:rPr>
        <w:t>Universidad Politécnica de Bacalar</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2CD2AA70" w14:textId="77777777" w:rsidR="00CE12D4" w:rsidRPr="005E6EFF" w:rsidRDefault="00CE12D4" w:rsidP="00CE12D4">
      <w:pPr>
        <w:spacing w:after="0"/>
        <w:jc w:val="both"/>
        <w:rPr>
          <w:rFonts w:ascii="Arial" w:eastAsia="Times New Roman" w:hAnsi="Arial" w:cs="Arial"/>
          <w:bCs/>
          <w:sz w:val="24"/>
          <w:szCs w:val="24"/>
          <w:lang w:eastAsia="es-ES"/>
        </w:rPr>
      </w:pPr>
    </w:p>
    <w:p w14:paraId="28E14642" w14:textId="77777777" w:rsidR="00CE12D4" w:rsidRPr="002A2C86" w:rsidRDefault="00CE12D4" w:rsidP="00CE12D4">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Pr>
          <w:rFonts w:ascii="Arial" w:hAnsi="Arial" w:cs="Arial"/>
          <w:bCs/>
          <w:sz w:val="24"/>
        </w:rPr>
        <w:t>rollado fundamentalmente por la</w:t>
      </w:r>
      <w:r w:rsidRPr="009600CB">
        <w:rPr>
          <w:rFonts w:ascii="Arial" w:hAnsi="Arial" w:cs="Arial"/>
          <w:bCs/>
          <w:sz w:val="24"/>
        </w:rPr>
        <w:t xml:space="preserve"> </w:t>
      </w:r>
      <w:r>
        <w:rPr>
          <w:rFonts w:ascii="Arial" w:hAnsi="Arial" w:cs="Arial"/>
          <w:b/>
          <w:bCs/>
          <w:sz w:val="24"/>
        </w:rPr>
        <w:t>Universidad Politécnica de Bacalar</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Pr>
          <w:rFonts w:ascii="Arial" w:hAnsi="Arial" w:cs="Arial"/>
          <w:bCs/>
          <w:sz w:val="24"/>
        </w:rPr>
        <w:t>das en el ejercicio fiscal 2022</w:t>
      </w:r>
      <w:r w:rsidRPr="008F4033">
        <w:rPr>
          <w:rFonts w:ascii="Arial" w:hAnsi="Arial" w:cs="Arial"/>
          <w:bCs/>
          <w:sz w:val="24"/>
        </w:rPr>
        <w:t xml:space="preserve"> así como las principales políticas financieras, económicas y sociales que influyeron en el resultado de los objeti</w:t>
      </w:r>
      <w:r>
        <w:rPr>
          <w:rFonts w:ascii="Arial" w:hAnsi="Arial" w:cs="Arial"/>
          <w:bCs/>
          <w:sz w:val="24"/>
        </w:rPr>
        <w:t>vos contenidos en los programas estatales</w:t>
      </w:r>
      <w:r w:rsidRPr="008F4033">
        <w:rPr>
          <w:rFonts w:ascii="Arial" w:hAnsi="Arial" w:cs="Arial"/>
          <w:bCs/>
          <w:sz w:val="24"/>
        </w:rPr>
        <w:t>, conforme a los indicadores establecidos en el Presupuesto de Egr</w:t>
      </w:r>
      <w:r>
        <w:rPr>
          <w:rFonts w:ascii="Arial" w:hAnsi="Arial" w:cs="Arial"/>
          <w:bCs/>
          <w:sz w:val="24"/>
        </w:rPr>
        <w:t xml:space="preserve">esos, tomando en cuenta el Plan Estatal </w:t>
      </w:r>
      <w:r w:rsidRPr="008F4033">
        <w:rPr>
          <w:rFonts w:ascii="Arial" w:hAnsi="Arial" w:cs="Arial"/>
          <w:bCs/>
          <w:sz w:val="24"/>
        </w:rPr>
        <w:t>de Desarrollo, el programa sectorial, institucional, regional, anuales y demás programas aplicados por el ente público.</w:t>
      </w:r>
    </w:p>
    <w:p w14:paraId="655114F6" w14:textId="77777777" w:rsidR="00CE12D4" w:rsidRPr="00253059"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w:t>
      </w:r>
      <w:r w:rsidRPr="00253059">
        <w:rPr>
          <w:rFonts w:ascii="Arial" w:eastAsia="Times New Roman" w:hAnsi="Arial" w:cs="Arial"/>
          <w:bCs/>
          <w:sz w:val="24"/>
          <w:szCs w:val="24"/>
          <w:lang w:eastAsia="es-ES"/>
        </w:rPr>
        <w:t xml:space="preserve">de la </w:t>
      </w:r>
      <w:r>
        <w:rPr>
          <w:rFonts w:ascii="Arial" w:eastAsia="Times New Roman" w:hAnsi="Arial" w:cs="Arial"/>
          <w:b/>
          <w:bCs/>
          <w:sz w:val="24"/>
          <w:szCs w:val="24"/>
          <w:lang w:eastAsia="es-ES"/>
        </w:rPr>
        <w:t>Universidad Politécnica de Bacalar</w:t>
      </w:r>
      <w:r w:rsidRPr="00253059">
        <w:rPr>
          <w:rFonts w:ascii="Arial" w:eastAsia="Times New Roman" w:hAnsi="Arial" w:cs="Arial"/>
          <w:b/>
          <w:bCs/>
          <w:sz w:val="24"/>
          <w:szCs w:val="24"/>
          <w:lang w:eastAsia="es-ES"/>
        </w:rPr>
        <w:t>.</w:t>
      </w:r>
    </w:p>
    <w:p w14:paraId="729E0A0A" w14:textId="77777777" w:rsidR="00CE12D4" w:rsidRPr="0007487C" w:rsidRDefault="00CE12D4" w:rsidP="00CE12D4">
      <w:pPr>
        <w:spacing w:after="0"/>
        <w:jc w:val="both"/>
        <w:rPr>
          <w:rFonts w:ascii="Arial" w:eastAsia="Times New Roman" w:hAnsi="Arial" w:cs="Arial"/>
          <w:bCs/>
          <w:sz w:val="24"/>
          <w:szCs w:val="24"/>
          <w:lang w:eastAsia="es-ES"/>
        </w:rPr>
      </w:pPr>
    </w:p>
    <w:p w14:paraId="33F41852" w14:textId="77777777" w:rsidR="00CE12D4" w:rsidRPr="00253059" w:rsidRDefault="00CE12D4" w:rsidP="00CE12D4">
      <w:pPr>
        <w:spacing w:after="0"/>
        <w:jc w:val="both"/>
        <w:rPr>
          <w:rFonts w:ascii="Arial" w:eastAsia="Times New Roman" w:hAnsi="Arial" w:cs="Arial"/>
          <w:bCs/>
          <w:sz w:val="24"/>
          <w:szCs w:val="24"/>
          <w:lang w:eastAsia="es-ES"/>
        </w:rPr>
      </w:pPr>
      <w:r w:rsidRPr="008902EB">
        <w:rPr>
          <w:rFonts w:ascii="Arial" w:eastAsia="Times New Roman" w:hAnsi="Arial" w:cs="Arial"/>
          <w:bCs/>
          <w:sz w:val="24"/>
          <w:szCs w:val="24"/>
          <w:lang w:eastAsia="es-ES"/>
        </w:rPr>
        <w:t xml:space="preserve">En la Cuenta Pública del Gobierno del Estado de Quintana Roo, correspondiente al ejercicio fiscal 2022, se encuentra dentro del tomo VI el ejercicio del gasto público, del Sector Paraestatal, integrado por las Entidades Paraestatales y Fideicomisos No Empresariales y No Financieras, sector educativo, en el cual se encuentra la </w:t>
      </w:r>
      <w:r w:rsidRPr="008902EB">
        <w:rPr>
          <w:rFonts w:ascii="Arial" w:eastAsia="Times New Roman" w:hAnsi="Arial" w:cs="Arial"/>
          <w:b/>
          <w:bCs/>
          <w:sz w:val="24"/>
          <w:szCs w:val="24"/>
          <w:lang w:eastAsia="es-ES"/>
        </w:rPr>
        <w:t>Universidad Politécnica de Bacalar</w:t>
      </w:r>
      <w:r w:rsidRPr="008902EB">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w:t>
      </w:r>
    </w:p>
    <w:p w14:paraId="3655D0D7" w14:textId="77777777" w:rsidR="00CE12D4" w:rsidRPr="0007487C" w:rsidRDefault="00CE12D4" w:rsidP="00CE12D4">
      <w:pPr>
        <w:spacing w:after="0"/>
        <w:jc w:val="both"/>
        <w:rPr>
          <w:rFonts w:ascii="Arial" w:eastAsia="Times New Roman" w:hAnsi="Arial" w:cs="Arial"/>
          <w:bCs/>
          <w:sz w:val="24"/>
          <w:szCs w:val="24"/>
        </w:rPr>
      </w:pPr>
    </w:p>
    <w:p w14:paraId="153993C9" w14:textId="77777777" w:rsidR="00CE12D4"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B2604E">
        <w:rPr>
          <w:rFonts w:ascii="Arial" w:eastAsia="Times New Roman" w:hAnsi="Arial" w:cs="Arial"/>
          <w:bCs/>
          <w:sz w:val="24"/>
          <w:szCs w:val="24"/>
          <w:lang w:eastAsia="es-ES"/>
        </w:rPr>
        <w:t>artículos 8, 19 fracción I y 86 fracción IV, de la Ley de Fiscalización y Rendición de Cuentas del Estado de Quintana Roo,</w:t>
      </w:r>
      <w:r>
        <w:rPr>
          <w:rFonts w:ascii="Arial" w:eastAsia="Times New Roman" w:hAnsi="Arial" w:cs="Arial"/>
          <w:bCs/>
          <w:sz w:val="24"/>
          <w:szCs w:val="24"/>
          <w:lang w:eastAsia="es-ES"/>
        </w:rPr>
        <w:t xml:space="preserve"> aprobó en fecha 15 de marzo de 2023</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AAVI), correspondiente al año 2023</w:t>
      </w:r>
      <w:r w:rsidRPr="00253059">
        <w:rPr>
          <w:rFonts w:ascii="Arial" w:eastAsia="Times New Roman" w:hAnsi="Arial" w:cs="Arial"/>
          <w:bCs/>
          <w:sz w:val="24"/>
          <w:szCs w:val="24"/>
          <w:lang w:eastAsia="es-ES"/>
        </w:rPr>
        <w:t>, y que contempla la Fiscalización a las Cuentas P</w:t>
      </w:r>
      <w:r>
        <w:rPr>
          <w:rFonts w:ascii="Arial" w:eastAsia="Times New Roman" w:hAnsi="Arial" w:cs="Arial"/>
          <w:bCs/>
          <w:sz w:val="24"/>
          <w:szCs w:val="24"/>
          <w:lang w:eastAsia="es-ES"/>
        </w:rPr>
        <w:t>úblicas del ejercicio fiscal 2022</w:t>
      </w:r>
      <w:r w:rsidRPr="00253059">
        <w:rPr>
          <w:rFonts w:ascii="Arial" w:eastAsia="Times New Roman" w:hAnsi="Arial" w:cs="Arial"/>
          <w:bCs/>
          <w:sz w:val="24"/>
          <w:szCs w:val="24"/>
          <w:lang w:eastAsia="es-ES"/>
        </w:rPr>
        <w:t>, el cual fue expedido y publicado en el portal web de la Auditoría Superior del Estado de Quintana Roo.</w:t>
      </w:r>
    </w:p>
    <w:p w14:paraId="5CE74B07" w14:textId="77777777" w:rsidR="00CE12D4" w:rsidRPr="0007487C" w:rsidRDefault="00CE12D4" w:rsidP="00CE12D4">
      <w:pPr>
        <w:spacing w:after="0"/>
        <w:jc w:val="both"/>
        <w:rPr>
          <w:rFonts w:ascii="Arial" w:eastAsia="Times New Roman" w:hAnsi="Arial" w:cs="Arial"/>
          <w:bCs/>
          <w:sz w:val="24"/>
          <w:szCs w:val="24"/>
          <w:lang w:eastAsia="es-ES"/>
        </w:rPr>
      </w:pPr>
    </w:p>
    <w:p w14:paraId="3036308C" w14:textId="7294F7A9" w:rsidR="00CE12D4" w:rsidRPr="00253059" w:rsidRDefault="00CE12D4" w:rsidP="00CE12D4">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Pr>
          <w:rFonts w:ascii="Arial" w:eastAsia="Times New Roman" w:hAnsi="Arial" w:cs="Arial"/>
          <w:b/>
          <w:bCs/>
          <w:sz w:val="24"/>
          <w:szCs w:val="24"/>
          <w:lang w:eastAsia="es-ES"/>
        </w:rPr>
        <w:t>Universidad Politécnica de Bacalar</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Pr>
          <w:rFonts w:ascii="Arial" w:eastAsia="Times New Roman" w:hAnsi="Arial" w:cs="Arial"/>
          <w:bCs/>
          <w:sz w:val="24"/>
          <w:szCs w:val="24"/>
          <w:lang w:eastAsia="es-ES"/>
        </w:rPr>
        <w:t>ondiente al ejercicio fiscal 2022</w:t>
      </w:r>
      <w:r w:rsidRPr="00253059">
        <w:rPr>
          <w:rFonts w:ascii="Arial" w:eastAsia="Times New Roman" w:hAnsi="Arial" w:cs="Arial"/>
          <w:bCs/>
          <w:sz w:val="24"/>
          <w:szCs w:val="24"/>
          <w:lang w:eastAsia="es-ES"/>
        </w:rPr>
        <w:t xml:space="preserve">, se denomina </w:t>
      </w:r>
      <w:r w:rsidRPr="008653A1">
        <w:rPr>
          <w:rFonts w:ascii="Arial" w:eastAsia="Times New Roman" w:hAnsi="Arial" w:cs="Arial"/>
          <w:b/>
          <w:bCs/>
          <w:sz w:val="24"/>
          <w:szCs w:val="24"/>
          <w:lang w:eastAsia="es-ES"/>
        </w:rPr>
        <w:t>Auditoría de Desempeño al cumplimiento de objetivos y metas de programas presupuestarios 22-AEMD-C-GOB-052-112</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Pr>
          <w:rFonts w:ascii="Arial" w:eastAsia="Times New Roman" w:hAnsi="Arial" w:cs="Arial"/>
          <w:bCs/>
          <w:sz w:val="24"/>
          <w:szCs w:val="24"/>
          <w:lang w:eastAsia="es-ES"/>
        </w:rPr>
        <w:t>n fecha 17 de abril de 2023</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Pr>
          <w:rFonts w:ascii="Arial" w:hAnsi="Arial" w:cs="Arial"/>
          <w:bCs/>
        </w:rPr>
        <w:t>ASEQROO/ASE/AEMD/0353</w:t>
      </w:r>
      <w:r w:rsidRPr="003A1F00">
        <w:rPr>
          <w:rFonts w:ascii="Arial" w:hAnsi="Arial" w:cs="Arial"/>
          <w:bCs/>
        </w:rPr>
        <w:t>/</w:t>
      </w:r>
      <w:r>
        <w:rPr>
          <w:rFonts w:ascii="Arial" w:hAnsi="Arial" w:cs="Arial"/>
          <w:bCs/>
        </w:rPr>
        <w:t>04</w:t>
      </w:r>
      <w:r w:rsidRPr="003A1F00">
        <w:rPr>
          <w:rFonts w:ascii="Arial" w:hAnsi="Arial" w:cs="Arial"/>
          <w:bCs/>
        </w:rPr>
        <w:t>/</w:t>
      </w:r>
      <w:r w:rsidRPr="00530E5D">
        <w:rPr>
          <w:rFonts w:ascii="Arial" w:hAnsi="Arial" w:cs="Arial"/>
          <w:bCs/>
        </w:rPr>
        <w:t>2</w:t>
      </w:r>
      <w:r w:rsidR="005C2744">
        <w:rPr>
          <w:rFonts w:ascii="Arial" w:hAnsi="Arial" w:cs="Arial"/>
          <w:bCs/>
        </w:rPr>
        <w:t>023</w:t>
      </w:r>
      <w:r w:rsidRPr="00530E5D">
        <w:rPr>
          <w:rFonts w:ascii="Arial" w:eastAsia="Times New Roman" w:hAnsi="Arial" w:cs="Arial"/>
          <w:bCs/>
          <w:sz w:val="24"/>
          <w:szCs w:val="24"/>
          <w:lang w:eastAsia="es-ES"/>
        </w:rPr>
        <w:t>.</w:t>
      </w:r>
      <w:r w:rsidRPr="008653A1">
        <w:rPr>
          <w:rFonts w:ascii="Arial" w:eastAsia="Times New Roman" w:hAnsi="Arial" w:cs="Arial"/>
          <w:b/>
          <w:sz w:val="24"/>
          <w:szCs w:val="24"/>
          <w:lang w:eastAsia="es-ES"/>
        </w:rPr>
        <w:t xml:space="preserve"> </w:t>
      </w:r>
    </w:p>
    <w:p w14:paraId="29F13F01" w14:textId="77777777" w:rsidR="00CE12D4" w:rsidRPr="0007487C" w:rsidRDefault="00CE12D4" w:rsidP="00CE12D4">
      <w:pPr>
        <w:spacing w:after="0"/>
        <w:jc w:val="both"/>
        <w:rPr>
          <w:rFonts w:ascii="Arial" w:eastAsia="Times New Roman" w:hAnsi="Arial" w:cs="Times New Roman"/>
          <w:sz w:val="24"/>
          <w:szCs w:val="24"/>
          <w:lang w:eastAsia="es-ES"/>
        </w:rPr>
      </w:pPr>
    </w:p>
    <w:p w14:paraId="188C307F" w14:textId="3BE9657B" w:rsidR="009250B0" w:rsidRDefault="00CE12D4" w:rsidP="00F43BCC">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B2604E">
        <w:rPr>
          <w:rFonts w:ascii="Arial" w:eastAsia="Times New Roman" w:hAnsi="Arial" w:cs="Times New Roman"/>
          <w:sz w:val="24"/>
          <w:szCs w:val="24"/>
          <w:lang w:eastAsia="es-ES"/>
        </w:rPr>
        <w:t>artículos 2, 3, 4, 5, 6 fracciones I, II y XX, 16, 17, 19 fracciones I, V, VII, XII, XV, XXVI y XXVIII, 22 en su último párrafo 37,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Cuenta Pública de</w:t>
      </w:r>
      <w:r>
        <w:rPr>
          <w:rFonts w:ascii="Arial" w:hAnsi="Arial"/>
          <w:sz w:val="24"/>
        </w:rPr>
        <w:t xml:space="preserve"> </w:t>
      </w:r>
      <w:r w:rsidRPr="001B2459">
        <w:rPr>
          <w:rFonts w:ascii="Arial" w:hAnsi="Arial"/>
          <w:sz w:val="24"/>
        </w:rPr>
        <w:t>l</w:t>
      </w:r>
      <w:r>
        <w:rPr>
          <w:rFonts w:ascii="Arial" w:hAnsi="Arial"/>
          <w:sz w:val="24"/>
        </w:rPr>
        <w:t>a</w:t>
      </w:r>
      <w:r w:rsidRPr="001B2459">
        <w:rPr>
          <w:rFonts w:ascii="Arial" w:hAnsi="Arial"/>
          <w:sz w:val="24"/>
        </w:rPr>
        <w:t xml:space="preserve"> </w:t>
      </w:r>
      <w:r>
        <w:rPr>
          <w:rFonts w:ascii="Arial" w:hAnsi="Arial"/>
          <w:b/>
          <w:sz w:val="24"/>
        </w:rPr>
        <w:t>Universidad Politécnica de Bacalar</w:t>
      </w:r>
      <w:r w:rsidRPr="001B2459">
        <w:rPr>
          <w:rFonts w:ascii="Arial" w:hAnsi="Arial"/>
          <w:sz w:val="24"/>
        </w:rPr>
        <w:t xml:space="preserve">, correspondiente al ejercicio </w:t>
      </w:r>
      <w:r w:rsidRPr="008902EB">
        <w:rPr>
          <w:rFonts w:ascii="Arial" w:hAnsi="Arial"/>
          <w:sz w:val="24"/>
        </w:rPr>
        <w:t>fiscal 2022</w:t>
      </w:r>
      <w:r w:rsidR="00F43BCC">
        <w:rPr>
          <w:rFonts w:ascii="Arial" w:hAnsi="Arial"/>
          <w:sz w:val="24"/>
        </w:rPr>
        <w:t>.</w:t>
      </w:r>
    </w:p>
    <w:p w14:paraId="03E706A4" w14:textId="77777777" w:rsidR="00F43BCC" w:rsidRPr="00F43BCC" w:rsidRDefault="00F43BCC" w:rsidP="00F43BCC">
      <w:pPr>
        <w:jc w:val="both"/>
        <w:rPr>
          <w:rFonts w:ascii="Arial" w:hAnsi="Arial"/>
          <w:sz w:val="24"/>
        </w:rPr>
      </w:pPr>
    </w:p>
    <w:p w14:paraId="347C1B92" w14:textId="77777777" w:rsidR="009250B0" w:rsidRPr="00D30820" w:rsidRDefault="009250B0" w:rsidP="00AF600B">
      <w:pPr>
        <w:pStyle w:val="Ttulo1"/>
      </w:pPr>
      <w:bookmarkStart w:id="3" w:name="_Toc138184090"/>
      <w:r w:rsidRPr="00D30820">
        <w:rPr>
          <w:color w:val="000000"/>
        </w:rPr>
        <w:t xml:space="preserve">I. </w:t>
      </w:r>
      <w:r w:rsidRPr="00D30820">
        <w:t>AUDITORÍA DE DESEMPEÑO AL CUMPLIMIENTO DE OBJETIVOS Y METAS DE PROGRAMAS PRESUPUESTARIOS 22-AEMD-C-GOB-052-112</w:t>
      </w:r>
      <w:bookmarkEnd w:id="3"/>
    </w:p>
    <w:p w14:paraId="183A8A68" w14:textId="77777777" w:rsidR="009250B0" w:rsidRPr="002A2C86" w:rsidRDefault="009250B0" w:rsidP="009250B0">
      <w:pPr>
        <w:widowControl w:val="0"/>
        <w:autoSpaceDE w:val="0"/>
        <w:autoSpaceDN w:val="0"/>
        <w:adjustRightInd w:val="0"/>
        <w:spacing w:after="0"/>
        <w:jc w:val="both"/>
        <w:rPr>
          <w:rFonts w:ascii="Arial" w:hAnsi="Arial" w:cs="Arial"/>
          <w:b/>
          <w:sz w:val="24"/>
          <w:szCs w:val="24"/>
        </w:rPr>
      </w:pPr>
    </w:p>
    <w:p w14:paraId="18DC6D82" w14:textId="77777777" w:rsidR="009250B0" w:rsidRPr="00AF600B" w:rsidRDefault="009250B0" w:rsidP="00AF600B">
      <w:pPr>
        <w:pStyle w:val="Ttulo2"/>
        <w:spacing w:before="0"/>
        <w:jc w:val="both"/>
      </w:pPr>
      <w:bookmarkStart w:id="4" w:name="_Toc138184091"/>
      <w:r w:rsidRPr="00AF600B">
        <w:t>I.1 ANTECEDENTES</w:t>
      </w:r>
      <w:bookmarkEnd w:id="4"/>
      <w:r w:rsidRPr="00AF600B">
        <w:t xml:space="preserve"> </w:t>
      </w:r>
    </w:p>
    <w:p w14:paraId="5B61D0C4" w14:textId="77777777" w:rsidR="009250B0" w:rsidRPr="005E6EFF" w:rsidRDefault="009250B0" w:rsidP="009250B0">
      <w:pPr>
        <w:spacing w:after="0"/>
        <w:rPr>
          <w:rFonts w:ascii="Arial" w:eastAsia="Calibri" w:hAnsi="Arial" w:cs="Arial"/>
          <w:sz w:val="24"/>
          <w:szCs w:val="24"/>
          <w:lang w:eastAsia="en-US"/>
        </w:rPr>
      </w:pPr>
    </w:p>
    <w:p w14:paraId="5292E66A" w14:textId="77777777" w:rsidR="009250B0" w:rsidRPr="00D30820" w:rsidRDefault="009250B0" w:rsidP="004F49B5">
      <w:pPr>
        <w:spacing w:after="0"/>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Las dependencias y entidades que integran la APE</w:t>
      </w:r>
      <w:r w:rsidRPr="00D30820">
        <w:rPr>
          <w:rFonts w:ascii="Arial" w:eastAsia="Times New Roman" w:hAnsi="Arial" w:cs="Arial"/>
          <w:sz w:val="24"/>
          <w:szCs w:val="24"/>
          <w:vertAlign w:val="superscript"/>
          <w:lang w:eastAsia="es-ES"/>
        </w:rPr>
        <w:footnoteReference w:id="1"/>
      </w:r>
      <w:r w:rsidRPr="00D30820">
        <w:rPr>
          <w:rFonts w:ascii="Arial" w:eastAsia="Times New Roman" w:hAnsi="Arial" w:cs="Arial"/>
          <w:sz w:val="24"/>
          <w:szCs w:val="24"/>
          <w:lang w:eastAsia="es-ES"/>
        </w:rPr>
        <w:t xml:space="preserve"> y la APDF</w:t>
      </w:r>
      <w:r w:rsidRPr="00D30820">
        <w:rPr>
          <w:rFonts w:ascii="Arial" w:eastAsia="Times New Roman" w:hAnsi="Arial" w:cs="Arial"/>
          <w:sz w:val="24"/>
          <w:szCs w:val="24"/>
          <w:vertAlign w:val="superscript"/>
          <w:lang w:eastAsia="es-ES"/>
        </w:rPr>
        <w:footnoteReference w:id="2"/>
      </w:r>
      <w:r w:rsidRPr="00D30820">
        <w:rPr>
          <w:rFonts w:ascii="Arial" w:eastAsia="Times New Roman" w:hAnsi="Arial" w:cs="Arial"/>
          <w:sz w:val="24"/>
          <w:szCs w:val="24"/>
          <w:lang w:eastAsia="es-ES"/>
        </w:rPr>
        <w:t xml:space="preserve">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Pr="00D30820">
        <w:rPr>
          <w:rFonts w:ascii="Arial" w:eastAsia="Times New Roman" w:hAnsi="Arial" w:cs="Arial"/>
          <w:sz w:val="24"/>
          <w:szCs w:val="24"/>
          <w:vertAlign w:val="superscript"/>
          <w:lang w:eastAsia="es-ES"/>
        </w:rPr>
        <w:footnoteReference w:id="3"/>
      </w:r>
    </w:p>
    <w:p w14:paraId="689E49F8" w14:textId="77777777" w:rsidR="009250B0" w:rsidRPr="005E6EFF" w:rsidRDefault="009250B0" w:rsidP="009250B0">
      <w:pPr>
        <w:spacing w:after="0"/>
        <w:jc w:val="both"/>
        <w:rPr>
          <w:rFonts w:ascii="Arial" w:eastAsia="Times New Roman" w:hAnsi="Arial" w:cs="Arial"/>
          <w:sz w:val="24"/>
          <w:szCs w:val="24"/>
          <w:lang w:eastAsia="es-ES"/>
        </w:rPr>
      </w:pPr>
    </w:p>
    <w:p w14:paraId="1B88AAA7" w14:textId="0CD2D87F" w:rsidR="009250B0" w:rsidRDefault="009250B0" w:rsidP="009250B0">
      <w:pPr>
        <w:spacing w:after="0"/>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En los últimos treinta años, economías de diversos países rompieron paradigmas en cuanto al enfoque de la administración de los recursos públicos, por dos razones principales: </w:t>
      </w:r>
    </w:p>
    <w:p w14:paraId="0FC8351D" w14:textId="77777777" w:rsidR="00F43BCC" w:rsidRPr="00D30820" w:rsidRDefault="00F43BCC" w:rsidP="009250B0">
      <w:pPr>
        <w:spacing w:after="0"/>
        <w:jc w:val="both"/>
        <w:rPr>
          <w:rFonts w:ascii="Arial" w:eastAsia="Times New Roman" w:hAnsi="Arial" w:cs="Arial"/>
          <w:sz w:val="24"/>
          <w:szCs w:val="24"/>
          <w:lang w:eastAsia="es-ES"/>
        </w:rPr>
      </w:pPr>
    </w:p>
    <w:p w14:paraId="6507904C" w14:textId="77777777" w:rsidR="009250B0" w:rsidRPr="00D30820" w:rsidRDefault="009250B0" w:rsidP="00230CDA">
      <w:pPr>
        <w:numPr>
          <w:ilvl w:val="1"/>
          <w:numId w:val="13"/>
        </w:numPr>
        <w:spacing w:after="0" w:line="240" w:lineRule="auto"/>
        <w:ind w:left="567"/>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La necesidad de hacer más con los mismos recursos, y </w:t>
      </w:r>
    </w:p>
    <w:p w14:paraId="6E37A652" w14:textId="77777777" w:rsidR="009250B0" w:rsidRPr="00D30820" w:rsidRDefault="009250B0" w:rsidP="00230CDA">
      <w:pPr>
        <w:numPr>
          <w:ilvl w:val="1"/>
          <w:numId w:val="13"/>
        </w:numPr>
        <w:spacing w:after="0" w:line="240" w:lineRule="auto"/>
        <w:ind w:left="567"/>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14:paraId="67F49B83" w14:textId="77777777" w:rsidR="009250B0" w:rsidRPr="005E6EFF" w:rsidRDefault="009250B0" w:rsidP="009250B0">
      <w:pPr>
        <w:spacing w:after="0"/>
        <w:jc w:val="both"/>
        <w:rPr>
          <w:rFonts w:ascii="Arial" w:eastAsia="Times New Roman" w:hAnsi="Arial" w:cs="Arial"/>
          <w:sz w:val="24"/>
          <w:szCs w:val="24"/>
          <w:lang w:eastAsia="es-ES"/>
        </w:rPr>
      </w:pPr>
    </w:p>
    <w:p w14:paraId="2DFED705" w14:textId="77777777" w:rsidR="009250B0" w:rsidRPr="00D30820" w:rsidRDefault="009250B0" w:rsidP="009250B0">
      <w:pPr>
        <w:spacing w:after="0"/>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Como resultado, surge el enfoque de Gestión para Resultados (</w:t>
      </w:r>
      <w:proofErr w:type="spellStart"/>
      <w:r w:rsidRPr="00D30820">
        <w:rPr>
          <w:rFonts w:ascii="Arial" w:eastAsia="Times New Roman" w:hAnsi="Arial" w:cs="Arial"/>
          <w:sz w:val="24"/>
          <w:szCs w:val="24"/>
          <w:lang w:eastAsia="es-ES"/>
        </w:rPr>
        <w:t>GpR</w:t>
      </w:r>
      <w:proofErr w:type="spellEnd"/>
      <w:r w:rsidRPr="00D30820">
        <w:rPr>
          <w:rFonts w:ascii="Arial" w:eastAsia="Times New Roman" w:hAnsi="Arial" w:cs="Arial"/>
          <w:sz w:val="24"/>
          <w:szCs w:val="24"/>
          <w:lang w:eastAsia="es-ES"/>
        </w:rPr>
        <w:t xml:space="preserve">). La </w:t>
      </w:r>
      <w:proofErr w:type="spellStart"/>
      <w:r w:rsidRPr="00D30820">
        <w:rPr>
          <w:rFonts w:ascii="Arial" w:eastAsia="Times New Roman" w:hAnsi="Arial" w:cs="Arial"/>
          <w:sz w:val="24"/>
          <w:szCs w:val="24"/>
          <w:lang w:eastAsia="es-ES"/>
        </w:rPr>
        <w:t>GpR</w:t>
      </w:r>
      <w:proofErr w:type="spellEnd"/>
      <w:r w:rsidRPr="00D30820">
        <w:rPr>
          <w:rFonts w:ascii="Arial" w:eastAsia="Times New Roman" w:hAnsi="Arial" w:cs="Arial"/>
          <w:sz w:val="24"/>
          <w:szCs w:val="24"/>
          <w:lang w:eastAsia="es-ES"/>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248B99E8" w14:textId="77777777" w:rsidR="009250B0" w:rsidRPr="005E6EFF" w:rsidRDefault="009250B0" w:rsidP="009250B0">
      <w:pPr>
        <w:autoSpaceDE w:val="0"/>
        <w:autoSpaceDN w:val="0"/>
        <w:adjustRightInd w:val="0"/>
        <w:spacing w:after="0"/>
        <w:jc w:val="both"/>
        <w:rPr>
          <w:rFonts w:ascii="Arial" w:eastAsia="Calibri" w:hAnsi="Arial" w:cs="Arial"/>
          <w:color w:val="000000"/>
          <w:sz w:val="24"/>
          <w:szCs w:val="24"/>
          <w:lang w:eastAsia="en-US"/>
        </w:rPr>
      </w:pPr>
    </w:p>
    <w:p w14:paraId="1A9C30E0" w14:textId="55F04DF3" w:rsidR="009250B0" w:rsidRPr="00D30820" w:rsidRDefault="009250B0" w:rsidP="009250B0">
      <w:pPr>
        <w:autoSpaceDE w:val="0"/>
        <w:autoSpaceDN w:val="0"/>
        <w:adjustRightInd w:val="0"/>
        <w:spacing w:after="0"/>
        <w:jc w:val="both"/>
        <w:rPr>
          <w:rFonts w:ascii="Arial" w:eastAsia="Calibri" w:hAnsi="Arial" w:cs="Arial"/>
          <w:color w:val="000000"/>
          <w:sz w:val="24"/>
          <w:szCs w:val="24"/>
          <w:lang w:eastAsia="en-US"/>
        </w:rPr>
      </w:pPr>
      <w:r w:rsidRPr="00D30820">
        <w:rPr>
          <w:rFonts w:ascii="Arial" w:eastAsia="Calibri" w:hAnsi="Arial" w:cs="Arial"/>
          <w:color w:val="000000"/>
          <w:sz w:val="24"/>
          <w:szCs w:val="24"/>
          <w:lang w:eastAsia="en-US"/>
        </w:rPr>
        <w:t xml:space="preserve">En el marco de la </w:t>
      </w:r>
      <w:proofErr w:type="spellStart"/>
      <w:r w:rsidRPr="00D30820">
        <w:rPr>
          <w:rFonts w:ascii="Arial" w:eastAsia="Calibri" w:hAnsi="Arial" w:cs="Arial"/>
          <w:color w:val="000000"/>
          <w:sz w:val="24"/>
          <w:szCs w:val="24"/>
          <w:lang w:eastAsia="en-US"/>
        </w:rPr>
        <w:t>GpR</w:t>
      </w:r>
      <w:proofErr w:type="spellEnd"/>
      <w:r w:rsidRPr="00D30820">
        <w:rPr>
          <w:rFonts w:ascii="Arial" w:eastAsia="Calibri" w:hAnsi="Arial" w:cs="Arial"/>
          <w:color w:val="000000"/>
          <w:sz w:val="24"/>
          <w:szCs w:val="24"/>
          <w:lang w:eastAsia="en-US"/>
        </w:rPr>
        <w:t xml:space="preserve"> y con fundamento en el marco constitucional y legal, a partir de 2006 y hasta 2008, se implantó en la Administración Pública Federal (APF)</w:t>
      </w:r>
      <w:r w:rsidR="006700B8">
        <w:rPr>
          <w:rFonts w:ascii="Arial" w:eastAsia="Calibri" w:hAnsi="Arial" w:cs="Arial"/>
          <w:color w:val="000000"/>
          <w:sz w:val="24"/>
          <w:szCs w:val="24"/>
          <w:lang w:eastAsia="en-US"/>
        </w:rPr>
        <w:t>,</w:t>
      </w:r>
      <w:r w:rsidRPr="00D30820">
        <w:rPr>
          <w:rFonts w:ascii="Arial" w:eastAsia="Calibri" w:hAnsi="Arial" w:cs="Arial"/>
          <w:color w:val="000000"/>
          <w:sz w:val="24"/>
          <w:szCs w:val="24"/>
          <w:lang w:eastAsia="en-US"/>
        </w:rPr>
        <w:t xml:space="preserve">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750BC1CF" w14:textId="77777777" w:rsidR="009250B0" w:rsidRPr="005E6EFF" w:rsidRDefault="009250B0" w:rsidP="009250B0">
      <w:pPr>
        <w:autoSpaceDE w:val="0"/>
        <w:autoSpaceDN w:val="0"/>
        <w:adjustRightInd w:val="0"/>
        <w:spacing w:after="0"/>
        <w:jc w:val="both"/>
        <w:rPr>
          <w:rFonts w:ascii="Arial" w:eastAsia="Calibri" w:hAnsi="Arial" w:cs="Arial"/>
          <w:color w:val="000000"/>
          <w:sz w:val="24"/>
          <w:szCs w:val="24"/>
          <w:highlight w:val="yellow"/>
          <w:lang w:eastAsia="en-US"/>
        </w:rPr>
      </w:pPr>
    </w:p>
    <w:p w14:paraId="5F172A7E" w14:textId="77777777" w:rsidR="009250B0" w:rsidRPr="00D30820" w:rsidRDefault="009250B0" w:rsidP="009250B0">
      <w:pPr>
        <w:autoSpaceDE w:val="0"/>
        <w:autoSpaceDN w:val="0"/>
        <w:adjustRightInd w:val="0"/>
        <w:spacing w:after="0"/>
        <w:jc w:val="both"/>
        <w:rPr>
          <w:rFonts w:ascii="Arial" w:eastAsia="Calibri" w:hAnsi="Arial" w:cs="Arial"/>
          <w:color w:val="000000"/>
          <w:sz w:val="24"/>
          <w:szCs w:val="24"/>
          <w:lang w:eastAsia="en-US"/>
        </w:rPr>
      </w:pPr>
      <w:r w:rsidRPr="00D30820">
        <w:rPr>
          <w:rFonts w:ascii="Arial" w:eastAsia="Calibr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D30820">
        <w:rPr>
          <w:rFonts w:ascii="Arial" w:eastAsia="Calibri" w:hAnsi="Arial" w:cs="Arial"/>
          <w:bCs/>
          <w:color w:val="000000"/>
          <w:sz w:val="24"/>
          <w:szCs w:val="24"/>
          <w:lang w:eastAsia="en-US"/>
        </w:rPr>
        <w:t>el PbR busca elevar la cobertura y la calidad de los bienes y servicios públicos, cuidando la</w:t>
      </w:r>
      <w:r w:rsidRPr="00D30820">
        <w:rPr>
          <w:rFonts w:ascii="Arial" w:eastAsia="Calibri" w:hAnsi="Arial" w:cs="Arial"/>
          <w:color w:val="000000"/>
          <w:sz w:val="24"/>
          <w:szCs w:val="24"/>
          <w:lang w:eastAsia="en-US"/>
        </w:rPr>
        <w:t xml:space="preserve"> </w:t>
      </w:r>
      <w:r w:rsidRPr="00D30820">
        <w:rPr>
          <w:rFonts w:ascii="Arial" w:eastAsia="Calibri" w:hAnsi="Arial" w:cs="Arial"/>
          <w:bCs/>
          <w:color w:val="000000"/>
          <w:sz w:val="24"/>
          <w:szCs w:val="24"/>
          <w:lang w:eastAsia="en-US"/>
        </w:rPr>
        <w:t>asignación de recursos particularmente a los que sean prioritarios y estratégicos para obtener los</w:t>
      </w:r>
      <w:r w:rsidRPr="00D30820">
        <w:rPr>
          <w:rFonts w:ascii="Arial" w:eastAsia="Calibri" w:hAnsi="Arial" w:cs="Arial"/>
          <w:color w:val="000000"/>
          <w:sz w:val="24"/>
          <w:szCs w:val="24"/>
          <w:lang w:eastAsia="en-US"/>
        </w:rPr>
        <w:t xml:space="preserve"> </w:t>
      </w:r>
      <w:r w:rsidRPr="00D30820">
        <w:rPr>
          <w:rFonts w:ascii="Arial" w:eastAsia="Calibri" w:hAnsi="Arial" w:cs="Arial"/>
          <w:bCs/>
          <w:color w:val="000000"/>
          <w:sz w:val="24"/>
          <w:szCs w:val="24"/>
          <w:lang w:eastAsia="en-US"/>
        </w:rPr>
        <w:t>resultados esperados.</w:t>
      </w:r>
      <w:r w:rsidRPr="00D30820">
        <w:rPr>
          <w:rFonts w:ascii="Arial" w:eastAsia="Calibri" w:hAnsi="Arial" w:cs="Arial"/>
          <w:color w:val="000000"/>
          <w:sz w:val="24"/>
          <w:szCs w:val="24"/>
          <w:lang w:eastAsia="en-US"/>
        </w:rPr>
        <w:t xml:space="preserve"> </w:t>
      </w:r>
    </w:p>
    <w:p w14:paraId="16C60D33" w14:textId="77777777" w:rsidR="009250B0" w:rsidRPr="005E6EFF" w:rsidRDefault="009250B0" w:rsidP="009250B0">
      <w:pPr>
        <w:autoSpaceDE w:val="0"/>
        <w:autoSpaceDN w:val="0"/>
        <w:adjustRightInd w:val="0"/>
        <w:spacing w:after="0"/>
        <w:jc w:val="both"/>
        <w:rPr>
          <w:rFonts w:ascii="Arial" w:eastAsia="Calibri" w:hAnsi="Arial" w:cs="Arial"/>
          <w:color w:val="000000"/>
          <w:sz w:val="24"/>
          <w:szCs w:val="24"/>
          <w:lang w:eastAsia="en-US"/>
        </w:rPr>
      </w:pPr>
    </w:p>
    <w:p w14:paraId="46F526CF" w14:textId="3F30FD53" w:rsidR="009250B0" w:rsidRPr="00D30820" w:rsidRDefault="009250B0" w:rsidP="009250B0">
      <w:pPr>
        <w:autoSpaceDE w:val="0"/>
        <w:autoSpaceDN w:val="0"/>
        <w:adjustRightInd w:val="0"/>
        <w:spacing w:after="0"/>
        <w:jc w:val="both"/>
        <w:rPr>
          <w:rFonts w:ascii="Arial" w:eastAsia="Times New Roman" w:hAnsi="Arial" w:cs="Arial"/>
          <w:sz w:val="24"/>
          <w:szCs w:val="24"/>
          <w:lang w:eastAsia="es-ES"/>
        </w:rPr>
      </w:pPr>
      <w:r w:rsidRPr="00D30820">
        <w:rPr>
          <w:rFonts w:ascii="Arial" w:eastAsia="Calibri" w:hAnsi="Arial" w:cs="Arial"/>
          <w:color w:val="000000"/>
          <w:sz w:val="24"/>
          <w:szCs w:val="24"/>
          <w:lang w:eastAsia="en-US"/>
        </w:rPr>
        <w:t xml:space="preserve">Así mismo, dentro de este contexto </w:t>
      </w:r>
      <w:r w:rsidRPr="00D30820">
        <w:rPr>
          <w:rFonts w:ascii="Arial" w:eastAsia="Times New Roman" w:hAnsi="Arial" w:cs="Arial"/>
          <w:sz w:val="24"/>
          <w:szCs w:val="24"/>
          <w:lang w:eastAsia="es-ES"/>
        </w:rPr>
        <w:t>la Metodología de Marco Lógico (MML)</w:t>
      </w:r>
      <w:r w:rsidR="006700B8">
        <w:rPr>
          <w:rFonts w:ascii="Arial" w:eastAsia="Times New Roman" w:hAnsi="Arial" w:cs="Arial"/>
          <w:sz w:val="24"/>
          <w:szCs w:val="24"/>
          <w:lang w:eastAsia="es-ES"/>
        </w:rPr>
        <w:t>,</w:t>
      </w:r>
      <w:r w:rsidRPr="00D30820">
        <w:rPr>
          <w:rFonts w:ascii="Arial" w:eastAsia="Times New Roman" w:hAnsi="Arial" w:cs="Arial"/>
          <w:sz w:val="24"/>
          <w:szCs w:val="24"/>
          <w:lang w:eastAsia="es-ES"/>
        </w:rPr>
        <w:t xml:space="preserve"> es una herramienta que facilita el proceso de conceptualización, diseño, ejecución, monitoreo y evaluación de programas y proyectos. Su uso permite: </w:t>
      </w:r>
    </w:p>
    <w:p w14:paraId="45DE9F67" w14:textId="77777777" w:rsidR="009250B0" w:rsidRPr="005E6EFF" w:rsidRDefault="009250B0" w:rsidP="009250B0">
      <w:pPr>
        <w:autoSpaceDE w:val="0"/>
        <w:autoSpaceDN w:val="0"/>
        <w:adjustRightInd w:val="0"/>
        <w:spacing w:after="0"/>
        <w:jc w:val="both"/>
        <w:rPr>
          <w:rFonts w:ascii="Arial" w:eastAsia="Times New Roman" w:hAnsi="Arial" w:cs="Arial"/>
          <w:sz w:val="24"/>
          <w:szCs w:val="24"/>
          <w:lang w:eastAsia="es-ES"/>
        </w:rPr>
      </w:pPr>
    </w:p>
    <w:p w14:paraId="089601D8" w14:textId="77777777" w:rsidR="009250B0" w:rsidRPr="00D30820" w:rsidRDefault="009250B0" w:rsidP="00230CDA">
      <w:pPr>
        <w:numPr>
          <w:ilvl w:val="2"/>
          <w:numId w:val="14"/>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Presentar de forma sistemática y lógica los objetivos de un programa y sus relaciones de causalidad; </w:t>
      </w:r>
    </w:p>
    <w:p w14:paraId="7DD1839F" w14:textId="77777777" w:rsidR="009250B0" w:rsidRPr="00D30820" w:rsidRDefault="009250B0" w:rsidP="00230CDA">
      <w:pPr>
        <w:numPr>
          <w:ilvl w:val="2"/>
          <w:numId w:val="14"/>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Identificar y definir los factores externos al programa que pueden influir en el cumplimiento de los objetivos; </w:t>
      </w:r>
    </w:p>
    <w:p w14:paraId="69B367E4" w14:textId="77777777" w:rsidR="009250B0" w:rsidRPr="00D30820" w:rsidRDefault="009250B0" w:rsidP="00230CDA">
      <w:pPr>
        <w:numPr>
          <w:ilvl w:val="2"/>
          <w:numId w:val="14"/>
        </w:numPr>
        <w:autoSpaceDE w:val="0"/>
        <w:autoSpaceDN w:val="0"/>
        <w:adjustRightInd w:val="0"/>
        <w:spacing w:after="0" w:line="240" w:lineRule="auto"/>
        <w:ind w:left="567"/>
        <w:contextualSpacing/>
        <w:jc w:val="both"/>
        <w:rPr>
          <w:rFonts w:ascii="Arial" w:eastAsia="Calibri" w:hAnsi="Arial" w:cs="Arial"/>
          <w:color w:val="000000"/>
          <w:sz w:val="24"/>
          <w:szCs w:val="24"/>
          <w:lang w:eastAsia="en-US"/>
        </w:rPr>
      </w:pPr>
      <w:r w:rsidRPr="00D30820">
        <w:rPr>
          <w:rFonts w:ascii="Arial" w:eastAsia="Times New Roman" w:hAnsi="Arial" w:cs="Arial"/>
          <w:sz w:val="24"/>
          <w:szCs w:val="24"/>
          <w:lang w:eastAsia="es-ES"/>
        </w:rPr>
        <w:t>Evaluar el avance en la consecución de los objetivos, así como examinar el desempeño del programa en todas sus etapas</w:t>
      </w:r>
      <w:r w:rsidRPr="00D30820">
        <w:rPr>
          <w:rFonts w:ascii="Arial" w:eastAsia="Times New Roman" w:hAnsi="Arial" w:cs="Arial"/>
          <w:sz w:val="24"/>
          <w:szCs w:val="24"/>
          <w:vertAlign w:val="superscript"/>
          <w:lang w:eastAsia="es-ES"/>
        </w:rPr>
        <w:footnoteReference w:id="4"/>
      </w:r>
      <w:r w:rsidRPr="00D30820">
        <w:rPr>
          <w:rFonts w:ascii="Arial" w:eastAsia="Times New Roman" w:hAnsi="Arial" w:cs="Arial"/>
          <w:sz w:val="24"/>
          <w:szCs w:val="24"/>
          <w:lang w:eastAsia="es-ES"/>
        </w:rPr>
        <w:t>.</w:t>
      </w:r>
    </w:p>
    <w:p w14:paraId="22A57CDB" w14:textId="77777777" w:rsidR="009250B0" w:rsidRPr="005E6EFF" w:rsidRDefault="009250B0" w:rsidP="009250B0">
      <w:pPr>
        <w:autoSpaceDE w:val="0"/>
        <w:autoSpaceDN w:val="0"/>
        <w:adjustRightInd w:val="0"/>
        <w:spacing w:after="0"/>
        <w:jc w:val="both"/>
        <w:rPr>
          <w:rFonts w:ascii="Arial" w:eastAsia="Calibri" w:hAnsi="Arial" w:cs="Arial"/>
          <w:color w:val="000000"/>
          <w:sz w:val="24"/>
          <w:szCs w:val="24"/>
          <w:highlight w:val="yellow"/>
          <w:lang w:eastAsia="en-US"/>
        </w:rPr>
      </w:pPr>
    </w:p>
    <w:p w14:paraId="41B3AE08" w14:textId="2830BE5B" w:rsidR="009250B0" w:rsidRPr="00D30820" w:rsidRDefault="009250B0" w:rsidP="009250B0">
      <w:pPr>
        <w:autoSpaceDE w:val="0"/>
        <w:autoSpaceDN w:val="0"/>
        <w:adjustRightInd w:val="0"/>
        <w:spacing w:after="0"/>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La Matriz de Indicadores para Resultados (MIR)</w:t>
      </w:r>
      <w:r w:rsidR="006700B8">
        <w:rPr>
          <w:rFonts w:ascii="Arial" w:eastAsia="Times New Roman" w:hAnsi="Arial" w:cs="Arial"/>
          <w:sz w:val="24"/>
          <w:szCs w:val="24"/>
          <w:lang w:eastAsia="es-ES"/>
        </w:rPr>
        <w:t>,</w:t>
      </w:r>
      <w:r w:rsidRPr="00D30820">
        <w:rPr>
          <w:rFonts w:ascii="Arial" w:eastAsia="Times New Roman" w:hAnsi="Arial" w:cs="Arial"/>
          <w:sz w:val="24"/>
          <w:szCs w:val="24"/>
          <w:lang w:eastAsia="es-ES"/>
        </w:rPr>
        <w:t xml:space="preserve"> se ha constituido en la base para el diseño de indicadores en México. La Metodología de Marco Lógico (MML)</w:t>
      </w:r>
      <w:r w:rsidR="006700B8">
        <w:rPr>
          <w:rFonts w:ascii="Arial" w:eastAsia="Times New Roman" w:hAnsi="Arial" w:cs="Arial"/>
          <w:sz w:val="24"/>
          <w:szCs w:val="24"/>
          <w:lang w:eastAsia="es-ES"/>
        </w:rPr>
        <w:t>,</w:t>
      </w:r>
      <w:r w:rsidRPr="00D30820">
        <w:rPr>
          <w:rFonts w:ascii="Arial" w:eastAsia="Times New Roman" w:hAnsi="Arial" w:cs="Arial"/>
          <w:sz w:val="24"/>
          <w:szCs w:val="24"/>
          <w:lang w:eastAsia="es-ES"/>
        </w:rPr>
        <w:t xml:space="preserve">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D30820">
        <w:rPr>
          <w:rFonts w:ascii="Arial" w:eastAsia="Times New Roman" w:hAnsi="Arial" w:cs="Arial"/>
          <w:sz w:val="24"/>
          <w:szCs w:val="24"/>
          <w:vertAlign w:val="superscript"/>
          <w:lang w:eastAsia="es-ES"/>
        </w:rPr>
        <w:footnoteReference w:id="5"/>
      </w:r>
      <w:r w:rsidRPr="00D30820">
        <w:rPr>
          <w:rFonts w:ascii="Arial" w:eastAsia="Times New Roman" w:hAnsi="Arial" w:cs="Arial"/>
          <w:sz w:val="24"/>
          <w:szCs w:val="24"/>
          <w:lang w:eastAsia="es-ES"/>
        </w:rPr>
        <w:t>.</w:t>
      </w:r>
    </w:p>
    <w:p w14:paraId="252845E5" w14:textId="77777777" w:rsidR="009250B0" w:rsidRPr="005E6EFF" w:rsidRDefault="009250B0" w:rsidP="009250B0">
      <w:pPr>
        <w:spacing w:after="0"/>
        <w:jc w:val="both"/>
        <w:rPr>
          <w:rFonts w:ascii="Arial" w:eastAsia="Times New Roman" w:hAnsi="Arial" w:cs="Arial"/>
          <w:sz w:val="24"/>
          <w:szCs w:val="24"/>
          <w:lang w:eastAsia="es-ES"/>
        </w:rPr>
      </w:pPr>
    </w:p>
    <w:p w14:paraId="150E25A1" w14:textId="624A256D" w:rsidR="009250B0" w:rsidRPr="00D30820" w:rsidRDefault="009250B0" w:rsidP="009250B0">
      <w:pPr>
        <w:spacing w:after="0"/>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El modelo de gobierno de la administración estatal 2016-2022, está sustentado en la Gestión para Resultados (</w:t>
      </w:r>
      <w:proofErr w:type="spellStart"/>
      <w:r w:rsidRPr="00D30820">
        <w:rPr>
          <w:rFonts w:ascii="Arial" w:eastAsia="Times New Roman" w:hAnsi="Arial" w:cs="Arial"/>
          <w:sz w:val="24"/>
          <w:szCs w:val="24"/>
          <w:lang w:eastAsia="es-ES"/>
        </w:rPr>
        <w:t>GpR</w:t>
      </w:r>
      <w:proofErr w:type="spellEnd"/>
      <w:r w:rsidRPr="00D30820">
        <w:rPr>
          <w:rFonts w:ascii="Arial" w:eastAsia="Times New Roman" w:hAnsi="Arial" w:cs="Arial"/>
          <w:sz w:val="24"/>
          <w:szCs w:val="24"/>
          <w:lang w:eastAsia="es-ES"/>
        </w:rPr>
        <w:t>), dando pauta a consolidar al P</w:t>
      </w:r>
      <w:r w:rsidR="006700B8">
        <w:rPr>
          <w:rFonts w:ascii="Arial" w:eastAsia="Times New Roman" w:hAnsi="Arial" w:cs="Arial"/>
          <w:sz w:val="24"/>
          <w:szCs w:val="24"/>
          <w:lang w:eastAsia="es-ES"/>
        </w:rPr>
        <w:t>resupuesto basado en Resultados</w:t>
      </w:r>
      <w:r w:rsidRPr="00D30820">
        <w:rPr>
          <w:rFonts w:ascii="Arial" w:eastAsia="Times New Roman" w:hAnsi="Arial" w:cs="Arial"/>
          <w:sz w:val="24"/>
          <w:szCs w:val="24"/>
          <w:lang w:eastAsia="es-ES"/>
        </w:rPr>
        <w:t xml:space="preserve"> (PbR), y al Sist</w:t>
      </w:r>
      <w:r w:rsidR="006700B8">
        <w:rPr>
          <w:rFonts w:ascii="Arial" w:eastAsia="Times New Roman" w:hAnsi="Arial" w:cs="Arial"/>
          <w:sz w:val="24"/>
          <w:szCs w:val="24"/>
          <w:lang w:eastAsia="es-ES"/>
        </w:rPr>
        <w:t>ema de Evaluación del Desempeño</w:t>
      </w:r>
      <w:r w:rsidRPr="00D30820">
        <w:rPr>
          <w:rFonts w:ascii="Arial" w:eastAsia="Times New Roman" w:hAnsi="Arial" w:cs="Arial"/>
          <w:sz w:val="24"/>
          <w:szCs w:val="24"/>
          <w:lang w:eastAsia="es-ES"/>
        </w:rPr>
        <w:t xml:space="preserve"> (SED)</w:t>
      </w:r>
      <w:r w:rsidR="006700B8">
        <w:rPr>
          <w:rFonts w:ascii="Arial" w:eastAsia="Times New Roman" w:hAnsi="Arial" w:cs="Arial"/>
          <w:sz w:val="24"/>
          <w:szCs w:val="24"/>
          <w:lang w:eastAsia="es-ES"/>
        </w:rPr>
        <w:t>,</w:t>
      </w:r>
      <w:r w:rsidRPr="00D30820">
        <w:rPr>
          <w:rFonts w:ascii="Arial" w:eastAsia="Times New Roman" w:hAnsi="Arial" w:cs="Arial"/>
          <w:sz w:val="24"/>
          <w:szCs w:val="24"/>
          <w:lang w:eastAsia="es-ES"/>
        </w:rPr>
        <w:t xml:space="preserve"> de una manera operable al integrar los resultados para la toma de decisiones del proceso de programación, presupuestación, seguimiento, evaluación, control, rendición de cuentas y transparencia al interior y exterior de la administración pública</w:t>
      </w:r>
      <w:r w:rsidRPr="00D30820">
        <w:rPr>
          <w:rFonts w:ascii="Arial" w:eastAsia="Times New Roman" w:hAnsi="Arial" w:cs="Arial"/>
          <w:sz w:val="24"/>
          <w:szCs w:val="24"/>
          <w:vertAlign w:val="superscript"/>
          <w:lang w:eastAsia="es-ES"/>
        </w:rPr>
        <w:footnoteReference w:id="6"/>
      </w:r>
      <w:r w:rsidRPr="00D30820">
        <w:rPr>
          <w:rFonts w:ascii="Arial" w:eastAsia="Times New Roman" w:hAnsi="Arial" w:cs="Arial"/>
          <w:sz w:val="24"/>
          <w:szCs w:val="24"/>
          <w:lang w:eastAsia="es-ES"/>
        </w:rPr>
        <w:t>.</w:t>
      </w:r>
    </w:p>
    <w:p w14:paraId="5AC6573F" w14:textId="77777777" w:rsidR="009250B0" w:rsidRPr="005E6EFF" w:rsidRDefault="009250B0" w:rsidP="009250B0">
      <w:pPr>
        <w:spacing w:after="0"/>
        <w:jc w:val="both"/>
        <w:rPr>
          <w:rFonts w:ascii="Arial" w:eastAsia="Times New Roman" w:hAnsi="Arial" w:cs="Arial"/>
          <w:sz w:val="24"/>
          <w:szCs w:val="24"/>
          <w:lang w:eastAsia="es-ES"/>
        </w:rPr>
      </w:pPr>
    </w:p>
    <w:p w14:paraId="060DE9DA" w14:textId="77777777" w:rsidR="009250B0" w:rsidRPr="00D30820" w:rsidRDefault="009250B0" w:rsidP="009250B0">
      <w:pPr>
        <w:spacing w:after="0"/>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La </w:t>
      </w:r>
      <w:r w:rsidRPr="00D30820">
        <w:rPr>
          <w:rFonts w:ascii="Arial" w:eastAsia="Times New Roman" w:hAnsi="Arial" w:cs="Arial"/>
          <w:b/>
          <w:sz w:val="24"/>
          <w:szCs w:val="24"/>
          <w:lang w:eastAsia="es-ES"/>
        </w:rPr>
        <w:t>Universidad Politécnica de Bacalar</w:t>
      </w:r>
      <w:r w:rsidRPr="00D30820">
        <w:rPr>
          <w:rFonts w:ascii="Arial" w:eastAsia="Times New Roman" w:hAnsi="Arial" w:cs="Arial"/>
          <w:sz w:val="24"/>
          <w:szCs w:val="24"/>
          <w:lang w:eastAsia="es-ES"/>
        </w:rPr>
        <w:t>,</w:t>
      </w:r>
      <w:r w:rsidRPr="00D30820">
        <w:rPr>
          <w:rFonts w:ascii="Arial" w:eastAsia="Calibri" w:hAnsi="Arial" w:cs="Arial"/>
          <w:color w:val="000000"/>
          <w:sz w:val="23"/>
          <w:szCs w:val="23"/>
          <w:lang w:eastAsia="en-US"/>
        </w:rPr>
        <w:t xml:space="preserve"> c</w:t>
      </w:r>
      <w:r w:rsidRPr="00D30820">
        <w:rPr>
          <w:rFonts w:ascii="Arial" w:eastAsia="Times New Roman" w:hAnsi="Arial" w:cs="Arial"/>
          <w:sz w:val="24"/>
          <w:szCs w:val="24"/>
          <w:lang w:eastAsia="es-ES"/>
        </w:rPr>
        <w:t>omo Organismo Público Descentralizado tiene como objeto general, impulsar, ofrecer, impartir y consolidar la educación superior, en el nivel de licenciatura e ingeniería, así como realizar difusión cultural que contribuya a impulsar, fortalecer, diversificar y equilibrar el desarrollo regional, estatal y nacional. Cumplirá con su objeto de acuerdo con los planes nacionales y estatales de educación superior, de conformidad con los requerimientos sociales, económicos y ambientales del Estado y del país, propiciando la mejor calidad y su vinculación con los sectores social y productivo de bienes y servicios</w:t>
      </w:r>
      <w:r w:rsidRPr="00D30820">
        <w:rPr>
          <w:rFonts w:ascii="Arial" w:eastAsia="Times New Roman" w:hAnsi="Arial" w:cs="Arial"/>
          <w:sz w:val="24"/>
          <w:szCs w:val="24"/>
          <w:vertAlign w:val="superscript"/>
          <w:lang w:eastAsia="es-ES"/>
        </w:rPr>
        <w:footnoteReference w:id="7"/>
      </w:r>
      <w:r w:rsidRPr="00D30820">
        <w:rPr>
          <w:rFonts w:ascii="Arial" w:eastAsia="Times New Roman" w:hAnsi="Arial" w:cs="Arial"/>
          <w:sz w:val="24"/>
          <w:szCs w:val="24"/>
          <w:lang w:eastAsia="es-ES"/>
        </w:rPr>
        <w:t>.</w:t>
      </w:r>
    </w:p>
    <w:p w14:paraId="5ED0FB21" w14:textId="77777777" w:rsidR="009250B0" w:rsidRPr="005E6EFF" w:rsidRDefault="009250B0" w:rsidP="009250B0">
      <w:pPr>
        <w:spacing w:after="0"/>
        <w:jc w:val="both"/>
        <w:rPr>
          <w:rFonts w:ascii="Arial" w:eastAsia="Times New Roman" w:hAnsi="Arial" w:cs="Arial"/>
          <w:sz w:val="24"/>
          <w:szCs w:val="24"/>
          <w:lang w:eastAsia="es-ES"/>
        </w:rPr>
      </w:pPr>
    </w:p>
    <w:p w14:paraId="123EFDE7" w14:textId="02DE617B" w:rsidR="009250B0" w:rsidRPr="00D30820" w:rsidRDefault="000D3E30" w:rsidP="009250B0">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El Reglamento Interior</w:t>
      </w:r>
      <w:r w:rsidR="009250B0" w:rsidRPr="00D30820">
        <w:rPr>
          <w:rFonts w:ascii="Arial" w:eastAsia="Times New Roman" w:hAnsi="Arial" w:cs="Arial"/>
          <w:sz w:val="24"/>
          <w:szCs w:val="24"/>
          <w:lang w:eastAsia="es-ES"/>
        </w:rPr>
        <w:t xml:space="preserve"> de la Universidad Po</w:t>
      </w:r>
      <w:r>
        <w:rPr>
          <w:rFonts w:ascii="Arial" w:eastAsia="Times New Roman" w:hAnsi="Arial" w:cs="Arial"/>
          <w:sz w:val="24"/>
          <w:szCs w:val="24"/>
          <w:lang w:eastAsia="es-ES"/>
        </w:rPr>
        <w:t>litécnica de Bacalar, artículo 3</w:t>
      </w:r>
      <w:r w:rsidR="009250B0" w:rsidRPr="00D30820">
        <w:rPr>
          <w:rFonts w:ascii="Arial" w:eastAsia="Times New Roman" w:hAnsi="Arial" w:cs="Arial"/>
          <w:sz w:val="24"/>
          <w:szCs w:val="24"/>
          <w:lang w:eastAsia="es-ES"/>
        </w:rPr>
        <w:t xml:space="preserve">, establece como objetivos de la Universidad: </w:t>
      </w:r>
    </w:p>
    <w:p w14:paraId="159F4363" w14:textId="77777777" w:rsidR="009250B0" w:rsidRPr="005E6EFF" w:rsidRDefault="009250B0" w:rsidP="009250B0">
      <w:pPr>
        <w:spacing w:after="0"/>
        <w:jc w:val="both"/>
        <w:rPr>
          <w:rFonts w:ascii="Arial" w:eastAsia="Times New Roman" w:hAnsi="Arial" w:cs="Arial"/>
          <w:sz w:val="24"/>
          <w:szCs w:val="24"/>
          <w:lang w:eastAsia="es-ES"/>
        </w:rPr>
      </w:pPr>
    </w:p>
    <w:p w14:paraId="19529A0F" w14:textId="3F1B2EF3" w:rsidR="009250B0" w:rsidRPr="000D3E30" w:rsidRDefault="009250B0" w:rsidP="00230CDA">
      <w:pPr>
        <w:numPr>
          <w:ilvl w:val="0"/>
          <w:numId w:val="15"/>
        </w:numPr>
        <w:spacing w:after="0" w:line="240" w:lineRule="auto"/>
        <w:ind w:left="709" w:hanging="425"/>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Impartir educación superior en los niveles de Profesional Asociado, </w:t>
      </w:r>
      <w:r w:rsidR="0062694D" w:rsidRPr="000D3E30">
        <w:rPr>
          <w:rFonts w:ascii="Arial" w:eastAsia="Times New Roman" w:hAnsi="Arial" w:cs="Arial"/>
          <w:sz w:val="24"/>
          <w:szCs w:val="24"/>
          <w:lang w:eastAsia="es-ES"/>
        </w:rPr>
        <w:t xml:space="preserve">Licenciatura, Especialización, Maestría, Doctorado, así como cursos de actualización en sus diversas modalidades, incluyendo educación a distancia, diseñados con base a competencias, para preparar profesionales con una sólida formación científica, tecnológica y axiológica, consientes del contexto nacional e internacional, en lo económico, político, social, del medio ambiente y cultural; </w:t>
      </w:r>
    </w:p>
    <w:p w14:paraId="10ECDFE8" w14:textId="77777777" w:rsidR="009250B0" w:rsidRPr="00D30820" w:rsidRDefault="009250B0" w:rsidP="00230CDA">
      <w:pPr>
        <w:numPr>
          <w:ilvl w:val="0"/>
          <w:numId w:val="15"/>
        </w:numPr>
        <w:spacing w:after="0" w:line="240" w:lineRule="auto"/>
        <w:ind w:left="709" w:hanging="425"/>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Realizar la investigación aplicada y desarrollo tecnológico, pertinentes para el desarrollo económico y social de la región, del Estado y de la Nación; </w:t>
      </w:r>
    </w:p>
    <w:p w14:paraId="6A56926F" w14:textId="197CB7D6" w:rsidR="009250B0" w:rsidRPr="00D30820" w:rsidRDefault="009250B0" w:rsidP="00230CDA">
      <w:pPr>
        <w:numPr>
          <w:ilvl w:val="0"/>
          <w:numId w:val="15"/>
        </w:numPr>
        <w:spacing w:after="0" w:line="240" w:lineRule="auto"/>
        <w:ind w:left="709" w:hanging="425"/>
        <w:contextualSpacing/>
        <w:jc w:val="both"/>
        <w:rPr>
          <w:rFonts w:ascii="Arial" w:eastAsia="Times New Roman" w:hAnsi="Arial" w:cs="Arial"/>
          <w:sz w:val="24"/>
          <w:szCs w:val="24"/>
          <w:lang w:eastAsia="es-ES"/>
        </w:rPr>
      </w:pPr>
      <w:r w:rsidRPr="00D30820">
        <w:rPr>
          <w:rFonts w:ascii="Arial" w:eastAsia="Times New Roman" w:hAnsi="Arial" w:cs="Arial"/>
          <w:sz w:val="24"/>
          <w:szCs w:val="24"/>
          <w:lang w:eastAsia="es-ES"/>
        </w:rPr>
        <w:t xml:space="preserve">Difundir el conocimiento y la </w:t>
      </w:r>
      <w:r w:rsidR="0062694D" w:rsidRPr="00D30820">
        <w:rPr>
          <w:rFonts w:ascii="Arial" w:eastAsia="Times New Roman" w:hAnsi="Arial" w:cs="Arial"/>
          <w:sz w:val="24"/>
          <w:szCs w:val="24"/>
          <w:lang w:eastAsia="es-ES"/>
        </w:rPr>
        <w:t xml:space="preserve">cultura </w:t>
      </w:r>
      <w:r w:rsidR="0062694D">
        <w:rPr>
          <w:rFonts w:ascii="Arial" w:eastAsia="Times New Roman" w:hAnsi="Arial" w:cs="Arial"/>
          <w:sz w:val="24"/>
          <w:szCs w:val="24"/>
          <w:lang w:eastAsia="es-ES"/>
        </w:rPr>
        <w:t>a través de la extensión universitaria y la formación a lo largo de toda la vida.</w:t>
      </w:r>
      <w:r w:rsidRPr="00D30820">
        <w:rPr>
          <w:rFonts w:ascii="Arial" w:eastAsia="Times New Roman" w:hAnsi="Arial" w:cs="Arial"/>
          <w:sz w:val="24"/>
          <w:szCs w:val="24"/>
          <w:lang w:eastAsia="es-ES"/>
        </w:rPr>
        <w:t xml:space="preserve"> </w:t>
      </w:r>
    </w:p>
    <w:p w14:paraId="163C8D49" w14:textId="12D19777" w:rsidR="009250B0" w:rsidRDefault="0062694D" w:rsidP="00230CDA">
      <w:pPr>
        <w:numPr>
          <w:ilvl w:val="0"/>
          <w:numId w:val="15"/>
        </w:numPr>
        <w:spacing w:after="0" w:line="240" w:lineRule="auto"/>
        <w:ind w:left="709" w:hanging="425"/>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Presentar servicios tecnológicos y asesoría, que contribuyan a mejorar el desempeño de las empresas y otras organizaciones de la región y del</w:t>
      </w:r>
      <w:r w:rsidR="009250B0" w:rsidRPr="00D30820">
        <w:rPr>
          <w:rFonts w:ascii="Arial" w:eastAsia="Times New Roman" w:hAnsi="Arial" w:cs="Arial"/>
          <w:sz w:val="24"/>
          <w:szCs w:val="24"/>
          <w:lang w:eastAsia="es-ES"/>
        </w:rPr>
        <w:t xml:space="preserve"> Estado</w:t>
      </w:r>
      <w:r>
        <w:rPr>
          <w:rFonts w:ascii="Arial" w:eastAsia="Times New Roman" w:hAnsi="Arial" w:cs="Arial"/>
          <w:sz w:val="24"/>
          <w:szCs w:val="24"/>
          <w:lang w:eastAsia="es-ES"/>
        </w:rPr>
        <w:t xml:space="preserve"> principalmente</w:t>
      </w:r>
      <w:r w:rsidR="009250B0" w:rsidRPr="00D30820">
        <w:rPr>
          <w:rFonts w:ascii="Arial" w:eastAsia="Times New Roman" w:hAnsi="Arial" w:cs="Arial"/>
          <w:sz w:val="24"/>
          <w:szCs w:val="24"/>
          <w:lang w:eastAsia="es-ES"/>
        </w:rPr>
        <w:t>;</w:t>
      </w:r>
    </w:p>
    <w:p w14:paraId="613D9A55" w14:textId="0161CC15" w:rsidR="0062694D" w:rsidRPr="00D30820" w:rsidRDefault="0062694D" w:rsidP="00230CDA">
      <w:pPr>
        <w:numPr>
          <w:ilvl w:val="0"/>
          <w:numId w:val="15"/>
        </w:numPr>
        <w:spacing w:after="0" w:line="240" w:lineRule="auto"/>
        <w:ind w:left="709" w:hanging="425"/>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Impartir programas de educación continua con orientación a la capacitación para el trabajo y al fomento de la cultura tecnológica en la región y en el Estado;</w:t>
      </w:r>
    </w:p>
    <w:p w14:paraId="2C04DEA5" w14:textId="77777777" w:rsidR="009250B0" w:rsidRPr="005E6EFF" w:rsidRDefault="009250B0" w:rsidP="009250B0">
      <w:pPr>
        <w:spacing w:after="0"/>
        <w:jc w:val="both"/>
        <w:rPr>
          <w:rFonts w:ascii="Arial" w:eastAsia="Times New Roman" w:hAnsi="Arial" w:cs="Arial"/>
          <w:sz w:val="24"/>
          <w:szCs w:val="24"/>
          <w:lang w:eastAsia="es-ES"/>
        </w:rPr>
      </w:pPr>
    </w:p>
    <w:p w14:paraId="51DE3176" w14:textId="77777777" w:rsidR="009250B0" w:rsidRPr="00D30820" w:rsidRDefault="009250B0" w:rsidP="009250B0">
      <w:pPr>
        <w:spacing w:after="0"/>
        <w:jc w:val="both"/>
        <w:rPr>
          <w:rFonts w:ascii="Arial" w:eastAsia="Times New Roman" w:hAnsi="Arial" w:cs="Arial"/>
          <w:b/>
          <w:sz w:val="24"/>
          <w:szCs w:val="24"/>
          <w:lang w:eastAsia="es-ES"/>
        </w:rPr>
      </w:pPr>
      <w:r w:rsidRPr="00D30820">
        <w:rPr>
          <w:rFonts w:ascii="Arial" w:eastAsia="Times New Roman" w:hAnsi="Arial" w:cs="Arial"/>
          <w:sz w:val="24"/>
          <w:szCs w:val="24"/>
          <w:lang w:eastAsia="es-ES"/>
        </w:rPr>
        <w:t>La Universidad Politécnica de Bacalar tiene como misión formar</w:t>
      </w:r>
      <w:r w:rsidRPr="00D30820">
        <w:rPr>
          <w:rFonts w:ascii="Arial" w:eastAsia="Calibri" w:hAnsi="Arial" w:cs="Arial"/>
          <w:shd w:val="clear" w:color="auto" w:fill="FFFFFF"/>
          <w:lang w:eastAsia="en-US"/>
        </w:rPr>
        <w:t xml:space="preserve"> </w:t>
      </w:r>
      <w:r w:rsidRPr="00D30820">
        <w:rPr>
          <w:rFonts w:ascii="Arial" w:eastAsia="Times New Roman" w:hAnsi="Arial" w:cs="Arial"/>
          <w:sz w:val="24"/>
          <w:szCs w:val="24"/>
          <w:lang w:eastAsia="es-ES"/>
        </w:rPr>
        <w:t>integralmente profesionistas a través de la generación, aplicación y difusión del conocimiento y la cultura, desarrollar investigación e impartir docencia de calidad que, con liderazgo científico y tecnológico, contribuyan responsablemente al desarrollo económico y social del estado, la región y el país</w:t>
      </w:r>
      <w:r w:rsidRPr="00D30820">
        <w:rPr>
          <w:rFonts w:ascii="Arial" w:eastAsia="Times New Roman" w:hAnsi="Arial" w:cs="Arial"/>
          <w:sz w:val="24"/>
          <w:szCs w:val="24"/>
          <w:vertAlign w:val="superscript"/>
          <w:lang w:eastAsia="es-ES"/>
        </w:rPr>
        <w:footnoteReference w:id="8"/>
      </w:r>
      <w:r w:rsidRPr="00D30820">
        <w:rPr>
          <w:rFonts w:ascii="Arial" w:eastAsia="Times New Roman" w:hAnsi="Arial" w:cs="Arial"/>
          <w:sz w:val="24"/>
          <w:szCs w:val="24"/>
          <w:lang w:eastAsia="es-ES"/>
        </w:rPr>
        <w:t>.</w:t>
      </w:r>
    </w:p>
    <w:p w14:paraId="541C6DAF" w14:textId="77777777" w:rsidR="009250B0" w:rsidRPr="005E6EFF" w:rsidRDefault="009250B0" w:rsidP="009250B0">
      <w:pPr>
        <w:spacing w:after="0"/>
        <w:jc w:val="both"/>
        <w:rPr>
          <w:rFonts w:ascii="Arial" w:eastAsia="Times New Roman" w:hAnsi="Arial" w:cs="Arial"/>
          <w:sz w:val="24"/>
          <w:szCs w:val="24"/>
          <w:lang w:eastAsia="es-ES"/>
        </w:rPr>
      </w:pPr>
    </w:p>
    <w:p w14:paraId="61A8A90A" w14:textId="1C1B950E" w:rsidR="009250B0" w:rsidRPr="00D30820" w:rsidRDefault="009250B0" w:rsidP="009250B0">
      <w:pPr>
        <w:spacing w:after="0"/>
        <w:jc w:val="both"/>
        <w:rPr>
          <w:rFonts w:ascii="Arial" w:eastAsia="Times New Roman" w:hAnsi="Arial" w:cs="Arial"/>
          <w:sz w:val="24"/>
          <w:szCs w:val="16"/>
          <w:lang w:eastAsia="es-ES"/>
        </w:rPr>
      </w:pPr>
      <w:r w:rsidRPr="00D30820">
        <w:rPr>
          <w:rFonts w:ascii="Arial" w:eastAsia="Arial" w:hAnsi="Arial" w:cs="Arial"/>
          <w:bCs/>
          <w:sz w:val="24"/>
          <w:szCs w:val="24"/>
          <w:lang w:eastAsia="es-ES"/>
        </w:rPr>
        <w:t>De acuerdo con el anexo 10.1 del Presupuesto de Egresos del Gobierno del Estado de Quintana Roo, para el ejercicio fiscal 2022</w:t>
      </w:r>
      <w:r w:rsidR="006700B8">
        <w:rPr>
          <w:rFonts w:ascii="Arial" w:eastAsia="Arial" w:hAnsi="Arial" w:cs="Arial"/>
          <w:bCs/>
          <w:sz w:val="24"/>
          <w:szCs w:val="24"/>
          <w:lang w:eastAsia="es-ES"/>
        </w:rPr>
        <w:t>,</w:t>
      </w:r>
      <w:r w:rsidRPr="00D30820">
        <w:rPr>
          <w:rFonts w:ascii="Arial" w:eastAsia="Arial" w:hAnsi="Arial" w:cs="Arial"/>
          <w:bCs/>
          <w:sz w:val="24"/>
          <w:szCs w:val="24"/>
          <w:lang w:eastAsia="es-ES"/>
        </w:rPr>
        <w:t xml:space="preserve"> según la Clasificación Administrativa del CONAC, le corresponde un presupuesto aprobado a la</w:t>
      </w:r>
      <w:r w:rsidRPr="00D30820">
        <w:rPr>
          <w:rFonts w:ascii="Arial" w:eastAsia="Times New Roman" w:hAnsi="Arial" w:cs="Arial"/>
          <w:sz w:val="24"/>
          <w:szCs w:val="16"/>
          <w:lang w:eastAsia="es-ES"/>
        </w:rPr>
        <w:t xml:space="preserve"> Universidad Politécnica de Bacalar por la cantidad de $16,707,501.00 (</w:t>
      </w:r>
      <w:r w:rsidRPr="00D30820">
        <w:rPr>
          <w:rFonts w:ascii="Arial" w:eastAsia="Times New Roman" w:hAnsi="Arial" w:cs="Arial"/>
          <w:sz w:val="24"/>
          <w:szCs w:val="18"/>
          <w:lang w:eastAsia="es-ES"/>
        </w:rPr>
        <w:t xml:space="preserve">Dieciséis millones setecientos siete mil quinientos </w:t>
      </w:r>
      <w:proofErr w:type="gramStart"/>
      <w:r w:rsidRPr="00D30820">
        <w:rPr>
          <w:rFonts w:ascii="Arial" w:eastAsia="Times New Roman" w:hAnsi="Arial" w:cs="Arial"/>
          <w:sz w:val="24"/>
          <w:szCs w:val="18"/>
          <w:lang w:eastAsia="es-ES"/>
        </w:rPr>
        <w:t>un pesos</w:t>
      </w:r>
      <w:proofErr w:type="gramEnd"/>
      <w:r w:rsidR="006700B8">
        <w:rPr>
          <w:rFonts w:ascii="Arial" w:eastAsia="Times New Roman" w:hAnsi="Arial" w:cs="Arial"/>
          <w:sz w:val="24"/>
          <w:szCs w:val="18"/>
          <w:lang w:eastAsia="es-ES"/>
        </w:rPr>
        <w:t>,</w:t>
      </w:r>
      <w:r w:rsidRPr="00D30820">
        <w:rPr>
          <w:rFonts w:ascii="Arial" w:eastAsia="Times New Roman" w:hAnsi="Arial" w:cs="Arial"/>
          <w:sz w:val="24"/>
          <w:szCs w:val="18"/>
          <w:lang w:eastAsia="es-ES"/>
        </w:rPr>
        <w:t xml:space="preserve"> 00/100 M.N.</w:t>
      </w:r>
      <w:r w:rsidRPr="00D30820">
        <w:rPr>
          <w:rFonts w:ascii="Arial" w:eastAsia="Times New Roman" w:hAnsi="Arial" w:cs="Arial"/>
          <w:sz w:val="24"/>
          <w:szCs w:val="16"/>
          <w:lang w:eastAsia="es-ES"/>
        </w:rPr>
        <w:t>) y se presentan ingresos propios por $1,888, 600.00 (Un millón ochocientos ochenta y ocho mil seiscientos pesos 00/100 M.N.)  que suman</w:t>
      </w:r>
      <w:r w:rsidR="00180CAC">
        <w:rPr>
          <w:rFonts w:ascii="Arial" w:eastAsia="Times New Roman" w:hAnsi="Arial" w:cs="Arial"/>
          <w:sz w:val="24"/>
          <w:szCs w:val="16"/>
          <w:lang w:eastAsia="es-ES"/>
        </w:rPr>
        <w:t xml:space="preserve"> u</w:t>
      </w:r>
      <w:r w:rsidR="00230CDA">
        <w:rPr>
          <w:rFonts w:ascii="Arial" w:eastAsia="Times New Roman" w:hAnsi="Arial" w:cs="Arial"/>
          <w:sz w:val="24"/>
          <w:szCs w:val="16"/>
          <w:lang w:eastAsia="es-ES"/>
        </w:rPr>
        <w:t>n total de $18,596,101.00 (D</w:t>
      </w:r>
      <w:r w:rsidRPr="00D30820">
        <w:rPr>
          <w:rFonts w:ascii="Arial" w:eastAsia="Times New Roman" w:hAnsi="Arial" w:cs="Arial"/>
          <w:sz w:val="24"/>
          <w:szCs w:val="16"/>
          <w:lang w:eastAsia="es-ES"/>
        </w:rPr>
        <w:t>ieciocho millones quini</w:t>
      </w:r>
      <w:r w:rsidR="00230CDA">
        <w:rPr>
          <w:rFonts w:ascii="Arial" w:eastAsia="Times New Roman" w:hAnsi="Arial" w:cs="Arial"/>
          <w:sz w:val="24"/>
          <w:szCs w:val="16"/>
          <w:lang w:eastAsia="es-ES"/>
        </w:rPr>
        <w:t>entos noventa y seis mil ciento</w:t>
      </w:r>
      <w:r w:rsidRPr="00D30820">
        <w:rPr>
          <w:rFonts w:ascii="Arial" w:eastAsia="Times New Roman" w:hAnsi="Arial" w:cs="Arial"/>
          <w:sz w:val="24"/>
          <w:szCs w:val="16"/>
          <w:lang w:eastAsia="es-ES"/>
        </w:rPr>
        <w:t xml:space="preserve"> un pesos 00/100 M.N.), para el desarrollo de los siguientes programas presupuestarios</w:t>
      </w:r>
      <w:r w:rsidRPr="00D30820">
        <w:rPr>
          <w:rFonts w:ascii="Arial" w:eastAsia="Times New Roman" w:hAnsi="Arial" w:cs="Arial"/>
          <w:sz w:val="24"/>
          <w:szCs w:val="16"/>
          <w:vertAlign w:val="superscript"/>
          <w:lang w:eastAsia="es-ES"/>
        </w:rPr>
        <w:footnoteReference w:id="9"/>
      </w:r>
      <w:r w:rsidRPr="00D30820">
        <w:rPr>
          <w:rFonts w:ascii="Arial" w:eastAsia="Times New Roman" w:hAnsi="Arial" w:cs="Arial"/>
          <w:sz w:val="24"/>
          <w:szCs w:val="16"/>
          <w:lang w:eastAsia="es-ES"/>
        </w:rPr>
        <w:t>:</w:t>
      </w:r>
    </w:p>
    <w:tbl>
      <w:tblPr>
        <w:tblStyle w:val="TableNormal"/>
        <w:tblpPr w:leftFromText="141" w:rightFromText="141" w:bottomFromText="115" w:vertAnchor="text" w:horzAnchor="margin" w:tblpY="236"/>
        <w:tblW w:w="5103" w:type="dxa"/>
        <w:tblInd w:w="0" w:type="dxa"/>
        <w:tblLook w:val="04A0" w:firstRow="1" w:lastRow="0" w:firstColumn="1" w:lastColumn="0" w:noHBand="0" w:noVBand="1"/>
      </w:tblPr>
      <w:tblGrid>
        <w:gridCol w:w="4395"/>
        <w:gridCol w:w="708"/>
      </w:tblGrid>
      <w:tr w:rsidR="009250B0" w:rsidRPr="00D30820" w14:paraId="041F508D" w14:textId="77777777" w:rsidTr="00CE12D4">
        <w:trPr>
          <w:trHeight w:val="263"/>
        </w:trPr>
        <w:tc>
          <w:tcPr>
            <w:tcW w:w="5103" w:type="dxa"/>
            <w:gridSpan w:val="2"/>
          </w:tcPr>
          <w:p w14:paraId="5D439105" w14:textId="4B732659" w:rsidR="009250B0" w:rsidRPr="00CE12D4" w:rsidRDefault="009250B0" w:rsidP="00230CDA">
            <w:pPr>
              <w:pStyle w:val="Prrafodelista"/>
              <w:numPr>
                <w:ilvl w:val="0"/>
                <w:numId w:val="25"/>
              </w:numPr>
              <w:spacing w:line="252" w:lineRule="auto"/>
              <w:rPr>
                <w:rFonts w:ascii="Arial" w:eastAsia="Times New Roman" w:hAnsi="Arial" w:cs="Arial"/>
                <w:szCs w:val="18"/>
                <w:lang w:eastAsia="es-ES"/>
              </w:rPr>
            </w:pPr>
            <w:r w:rsidRPr="00CE12D4">
              <w:rPr>
                <w:rFonts w:ascii="Arial" w:eastAsia="Times New Roman" w:hAnsi="Arial" w:cs="Arial"/>
                <w:szCs w:val="18"/>
                <w:lang w:eastAsia="es-ES"/>
              </w:rPr>
              <w:t xml:space="preserve">E027 – Educación Superior </w:t>
            </w:r>
          </w:p>
        </w:tc>
      </w:tr>
      <w:tr w:rsidR="009250B0" w:rsidRPr="00D30820" w14:paraId="0533A85A" w14:textId="77777777" w:rsidTr="00CE12D4">
        <w:trPr>
          <w:trHeight w:val="281"/>
        </w:trPr>
        <w:tc>
          <w:tcPr>
            <w:tcW w:w="5103" w:type="dxa"/>
            <w:gridSpan w:val="2"/>
            <w:hideMark/>
          </w:tcPr>
          <w:p w14:paraId="4061DBA2" w14:textId="77777777" w:rsidR="009250B0" w:rsidRPr="00CE12D4" w:rsidRDefault="009250B0" w:rsidP="00230CDA">
            <w:pPr>
              <w:pStyle w:val="Prrafodelista"/>
              <w:numPr>
                <w:ilvl w:val="0"/>
                <w:numId w:val="25"/>
              </w:numPr>
              <w:spacing w:line="252" w:lineRule="auto"/>
              <w:rPr>
                <w:rFonts w:ascii="Arial" w:eastAsia="Times New Roman" w:hAnsi="Arial" w:cs="Arial"/>
                <w:szCs w:val="18"/>
                <w:lang w:eastAsia="es-ES"/>
              </w:rPr>
            </w:pPr>
            <w:r w:rsidRPr="00CE12D4">
              <w:rPr>
                <w:rFonts w:ascii="Arial" w:eastAsia="Times New Roman" w:hAnsi="Arial" w:cs="Arial"/>
                <w:szCs w:val="18"/>
                <w:lang w:eastAsia="es-ES"/>
              </w:rPr>
              <w:t>M001 – Gestión y Apoyo Institucional</w:t>
            </w:r>
          </w:p>
        </w:tc>
      </w:tr>
      <w:tr w:rsidR="009250B0" w:rsidRPr="00D30820" w14:paraId="4660DB76" w14:textId="77777777" w:rsidTr="00CE12D4">
        <w:trPr>
          <w:gridAfter w:val="1"/>
          <w:wAfter w:w="708" w:type="dxa"/>
          <w:trHeight w:val="281"/>
        </w:trPr>
        <w:tc>
          <w:tcPr>
            <w:tcW w:w="4395" w:type="dxa"/>
          </w:tcPr>
          <w:p w14:paraId="7AE1E025" w14:textId="7F7AD8FD" w:rsidR="009250B0" w:rsidRPr="00581D28" w:rsidRDefault="009250B0" w:rsidP="000B3835">
            <w:pPr>
              <w:spacing w:line="252" w:lineRule="auto"/>
              <w:rPr>
                <w:rFonts w:ascii="Arial" w:hAnsi="Arial" w:cs="Arial"/>
                <w:sz w:val="16"/>
                <w:szCs w:val="18"/>
                <w:lang w:eastAsia="es-ES"/>
              </w:rPr>
            </w:pPr>
          </w:p>
        </w:tc>
      </w:tr>
    </w:tbl>
    <w:p w14:paraId="16388CCE" w14:textId="18F1C5CD" w:rsidR="009250B0" w:rsidRDefault="009250B0" w:rsidP="00AB7C63">
      <w:pPr>
        <w:spacing w:after="0"/>
        <w:jc w:val="both"/>
        <w:rPr>
          <w:rFonts w:ascii="Arial" w:hAnsi="Arial"/>
          <w:b/>
          <w:sz w:val="24"/>
        </w:rPr>
      </w:pPr>
    </w:p>
    <w:p w14:paraId="0E3DFE86" w14:textId="77777777" w:rsidR="009250B0" w:rsidRDefault="009250B0" w:rsidP="00AB7C63">
      <w:pPr>
        <w:spacing w:after="0"/>
        <w:jc w:val="both"/>
        <w:rPr>
          <w:rFonts w:ascii="Arial" w:hAnsi="Arial"/>
          <w:b/>
          <w:sz w:val="24"/>
        </w:rPr>
      </w:pPr>
    </w:p>
    <w:p w14:paraId="2ED6ADAC" w14:textId="77777777" w:rsidR="009250B0" w:rsidRDefault="009250B0" w:rsidP="00AC06E3">
      <w:pPr>
        <w:pStyle w:val="Ttulo2"/>
        <w:spacing w:before="0"/>
        <w:jc w:val="both"/>
        <w:rPr>
          <w:rFonts w:cs="Arial"/>
          <w:szCs w:val="24"/>
        </w:rPr>
      </w:pPr>
    </w:p>
    <w:p w14:paraId="5D2B581C" w14:textId="14DDA690" w:rsidR="009250B0" w:rsidRDefault="009250B0" w:rsidP="00AC06E3">
      <w:pPr>
        <w:pStyle w:val="Ttulo2"/>
        <w:spacing w:before="0"/>
        <w:jc w:val="both"/>
        <w:rPr>
          <w:rFonts w:cs="Arial"/>
          <w:szCs w:val="24"/>
        </w:rPr>
      </w:pPr>
    </w:p>
    <w:p w14:paraId="144A4683" w14:textId="5E16D082" w:rsidR="00AC06E3" w:rsidRPr="00AF600B" w:rsidRDefault="00AC06E3" w:rsidP="00AF600B">
      <w:pPr>
        <w:pStyle w:val="Ttulo2"/>
        <w:spacing w:before="0"/>
        <w:jc w:val="both"/>
      </w:pPr>
      <w:bookmarkStart w:id="5" w:name="_Toc138184092"/>
      <w:r w:rsidRPr="00AF600B">
        <w:t>I.2. ASPECTOS GENERALES DE AUDITORÍA</w:t>
      </w:r>
      <w:bookmarkEnd w:id="5"/>
    </w:p>
    <w:p w14:paraId="4454ADDA" w14:textId="77777777" w:rsidR="004C484A" w:rsidRPr="0007487C" w:rsidRDefault="004C484A" w:rsidP="004C484A">
      <w:pPr>
        <w:spacing w:after="0"/>
        <w:rPr>
          <w:sz w:val="24"/>
          <w:szCs w:val="24"/>
        </w:rPr>
      </w:pPr>
    </w:p>
    <w:p w14:paraId="072AD96E" w14:textId="77777777" w:rsidR="00CE12D4" w:rsidRDefault="00CE12D4" w:rsidP="00CE12D4">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B2604E">
        <w:rPr>
          <w:rFonts w:ascii="Arial" w:eastAsia="Times New Roman" w:hAnsi="Arial" w:cs="Arial"/>
          <w:sz w:val="24"/>
          <w:szCs w:val="24"/>
          <w:lang w:eastAsia="es-ES"/>
        </w:rPr>
        <w:t xml:space="preserve">artículo 38 fracción I </w:t>
      </w:r>
      <w:r w:rsidRPr="00B2604E">
        <w:rPr>
          <w:rFonts w:ascii="Arial" w:eastAsia="Times New Roman" w:hAnsi="Arial" w:cs="Times New Roman"/>
          <w:sz w:val="24"/>
          <w:szCs w:val="24"/>
          <w:lang w:eastAsia="es-ES"/>
        </w:rPr>
        <w:t>de la Ley de Fiscalización y Rendición de Cuentas del Estado de Quintana Roo</w:t>
      </w:r>
      <w:r w:rsidRPr="00B2604E">
        <w:rPr>
          <w:rFonts w:ascii="Arial" w:eastAsia="Times New Roman" w:hAnsi="Arial" w:cs="Arial"/>
          <w:sz w:val="24"/>
          <w:szCs w:val="24"/>
          <w:lang w:eastAsia="es-ES"/>
        </w:rPr>
        <w:t>,</w:t>
      </w:r>
      <w:r w:rsidRPr="00D65F6A">
        <w:rPr>
          <w:rFonts w:ascii="Arial" w:eastAsia="Times New Roman" w:hAnsi="Arial" w:cs="Arial"/>
          <w:sz w:val="24"/>
          <w:szCs w:val="24"/>
          <w:lang w:eastAsia="es-ES"/>
        </w:rPr>
        <w:t xml:space="preserve"> se establece el título de la auditoría, el objetivo, el alcance, los criterios de selección, las áreas revisadas y los procedimientos de auditoría aplicados.</w:t>
      </w:r>
    </w:p>
    <w:p w14:paraId="007FC2B2" w14:textId="0CAAF8B6" w:rsidR="00AC06E3" w:rsidRPr="0007487C" w:rsidRDefault="00AC06E3" w:rsidP="00AC06E3">
      <w:pPr>
        <w:pStyle w:val="Ttulo2"/>
        <w:spacing w:before="0"/>
        <w:rPr>
          <w:szCs w:val="24"/>
        </w:rPr>
      </w:pPr>
    </w:p>
    <w:p w14:paraId="405CD57F" w14:textId="743DF76C" w:rsidR="00AC06E3" w:rsidRPr="0007487C" w:rsidRDefault="00AC06E3" w:rsidP="00AF600B">
      <w:pPr>
        <w:pStyle w:val="Ttulo3"/>
        <w:spacing w:before="0"/>
        <w:jc w:val="both"/>
      </w:pPr>
      <w:bookmarkStart w:id="6" w:name="_Toc138184093"/>
      <w:r w:rsidRPr="0007487C">
        <w:t>A. Título de la auditoría</w:t>
      </w:r>
      <w:bookmarkEnd w:id="6"/>
    </w:p>
    <w:p w14:paraId="447730C5" w14:textId="77777777" w:rsidR="00AC06E3" w:rsidRPr="0007487C" w:rsidRDefault="00AC06E3" w:rsidP="00AC06E3">
      <w:pPr>
        <w:spacing w:after="0"/>
        <w:jc w:val="both"/>
        <w:rPr>
          <w:rFonts w:ascii="Arial" w:hAnsi="Arial" w:cs="Arial"/>
          <w:sz w:val="24"/>
          <w:szCs w:val="24"/>
        </w:rPr>
      </w:pPr>
    </w:p>
    <w:p w14:paraId="6A633C54" w14:textId="77777777" w:rsidR="00CE12D4" w:rsidRPr="002A2C86" w:rsidRDefault="00CE12D4" w:rsidP="00CE12D4">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Pr="0013032F">
        <w:rPr>
          <w:rFonts w:ascii="Arial" w:hAnsi="Arial"/>
          <w:sz w:val="24"/>
        </w:rPr>
        <w:t>a la</w:t>
      </w:r>
      <w:r w:rsidRPr="0013032F">
        <w:rPr>
          <w:rFonts w:ascii="Arial" w:hAnsi="Arial"/>
          <w:b/>
          <w:sz w:val="24"/>
        </w:rPr>
        <w:t xml:space="preserve"> Universidad</w:t>
      </w:r>
      <w:r>
        <w:rPr>
          <w:rFonts w:ascii="Arial" w:hAnsi="Arial"/>
          <w:b/>
          <w:sz w:val="24"/>
        </w:rPr>
        <w:t xml:space="preserve"> Politécnica de Bacalar</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7A07393A" w14:textId="0F49A523" w:rsidR="00F43BCC" w:rsidRDefault="00CE12D4" w:rsidP="00F43BCC">
      <w:pPr>
        <w:spacing w:after="0"/>
        <w:jc w:val="both"/>
        <w:rPr>
          <w:rFonts w:ascii="Arial" w:hAnsi="Arial" w:cs="Arial"/>
          <w:b/>
          <w:sz w:val="24"/>
        </w:rPr>
      </w:pPr>
      <w:r w:rsidRPr="00581D28">
        <w:rPr>
          <w:rFonts w:ascii="Arial" w:hAnsi="Arial" w:cs="Arial"/>
          <w:b/>
          <w:sz w:val="24"/>
        </w:rPr>
        <w:t>Auditoría de Desempeño al cumplimiento de objetivos y metas de programas presupuestarios</w:t>
      </w:r>
      <w:r>
        <w:rPr>
          <w:rFonts w:ascii="Arial" w:hAnsi="Arial" w:cs="Arial"/>
          <w:b/>
          <w:sz w:val="24"/>
        </w:rPr>
        <w:t xml:space="preserve"> </w:t>
      </w:r>
      <w:r w:rsidRPr="00581D28">
        <w:rPr>
          <w:rFonts w:ascii="Arial" w:hAnsi="Arial" w:cs="Arial"/>
          <w:b/>
          <w:sz w:val="24"/>
        </w:rPr>
        <w:t>22-AEMD-C-GOB-052-112</w:t>
      </w:r>
    </w:p>
    <w:p w14:paraId="1750E6B7" w14:textId="6EF4446F" w:rsidR="00F43BCC" w:rsidRDefault="00F43BCC" w:rsidP="00F43BCC">
      <w:pPr>
        <w:spacing w:after="0"/>
        <w:jc w:val="both"/>
        <w:rPr>
          <w:rFonts w:ascii="Arial" w:hAnsi="Arial" w:cs="Arial"/>
          <w:sz w:val="24"/>
        </w:rPr>
      </w:pPr>
    </w:p>
    <w:p w14:paraId="2BF258B3" w14:textId="13D2C7FA" w:rsidR="00F43BCC" w:rsidRDefault="00F43BCC" w:rsidP="00F43BCC">
      <w:pPr>
        <w:spacing w:after="0"/>
        <w:jc w:val="both"/>
        <w:rPr>
          <w:rFonts w:ascii="Arial" w:hAnsi="Arial" w:cs="Arial"/>
          <w:sz w:val="24"/>
        </w:rPr>
      </w:pPr>
    </w:p>
    <w:p w14:paraId="184E7B11" w14:textId="11273B57" w:rsidR="00F43BCC" w:rsidRDefault="00F43BCC" w:rsidP="00F43BCC">
      <w:pPr>
        <w:spacing w:after="0"/>
        <w:jc w:val="both"/>
        <w:rPr>
          <w:rFonts w:ascii="Arial" w:hAnsi="Arial" w:cs="Arial"/>
          <w:sz w:val="24"/>
        </w:rPr>
      </w:pPr>
    </w:p>
    <w:p w14:paraId="291C44A9" w14:textId="77777777" w:rsidR="007164B7" w:rsidRPr="00F43BCC" w:rsidRDefault="007164B7" w:rsidP="00F43BCC">
      <w:pPr>
        <w:spacing w:after="0"/>
        <w:jc w:val="both"/>
        <w:rPr>
          <w:rFonts w:ascii="Arial" w:hAnsi="Arial" w:cs="Arial"/>
          <w:sz w:val="24"/>
        </w:rPr>
      </w:pPr>
    </w:p>
    <w:p w14:paraId="7BD41327" w14:textId="10516113" w:rsidR="00AC06E3" w:rsidRPr="0007487C" w:rsidRDefault="00AC06E3" w:rsidP="009C0ED3">
      <w:pPr>
        <w:pStyle w:val="Ttulo3"/>
        <w:spacing w:before="0"/>
        <w:jc w:val="both"/>
      </w:pPr>
      <w:bookmarkStart w:id="7" w:name="_Toc138184094"/>
      <w:r w:rsidRPr="0007487C">
        <w:t>B. Objetivo</w:t>
      </w:r>
      <w:bookmarkEnd w:id="7"/>
    </w:p>
    <w:p w14:paraId="11EFC3A5" w14:textId="77777777" w:rsidR="00AC06E3" w:rsidRPr="0007487C" w:rsidRDefault="00AC06E3" w:rsidP="00AC06E3">
      <w:pPr>
        <w:pStyle w:val="Ttulo3"/>
        <w:spacing w:before="0"/>
        <w:jc w:val="both"/>
        <w:rPr>
          <w:rFonts w:cs="Arial"/>
          <w:szCs w:val="24"/>
        </w:rPr>
      </w:pPr>
    </w:p>
    <w:p w14:paraId="20463127" w14:textId="77777777" w:rsidR="00026170" w:rsidRPr="00026170" w:rsidRDefault="00026170" w:rsidP="00026170">
      <w:pPr>
        <w:spacing w:after="0"/>
        <w:jc w:val="both"/>
        <w:rPr>
          <w:rFonts w:ascii="Arial" w:eastAsia="Times New Roman" w:hAnsi="Arial" w:cs="Times New Roman"/>
          <w:sz w:val="24"/>
          <w:szCs w:val="24"/>
          <w:lang w:eastAsia="es-ES"/>
        </w:rPr>
      </w:pPr>
      <w:r w:rsidRPr="00026170">
        <w:rPr>
          <w:rFonts w:ascii="Arial" w:eastAsia="Times New Roman" w:hAnsi="Arial" w:cs="Times New Roman"/>
          <w:sz w:val="24"/>
          <w:szCs w:val="24"/>
          <w:lang w:eastAsia="es-ES"/>
        </w:rPr>
        <w:t>Fiscalizar el cumplimiento de objetivos y metas con base en indicadores de programas presupuestarios.</w:t>
      </w:r>
    </w:p>
    <w:p w14:paraId="2436CFA0" w14:textId="77777777" w:rsidR="00EC0C37" w:rsidRPr="0007487C" w:rsidRDefault="00EC0C37" w:rsidP="00AC06E3">
      <w:pPr>
        <w:spacing w:after="0"/>
        <w:jc w:val="both"/>
        <w:rPr>
          <w:rFonts w:ascii="Arial" w:hAnsi="Arial"/>
          <w:b/>
          <w:sz w:val="24"/>
          <w:szCs w:val="24"/>
        </w:rPr>
      </w:pPr>
    </w:p>
    <w:p w14:paraId="68A90C03" w14:textId="2470BB36" w:rsidR="00AC06E3" w:rsidRPr="0007487C" w:rsidRDefault="00AC06E3" w:rsidP="00420231">
      <w:pPr>
        <w:pStyle w:val="Ttulo3"/>
        <w:spacing w:before="0"/>
        <w:jc w:val="both"/>
        <w:rPr>
          <w:rFonts w:eastAsia="Calibri"/>
        </w:rPr>
      </w:pPr>
      <w:bookmarkStart w:id="8" w:name="_Toc138184095"/>
      <w:r w:rsidRPr="0007487C">
        <w:rPr>
          <w:rFonts w:eastAsia="Calibri"/>
        </w:rPr>
        <w:t>C. Alcance</w:t>
      </w:r>
      <w:bookmarkEnd w:id="8"/>
    </w:p>
    <w:p w14:paraId="383EB84A" w14:textId="77777777" w:rsidR="00AC06E3" w:rsidRPr="0007487C" w:rsidRDefault="00AC06E3" w:rsidP="00AC06E3">
      <w:pPr>
        <w:spacing w:after="0"/>
        <w:rPr>
          <w:rFonts w:eastAsia="Calibri" w:cs="Arial"/>
          <w:sz w:val="24"/>
          <w:szCs w:val="24"/>
        </w:rPr>
      </w:pPr>
    </w:p>
    <w:p w14:paraId="636D7EA2" w14:textId="5AB2F8C2" w:rsidR="00CE12D4" w:rsidRDefault="00CE12D4" w:rsidP="005E6EFF">
      <w:pPr>
        <w:spacing w:after="0"/>
        <w:jc w:val="both"/>
        <w:rPr>
          <w:rFonts w:ascii="Arial" w:hAnsi="Arial" w:cs="Arial"/>
          <w:sz w:val="24"/>
          <w:szCs w:val="24"/>
        </w:rPr>
      </w:pPr>
      <w:r w:rsidRPr="00CE12D4">
        <w:rPr>
          <w:rFonts w:ascii="Arial" w:hAnsi="Arial"/>
          <w:sz w:val="24"/>
          <w:szCs w:val="24"/>
        </w:rPr>
        <w:t xml:space="preserve">La auditoría se basó en el estudio general de las acciones emprendidas por la </w:t>
      </w:r>
      <w:r w:rsidRPr="00CE12D4">
        <w:rPr>
          <w:rFonts w:ascii="Arial" w:hAnsi="Arial"/>
          <w:b/>
          <w:sz w:val="24"/>
          <w:szCs w:val="24"/>
        </w:rPr>
        <w:t>Universidad Politécnica de Bacalar</w:t>
      </w:r>
      <w:r w:rsidR="003C51C2">
        <w:rPr>
          <w:rFonts w:ascii="Arial" w:hAnsi="Arial"/>
          <w:b/>
          <w:sz w:val="24"/>
          <w:szCs w:val="24"/>
        </w:rPr>
        <w:t>,</w:t>
      </w:r>
      <w:r w:rsidRPr="00CE12D4">
        <w:rPr>
          <w:rFonts w:ascii="Arial" w:hAnsi="Arial"/>
          <w:sz w:val="24"/>
          <w:szCs w:val="24"/>
        </w:rPr>
        <w:t xml:space="preserve"> </w:t>
      </w:r>
      <w:r w:rsidRPr="00CE12D4">
        <w:rPr>
          <w:rFonts w:ascii="Arial" w:hAnsi="Arial" w:cs="Arial"/>
          <w:sz w:val="24"/>
          <w:szCs w:val="24"/>
        </w:rPr>
        <w:t xml:space="preserve">para la implementación de los cinco componentes del sistema de control interno, así como la evaluación del cumplimiento del diseño de la Matriz de Indicadores para Resultados (MIR) y el cumplimiento de objetivos y metas del programa presupuestario E027 – Educación Superior.  </w:t>
      </w:r>
    </w:p>
    <w:p w14:paraId="48C18279" w14:textId="77777777" w:rsidR="005E6EFF" w:rsidRPr="00CE12D4" w:rsidRDefault="005E6EFF" w:rsidP="005E6EFF">
      <w:pPr>
        <w:spacing w:after="0"/>
        <w:jc w:val="both"/>
        <w:rPr>
          <w:rFonts w:ascii="Arial" w:hAnsi="Arial" w:cs="Arial"/>
          <w:sz w:val="24"/>
          <w:szCs w:val="24"/>
        </w:rPr>
      </w:pPr>
    </w:p>
    <w:p w14:paraId="7A9FF8D2" w14:textId="77777777" w:rsidR="00CE12D4" w:rsidRPr="00CE12D4" w:rsidRDefault="00CE12D4" w:rsidP="00CE12D4">
      <w:pPr>
        <w:spacing w:after="0"/>
        <w:jc w:val="both"/>
        <w:rPr>
          <w:rFonts w:ascii="Arial" w:hAnsi="Arial"/>
          <w:sz w:val="24"/>
        </w:rPr>
      </w:pPr>
      <w:r w:rsidRPr="00CE12D4">
        <w:rPr>
          <w:rFonts w:ascii="Arial" w:hAnsi="Arial"/>
          <w:sz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la Universidad Politécnica de Bacalar, fueron en lo general, suficientes, de calidad, confiables y consistentes para aplicar los procedimientos establecidos y para sustentar los hallazgos y la opinión de la Auditoría Superior del Estado.</w:t>
      </w:r>
    </w:p>
    <w:p w14:paraId="4EC1D751" w14:textId="77777777" w:rsidR="00D05FAA" w:rsidRPr="005E6EFF" w:rsidRDefault="00D05FAA" w:rsidP="00D05FAA">
      <w:pPr>
        <w:spacing w:after="0"/>
        <w:jc w:val="both"/>
        <w:rPr>
          <w:rFonts w:ascii="Arial" w:hAnsi="Arial" w:cs="Arial"/>
          <w:sz w:val="24"/>
        </w:rPr>
      </w:pPr>
    </w:p>
    <w:p w14:paraId="2D14B52A" w14:textId="4556C30D" w:rsidR="00AC06E3" w:rsidRPr="002A2C86" w:rsidRDefault="00AC06E3" w:rsidP="009C0ED3">
      <w:pPr>
        <w:pStyle w:val="Ttulo3"/>
        <w:spacing w:before="0"/>
        <w:jc w:val="both"/>
        <w:rPr>
          <w:lang w:eastAsia="es-ES"/>
        </w:rPr>
      </w:pPr>
      <w:bookmarkStart w:id="9" w:name="_Toc138184096"/>
      <w:r>
        <w:rPr>
          <w:lang w:eastAsia="es-ES"/>
        </w:rPr>
        <w:t xml:space="preserve">D. </w:t>
      </w:r>
      <w:r w:rsidRPr="002A2C86">
        <w:rPr>
          <w:lang w:eastAsia="es-ES"/>
        </w:rPr>
        <w:t>Criterios de Selección</w:t>
      </w:r>
      <w:bookmarkEnd w:id="9"/>
    </w:p>
    <w:p w14:paraId="0E76C73B" w14:textId="77777777" w:rsidR="00AC06E3" w:rsidRPr="005E6EFF" w:rsidRDefault="00AC06E3" w:rsidP="00AC06E3">
      <w:pPr>
        <w:spacing w:after="0"/>
        <w:ind w:left="360"/>
        <w:rPr>
          <w:rFonts w:ascii="Arial" w:hAnsi="Arial" w:cs="Arial"/>
          <w:b/>
          <w:sz w:val="24"/>
        </w:rPr>
      </w:pPr>
    </w:p>
    <w:p w14:paraId="62DA639B" w14:textId="77777777" w:rsidR="009C6612" w:rsidRPr="002A2C86" w:rsidRDefault="009C6612" w:rsidP="009C6612">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Pr>
          <w:rFonts w:ascii="Arial" w:hAnsi="Arial"/>
          <w:sz w:val="24"/>
        </w:rPr>
        <w:t>2023,</w:t>
      </w:r>
      <w:r w:rsidRPr="002A2C86">
        <w:rPr>
          <w:rFonts w:ascii="Arial" w:hAnsi="Arial"/>
          <w:sz w:val="24"/>
        </w:rPr>
        <w:t xml:space="preserve"> que comprende la Fiscalización Superior de la Cuenta Pú</w:t>
      </w:r>
      <w:r>
        <w:rPr>
          <w:rFonts w:ascii="Arial" w:hAnsi="Arial"/>
          <w:sz w:val="24"/>
        </w:rPr>
        <w:t>blica del ejercicio fiscal 2022</w:t>
      </w:r>
      <w:r w:rsidRPr="002A2C86">
        <w:rPr>
          <w:rFonts w:ascii="Arial" w:hAnsi="Arial"/>
          <w:sz w:val="24"/>
        </w:rPr>
        <w:t xml:space="preserve">. </w:t>
      </w:r>
    </w:p>
    <w:p w14:paraId="3D83558C" w14:textId="05EFFC90" w:rsidR="005E6EFF" w:rsidRPr="00D05FAA" w:rsidRDefault="005E6EFF" w:rsidP="00AC06E3">
      <w:pPr>
        <w:spacing w:after="0"/>
        <w:jc w:val="both"/>
        <w:rPr>
          <w:rFonts w:ascii="Arial" w:eastAsia="Times New Roman" w:hAnsi="Arial" w:cs="Times New Roman"/>
          <w:sz w:val="24"/>
          <w:szCs w:val="24"/>
          <w:lang w:eastAsia="es-ES"/>
        </w:rPr>
      </w:pPr>
    </w:p>
    <w:p w14:paraId="060D2EA1" w14:textId="19E75EC8" w:rsidR="00AC06E3" w:rsidRDefault="00AC06E3" w:rsidP="009C0ED3">
      <w:pPr>
        <w:pStyle w:val="Ttulo3"/>
        <w:spacing w:before="0"/>
        <w:jc w:val="both"/>
      </w:pPr>
      <w:bookmarkStart w:id="10" w:name="_Toc138184097"/>
      <w:r>
        <w:t xml:space="preserve">E. </w:t>
      </w:r>
      <w:r w:rsidRPr="00464277">
        <w:t>Áreas Revisadas</w:t>
      </w:r>
      <w:bookmarkEnd w:id="10"/>
    </w:p>
    <w:p w14:paraId="42C27BF4" w14:textId="77777777" w:rsidR="00AC06E3" w:rsidRPr="00DB43D0" w:rsidRDefault="00AC06E3" w:rsidP="00AC06E3">
      <w:pPr>
        <w:spacing w:after="0"/>
        <w:jc w:val="both"/>
        <w:rPr>
          <w:rFonts w:ascii="Arial" w:hAnsi="Arial" w:cs="Arial"/>
          <w:bCs/>
          <w:sz w:val="20"/>
          <w:szCs w:val="24"/>
        </w:rPr>
      </w:pPr>
    </w:p>
    <w:p w14:paraId="3F5F188E" w14:textId="77777777" w:rsidR="00CE12D4" w:rsidRPr="0043204C" w:rsidRDefault="00CE12D4" w:rsidP="00230CDA">
      <w:pPr>
        <w:pStyle w:val="Prrafodelista"/>
        <w:numPr>
          <w:ilvl w:val="0"/>
          <w:numId w:val="4"/>
        </w:numPr>
        <w:spacing w:after="0"/>
        <w:jc w:val="both"/>
        <w:rPr>
          <w:rFonts w:ascii="Arial" w:hAnsi="Arial" w:cs="Arial"/>
          <w:bCs/>
          <w:sz w:val="24"/>
          <w:szCs w:val="24"/>
        </w:rPr>
      </w:pPr>
      <w:r w:rsidRPr="0043204C">
        <w:rPr>
          <w:rFonts w:ascii="Arial" w:hAnsi="Arial" w:cs="Arial"/>
          <w:bCs/>
          <w:sz w:val="24"/>
          <w:szCs w:val="24"/>
        </w:rPr>
        <w:t xml:space="preserve">Secretaría Administrativa </w:t>
      </w:r>
    </w:p>
    <w:p w14:paraId="42EAF6FF" w14:textId="66304A97" w:rsidR="00CF165E" w:rsidRPr="00F43BCC" w:rsidRDefault="00CE12D4" w:rsidP="00230CDA">
      <w:pPr>
        <w:pStyle w:val="Prrafodelista"/>
        <w:numPr>
          <w:ilvl w:val="0"/>
          <w:numId w:val="4"/>
        </w:numPr>
        <w:spacing w:after="0"/>
        <w:jc w:val="both"/>
        <w:rPr>
          <w:rFonts w:ascii="Arial" w:hAnsi="Arial" w:cs="Arial"/>
          <w:bCs/>
          <w:sz w:val="24"/>
          <w:szCs w:val="24"/>
        </w:rPr>
      </w:pPr>
      <w:r w:rsidRPr="0043204C">
        <w:rPr>
          <w:rFonts w:ascii="Arial" w:hAnsi="Arial" w:cs="Arial"/>
          <w:bCs/>
          <w:sz w:val="24"/>
          <w:szCs w:val="24"/>
        </w:rPr>
        <w:t xml:space="preserve">Departamento de Planeación </w:t>
      </w:r>
    </w:p>
    <w:p w14:paraId="22F6332C" w14:textId="0791DC54" w:rsidR="00AC06E3" w:rsidRPr="00394998" w:rsidRDefault="00AC06E3" w:rsidP="00420231">
      <w:pPr>
        <w:pStyle w:val="Ttulo3"/>
        <w:spacing w:before="0"/>
        <w:jc w:val="both"/>
      </w:pPr>
      <w:bookmarkStart w:id="11" w:name="_Toc138184098"/>
      <w:r w:rsidRPr="00394998">
        <w:t>F. Procedimientos de Auditoría Aplicados</w:t>
      </w:r>
      <w:bookmarkEnd w:id="11"/>
    </w:p>
    <w:p w14:paraId="5A15E019" w14:textId="77777777" w:rsidR="00AC06E3" w:rsidRPr="005E6EFF" w:rsidRDefault="00AC06E3" w:rsidP="00AC06E3">
      <w:pPr>
        <w:spacing w:after="0"/>
        <w:rPr>
          <w:rFonts w:ascii="Arial" w:hAnsi="Arial" w:cs="Arial"/>
          <w:b/>
          <w:sz w:val="24"/>
          <w:szCs w:val="24"/>
        </w:rPr>
      </w:pPr>
    </w:p>
    <w:p w14:paraId="0E92C3E7" w14:textId="77777777" w:rsidR="00BC39DF" w:rsidRPr="00BC39DF" w:rsidRDefault="00BC39DF" w:rsidP="00BC39DF">
      <w:pPr>
        <w:spacing w:after="0"/>
        <w:jc w:val="both"/>
        <w:rPr>
          <w:rFonts w:ascii="Arial" w:hAnsi="Arial" w:cs="Arial"/>
          <w:b/>
          <w:sz w:val="24"/>
          <w:szCs w:val="24"/>
        </w:rPr>
      </w:pPr>
      <w:r w:rsidRPr="00BC39DF">
        <w:rPr>
          <w:rFonts w:ascii="Arial" w:hAnsi="Arial" w:cs="Arial"/>
          <w:b/>
          <w:sz w:val="24"/>
          <w:szCs w:val="24"/>
        </w:rPr>
        <w:t>Eficacia</w:t>
      </w:r>
    </w:p>
    <w:p w14:paraId="2F723F8C" w14:textId="2770D57E" w:rsidR="00BC39DF" w:rsidRPr="00BC39DF" w:rsidRDefault="00031CE5" w:rsidP="00BC39DF">
      <w:pPr>
        <w:spacing w:after="0"/>
        <w:ind w:left="284" w:hanging="284"/>
        <w:jc w:val="both"/>
        <w:rPr>
          <w:rFonts w:ascii="Arial" w:hAnsi="Arial" w:cs="Arial"/>
          <w:b/>
          <w:sz w:val="24"/>
          <w:szCs w:val="24"/>
        </w:rPr>
      </w:pPr>
      <w:r>
        <w:rPr>
          <w:rFonts w:ascii="Arial" w:hAnsi="Arial" w:cs="Arial"/>
          <w:b/>
          <w:sz w:val="24"/>
          <w:szCs w:val="24"/>
        </w:rPr>
        <w:t>1. Control Interno</w:t>
      </w:r>
    </w:p>
    <w:p w14:paraId="4CFCB467" w14:textId="58262597" w:rsidR="00BC39DF" w:rsidRPr="00BC39DF" w:rsidRDefault="00BC39DF" w:rsidP="00230CDA">
      <w:pPr>
        <w:numPr>
          <w:ilvl w:val="1"/>
          <w:numId w:val="10"/>
        </w:numPr>
        <w:contextualSpacing/>
        <w:rPr>
          <w:rFonts w:ascii="Arial" w:eastAsiaTheme="minorHAnsi" w:hAnsi="Arial" w:cs="Arial"/>
          <w:b/>
          <w:sz w:val="24"/>
          <w:szCs w:val="24"/>
          <w:lang w:val="es-ES_tradnl" w:eastAsia="en-US"/>
        </w:rPr>
      </w:pPr>
      <w:r w:rsidRPr="00BC39DF">
        <w:rPr>
          <w:rFonts w:ascii="Arial" w:eastAsiaTheme="minorHAnsi" w:hAnsi="Arial" w:cs="Arial"/>
          <w:b/>
          <w:sz w:val="24"/>
          <w:szCs w:val="24"/>
          <w:lang w:val="es-ES" w:eastAsia="en-US"/>
        </w:rPr>
        <w:t xml:space="preserve"> </w:t>
      </w:r>
      <w:r w:rsidRPr="00BC39DF">
        <w:rPr>
          <w:rFonts w:ascii="Arial" w:eastAsiaTheme="minorHAnsi" w:hAnsi="Arial" w:cs="Arial"/>
          <w:b/>
          <w:sz w:val="24"/>
          <w:szCs w:val="24"/>
          <w:lang w:val="es-ES_tradnl" w:eastAsia="en-US"/>
        </w:rPr>
        <w:t>Valoración de la implementación de los cinco</w:t>
      </w:r>
      <w:r w:rsidR="00031CE5">
        <w:rPr>
          <w:rFonts w:ascii="Arial" w:eastAsiaTheme="minorHAnsi" w:hAnsi="Arial" w:cs="Arial"/>
          <w:b/>
          <w:sz w:val="24"/>
          <w:szCs w:val="24"/>
          <w:lang w:val="es-ES_tradnl" w:eastAsia="en-US"/>
        </w:rPr>
        <w:t xml:space="preserve"> componentes de control interno</w:t>
      </w:r>
    </w:p>
    <w:p w14:paraId="15A1A564" w14:textId="5D843EEF" w:rsidR="00BC39DF" w:rsidRPr="00BC39DF" w:rsidRDefault="00BC39DF" w:rsidP="00230CDA">
      <w:pPr>
        <w:numPr>
          <w:ilvl w:val="2"/>
          <w:numId w:val="12"/>
        </w:numPr>
        <w:spacing w:after="0" w:line="240" w:lineRule="auto"/>
        <w:ind w:left="1134" w:hanging="708"/>
        <w:contextualSpacing/>
        <w:jc w:val="both"/>
        <w:rPr>
          <w:rFonts w:ascii="Arial" w:eastAsiaTheme="minorHAnsi" w:hAnsi="Arial" w:cs="Arial"/>
          <w:sz w:val="24"/>
          <w:szCs w:val="24"/>
          <w:lang w:val="es-ES" w:eastAsia="en-US"/>
        </w:rPr>
      </w:pPr>
      <w:r w:rsidRPr="00BC39DF">
        <w:rPr>
          <w:rFonts w:ascii="Arial" w:eastAsiaTheme="minorHAnsi" w:hAnsi="Arial" w:cs="Arial"/>
          <w:sz w:val="24"/>
          <w:szCs w:val="24"/>
          <w:lang w:val="es-ES" w:eastAsia="en-US"/>
        </w:rPr>
        <w:t>Aplicación de cuestionario de los cinco componentes de control interno y obtención de evid</w:t>
      </w:r>
      <w:r w:rsidR="00031CE5">
        <w:rPr>
          <w:rFonts w:ascii="Arial" w:eastAsiaTheme="minorHAnsi" w:hAnsi="Arial" w:cs="Arial"/>
          <w:sz w:val="24"/>
          <w:szCs w:val="24"/>
          <w:lang w:val="es-ES" w:eastAsia="en-US"/>
        </w:rPr>
        <w:t>encia documental e información</w:t>
      </w:r>
    </w:p>
    <w:p w14:paraId="7552BC3A" w14:textId="6840CEC5" w:rsidR="00BC39DF" w:rsidRPr="00BC39DF" w:rsidRDefault="00BC39DF" w:rsidP="00230CDA">
      <w:pPr>
        <w:numPr>
          <w:ilvl w:val="2"/>
          <w:numId w:val="12"/>
        </w:numPr>
        <w:spacing w:after="0" w:line="240" w:lineRule="auto"/>
        <w:ind w:left="1134" w:hanging="708"/>
        <w:contextualSpacing/>
        <w:jc w:val="both"/>
        <w:rPr>
          <w:rFonts w:ascii="Arial" w:eastAsiaTheme="minorHAnsi" w:hAnsi="Arial" w:cs="Arial"/>
          <w:sz w:val="24"/>
          <w:szCs w:val="24"/>
          <w:lang w:val="es-ES" w:eastAsia="en-US"/>
        </w:rPr>
      </w:pPr>
      <w:r w:rsidRPr="00BC39DF">
        <w:rPr>
          <w:rFonts w:ascii="Arial" w:eastAsiaTheme="minorHAnsi" w:hAnsi="Arial" w:cs="Arial"/>
          <w:sz w:val="24"/>
          <w:szCs w:val="24"/>
          <w:lang w:val="es-ES" w:eastAsia="en-US"/>
        </w:rPr>
        <w:t>Valoración de la evidencia do</w:t>
      </w:r>
      <w:r w:rsidR="00031CE5">
        <w:rPr>
          <w:rFonts w:ascii="Arial" w:eastAsiaTheme="minorHAnsi" w:hAnsi="Arial" w:cs="Arial"/>
          <w:sz w:val="24"/>
          <w:szCs w:val="24"/>
          <w:lang w:val="es-ES" w:eastAsia="en-US"/>
        </w:rPr>
        <w:t>cumental e información obtenida</w:t>
      </w:r>
    </w:p>
    <w:p w14:paraId="020BE12E" w14:textId="1EF560D3" w:rsidR="00BC39DF" w:rsidRPr="00BC39DF" w:rsidRDefault="00BC39DF" w:rsidP="00230CDA">
      <w:pPr>
        <w:numPr>
          <w:ilvl w:val="2"/>
          <w:numId w:val="16"/>
        </w:numPr>
        <w:spacing w:after="0" w:line="240" w:lineRule="auto"/>
        <w:ind w:left="1134" w:hanging="708"/>
        <w:contextualSpacing/>
        <w:jc w:val="both"/>
        <w:rPr>
          <w:rFonts w:ascii="Arial" w:eastAsiaTheme="minorHAnsi" w:hAnsi="Arial" w:cs="Arial"/>
          <w:sz w:val="24"/>
          <w:szCs w:val="24"/>
          <w:lang w:val="es-ES" w:eastAsia="en-US"/>
        </w:rPr>
      </w:pPr>
      <w:r w:rsidRPr="00BC39DF">
        <w:rPr>
          <w:rFonts w:ascii="Arial" w:eastAsiaTheme="minorHAnsi" w:hAnsi="Arial" w:cs="Arial"/>
          <w:sz w:val="24"/>
          <w:szCs w:val="24"/>
          <w:lang w:val="es-ES" w:eastAsia="en-US"/>
        </w:rPr>
        <w:t>Determinar el estatus de implementación de los cinco componentes de control interno en la Uni</w:t>
      </w:r>
      <w:r w:rsidR="00031CE5">
        <w:rPr>
          <w:rFonts w:ascii="Arial" w:eastAsiaTheme="minorHAnsi" w:hAnsi="Arial" w:cs="Arial"/>
          <w:sz w:val="24"/>
          <w:szCs w:val="24"/>
          <w:lang w:val="es-ES" w:eastAsia="en-US"/>
        </w:rPr>
        <w:t>versidad Politécnica de Bacalar</w:t>
      </w:r>
    </w:p>
    <w:p w14:paraId="1CCA489A" w14:textId="77777777" w:rsidR="00BC39DF" w:rsidRPr="00BC39DF" w:rsidRDefault="00BC39DF" w:rsidP="00BC39DF">
      <w:pPr>
        <w:spacing w:after="0"/>
        <w:jc w:val="both"/>
        <w:rPr>
          <w:rFonts w:ascii="Arial" w:hAnsi="Arial" w:cs="Arial"/>
          <w:sz w:val="24"/>
          <w:szCs w:val="24"/>
        </w:rPr>
      </w:pPr>
    </w:p>
    <w:p w14:paraId="174FF9D7" w14:textId="77777777" w:rsidR="00BC39DF" w:rsidRPr="00BC39DF" w:rsidRDefault="00BC39DF" w:rsidP="00BC39DF">
      <w:pPr>
        <w:spacing w:after="0"/>
        <w:jc w:val="both"/>
        <w:rPr>
          <w:rFonts w:ascii="Arial" w:hAnsi="Arial" w:cs="Arial"/>
          <w:b/>
          <w:sz w:val="24"/>
          <w:szCs w:val="24"/>
        </w:rPr>
      </w:pPr>
      <w:r w:rsidRPr="00BC39DF">
        <w:rPr>
          <w:rFonts w:ascii="Arial" w:hAnsi="Arial" w:cs="Arial"/>
          <w:b/>
          <w:sz w:val="24"/>
          <w:szCs w:val="24"/>
        </w:rPr>
        <w:t xml:space="preserve">Eficiencia </w:t>
      </w:r>
    </w:p>
    <w:p w14:paraId="723078EE" w14:textId="501D3F58" w:rsidR="00BC39DF" w:rsidRPr="00BC39DF" w:rsidRDefault="00BC39DF" w:rsidP="00230CDA">
      <w:pPr>
        <w:numPr>
          <w:ilvl w:val="0"/>
          <w:numId w:val="11"/>
        </w:numPr>
        <w:contextualSpacing/>
        <w:jc w:val="both"/>
        <w:rPr>
          <w:rFonts w:ascii="Arial" w:eastAsiaTheme="minorHAnsi" w:hAnsi="Arial" w:cs="Arial"/>
          <w:b/>
          <w:sz w:val="24"/>
          <w:szCs w:val="24"/>
          <w:lang w:val="es-ES" w:eastAsia="en-US"/>
        </w:rPr>
      </w:pPr>
      <w:r w:rsidRPr="00BC39DF">
        <w:rPr>
          <w:rFonts w:ascii="Arial" w:eastAsiaTheme="minorHAnsi" w:hAnsi="Arial" w:cs="Arial"/>
          <w:b/>
          <w:sz w:val="24"/>
          <w:szCs w:val="24"/>
          <w:lang w:val="es-ES" w:eastAsia="en-US"/>
        </w:rPr>
        <w:t>Presupu</w:t>
      </w:r>
      <w:r w:rsidR="00031CE5">
        <w:rPr>
          <w:rFonts w:ascii="Arial" w:eastAsiaTheme="minorHAnsi" w:hAnsi="Arial" w:cs="Arial"/>
          <w:b/>
          <w:sz w:val="24"/>
          <w:szCs w:val="24"/>
          <w:lang w:val="es-ES" w:eastAsia="en-US"/>
        </w:rPr>
        <w:t>esto basado en Resultados (</w:t>
      </w:r>
      <w:proofErr w:type="spellStart"/>
      <w:r w:rsidR="00031CE5">
        <w:rPr>
          <w:rFonts w:ascii="Arial" w:eastAsiaTheme="minorHAnsi" w:hAnsi="Arial" w:cs="Arial"/>
          <w:b/>
          <w:sz w:val="24"/>
          <w:szCs w:val="24"/>
          <w:lang w:val="es-ES" w:eastAsia="en-US"/>
        </w:rPr>
        <w:t>PbR</w:t>
      </w:r>
      <w:proofErr w:type="spellEnd"/>
      <w:r w:rsidR="00031CE5">
        <w:rPr>
          <w:rFonts w:ascii="Arial" w:eastAsiaTheme="minorHAnsi" w:hAnsi="Arial" w:cs="Arial"/>
          <w:b/>
          <w:sz w:val="24"/>
          <w:szCs w:val="24"/>
          <w:lang w:val="es-ES" w:eastAsia="en-US"/>
        </w:rPr>
        <w:t>)</w:t>
      </w:r>
    </w:p>
    <w:p w14:paraId="489C3BC5" w14:textId="04CA410F" w:rsidR="00BC39DF" w:rsidRPr="00BC39DF" w:rsidRDefault="00BC39DF" w:rsidP="00230CDA">
      <w:pPr>
        <w:numPr>
          <w:ilvl w:val="1"/>
          <w:numId w:val="11"/>
        </w:numPr>
        <w:spacing w:after="0"/>
        <w:ind w:left="567" w:hanging="425"/>
        <w:contextualSpacing/>
        <w:jc w:val="both"/>
        <w:rPr>
          <w:rFonts w:ascii="Arial" w:eastAsiaTheme="minorHAnsi" w:hAnsi="Arial" w:cs="Arial"/>
          <w:b/>
          <w:sz w:val="24"/>
          <w:szCs w:val="24"/>
          <w:lang w:val="es-ES" w:eastAsia="en-US"/>
        </w:rPr>
      </w:pPr>
      <w:r w:rsidRPr="00BC39DF">
        <w:rPr>
          <w:rFonts w:ascii="Arial" w:eastAsiaTheme="minorHAnsi" w:hAnsi="Arial" w:cs="Arial"/>
          <w:b/>
          <w:sz w:val="24"/>
          <w:szCs w:val="24"/>
          <w:lang w:val="es-ES" w:eastAsia="en-US"/>
        </w:rPr>
        <w:t xml:space="preserve"> </w:t>
      </w:r>
      <w:r w:rsidRPr="00BC39DF">
        <w:rPr>
          <w:rFonts w:ascii="Arial" w:eastAsia="Calibri" w:hAnsi="Arial" w:cs="Arial"/>
          <w:b/>
          <w:color w:val="000000" w:themeColor="text1"/>
          <w:sz w:val="24"/>
          <w:szCs w:val="24"/>
          <w:lang w:val="es-ES_tradnl" w:eastAsia="en-US"/>
        </w:rPr>
        <w:t>Evaluación de la Matriz de Indicadores p</w:t>
      </w:r>
      <w:r w:rsidR="00031CE5">
        <w:rPr>
          <w:rFonts w:ascii="Arial" w:eastAsia="Calibri" w:hAnsi="Arial" w:cs="Arial"/>
          <w:b/>
          <w:color w:val="000000" w:themeColor="text1"/>
          <w:sz w:val="24"/>
          <w:szCs w:val="24"/>
          <w:lang w:val="es-ES_tradnl" w:eastAsia="en-US"/>
        </w:rPr>
        <w:t>ara Resultados (MIR)</w:t>
      </w:r>
    </w:p>
    <w:p w14:paraId="2CADD167" w14:textId="76F97120" w:rsidR="00BC39DF" w:rsidRPr="00BC39DF" w:rsidRDefault="00BC39DF" w:rsidP="00230CDA">
      <w:pPr>
        <w:numPr>
          <w:ilvl w:val="2"/>
          <w:numId w:val="11"/>
        </w:numPr>
        <w:ind w:left="1134" w:hanging="708"/>
        <w:contextualSpacing/>
        <w:jc w:val="both"/>
        <w:rPr>
          <w:rFonts w:ascii="Arial" w:eastAsiaTheme="minorHAnsi" w:hAnsi="Arial" w:cs="Arial"/>
          <w:sz w:val="24"/>
          <w:szCs w:val="24"/>
          <w:lang w:val="es-ES" w:eastAsia="en-US"/>
        </w:rPr>
      </w:pPr>
      <w:r w:rsidRPr="00BC39DF">
        <w:rPr>
          <w:rFonts w:ascii="Arial" w:eastAsiaTheme="minorHAnsi" w:hAnsi="Arial" w:cs="Arial"/>
          <w:sz w:val="24"/>
          <w:szCs w:val="24"/>
          <w:lang w:val="es-ES" w:eastAsia="en-US"/>
        </w:rPr>
        <w:t xml:space="preserve">Analizar la Matriz de Indicadores para Resultados del programa presupuestario E027 - Educación Superior de la Universidad Politécnica de Bacalar, a fin de determinar si implementó </w:t>
      </w:r>
      <w:r w:rsidR="00F734D4">
        <w:rPr>
          <w:rFonts w:ascii="Arial" w:eastAsiaTheme="minorHAnsi" w:hAnsi="Arial" w:cs="Arial"/>
          <w:sz w:val="24"/>
          <w:szCs w:val="24"/>
          <w:lang w:val="es-ES" w:eastAsia="en-US"/>
        </w:rPr>
        <w:t>correctamente la Metodología de</w:t>
      </w:r>
      <w:r w:rsidRPr="00BC39DF">
        <w:rPr>
          <w:rFonts w:ascii="Arial" w:eastAsiaTheme="minorHAnsi" w:hAnsi="Arial" w:cs="Arial"/>
          <w:sz w:val="24"/>
          <w:szCs w:val="24"/>
          <w:lang w:val="es-ES" w:eastAsia="en-US"/>
        </w:rPr>
        <w:t xml:space="preserve"> Marco Lógico, cumpliendo con la Lógica </w:t>
      </w:r>
      <w:r w:rsidR="00031CE5">
        <w:rPr>
          <w:rFonts w:ascii="Arial" w:eastAsiaTheme="minorHAnsi" w:hAnsi="Arial" w:cs="Arial"/>
          <w:sz w:val="24"/>
          <w:szCs w:val="24"/>
          <w:lang w:val="es-ES" w:eastAsia="en-US"/>
        </w:rPr>
        <w:t>Vertical y la Lógica Horizontal</w:t>
      </w:r>
    </w:p>
    <w:p w14:paraId="23473848" w14:textId="77777777" w:rsidR="00BC39DF" w:rsidRPr="00BC39DF" w:rsidRDefault="00BC39DF" w:rsidP="00230CDA">
      <w:pPr>
        <w:numPr>
          <w:ilvl w:val="0"/>
          <w:numId w:val="9"/>
        </w:numPr>
        <w:ind w:left="993" w:hanging="709"/>
        <w:contextualSpacing/>
        <w:jc w:val="both"/>
        <w:rPr>
          <w:rFonts w:ascii="Arial" w:eastAsiaTheme="minorHAnsi" w:hAnsi="Arial" w:cs="Arial"/>
          <w:vanish/>
          <w:sz w:val="24"/>
          <w:szCs w:val="24"/>
          <w:lang w:val="es-ES" w:eastAsia="en-US"/>
        </w:rPr>
      </w:pPr>
    </w:p>
    <w:p w14:paraId="7E46F027" w14:textId="77777777" w:rsidR="00BC39DF" w:rsidRPr="00BC39DF" w:rsidRDefault="00BC39DF" w:rsidP="00230CDA">
      <w:pPr>
        <w:numPr>
          <w:ilvl w:val="0"/>
          <w:numId w:val="9"/>
        </w:numPr>
        <w:ind w:left="993" w:hanging="709"/>
        <w:contextualSpacing/>
        <w:jc w:val="both"/>
        <w:rPr>
          <w:rFonts w:ascii="Arial" w:eastAsiaTheme="minorHAnsi" w:hAnsi="Arial" w:cs="Arial"/>
          <w:vanish/>
          <w:sz w:val="24"/>
          <w:szCs w:val="24"/>
          <w:lang w:val="es-ES" w:eastAsia="en-US"/>
        </w:rPr>
      </w:pPr>
    </w:p>
    <w:p w14:paraId="02780BBF" w14:textId="77777777" w:rsidR="00BC39DF" w:rsidRPr="00BC39DF" w:rsidRDefault="00BC39DF" w:rsidP="00230CDA">
      <w:pPr>
        <w:numPr>
          <w:ilvl w:val="1"/>
          <w:numId w:val="9"/>
        </w:numPr>
        <w:ind w:left="993" w:hanging="709"/>
        <w:contextualSpacing/>
        <w:jc w:val="both"/>
        <w:rPr>
          <w:rFonts w:ascii="Arial" w:eastAsiaTheme="minorHAnsi" w:hAnsi="Arial" w:cs="Arial"/>
          <w:vanish/>
          <w:sz w:val="24"/>
          <w:szCs w:val="24"/>
          <w:lang w:val="es-ES" w:eastAsia="en-US"/>
        </w:rPr>
      </w:pPr>
    </w:p>
    <w:p w14:paraId="5267505D" w14:textId="77777777" w:rsidR="00BC39DF" w:rsidRPr="00BC39DF" w:rsidRDefault="00BC39DF" w:rsidP="00BC39DF">
      <w:pPr>
        <w:spacing w:after="0"/>
        <w:jc w:val="both"/>
        <w:rPr>
          <w:rFonts w:ascii="Arial" w:hAnsi="Arial" w:cs="Arial"/>
          <w:sz w:val="24"/>
          <w:szCs w:val="24"/>
        </w:rPr>
      </w:pPr>
    </w:p>
    <w:p w14:paraId="6082DF8B" w14:textId="77777777" w:rsidR="00BC39DF" w:rsidRPr="00BC39DF" w:rsidRDefault="00BC39DF" w:rsidP="00BC39DF">
      <w:pPr>
        <w:spacing w:after="0"/>
        <w:jc w:val="both"/>
        <w:rPr>
          <w:rFonts w:ascii="Arial" w:hAnsi="Arial" w:cs="Arial"/>
          <w:b/>
          <w:sz w:val="24"/>
          <w:szCs w:val="24"/>
        </w:rPr>
      </w:pPr>
      <w:r w:rsidRPr="00BC39DF">
        <w:rPr>
          <w:rFonts w:ascii="Arial" w:hAnsi="Arial" w:cs="Arial"/>
          <w:b/>
          <w:sz w:val="24"/>
          <w:szCs w:val="24"/>
        </w:rPr>
        <w:t>Eficacia</w:t>
      </w:r>
    </w:p>
    <w:p w14:paraId="17C6CD96" w14:textId="6DB0315A" w:rsidR="00BC39DF" w:rsidRPr="00BC39DF" w:rsidRDefault="00BC39DF" w:rsidP="00230CDA">
      <w:pPr>
        <w:numPr>
          <w:ilvl w:val="0"/>
          <w:numId w:val="11"/>
        </w:numPr>
        <w:contextualSpacing/>
        <w:jc w:val="both"/>
        <w:rPr>
          <w:rFonts w:ascii="Arial" w:eastAsiaTheme="minorHAnsi" w:hAnsi="Arial" w:cs="Arial"/>
          <w:b/>
          <w:sz w:val="24"/>
          <w:szCs w:val="24"/>
          <w:lang w:val="es-ES" w:eastAsia="en-US"/>
        </w:rPr>
      </w:pPr>
      <w:r w:rsidRPr="00BC39DF">
        <w:rPr>
          <w:rFonts w:ascii="Arial" w:eastAsiaTheme="minorHAnsi" w:hAnsi="Arial" w:cs="Arial"/>
          <w:b/>
          <w:sz w:val="24"/>
          <w:szCs w:val="24"/>
          <w:lang w:val="es-ES" w:eastAsia="en-US"/>
        </w:rPr>
        <w:t>Sistema de</w:t>
      </w:r>
      <w:r w:rsidR="00031CE5">
        <w:rPr>
          <w:rFonts w:ascii="Arial" w:eastAsiaTheme="minorHAnsi" w:hAnsi="Arial" w:cs="Arial"/>
          <w:b/>
          <w:sz w:val="24"/>
          <w:szCs w:val="24"/>
          <w:lang w:val="es-ES" w:eastAsia="en-US"/>
        </w:rPr>
        <w:t xml:space="preserve"> Evaluación del Desempeño (SED)</w:t>
      </w:r>
    </w:p>
    <w:p w14:paraId="40C9B129" w14:textId="19B0B7F0" w:rsidR="00BC39DF" w:rsidRPr="00BC39DF" w:rsidRDefault="00BC39DF" w:rsidP="00230CDA">
      <w:pPr>
        <w:numPr>
          <w:ilvl w:val="1"/>
          <w:numId w:val="8"/>
        </w:numPr>
        <w:ind w:left="709" w:hanging="567"/>
        <w:contextualSpacing/>
        <w:jc w:val="both"/>
        <w:rPr>
          <w:rFonts w:ascii="Arial" w:eastAsiaTheme="minorHAnsi" w:hAnsi="Arial" w:cs="Arial"/>
          <w:b/>
          <w:sz w:val="24"/>
          <w:szCs w:val="24"/>
          <w:lang w:val="es-ES" w:eastAsia="en-US"/>
        </w:rPr>
      </w:pPr>
      <w:r w:rsidRPr="00BC39DF">
        <w:rPr>
          <w:rFonts w:ascii="Arial" w:eastAsiaTheme="minorHAnsi" w:hAnsi="Arial" w:cs="Arial"/>
          <w:b/>
          <w:sz w:val="24"/>
          <w:szCs w:val="24"/>
          <w:lang w:val="es-ES" w:eastAsia="en-US"/>
        </w:rPr>
        <w:t>Cu</w:t>
      </w:r>
      <w:r w:rsidR="00031CE5">
        <w:rPr>
          <w:rFonts w:ascii="Arial" w:eastAsiaTheme="minorHAnsi" w:hAnsi="Arial" w:cs="Arial"/>
          <w:b/>
          <w:sz w:val="24"/>
          <w:szCs w:val="24"/>
          <w:lang w:val="es-ES" w:eastAsia="en-US"/>
        </w:rPr>
        <w:t>mplimiento de objetivos y metas</w:t>
      </w:r>
    </w:p>
    <w:p w14:paraId="149E382E" w14:textId="780EF7DF" w:rsidR="00BC39DF" w:rsidRPr="00BC39DF" w:rsidRDefault="00BC39DF" w:rsidP="00230CDA">
      <w:pPr>
        <w:numPr>
          <w:ilvl w:val="2"/>
          <w:numId w:val="8"/>
        </w:numPr>
        <w:spacing w:after="0"/>
        <w:ind w:left="1134" w:hanging="708"/>
        <w:contextualSpacing/>
        <w:jc w:val="both"/>
        <w:rPr>
          <w:rFonts w:ascii="Arial" w:eastAsiaTheme="minorHAnsi" w:hAnsi="Arial" w:cs="Arial"/>
          <w:sz w:val="24"/>
          <w:szCs w:val="24"/>
          <w:lang w:val="es-ES" w:eastAsia="en-US"/>
        </w:rPr>
      </w:pPr>
      <w:r w:rsidRPr="00BC39DF">
        <w:rPr>
          <w:rFonts w:ascii="Arial" w:eastAsiaTheme="minorHAnsi" w:hAnsi="Arial" w:cs="Arial"/>
          <w:sz w:val="24"/>
          <w:szCs w:val="24"/>
          <w:lang w:val="es-ES" w:eastAsia="en-US"/>
        </w:rPr>
        <w:t xml:space="preserve">Verificar el nivel de cumplimiento reportado de los objetivos y metas para el programa presupuestario, establecido en el Formato </w:t>
      </w:r>
      <w:proofErr w:type="spellStart"/>
      <w:r w:rsidRPr="00BC39DF">
        <w:rPr>
          <w:rFonts w:ascii="Arial" w:eastAsiaTheme="minorHAnsi" w:hAnsi="Arial" w:cs="Arial"/>
          <w:sz w:val="24"/>
          <w:szCs w:val="24"/>
          <w:lang w:val="es-ES" w:eastAsia="en-US"/>
        </w:rPr>
        <w:t>Evaluatorio</w:t>
      </w:r>
      <w:proofErr w:type="spellEnd"/>
      <w:r w:rsidRPr="00BC39DF">
        <w:rPr>
          <w:rFonts w:ascii="Arial" w:eastAsiaTheme="minorHAnsi" w:hAnsi="Arial" w:cs="Arial"/>
          <w:sz w:val="24"/>
          <w:szCs w:val="24"/>
          <w:lang w:val="es-ES" w:eastAsia="en-US"/>
        </w:rPr>
        <w:t xml:space="preserve"> Programático del Sistema Institucional Plan-Presupuesto del Estado de Quintana Roo (FESIPPRES), de acuerdo con los parámetros de semaforización determinados por la Secretaría de F</w:t>
      </w:r>
      <w:r w:rsidR="00031CE5">
        <w:rPr>
          <w:rFonts w:ascii="Arial" w:eastAsiaTheme="minorHAnsi" w:hAnsi="Arial" w:cs="Arial"/>
          <w:sz w:val="24"/>
          <w:szCs w:val="24"/>
          <w:lang w:val="es-ES" w:eastAsia="en-US"/>
        </w:rPr>
        <w:t>inanzas y Planeación (SEFIPLAN)</w:t>
      </w:r>
    </w:p>
    <w:p w14:paraId="14DDFEBA" w14:textId="77777777" w:rsidR="00BC39DF" w:rsidRPr="00BC39DF" w:rsidRDefault="00BC39DF" w:rsidP="00230CDA">
      <w:pPr>
        <w:numPr>
          <w:ilvl w:val="2"/>
          <w:numId w:val="8"/>
        </w:numPr>
        <w:spacing w:after="0"/>
        <w:ind w:left="1134" w:hanging="708"/>
        <w:contextualSpacing/>
        <w:jc w:val="both"/>
        <w:rPr>
          <w:rFonts w:ascii="Arial" w:eastAsiaTheme="minorHAnsi" w:hAnsi="Arial" w:cs="Arial"/>
          <w:sz w:val="24"/>
          <w:szCs w:val="24"/>
          <w:lang w:val="es-ES" w:eastAsia="en-US"/>
        </w:rPr>
      </w:pPr>
      <w:r w:rsidRPr="00BC39DF">
        <w:rPr>
          <w:rFonts w:ascii="Arial" w:eastAsiaTheme="minorHAnsi" w:hAnsi="Arial" w:cs="Arial"/>
          <w:sz w:val="24"/>
          <w:szCs w:val="24"/>
          <w:lang w:val="es-ES" w:eastAsia="en-US"/>
        </w:rPr>
        <w:t>Analizar el soporte de la evidencia correspondiente al cumplimiento de los objetivos y metas del programa presupuestario, a fin de corroborar si sustenta el nivel de cumplimiento reportado en el Sistema Institucional Plan-Presupuesto del Estado de Quintana Roo (SIPPRES).</w:t>
      </w:r>
    </w:p>
    <w:p w14:paraId="598D33E0" w14:textId="2919B330" w:rsidR="00BC39DF" w:rsidRDefault="00BC39DF" w:rsidP="005E6EFF">
      <w:pPr>
        <w:contextualSpacing/>
        <w:jc w:val="both"/>
        <w:rPr>
          <w:rFonts w:ascii="Arial" w:eastAsiaTheme="minorHAnsi" w:hAnsi="Arial" w:cs="Arial"/>
          <w:sz w:val="24"/>
          <w:szCs w:val="24"/>
          <w:lang w:val="es-ES" w:eastAsia="en-US"/>
        </w:rPr>
      </w:pPr>
    </w:p>
    <w:p w14:paraId="59FC05FD" w14:textId="70BA9FDE" w:rsidR="00F43BCC" w:rsidRDefault="00F43BCC" w:rsidP="005E6EFF">
      <w:pPr>
        <w:contextualSpacing/>
        <w:jc w:val="both"/>
        <w:rPr>
          <w:rFonts w:ascii="Arial" w:eastAsiaTheme="minorHAnsi" w:hAnsi="Arial" w:cs="Arial"/>
          <w:sz w:val="24"/>
          <w:szCs w:val="24"/>
          <w:lang w:val="es-ES" w:eastAsia="en-US"/>
        </w:rPr>
      </w:pPr>
    </w:p>
    <w:p w14:paraId="61295877" w14:textId="54DADBBA" w:rsidR="007164B7" w:rsidRPr="00BC39DF" w:rsidRDefault="007164B7" w:rsidP="005E6EFF">
      <w:pPr>
        <w:contextualSpacing/>
        <w:jc w:val="both"/>
        <w:rPr>
          <w:rFonts w:ascii="Arial" w:eastAsiaTheme="minorHAnsi" w:hAnsi="Arial" w:cs="Arial"/>
          <w:sz w:val="24"/>
          <w:szCs w:val="24"/>
          <w:lang w:val="es-ES" w:eastAsia="en-US"/>
        </w:rPr>
      </w:pPr>
    </w:p>
    <w:p w14:paraId="190BEB79" w14:textId="4FB760BB" w:rsidR="00BC39DF" w:rsidRPr="00BC39DF" w:rsidRDefault="00031CE5" w:rsidP="00230CDA">
      <w:pPr>
        <w:numPr>
          <w:ilvl w:val="1"/>
          <w:numId w:val="8"/>
        </w:numPr>
        <w:spacing w:after="0"/>
        <w:ind w:left="709" w:hanging="567"/>
        <w:contextualSpacing/>
        <w:jc w:val="both"/>
        <w:rPr>
          <w:rFonts w:ascii="Arial" w:eastAsiaTheme="minorHAnsi" w:hAnsi="Arial" w:cs="Arial"/>
          <w:b/>
          <w:sz w:val="24"/>
          <w:szCs w:val="24"/>
          <w:lang w:val="es-ES" w:eastAsia="en-US"/>
        </w:rPr>
      </w:pPr>
      <w:r>
        <w:rPr>
          <w:rFonts w:ascii="Arial" w:eastAsiaTheme="minorHAnsi" w:hAnsi="Arial" w:cs="Arial"/>
          <w:b/>
          <w:sz w:val="24"/>
          <w:szCs w:val="24"/>
          <w:lang w:val="es-ES" w:eastAsia="en-US"/>
        </w:rPr>
        <w:t>Evaluaciones de Desempeño</w:t>
      </w:r>
    </w:p>
    <w:p w14:paraId="7955454A" w14:textId="4987B34B" w:rsidR="00BC39DF" w:rsidRPr="00BC39DF" w:rsidRDefault="00BC39DF" w:rsidP="00230CDA">
      <w:pPr>
        <w:numPr>
          <w:ilvl w:val="2"/>
          <w:numId w:val="8"/>
        </w:numPr>
        <w:spacing w:after="0"/>
        <w:ind w:left="1134" w:hanging="708"/>
        <w:contextualSpacing/>
        <w:jc w:val="both"/>
        <w:rPr>
          <w:rFonts w:ascii="Arial" w:eastAsiaTheme="minorHAnsi" w:hAnsi="Arial" w:cs="Arial"/>
          <w:sz w:val="24"/>
          <w:szCs w:val="24"/>
          <w:lang w:eastAsia="en-US"/>
        </w:rPr>
      </w:pPr>
      <w:r w:rsidRPr="00BC39DF">
        <w:rPr>
          <w:rFonts w:ascii="Arial" w:eastAsiaTheme="minorHAnsi" w:hAnsi="Arial" w:cs="Arial"/>
          <w:sz w:val="24"/>
          <w:szCs w:val="24"/>
          <w:lang w:eastAsia="en-US"/>
        </w:rPr>
        <w:t>Constatar que el marco normativo interno de la Universidad Politécnica Bacalar cuente con funciones relacionadas con evaluaciones de desempeño para el s</w:t>
      </w:r>
      <w:r w:rsidR="00031CE5">
        <w:rPr>
          <w:rFonts w:ascii="Arial" w:eastAsiaTheme="minorHAnsi" w:hAnsi="Arial" w:cs="Arial"/>
          <w:sz w:val="24"/>
          <w:szCs w:val="24"/>
          <w:lang w:eastAsia="en-US"/>
        </w:rPr>
        <w:t>eguimiento de objetivos y metas</w:t>
      </w:r>
    </w:p>
    <w:p w14:paraId="57501AE6" w14:textId="54A6012C" w:rsidR="00BC39DF" w:rsidRPr="00BC39DF" w:rsidRDefault="00BC39DF" w:rsidP="00230CDA">
      <w:pPr>
        <w:numPr>
          <w:ilvl w:val="2"/>
          <w:numId w:val="8"/>
        </w:numPr>
        <w:spacing w:after="0"/>
        <w:ind w:left="1134" w:hanging="708"/>
        <w:contextualSpacing/>
        <w:jc w:val="both"/>
        <w:rPr>
          <w:rFonts w:ascii="Arial" w:eastAsiaTheme="minorHAnsi" w:hAnsi="Arial" w:cs="Arial"/>
          <w:sz w:val="24"/>
          <w:szCs w:val="24"/>
          <w:lang w:eastAsia="en-US"/>
        </w:rPr>
      </w:pPr>
      <w:r w:rsidRPr="00BC39DF">
        <w:rPr>
          <w:rFonts w:ascii="Arial" w:eastAsiaTheme="minorHAnsi" w:hAnsi="Arial" w:cs="Arial"/>
          <w:sz w:val="24"/>
          <w:szCs w:val="24"/>
          <w:lang w:eastAsia="en-US"/>
        </w:rPr>
        <w:t>Verificar que durante el ejercicio fiscal 2022, el ente público cuente con evaluaciones de desempeño internas o externas para el s</w:t>
      </w:r>
      <w:r w:rsidR="00031CE5">
        <w:rPr>
          <w:rFonts w:ascii="Arial" w:eastAsiaTheme="minorHAnsi" w:hAnsi="Arial" w:cs="Arial"/>
          <w:sz w:val="24"/>
          <w:szCs w:val="24"/>
          <w:lang w:eastAsia="en-US"/>
        </w:rPr>
        <w:t>eguimiento de objetivos y metas</w:t>
      </w:r>
    </w:p>
    <w:p w14:paraId="31E059D9" w14:textId="2D77B700" w:rsidR="005D7F82" w:rsidRPr="00EE7547" w:rsidRDefault="005D7F82" w:rsidP="000377AA">
      <w:pPr>
        <w:spacing w:after="0"/>
        <w:jc w:val="both"/>
        <w:rPr>
          <w:rFonts w:ascii="Arial" w:hAnsi="Arial" w:cs="Arial"/>
          <w:sz w:val="24"/>
          <w:szCs w:val="24"/>
        </w:rPr>
      </w:pPr>
    </w:p>
    <w:p w14:paraId="4ABD3F06" w14:textId="083B40D6" w:rsidR="00AC06E3" w:rsidRPr="00EE7547" w:rsidRDefault="00AC06E3" w:rsidP="009C0ED3">
      <w:pPr>
        <w:pStyle w:val="Ttulo3"/>
        <w:spacing w:before="0"/>
        <w:jc w:val="both"/>
      </w:pPr>
      <w:bookmarkStart w:id="12" w:name="_Toc138184099"/>
      <w:r w:rsidRPr="00EE7547">
        <w:t>G. Servidores Públicos que intervinieron en la Auditoría</w:t>
      </w:r>
      <w:bookmarkEnd w:id="12"/>
    </w:p>
    <w:p w14:paraId="59279E26" w14:textId="77777777" w:rsidR="00AC06E3" w:rsidRPr="00EE7547" w:rsidRDefault="00AC06E3" w:rsidP="00AC06E3">
      <w:pPr>
        <w:spacing w:after="0"/>
        <w:jc w:val="both"/>
        <w:rPr>
          <w:rFonts w:ascii="Arial" w:hAnsi="Arial" w:cs="Arial"/>
          <w:sz w:val="24"/>
          <w:szCs w:val="24"/>
        </w:rPr>
      </w:pPr>
    </w:p>
    <w:p w14:paraId="7D73C602" w14:textId="77777777" w:rsidR="00BC39DF" w:rsidRDefault="00BC39DF" w:rsidP="00BC39DF">
      <w:pPr>
        <w:spacing w:after="0"/>
        <w:jc w:val="both"/>
        <w:rPr>
          <w:rFonts w:ascii="Arial" w:hAnsi="Arial" w:cs="Arial"/>
          <w:sz w:val="24"/>
          <w:szCs w:val="24"/>
        </w:rPr>
      </w:pPr>
      <w:r w:rsidRPr="00EE7547">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w:t>
      </w:r>
      <w:r w:rsidRPr="005113D6">
        <w:rPr>
          <w:rFonts w:ascii="Arial" w:hAnsi="Arial" w:cs="Arial"/>
          <w:sz w:val="24"/>
          <w:szCs w:val="24"/>
        </w:rPr>
        <w:t xml:space="preserve"> esta Auditoría Superior del Estado, que actuó en el desarrollo y ejecución de la auditoría, visita e inspección en forma conjunta o separada, mismo que se identificó como personal de este Órgano Técnico de Fiscalización, el cual se encuentra referido en la orden emitida con oficio número </w:t>
      </w:r>
      <w:r w:rsidRPr="00997E62">
        <w:rPr>
          <w:rFonts w:ascii="Arial" w:hAnsi="Arial" w:cs="Arial"/>
          <w:sz w:val="24"/>
          <w:szCs w:val="24"/>
        </w:rPr>
        <w:t>ASEQROO/ASE/AEMD/0353/04/2023,</w:t>
      </w:r>
      <w:r w:rsidRPr="005113D6">
        <w:rPr>
          <w:rFonts w:ascii="Arial" w:hAnsi="Arial" w:cs="Arial"/>
          <w:sz w:val="24"/>
          <w:szCs w:val="24"/>
        </w:rPr>
        <w:t xml:space="preserve"> siendo los servidores públicos a cargo de coordinar y supervisar la auditoría, los siguientes:</w:t>
      </w:r>
    </w:p>
    <w:p w14:paraId="26B6E7C7" w14:textId="5A8F5814" w:rsidR="000B3835" w:rsidRPr="00394998" w:rsidRDefault="000B3835" w:rsidP="00AC06E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AC06E3" w:rsidRPr="002A2C86" w14:paraId="33348FB7" w14:textId="77777777" w:rsidTr="00812621">
        <w:trPr>
          <w:jc w:val="center"/>
        </w:trPr>
        <w:tc>
          <w:tcPr>
            <w:tcW w:w="3823" w:type="dxa"/>
            <w:shd w:val="clear" w:color="auto" w:fill="D9D9D9" w:themeFill="background1" w:themeFillShade="D9"/>
          </w:tcPr>
          <w:p w14:paraId="4E0DF584"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0890B9CD"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t>CARGO</w:t>
            </w:r>
          </w:p>
        </w:tc>
      </w:tr>
      <w:tr w:rsidR="00AC06E3" w:rsidRPr="002A2C86" w14:paraId="09AB29B7" w14:textId="77777777" w:rsidTr="00812621">
        <w:trPr>
          <w:trHeight w:val="626"/>
          <w:jc w:val="center"/>
        </w:trPr>
        <w:tc>
          <w:tcPr>
            <w:tcW w:w="3823" w:type="dxa"/>
            <w:vAlign w:val="center"/>
          </w:tcPr>
          <w:p w14:paraId="027A39B3" w14:textId="669C1776" w:rsidR="00AC06E3" w:rsidRPr="00324E06" w:rsidRDefault="00BC39DF" w:rsidP="00812621">
            <w:pPr>
              <w:contextualSpacing/>
              <w:jc w:val="center"/>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xml:space="preserve">. </w:t>
            </w:r>
            <w:r w:rsidR="00AC06E3" w:rsidRPr="000A0141">
              <w:rPr>
                <w:rFonts w:ascii="Arial" w:hAnsi="Arial" w:cs="Arial"/>
                <w:bCs/>
              </w:rPr>
              <w:t>Saidy Espinosa Ramírez</w:t>
            </w:r>
          </w:p>
        </w:tc>
        <w:tc>
          <w:tcPr>
            <w:tcW w:w="5005" w:type="dxa"/>
            <w:vAlign w:val="center"/>
          </w:tcPr>
          <w:p w14:paraId="26042FD1"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AC06E3" w:rsidRPr="002A2C86" w14:paraId="5AC788E2" w14:textId="77777777" w:rsidTr="00812621">
        <w:trPr>
          <w:trHeight w:val="706"/>
          <w:jc w:val="center"/>
        </w:trPr>
        <w:tc>
          <w:tcPr>
            <w:tcW w:w="3823" w:type="dxa"/>
            <w:vAlign w:val="center"/>
          </w:tcPr>
          <w:p w14:paraId="066C1239" w14:textId="77777777" w:rsidR="00AC06E3" w:rsidRPr="00324E06" w:rsidRDefault="00AC06E3" w:rsidP="00812621">
            <w:pPr>
              <w:contextualSpacing/>
              <w:jc w:val="center"/>
              <w:rPr>
                <w:rFonts w:ascii="Arial" w:hAnsi="Arial" w:cs="Arial"/>
                <w:bCs/>
              </w:rPr>
            </w:pPr>
            <w:r>
              <w:rPr>
                <w:rFonts w:ascii="Arial" w:hAnsi="Arial" w:cs="Arial"/>
                <w:bCs/>
              </w:rPr>
              <w:t xml:space="preserve">Ing. Ingrid </w:t>
            </w:r>
            <w:proofErr w:type="spellStart"/>
            <w:r>
              <w:rPr>
                <w:rFonts w:ascii="Arial" w:hAnsi="Arial" w:cs="Arial"/>
                <w:bCs/>
              </w:rPr>
              <w:t>Darany</w:t>
            </w:r>
            <w:proofErr w:type="spellEnd"/>
            <w:r>
              <w:rPr>
                <w:rFonts w:ascii="Arial" w:hAnsi="Arial" w:cs="Arial"/>
                <w:bCs/>
              </w:rPr>
              <w:t xml:space="preserve"> Sanzores Burgos.</w:t>
            </w:r>
          </w:p>
        </w:tc>
        <w:tc>
          <w:tcPr>
            <w:tcW w:w="5005" w:type="dxa"/>
            <w:vAlign w:val="center"/>
          </w:tcPr>
          <w:p w14:paraId="7B03C5C8"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1A19BEC7" w14:textId="505BEC9A" w:rsidR="00394998" w:rsidRDefault="00394998" w:rsidP="00AC06E3">
      <w:pPr>
        <w:autoSpaceDE w:val="0"/>
        <w:autoSpaceDN w:val="0"/>
        <w:adjustRightInd w:val="0"/>
        <w:spacing w:after="0"/>
        <w:jc w:val="both"/>
        <w:rPr>
          <w:rFonts w:ascii="Arial" w:eastAsia="Times New Roman" w:hAnsi="Arial" w:cs="Arial"/>
          <w:sz w:val="24"/>
          <w:szCs w:val="24"/>
          <w:lang w:eastAsia="es-ES"/>
        </w:rPr>
      </w:pPr>
    </w:p>
    <w:p w14:paraId="21C78E0B" w14:textId="45A74820" w:rsidR="00AC06E3" w:rsidRPr="00AF600B" w:rsidRDefault="00AC06E3" w:rsidP="00AF600B">
      <w:pPr>
        <w:pStyle w:val="Ttulo2"/>
        <w:spacing w:before="0"/>
        <w:jc w:val="both"/>
        <w:rPr>
          <w:rStyle w:val="Ttulo2Car"/>
          <w:b/>
        </w:rPr>
      </w:pPr>
      <w:bookmarkStart w:id="13" w:name="_Toc138184100"/>
      <w:r w:rsidRPr="00AF600B">
        <w:t>I</w:t>
      </w:r>
      <w:r w:rsidRPr="00AF600B">
        <w:rPr>
          <w:rStyle w:val="Ttulo2Car"/>
          <w:b/>
        </w:rPr>
        <w:t>.3.  RESULTADOS DE LA FISCALIZACIÓN EFECTUADA</w:t>
      </w:r>
      <w:bookmarkEnd w:id="13"/>
    </w:p>
    <w:p w14:paraId="7FA10FFD" w14:textId="77777777" w:rsidR="00AC06E3" w:rsidRPr="00A60460" w:rsidRDefault="00AC06E3" w:rsidP="00AC06E3">
      <w:pPr>
        <w:spacing w:after="0"/>
        <w:rPr>
          <w:rFonts w:ascii="Arial" w:hAnsi="Arial" w:cs="Arial"/>
          <w:sz w:val="24"/>
        </w:rPr>
      </w:pPr>
    </w:p>
    <w:p w14:paraId="60EF4E80" w14:textId="2380C813" w:rsidR="00AC06E3" w:rsidRPr="002A2C86" w:rsidRDefault="00AC06E3" w:rsidP="00230CDA">
      <w:pPr>
        <w:pStyle w:val="Ttulo3"/>
        <w:numPr>
          <w:ilvl w:val="0"/>
          <w:numId w:val="24"/>
        </w:numPr>
        <w:spacing w:before="0"/>
        <w:jc w:val="both"/>
        <w:rPr>
          <w:lang w:eastAsia="es-ES"/>
        </w:rPr>
      </w:pPr>
      <w:bookmarkStart w:id="14" w:name="_Toc138184101"/>
      <w:r w:rsidRPr="002A2C86">
        <w:rPr>
          <w:lang w:eastAsia="es-ES"/>
        </w:rPr>
        <w:t>Resumen general de observaciones y recomendaciones emitidas en materia de desempeño</w:t>
      </w:r>
      <w:bookmarkEnd w:id="14"/>
    </w:p>
    <w:p w14:paraId="57A36C6D" w14:textId="77777777" w:rsidR="00AC06E3" w:rsidRPr="00A60460" w:rsidRDefault="00AC06E3" w:rsidP="00AC06E3">
      <w:pPr>
        <w:spacing w:after="0"/>
        <w:rPr>
          <w:rFonts w:cs="Arial"/>
          <w:sz w:val="24"/>
          <w:szCs w:val="24"/>
          <w:lang w:eastAsia="es-ES"/>
        </w:rPr>
      </w:pPr>
    </w:p>
    <w:p w14:paraId="110CB5F5" w14:textId="77777777" w:rsidR="00BC39DF" w:rsidRDefault="00BC39DF" w:rsidP="00BC39DF">
      <w:pPr>
        <w:spacing w:after="0"/>
        <w:jc w:val="both"/>
        <w:rPr>
          <w:rFonts w:ascii="Arial" w:hAnsi="Arial" w:cs="Arial"/>
          <w:sz w:val="24"/>
        </w:rPr>
      </w:pPr>
      <w:r w:rsidRPr="002A2C86">
        <w:rPr>
          <w:rFonts w:ascii="Arial" w:hAnsi="Arial" w:cs="Arial"/>
          <w:sz w:val="24"/>
        </w:rPr>
        <w:t xml:space="preserve">De conformidad con los </w:t>
      </w:r>
      <w:r w:rsidRPr="0043204C">
        <w:rPr>
          <w:rFonts w:ascii="Arial" w:hAnsi="Arial" w:cs="Arial"/>
          <w:sz w:val="24"/>
        </w:rPr>
        <w:t>artículos 17 fracción II, 38 fracción IV y V, 41 en su segundo párrafo, y 61 párrafo primero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w:t>
      </w:r>
      <w:r>
        <w:rPr>
          <w:rFonts w:ascii="Arial" w:hAnsi="Arial" w:cs="Arial"/>
          <w:sz w:val="24"/>
        </w:rPr>
        <w:t xml:space="preserve">te este proceso se determinaron 3 </w:t>
      </w:r>
      <w:r w:rsidRPr="002A2C86">
        <w:rPr>
          <w:rFonts w:ascii="Arial" w:hAnsi="Arial" w:cs="Arial"/>
          <w:sz w:val="24"/>
        </w:rPr>
        <w:t xml:space="preserve">resultados de la fiscalización correspondientes a la </w:t>
      </w:r>
      <w:r w:rsidRPr="0043204C">
        <w:rPr>
          <w:rFonts w:ascii="Arial" w:hAnsi="Arial" w:cs="Arial"/>
          <w:b/>
          <w:sz w:val="24"/>
        </w:rPr>
        <w:t>Auditoría</w:t>
      </w:r>
      <w:r>
        <w:rPr>
          <w:rFonts w:ascii="Arial" w:hAnsi="Arial" w:cs="Arial"/>
          <w:b/>
          <w:sz w:val="24"/>
        </w:rPr>
        <w:t xml:space="preserve"> de Desempeño al cumplimiento de objetivos y metas de programas presupuestarios</w:t>
      </w:r>
      <w:r>
        <w:rPr>
          <w:rFonts w:ascii="Arial" w:hAnsi="Arial" w:cs="Arial"/>
          <w:sz w:val="24"/>
        </w:rPr>
        <w:t>, que generaron 7</w:t>
      </w:r>
      <w:r w:rsidRPr="002A2C86">
        <w:rPr>
          <w:rFonts w:ascii="Arial" w:hAnsi="Arial" w:cs="Arial"/>
          <w:sz w:val="24"/>
        </w:rPr>
        <w:t xml:space="preserve"> </w:t>
      </w:r>
      <w:r w:rsidRPr="00251C83">
        <w:rPr>
          <w:rFonts w:ascii="Arial" w:hAnsi="Arial" w:cs="Arial"/>
          <w:sz w:val="24"/>
        </w:rPr>
        <w:t>observaciones. De lo anterior se deriva lo siguiente:</w:t>
      </w:r>
    </w:p>
    <w:p w14:paraId="7985EB4D" w14:textId="56623016" w:rsidR="00FD3972" w:rsidRPr="005E6EFF" w:rsidRDefault="00FD3972" w:rsidP="00AC06E3">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FA5CB5" w14:paraId="5A1D5208" w14:textId="77777777" w:rsidTr="00812621">
        <w:trPr>
          <w:trHeight w:val="315"/>
          <w:jc w:val="center"/>
        </w:trPr>
        <w:tc>
          <w:tcPr>
            <w:tcW w:w="6096" w:type="dxa"/>
            <w:gridSpan w:val="2"/>
            <w:tcBorders>
              <w:bottom w:val="single" w:sz="4" w:space="0" w:color="000000" w:themeColor="text1"/>
            </w:tcBorders>
            <w:shd w:val="clear" w:color="auto" w:fill="auto"/>
            <w:noWrap/>
            <w:vAlign w:val="center"/>
            <w:hideMark/>
          </w:tcPr>
          <w:p w14:paraId="64277E18" w14:textId="77777777" w:rsidR="00AC06E3" w:rsidRPr="00E4205D" w:rsidRDefault="00AC06E3" w:rsidP="00812621">
            <w:pPr>
              <w:spacing w:after="0"/>
              <w:jc w:val="center"/>
              <w:rPr>
                <w:rFonts w:ascii="Arial" w:hAnsi="Arial" w:cs="Arial"/>
                <w:b/>
                <w:bCs/>
                <w:color w:val="000000"/>
                <w:sz w:val="24"/>
                <w:szCs w:val="24"/>
              </w:rPr>
            </w:pPr>
            <w:r w:rsidRPr="00E4205D">
              <w:rPr>
                <w:rFonts w:ascii="Arial" w:hAnsi="Arial" w:cs="Arial"/>
                <w:b/>
                <w:bCs/>
                <w:color w:val="000000"/>
                <w:sz w:val="24"/>
                <w:szCs w:val="24"/>
              </w:rPr>
              <w:t>Observaciones Emitidas</w:t>
            </w:r>
          </w:p>
        </w:tc>
      </w:tr>
      <w:tr w:rsidR="00AC06E3" w:rsidRPr="00FA5CB5" w14:paraId="20269356" w14:textId="77777777" w:rsidTr="006C5E6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1E0EBA7" w14:textId="77777777" w:rsidR="00AC06E3" w:rsidRPr="00E4205D" w:rsidRDefault="00AC06E3" w:rsidP="00812621">
            <w:pPr>
              <w:spacing w:after="0"/>
              <w:jc w:val="both"/>
              <w:rPr>
                <w:rFonts w:ascii="Arial" w:hAnsi="Arial" w:cs="Arial"/>
                <w:b/>
                <w:bCs/>
                <w:color w:val="000000"/>
                <w:sz w:val="24"/>
                <w:szCs w:val="24"/>
              </w:rPr>
            </w:pPr>
            <w:r w:rsidRPr="00E4205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tcPr>
          <w:p w14:paraId="1CBD2AFB" w14:textId="0F57616D" w:rsidR="00AC06E3" w:rsidRPr="00E4205D" w:rsidRDefault="00845C68" w:rsidP="00812621">
            <w:pPr>
              <w:spacing w:after="0"/>
              <w:jc w:val="center"/>
              <w:rPr>
                <w:rFonts w:ascii="Arial" w:hAnsi="Arial" w:cs="Arial"/>
                <w:b/>
                <w:bCs/>
                <w:color w:val="000000"/>
                <w:sz w:val="24"/>
                <w:szCs w:val="24"/>
              </w:rPr>
            </w:pPr>
            <w:r w:rsidRPr="00E4205D">
              <w:rPr>
                <w:rFonts w:ascii="Arial" w:hAnsi="Arial" w:cs="Arial"/>
                <w:b/>
                <w:bCs/>
                <w:color w:val="000000"/>
                <w:sz w:val="24"/>
                <w:szCs w:val="24"/>
              </w:rPr>
              <w:t>7</w:t>
            </w:r>
          </w:p>
        </w:tc>
      </w:tr>
      <w:tr w:rsidR="00AC06E3" w:rsidRPr="00BC39DF" w14:paraId="047BF2BB" w14:textId="77777777" w:rsidTr="00081843">
        <w:trPr>
          <w:trHeight w:val="167"/>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02EF0DE8" w14:textId="77777777" w:rsidR="00AC06E3" w:rsidRPr="00BC39DF" w:rsidRDefault="00AC06E3" w:rsidP="00812621">
            <w:pPr>
              <w:spacing w:after="0"/>
              <w:rPr>
                <w:rFonts w:ascii="Arial" w:hAnsi="Arial" w:cs="Arial"/>
                <w:b/>
                <w:color w:val="000000"/>
                <w:sz w:val="24"/>
                <w:szCs w:val="24"/>
              </w:rPr>
            </w:pPr>
            <w:r w:rsidRPr="00BC39DF">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27F53195" w14:textId="778A5FD5" w:rsidR="00AC06E3" w:rsidRPr="00BC39DF" w:rsidRDefault="00BC39DF" w:rsidP="00DF0FEC">
            <w:pPr>
              <w:spacing w:after="0"/>
              <w:jc w:val="center"/>
              <w:rPr>
                <w:rFonts w:ascii="Arial" w:hAnsi="Arial" w:cs="Arial"/>
                <w:b/>
                <w:color w:val="000000"/>
                <w:sz w:val="24"/>
                <w:szCs w:val="24"/>
              </w:rPr>
            </w:pPr>
            <w:r w:rsidRPr="00BC39DF">
              <w:rPr>
                <w:rFonts w:ascii="Arial" w:hAnsi="Arial" w:cs="Arial"/>
                <w:b/>
                <w:color w:val="000000"/>
                <w:sz w:val="24"/>
                <w:szCs w:val="24"/>
              </w:rPr>
              <w:t>2</w:t>
            </w:r>
          </w:p>
        </w:tc>
      </w:tr>
      <w:tr w:rsidR="00AC06E3" w:rsidRPr="00BC39DF" w14:paraId="16B96893" w14:textId="77777777" w:rsidTr="00812621">
        <w:trPr>
          <w:trHeight w:val="315"/>
          <w:jc w:val="center"/>
        </w:trPr>
        <w:tc>
          <w:tcPr>
            <w:tcW w:w="4673" w:type="dxa"/>
            <w:tcBorders>
              <w:top w:val="single" w:sz="4" w:space="0" w:color="000000" w:themeColor="text1"/>
            </w:tcBorders>
            <w:shd w:val="clear" w:color="auto" w:fill="auto"/>
            <w:noWrap/>
            <w:vAlign w:val="bottom"/>
            <w:hideMark/>
          </w:tcPr>
          <w:p w14:paraId="221BB2FF" w14:textId="77777777" w:rsidR="00AC06E3" w:rsidRPr="00BC39DF" w:rsidRDefault="00AC06E3" w:rsidP="00812621">
            <w:pPr>
              <w:spacing w:after="0"/>
              <w:jc w:val="both"/>
              <w:rPr>
                <w:rFonts w:ascii="Arial" w:hAnsi="Arial" w:cs="Arial"/>
                <w:b/>
                <w:bCs/>
                <w:color w:val="000000"/>
                <w:sz w:val="24"/>
                <w:szCs w:val="24"/>
              </w:rPr>
            </w:pPr>
            <w:r w:rsidRPr="00BC39DF">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1BAEA9EB" w14:textId="126B22D6" w:rsidR="00AC06E3" w:rsidRPr="00BC39DF" w:rsidRDefault="00BC39DF" w:rsidP="00DF0FEC">
            <w:pPr>
              <w:spacing w:after="0"/>
              <w:jc w:val="center"/>
              <w:rPr>
                <w:rFonts w:ascii="Arial" w:hAnsi="Arial" w:cs="Arial"/>
                <w:b/>
                <w:bCs/>
                <w:color w:val="000000"/>
                <w:sz w:val="24"/>
                <w:szCs w:val="24"/>
              </w:rPr>
            </w:pPr>
            <w:r w:rsidRPr="00BC39DF">
              <w:rPr>
                <w:rFonts w:ascii="Arial" w:hAnsi="Arial" w:cs="Arial"/>
                <w:b/>
                <w:bCs/>
                <w:color w:val="000000"/>
                <w:sz w:val="24"/>
                <w:szCs w:val="24"/>
              </w:rPr>
              <w:t>5</w:t>
            </w:r>
          </w:p>
        </w:tc>
      </w:tr>
    </w:tbl>
    <w:p w14:paraId="73F2F32B" w14:textId="26C0C848" w:rsidR="00AC06E3" w:rsidRPr="00BC39DF" w:rsidRDefault="00AC06E3" w:rsidP="00DB43D0">
      <w:pPr>
        <w:spacing w:after="0"/>
        <w:rPr>
          <w:rFonts w:ascii="Arial" w:hAnsi="Arial" w:cs="Arial"/>
          <w:b/>
          <w:sz w:val="24"/>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BC39DF" w14:paraId="07B46DC8" w14:textId="77777777" w:rsidTr="00812621">
        <w:trPr>
          <w:trHeight w:val="315"/>
          <w:jc w:val="center"/>
        </w:trPr>
        <w:tc>
          <w:tcPr>
            <w:tcW w:w="6096" w:type="dxa"/>
            <w:gridSpan w:val="2"/>
            <w:tcBorders>
              <w:bottom w:val="single" w:sz="4" w:space="0" w:color="000000" w:themeColor="text1"/>
            </w:tcBorders>
            <w:shd w:val="clear" w:color="auto" w:fill="auto"/>
            <w:noWrap/>
            <w:vAlign w:val="center"/>
            <w:hideMark/>
          </w:tcPr>
          <w:p w14:paraId="4A67B5C0" w14:textId="77777777" w:rsidR="00AC06E3" w:rsidRPr="00BC39DF" w:rsidRDefault="00AC06E3" w:rsidP="00812621">
            <w:pPr>
              <w:spacing w:after="0"/>
              <w:jc w:val="center"/>
              <w:rPr>
                <w:rFonts w:ascii="Arial" w:hAnsi="Arial" w:cs="Arial"/>
                <w:b/>
                <w:bCs/>
                <w:color w:val="000000"/>
                <w:sz w:val="24"/>
                <w:szCs w:val="24"/>
              </w:rPr>
            </w:pPr>
            <w:r w:rsidRPr="00BC39DF">
              <w:rPr>
                <w:rFonts w:ascii="Arial" w:hAnsi="Arial" w:cs="Arial"/>
                <w:b/>
                <w:bCs/>
                <w:color w:val="000000"/>
                <w:sz w:val="24"/>
                <w:szCs w:val="24"/>
              </w:rPr>
              <w:t>Recomendaciones Emitidas</w:t>
            </w:r>
          </w:p>
        </w:tc>
      </w:tr>
      <w:tr w:rsidR="00AC06E3" w:rsidRPr="002A2C86" w14:paraId="5D153A3C" w14:textId="77777777" w:rsidTr="0081262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FE43BC4" w14:textId="77777777" w:rsidR="00AC06E3" w:rsidRPr="00BC39DF" w:rsidRDefault="00AC06E3" w:rsidP="00812621">
            <w:pPr>
              <w:spacing w:after="0"/>
              <w:jc w:val="both"/>
              <w:rPr>
                <w:rFonts w:ascii="Arial" w:hAnsi="Arial" w:cs="Arial"/>
                <w:b/>
                <w:bCs/>
                <w:color w:val="000000"/>
                <w:sz w:val="24"/>
                <w:szCs w:val="24"/>
              </w:rPr>
            </w:pPr>
            <w:r w:rsidRPr="00BC39D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1D5AB30" w14:textId="3523392C" w:rsidR="00AC06E3" w:rsidRPr="002A2C86" w:rsidRDefault="00BC39DF" w:rsidP="00D3080F">
            <w:pPr>
              <w:spacing w:after="0"/>
              <w:jc w:val="center"/>
              <w:rPr>
                <w:rFonts w:ascii="Arial" w:hAnsi="Arial" w:cs="Arial"/>
                <w:b/>
                <w:bCs/>
                <w:color w:val="000000"/>
                <w:sz w:val="24"/>
                <w:szCs w:val="24"/>
              </w:rPr>
            </w:pPr>
            <w:r w:rsidRPr="00BC39DF">
              <w:rPr>
                <w:rFonts w:ascii="Arial" w:hAnsi="Arial" w:cs="Arial"/>
                <w:b/>
                <w:bCs/>
                <w:color w:val="000000"/>
                <w:sz w:val="24"/>
                <w:szCs w:val="24"/>
              </w:rPr>
              <w:t>5</w:t>
            </w:r>
          </w:p>
        </w:tc>
      </w:tr>
    </w:tbl>
    <w:p w14:paraId="1267FBEC" w14:textId="58FC86F4" w:rsidR="00AC06E3" w:rsidRDefault="00AC06E3" w:rsidP="00DB43D0">
      <w:pPr>
        <w:spacing w:after="0"/>
        <w:rPr>
          <w:sz w:val="18"/>
          <w:lang w:eastAsia="es-ES"/>
        </w:rPr>
      </w:pPr>
    </w:p>
    <w:p w14:paraId="6AD21D7F" w14:textId="77777777" w:rsidR="00E83E87" w:rsidRPr="00F31E35" w:rsidRDefault="00E83E87" w:rsidP="00DB43D0">
      <w:pPr>
        <w:spacing w:after="0"/>
        <w:rPr>
          <w:sz w:val="18"/>
          <w:lang w:eastAsia="es-ES"/>
        </w:rPr>
      </w:pPr>
    </w:p>
    <w:p w14:paraId="3A384455" w14:textId="7220A6AD" w:rsidR="00AC06E3" w:rsidRPr="00E83E87" w:rsidRDefault="00AC06E3" w:rsidP="00230CDA">
      <w:pPr>
        <w:pStyle w:val="Ttulo3"/>
        <w:numPr>
          <w:ilvl w:val="0"/>
          <w:numId w:val="24"/>
        </w:numPr>
        <w:spacing w:before="0"/>
        <w:jc w:val="both"/>
        <w:rPr>
          <w:lang w:eastAsia="es-ES"/>
        </w:rPr>
      </w:pPr>
      <w:bookmarkStart w:id="15" w:name="_Toc138184102"/>
      <w:r w:rsidRPr="00E83E87">
        <w:rPr>
          <w:lang w:eastAsia="es-ES"/>
        </w:rPr>
        <w:t>Detalle de Resultados</w:t>
      </w:r>
      <w:bookmarkEnd w:id="15"/>
    </w:p>
    <w:p w14:paraId="1BA2422E" w14:textId="77777777" w:rsidR="00AC06E3" w:rsidRPr="00F31E35" w:rsidRDefault="00AC06E3" w:rsidP="00AC06E3">
      <w:pPr>
        <w:spacing w:after="0"/>
        <w:rPr>
          <w:sz w:val="18"/>
          <w:szCs w:val="24"/>
          <w:lang w:eastAsia="es-ES"/>
        </w:rPr>
      </w:pPr>
    </w:p>
    <w:p w14:paraId="3AD19542" w14:textId="154DADA1" w:rsidR="00AC06E3" w:rsidRDefault="00AC06E3" w:rsidP="00420231">
      <w:pPr>
        <w:spacing w:after="0"/>
        <w:jc w:val="both"/>
        <w:rPr>
          <w:rFonts w:ascii="Arial" w:eastAsia="Times New Roman" w:hAnsi="Arial" w:cs="Arial"/>
          <w:b/>
          <w:sz w:val="24"/>
          <w:szCs w:val="24"/>
          <w:lang w:eastAsia="es-ES"/>
        </w:rPr>
      </w:pPr>
      <w:r w:rsidRPr="00420231">
        <w:rPr>
          <w:rFonts w:ascii="Arial" w:eastAsia="Times New Roman" w:hAnsi="Arial" w:cs="Arial"/>
          <w:b/>
          <w:sz w:val="24"/>
          <w:szCs w:val="24"/>
          <w:lang w:eastAsia="es-ES"/>
        </w:rPr>
        <w:t>Resultado Número 1</w:t>
      </w:r>
    </w:p>
    <w:p w14:paraId="600ABE59" w14:textId="5A0B7C89" w:rsidR="00F31E35" w:rsidRPr="00F31E35" w:rsidRDefault="00F31E35" w:rsidP="00420231">
      <w:pPr>
        <w:spacing w:after="0"/>
        <w:jc w:val="both"/>
        <w:rPr>
          <w:rFonts w:ascii="Arial" w:eastAsia="Times New Roman" w:hAnsi="Arial" w:cs="Arial"/>
          <w:b/>
          <w:sz w:val="18"/>
          <w:szCs w:val="24"/>
          <w:lang w:eastAsia="es-ES"/>
        </w:rPr>
      </w:pPr>
    </w:p>
    <w:p w14:paraId="05B56B11" w14:textId="7112A607" w:rsidR="00F31E35" w:rsidRDefault="00F31E35" w:rsidP="00420231">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Eficacia </w:t>
      </w:r>
    </w:p>
    <w:p w14:paraId="73783DAC" w14:textId="77777777" w:rsidR="00F31E35" w:rsidRPr="00F31E35" w:rsidRDefault="00F31E35" w:rsidP="00420231">
      <w:pPr>
        <w:spacing w:after="0"/>
        <w:jc w:val="both"/>
        <w:rPr>
          <w:rFonts w:ascii="Arial" w:eastAsia="Times New Roman" w:hAnsi="Arial" w:cs="Arial"/>
          <w:b/>
          <w:sz w:val="18"/>
          <w:szCs w:val="24"/>
          <w:lang w:eastAsia="es-ES"/>
        </w:rPr>
      </w:pPr>
    </w:p>
    <w:p w14:paraId="0DA1A5F0" w14:textId="027EA865" w:rsidR="00F31E35" w:rsidRPr="00F31E35" w:rsidRDefault="00F31E35" w:rsidP="00F31E35">
      <w:pPr>
        <w:pStyle w:val="Prrafodelista"/>
        <w:numPr>
          <w:ilvl w:val="0"/>
          <w:numId w:val="28"/>
        </w:numPr>
        <w:spacing w:after="0"/>
        <w:ind w:left="426" w:hanging="426"/>
        <w:jc w:val="both"/>
        <w:rPr>
          <w:rFonts w:ascii="Arial" w:hAnsi="Arial" w:cs="Arial"/>
          <w:b/>
          <w:sz w:val="24"/>
          <w:szCs w:val="24"/>
        </w:rPr>
      </w:pPr>
      <w:r w:rsidRPr="00F31E35">
        <w:rPr>
          <w:rFonts w:ascii="Arial" w:hAnsi="Arial" w:cs="Arial"/>
          <w:b/>
          <w:sz w:val="24"/>
          <w:szCs w:val="24"/>
        </w:rPr>
        <w:t>Control Interno</w:t>
      </w:r>
    </w:p>
    <w:p w14:paraId="3C6B6CDA" w14:textId="77777777" w:rsidR="00F31E35" w:rsidRPr="00F31E35" w:rsidRDefault="00F31E35" w:rsidP="00F31E35">
      <w:pPr>
        <w:pStyle w:val="Prrafodelista"/>
        <w:spacing w:after="0"/>
        <w:jc w:val="both"/>
        <w:rPr>
          <w:rFonts w:ascii="Arial" w:hAnsi="Arial" w:cs="Arial"/>
          <w:b/>
          <w:sz w:val="18"/>
          <w:szCs w:val="24"/>
        </w:rPr>
      </w:pPr>
    </w:p>
    <w:p w14:paraId="0D678E08" w14:textId="77777777" w:rsidR="00F31E35" w:rsidRPr="00BC39DF" w:rsidRDefault="00F31E35" w:rsidP="00F31E35">
      <w:pPr>
        <w:numPr>
          <w:ilvl w:val="1"/>
          <w:numId w:val="27"/>
        </w:numPr>
        <w:ind w:left="851" w:hanging="425"/>
        <w:contextualSpacing/>
        <w:rPr>
          <w:rFonts w:ascii="Arial" w:eastAsiaTheme="minorHAnsi" w:hAnsi="Arial" w:cs="Arial"/>
          <w:b/>
          <w:sz w:val="24"/>
          <w:szCs w:val="24"/>
          <w:lang w:val="es-ES_tradnl" w:eastAsia="en-US"/>
        </w:rPr>
      </w:pPr>
      <w:r w:rsidRPr="00BC39DF">
        <w:rPr>
          <w:rFonts w:ascii="Arial" w:eastAsiaTheme="minorHAnsi" w:hAnsi="Arial" w:cs="Arial"/>
          <w:b/>
          <w:sz w:val="24"/>
          <w:szCs w:val="24"/>
          <w:lang w:val="es-ES" w:eastAsia="en-US"/>
        </w:rPr>
        <w:t xml:space="preserve"> </w:t>
      </w:r>
      <w:r w:rsidRPr="00BC39DF">
        <w:rPr>
          <w:rFonts w:ascii="Arial" w:eastAsiaTheme="minorHAnsi" w:hAnsi="Arial" w:cs="Arial"/>
          <w:b/>
          <w:sz w:val="24"/>
          <w:szCs w:val="24"/>
          <w:lang w:val="es-ES_tradnl" w:eastAsia="en-US"/>
        </w:rPr>
        <w:t>Valoración de la implementación de los cinco</w:t>
      </w:r>
      <w:r>
        <w:rPr>
          <w:rFonts w:ascii="Arial" w:eastAsiaTheme="minorHAnsi" w:hAnsi="Arial" w:cs="Arial"/>
          <w:b/>
          <w:sz w:val="24"/>
          <w:szCs w:val="24"/>
          <w:lang w:val="es-ES_tradnl" w:eastAsia="en-US"/>
        </w:rPr>
        <w:t xml:space="preserve"> componentes de control interno</w:t>
      </w:r>
    </w:p>
    <w:p w14:paraId="4CEDF3FA" w14:textId="54AA3411" w:rsidR="004F49B5" w:rsidRPr="00F31E35" w:rsidRDefault="004F49B5" w:rsidP="004F49B5">
      <w:pPr>
        <w:spacing w:after="0" w:line="240" w:lineRule="auto"/>
        <w:jc w:val="both"/>
        <w:rPr>
          <w:rFonts w:ascii="Arial" w:eastAsia="Times New Roman" w:hAnsi="Arial" w:cs="Arial"/>
          <w:b/>
          <w:sz w:val="18"/>
          <w:szCs w:val="24"/>
          <w:lang w:eastAsia="es-ES"/>
        </w:rPr>
      </w:pPr>
    </w:p>
    <w:p w14:paraId="47D71795"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El Control Interno se ha convertido en una parte esencial para conducir las actividades hacia el logro de objetivos y metas institucionales de cualquier organización, ya sea en el sector público o privado.</w:t>
      </w:r>
    </w:p>
    <w:p w14:paraId="21B0829A" w14:textId="77777777" w:rsidR="00BC39DF" w:rsidRPr="00F31E35" w:rsidRDefault="00BC39DF" w:rsidP="00BC39DF">
      <w:pPr>
        <w:spacing w:after="0"/>
        <w:jc w:val="both"/>
        <w:rPr>
          <w:rFonts w:ascii="Arial" w:eastAsia="Times New Roman" w:hAnsi="Arial" w:cs="Arial"/>
          <w:sz w:val="18"/>
          <w:szCs w:val="24"/>
          <w:lang w:eastAsia="es-ES"/>
        </w:rPr>
      </w:pPr>
    </w:p>
    <w:p w14:paraId="0B8F0EC3"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0A3606E4" w14:textId="77777777" w:rsidR="00BC39DF" w:rsidRPr="00F31E35" w:rsidRDefault="00BC39DF" w:rsidP="00BC39DF">
      <w:pPr>
        <w:spacing w:after="0"/>
        <w:jc w:val="both"/>
        <w:rPr>
          <w:rFonts w:ascii="Arial" w:eastAsia="Times New Roman" w:hAnsi="Arial" w:cs="Arial"/>
          <w:sz w:val="18"/>
          <w:szCs w:val="24"/>
          <w:lang w:eastAsia="es-ES"/>
        </w:rPr>
      </w:pPr>
    </w:p>
    <w:p w14:paraId="55B30735"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502866CD" w14:textId="77777777" w:rsidR="00BC39DF" w:rsidRPr="00F31E35" w:rsidRDefault="00BC39DF" w:rsidP="00BC39DF">
      <w:pPr>
        <w:spacing w:after="0"/>
        <w:jc w:val="both"/>
        <w:rPr>
          <w:rFonts w:ascii="Arial" w:eastAsia="Times New Roman" w:hAnsi="Arial" w:cs="Arial"/>
          <w:sz w:val="18"/>
          <w:szCs w:val="24"/>
          <w:lang w:eastAsia="es-ES"/>
        </w:rPr>
      </w:pPr>
    </w:p>
    <w:p w14:paraId="38FCAB8D"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504E1B56" w14:textId="77777777" w:rsidR="00BC39DF" w:rsidRPr="00F31E35" w:rsidRDefault="00BC39DF" w:rsidP="00BC39DF">
      <w:pPr>
        <w:spacing w:after="0"/>
        <w:jc w:val="both"/>
        <w:rPr>
          <w:rFonts w:ascii="Arial" w:eastAsia="Times New Roman" w:hAnsi="Arial" w:cs="Arial"/>
          <w:sz w:val="18"/>
          <w:szCs w:val="24"/>
          <w:lang w:eastAsia="es-ES"/>
        </w:rPr>
      </w:pPr>
    </w:p>
    <w:p w14:paraId="5F7B8749"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BC39DF">
        <w:rPr>
          <w:rFonts w:ascii="Arial" w:eastAsia="Times New Roman" w:hAnsi="Arial" w:cs="Arial"/>
          <w:sz w:val="24"/>
          <w:szCs w:val="24"/>
          <w:vertAlign w:val="superscript"/>
          <w:lang w:eastAsia="es-ES"/>
        </w:rPr>
        <w:footnoteReference w:id="10"/>
      </w:r>
      <w:r w:rsidRPr="00BC39DF">
        <w:rPr>
          <w:rFonts w:ascii="Arial" w:eastAsia="Times New Roman" w:hAnsi="Arial" w:cs="Arial"/>
          <w:sz w:val="24"/>
          <w:szCs w:val="24"/>
          <w:lang w:eastAsia="es-ES"/>
        </w:rPr>
        <w:t>.</w:t>
      </w:r>
    </w:p>
    <w:p w14:paraId="2101DB94" w14:textId="77777777" w:rsidR="00BC39DF" w:rsidRPr="00F31E35" w:rsidRDefault="00BC39DF" w:rsidP="00BC39DF">
      <w:pPr>
        <w:spacing w:after="0"/>
        <w:jc w:val="both"/>
        <w:rPr>
          <w:rFonts w:ascii="Arial" w:eastAsia="Times New Roman" w:hAnsi="Arial" w:cs="Arial"/>
          <w:sz w:val="18"/>
          <w:szCs w:val="24"/>
          <w:lang w:eastAsia="es-ES"/>
        </w:rPr>
      </w:pPr>
    </w:p>
    <w:p w14:paraId="5F51915C"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El sistema de Control se encuentra agrupado en cinco normas generales</w:t>
      </w:r>
      <w:r w:rsidRPr="00BC39DF">
        <w:rPr>
          <w:rFonts w:ascii="Arial" w:eastAsia="Times New Roman" w:hAnsi="Arial" w:cs="Arial"/>
          <w:sz w:val="24"/>
          <w:szCs w:val="24"/>
          <w:vertAlign w:val="superscript"/>
          <w:lang w:eastAsia="es-ES"/>
        </w:rPr>
        <w:footnoteReference w:id="11"/>
      </w:r>
      <w:r w:rsidRPr="00BC39DF">
        <w:rPr>
          <w:rFonts w:ascii="Arial" w:eastAsia="Times New Roman" w:hAnsi="Arial" w:cs="Arial"/>
          <w:sz w:val="24"/>
          <w:szCs w:val="24"/>
          <w:lang w:eastAsia="es-ES"/>
        </w:rPr>
        <w:t>:</w:t>
      </w:r>
    </w:p>
    <w:p w14:paraId="57425308" w14:textId="77777777" w:rsidR="00BC39DF" w:rsidRPr="00F31E35" w:rsidRDefault="00BC39DF" w:rsidP="00BC39DF">
      <w:pPr>
        <w:spacing w:after="0"/>
        <w:jc w:val="both"/>
        <w:rPr>
          <w:rFonts w:ascii="Arial" w:eastAsia="Times New Roman" w:hAnsi="Arial" w:cs="Arial"/>
          <w:sz w:val="18"/>
          <w:szCs w:val="24"/>
          <w:lang w:eastAsia="es-ES"/>
        </w:rPr>
      </w:pPr>
    </w:p>
    <w:p w14:paraId="2678473A"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b/>
          <w:sz w:val="24"/>
          <w:szCs w:val="24"/>
          <w:lang w:eastAsia="es-ES"/>
        </w:rPr>
        <w:t>1.- Ambiente de Control:</w:t>
      </w:r>
      <w:r w:rsidRPr="00BC39DF">
        <w:rPr>
          <w:rFonts w:ascii="Arial" w:eastAsia="Times New Roman" w:hAnsi="Arial" w:cs="Arial"/>
          <w:sz w:val="24"/>
          <w:szCs w:val="24"/>
          <w:lang w:eastAsia="es-ES"/>
        </w:rPr>
        <w:t xml:space="preserve"> Es la base del control interno. Proporciona, los elementos normativos, estructura y disciplina para apoyar al personal en la consecución de los objetivos y metas institucionales.</w:t>
      </w:r>
    </w:p>
    <w:p w14:paraId="6F51566E" w14:textId="77777777" w:rsidR="00BC39DF" w:rsidRPr="00F31E35" w:rsidRDefault="00BC39DF" w:rsidP="00BC39DF">
      <w:pPr>
        <w:spacing w:after="0"/>
        <w:jc w:val="both"/>
        <w:rPr>
          <w:rFonts w:ascii="Arial" w:eastAsia="Times New Roman" w:hAnsi="Arial" w:cs="Arial"/>
          <w:sz w:val="20"/>
          <w:szCs w:val="24"/>
          <w:lang w:eastAsia="es-ES"/>
        </w:rPr>
      </w:pPr>
    </w:p>
    <w:p w14:paraId="1E6DBC6A"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b/>
          <w:sz w:val="24"/>
          <w:szCs w:val="24"/>
          <w:lang w:eastAsia="es-ES"/>
        </w:rPr>
        <w:t>2.- Administración de Riesgos:</w:t>
      </w:r>
      <w:r w:rsidRPr="00BC39DF">
        <w:rPr>
          <w:rFonts w:ascii="Arial" w:eastAsia="Times New Roman" w:hAnsi="Arial" w:cs="Arial"/>
          <w:sz w:val="24"/>
          <w:szCs w:val="24"/>
          <w:lang w:eastAsia="es-E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72E1EB1F" w14:textId="77777777" w:rsidR="00BC39DF" w:rsidRPr="00F31E35" w:rsidRDefault="00BC39DF" w:rsidP="00BC39DF">
      <w:pPr>
        <w:spacing w:after="0"/>
        <w:jc w:val="both"/>
        <w:rPr>
          <w:rFonts w:ascii="Arial" w:eastAsia="Times New Roman" w:hAnsi="Arial" w:cs="Arial"/>
          <w:sz w:val="20"/>
          <w:szCs w:val="24"/>
          <w:lang w:eastAsia="es-ES"/>
        </w:rPr>
      </w:pPr>
    </w:p>
    <w:p w14:paraId="61987E64" w14:textId="1BD9C551"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b/>
          <w:sz w:val="24"/>
          <w:szCs w:val="24"/>
          <w:lang w:eastAsia="es-ES"/>
        </w:rPr>
        <w:t>3.- Actividades de Control:</w:t>
      </w:r>
      <w:r w:rsidRPr="00BC39DF">
        <w:rPr>
          <w:rFonts w:ascii="Arial" w:eastAsia="Times New Roman" w:hAnsi="Arial" w:cs="Arial"/>
          <w:sz w:val="24"/>
          <w:szCs w:val="24"/>
          <w:lang w:eastAsia="es-E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3235BE43"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b/>
          <w:sz w:val="24"/>
          <w:szCs w:val="24"/>
          <w:lang w:eastAsia="es-ES"/>
        </w:rPr>
        <w:t>4.- Información y comunicación:</w:t>
      </w:r>
      <w:r w:rsidRPr="00BC39DF">
        <w:rPr>
          <w:rFonts w:ascii="Arial" w:eastAsia="Times New Roman" w:hAnsi="Arial" w:cs="Arial"/>
          <w:sz w:val="24"/>
          <w:szCs w:val="24"/>
          <w:lang w:eastAsia="es-E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52D0D473" w14:textId="77777777" w:rsidR="00BC39DF" w:rsidRPr="00F31E35" w:rsidRDefault="00BC39DF" w:rsidP="00BC39DF">
      <w:pPr>
        <w:spacing w:after="0"/>
        <w:jc w:val="both"/>
        <w:rPr>
          <w:rFonts w:ascii="Arial" w:eastAsia="Times New Roman" w:hAnsi="Arial" w:cs="Arial"/>
          <w:sz w:val="18"/>
          <w:szCs w:val="24"/>
          <w:lang w:eastAsia="es-ES"/>
        </w:rPr>
      </w:pPr>
    </w:p>
    <w:p w14:paraId="30731DE3"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b/>
          <w:sz w:val="24"/>
          <w:szCs w:val="24"/>
          <w:lang w:eastAsia="es-ES"/>
        </w:rPr>
        <w:t>5.- Supervisión.</w:t>
      </w:r>
      <w:r w:rsidRPr="00BC39DF">
        <w:rPr>
          <w:rFonts w:ascii="Arial" w:eastAsia="Times New Roman" w:hAnsi="Arial" w:cs="Arial"/>
          <w:sz w:val="24"/>
          <w:szCs w:val="24"/>
          <w:lang w:eastAsia="es-ES"/>
        </w:rPr>
        <w:t xml:space="preserve"> Son las actividades establecidas y operadas en las unidades administrativas, con la finalidad de mejorar de manera continua al control interno mediante una vigilancia y evaluación periódicas a su eficacia, eficiencia y economía</w:t>
      </w:r>
    </w:p>
    <w:p w14:paraId="4B4E6CB3" w14:textId="77777777" w:rsidR="00BC39DF" w:rsidRPr="00F31E35" w:rsidRDefault="00BC39DF" w:rsidP="00BC39DF">
      <w:pPr>
        <w:spacing w:after="0"/>
        <w:jc w:val="both"/>
        <w:rPr>
          <w:rFonts w:ascii="Arial" w:eastAsia="Times New Roman" w:hAnsi="Arial" w:cs="Arial"/>
          <w:sz w:val="18"/>
          <w:szCs w:val="24"/>
          <w:lang w:eastAsia="es-ES"/>
        </w:rPr>
      </w:pPr>
    </w:p>
    <w:p w14:paraId="1AACE3B3" w14:textId="77777777" w:rsidR="00BC39DF" w:rsidRPr="00BC39DF" w:rsidRDefault="00BC39DF" w:rsidP="00BC39DF">
      <w:pPr>
        <w:spacing w:after="0"/>
        <w:jc w:val="both"/>
        <w:rPr>
          <w:rFonts w:ascii="Arial" w:eastAsia="Calibri" w:hAnsi="Arial" w:cs="Arial"/>
          <w:color w:val="000000"/>
          <w:sz w:val="24"/>
          <w:szCs w:val="24"/>
          <w:lang w:eastAsia="en-US"/>
        </w:rPr>
      </w:pPr>
      <w:r w:rsidRPr="00BC39DF">
        <w:rPr>
          <w:rFonts w:ascii="Arial" w:eastAsia="Calibri" w:hAnsi="Arial" w:cs="Arial"/>
          <w:color w:val="000000"/>
          <w:sz w:val="24"/>
          <w:szCs w:val="24"/>
          <w:lang w:val="es-ES_tradnl" w:eastAsia="en-US"/>
        </w:rPr>
        <w:t xml:space="preserve">Durante los trabajos de auditoría, visita e inspección, </w:t>
      </w:r>
      <w:r w:rsidRPr="00BC39DF">
        <w:rPr>
          <w:rFonts w:ascii="Arial" w:eastAsia="Calibri" w:hAnsi="Arial" w:cs="Arial"/>
          <w:color w:val="000000"/>
          <w:sz w:val="24"/>
          <w:szCs w:val="24"/>
          <w:lang w:eastAsia="en-US"/>
        </w:rPr>
        <w:t>se aplicó un cuestionario de Control Interno a la Universidad Politécnica de Bacalar (UPB), el objetivo fue obtener información y evidencia que permita determinar el estatus de implementación del sistema de control interno en sus cinco componentes, valorando el avance en su implementación con base en COSO</w:t>
      </w:r>
      <w:r w:rsidRPr="00BC39DF">
        <w:rPr>
          <w:rFonts w:ascii="Arial" w:eastAsia="Calibri" w:hAnsi="Arial" w:cs="Arial"/>
          <w:color w:val="000000"/>
          <w:sz w:val="24"/>
          <w:szCs w:val="24"/>
          <w:vertAlign w:val="superscript"/>
          <w:lang w:eastAsia="en-US"/>
        </w:rPr>
        <w:footnoteReference w:id="12"/>
      </w:r>
      <w:r w:rsidRPr="00BC39DF">
        <w:rPr>
          <w:rFonts w:ascii="Arial" w:eastAsia="Calibri" w:hAnsi="Arial" w:cs="Arial"/>
          <w:color w:val="000000"/>
          <w:sz w:val="24"/>
          <w:szCs w:val="24"/>
          <w:lang w:eastAsia="en-US"/>
        </w:rPr>
        <w:t xml:space="preserve"> 2013.</w:t>
      </w:r>
    </w:p>
    <w:p w14:paraId="75A8073E" w14:textId="77777777" w:rsidR="00BC39DF" w:rsidRPr="00F31E35" w:rsidRDefault="00BC39DF" w:rsidP="00BC39DF">
      <w:pPr>
        <w:spacing w:after="0"/>
        <w:jc w:val="both"/>
        <w:rPr>
          <w:rFonts w:ascii="Arial" w:eastAsia="Calibri" w:hAnsi="Arial" w:cs="Arial"/>
          <w:color w:val="000000"/>
          <w:sz w:val="18"/>
          <w:szCs w:val="24"/>
          <w:lang w:eastAsia="en-US"/>
        </w:rPr>
      </w:pPr>
    </w:p>
    <w:p w14:paraId="4A2ABEB9" w14:textId="77777777" w:rsidR="00BC39DF" w:rsidRPr="00BC39DF" w:rsidRDefault="00BC39DF" w:rsidP="00BC39DF">
      <w:pPr>
        <w:spacing w:after="0"/>
        <w:jc w:val="both"/>
        <w:rPr>
          <w:rFonts w:ascii="Arial" w:eastAsia="Calibri" w:hAnsi="Arial" w:cs="Arial"/>
          <w:color w:val="000000"/>
          <w:sz w:val="24"/>
          <w:szCs w:val="24"/>
          <w:lang w:eastAsia="en-US"/>
        </w:rPr>
      </w:pPr>
      <w:r w:rsidRPr="00BC39DF">
        <w:rPr>
          <w:rFonts w:ascii="Arial" w:eastAsia="Calibri" w:hAnsi="Arial" w:cs="Arial"/>
          <w:color w:val="000000"/>
          <w:sz w:val="24"/>
          <w:szCs w:val="24"/>
          <w:lang w:eastAsia="en-US"/>
        </w:rPr>
        <w:t xml:space="preserve">Lo anterior, permitirá identificar el entorno de control en el que se ejercen los recursos públicos y proponer acciones de mejora para fortalecer dichos Sistemas de Control Interno. </w:t>
      </w:r>
    </w:p>
    <w:p w14:paraId="64E399F1" w14:textId="77777777" w:rsidR="00BC39DF" w:rsidRPr="00F31E35" w:rsidRDefault="00BC39DF" w:rsidP="00BC39DF">
      <w:pPr>
        <w:spacing w:after="0"/>
        <w:jc w:val="both"/>
        <w:rPr>
          <w:rFonts w:ascii="Arial" w:eastAsia="Calibri" w:hAnsi="Arial" w:cs="Arial"/>
          <w:color w:val="000000"/>
          <w:sz w:val="18"/>
          <w:szCs w:val="24"/>
          <w:lang w:eastAsia="en-US"/>
        </w:rPr>
      </w:pPr>
    </w:p>
    <w:p w14:paraId="0A95B17C" w14:textId="77777777" w:rsidR="00BC39DF" w:rsidRPr="00BC39DF" w:rsidRDefault="00BC39DF" w:rsidP="00BC39DF">
      <w:pPr>
        <w:spacing w:after="0"/>
        <w:jc w:val="both"/>
        <w:rPr>
          <w:rFonts w:ascii="Arial" w:eastAsia="Calibri" w:hAnsi="Arial" w:cs="Arial"/>
          <w:sz w:val="24"/>
          <w:szCs w:val="24"/>
          <w:lang w:eastAsia="en-US"/>
        </w:rPr>
      </w:pPr>
      <w:r w:rsidRPr="00BC39DF">
        <w:rPr>
          <w:rFonts w:ascii="Arial" w:eastAsia="Calibri" w:hAnsi="Arial" w:cs="Arial"/>
          <w:sz w:val="24"/>
          <w:szCs w:val="24"/>
          <w:lang w:eastAsia="en-US"/>
        </w:rPr>
        <w:t xml:space="preserve">Los cinco componentes que integran el control interno se mencionan a continuación: </w:t>
      </w:r>
    </w:p>
    <w:p w14:paraId="2BC689FC" w14:textId="77777777" w:rsidR="00BC39DF" w:rsidRPr="00F31E35" w:rsidRDefault="00BC39DF" w:rsidP="00BC39DF">
      <w:pPr>
        <w:spacing w:after="0"/>
        <w:jc w:val="both"/>
        <w:rPr>
          <w:rFonts w:ascii="Arial" w:eastAsia="Calibri" w:hAnsi="Arial" w:cs="Arial"/>
          <w:sz w:val="18"/>
          <w:szCs w:val="24"/>
          <w:lang w:eastAsia="en-US"/>
        </w:rPr>
      </w:pPr>
    </w:p>
    <w:p w14:paraId="7AA85B44" w14:textId="77777777" w:rsidR="00BC39DF" w:rsidRPr="00BC39DF" w:rsidRDefault="00BC39DF" w:rsidP="00230CDA">
      <w:pPr>
        <w:numPr>
          <w:ilvl w:val="0"/>
          <w:numId w:val="17"/>
        </w:numPr>
        <w:spacing w:after="0"/>
        <w:jc w:val="both"/>
        <w:rPr>
          <w:rFonts w:ascii="Arial" w:eastAsia="Calibri" w:hAnsi="Arial" w:cs="Arial"/>
          <w:sz w:val="24"/>
          <w:szCs w:val="24"/>
          <w:lang w:eastAsia="en-US"/>
        </w:rPr>
      </w:pPr>
      <w:r w:rsidRPr="00BC39DF">
        <w:rPr>
          <w:rFonts w:ascii="Arial" w:eastAsia="Calibri" w:hAnsi="Arial" w:cs="Arial"/>
          <w:sz w:val="24"/>
          <w:szCs w:val="24"/>
          <w:lang w:eastAsia="en-US"/>
        </w:rPr>
        <w:t xml:space="preserve">Ambiente de Control </w:t>
      </w:r>
    </w:p>
    <w:p w14:paraId="27C22DED" w14:textId="77777777" w:rsidR="00BC39DF" w:rsidRPr="00BC39DF" w:rsidRDefault="00BC39DF" w:rsidP="00230CDA">
      <w:pPr>
        <w:numPr>
          <w:ilvl w:val="0"/>
          <w:numId w:val="17"/>
        </w:numPr>
        <w:spacing w:after="0"/>
        <w:jc w:val="both"/>
        <w:rPr>
          <w:rFonts w:ascii="Arial" w:eastAsia="Calibri" w:hAnsi="Arial" w:cs="Arial"/>
          <w:sz w:val="24"/>
          <w:szCs w:val="24"/>
          <w:lang w:eastAsia="en-US"/>
        </w:rPr>
      </w:pPr>
      <w:r w:rsidRPr="00BC39DF">
        <w:rPr>
          <w:rFonts w:ascii="Arial" w:eastAsia="Calibri" w:hAnsi="Arial" w:cs="Arial"/>
          <w:sz w:val="24"/>
          <w:szCs w:val="24"/>
          <w:lang w:eastAsia="en-US"/>
        </w:rPr>
        <w:t>Administración de Riesgos</w:t>
      </w:r>
    </w:p>
    <w:p w14:paraId="5F689811" w14:textId="77777777" w:rsidR="00BC39DF" w:rsidRPr="00BC39DF" w:rsidRDefault="00BC39DF" w:rsidP="00230CDA">
      <w:pPr>
        <w:numPr>
          <w:ilvl w:val="0"/>
          <w:numId w:val="17"/>
        </w:numPr>
        <w:spacing w:after="0"/>
        <w:jc w:val="both"/>
        <w:rPr>
          <w:rFonts w:ascii="Arial" w:eastAsia="Calibri" w:hAnsi="Arial" w:cs="Arial"/>
          <w:sz w:val="24"/>
          <w:szCs w:val="24"/>
          <w:lang w:eastAsia="en-US"/>
        </w:rPr>
      </w:pPr>
      <w:r w:rsidRPr="00BC39DF">
        <w:rPr>
          <w:rFonts w:ascii="Arial" w:eastAsia="Calibri" w:hAnsi="Arial" w:cs="Arial"/>
          <w:sz w:val="24"/>
          <w:szCs w:val="24"/>
          <w:lang w:eastAsia="en-US"/>
        </w:rPr>
        <w:t>Actividades de Control</w:t>
      </w:r>
    </w:p>
    <w:p w14:paraId="4A9E9C24" w14:textId="77777777" w:rsidR="00BC39DF" w:rsidRPr="00BC39DF" w:rsidRDefault="00BC39DF" w:rsidP="00230CDA">
      <w:pPr>
        <w:numPr>
          <w:ilvl w:val="0"/>
          <w:numId w:val="17"/>
        </w:numPr>
        <w:spacing w:after="0"/>
        <w:jc w:val="both"/>
        <w:rPr>
          <w:rFonts w:ascii="Arial" w:eastAsia="Calibri" w:hAnsi="Arial" w:cs="Arial"/>
          <w:sz w:val="24"/>
          <w:szCs w:val="24"/>
          <w:lang w:eastAsia="en-US"/>
        </w:rPr>
      </w:pPr>
      <w:r w:rsidRPr="00BC39DF">
        <w:rPr>
          <w:rFonts w:ascii="Arial" w:eastAsia="Calibri" w:hAnsi="Arial" w:cs="Arial"/>
          <w:sz w:val="24"/>
          <w:szCs w:val="24"/>
          <w:lang w:eastAsia="en-US"/>
        </w:rPr>
        <w:t xml:space="preserve">Información y Comunicación </w:t>
      </w:r>
    </w:p>
    <w:p w14:paraId="4478C52A" w14:textId="67CAB5AB" w:rsidR="005E6EFF" w:rsidRDefault="00BC39DF" w:rsidP="00230CDA">
      <w:pPr>
        <w:numPr>
          <w:ilvl w:val="0"/>
          <w:numId w:val="17"/>
        </w:numPr>
        <w:spacing w:after="0"/>
        <w:jc w:val="both"/>
        <w:rPr>
          <w:rFonts w:ascii="Arial" w:eastAsia="Calibri" w:hAnsi="Arial" w:cs="Arial"/>
          <w:sz w:val="24"/>
          <w:szCs w:val="24"/>
          <w:lang w:val="es-ES_tradnl" w:eastAsia="en-US"/>
        </w:rPr>
      </w:pPr>
      <w:r w:rsidRPr="00BC39DF">
        <w:rPr>
          <w:rFonts w:ascii="Arial" w:eastAsia="Calibri" w:hAnsi="Arial" w:cs="Arial"/>
          <w:sz w:val="24"/>
          <w:szCs w:val="24"/>
          <w:lang w:eastAsia="en-US"/>
        </w:rPr>
        <w:t>Supervisión</w:t>
      </w:r>
    </w:p>
    <w:p w14:paraId="66A85F86" w14:textId="77777777" w:rsidR="00F43BCC" w:rsidRPr="00F31E35" w:rsidRDefault="00F43BCC" w:rsidP="00F43BCC">
      <w:pPr>
        <w:spacing w:after="0"/>
        <w:jc w:val="both"/>
        <w:rPr>
          <w:rFonts w:ascii="Arial" w:eastAsia="Calibri" w:hAnsi="Arial" w:cs="Arial"/>
          <w:sz w:val="18"/>
          <w:szCs w:val="24"/>
          <w:lang w:val="es-ES_tradnl" w:eastAsia="en-US"/>
        </w:rPr>
      </w:pPr>
    </w:p>
    <w:p w14:paraId="51919C9C" w14:textId="77777777" w:rsidR="00BC39DF" w:rsidRPr="00BC39DF" w:rsidRDefault="00BC39DF" w:rsidP="00BC39DF">
      <w:pPr>
        <w:spacing w:after="0"/>
        <w:jc w:val="both"/>
        <w:rPr>
          <w:rFonts w:ascii="Arial" w:eastAsia="Calibri" w:hAnsi="Arial" w:cs="Arial"/>
          <w:color w:val="000000"/>
          <w:sz w:val="24"/>
          <w:szCs w:val="24"/>
          <w:lang w:eastAsia="en-US"/>
        </w:rPr>
      </w:pPr>
      <w:r w:rsidRPr="00BC39DF">
        <w:rPr>
          <w:rFonts w:ascii="Arial" w:eastAsia="Calibri" w:hAnsi="Arial" w:cs="Arial"/>
          <w:color w:val="000000"/>
          <w:sz w:val="24"/>
          <w:szCs w:val="24"/>
          <w:lang w:eastAsia="en-US"/>
        </w:rPr>
        <w:t xml:space="preserve">La información y evidencia entregada fue valorada y se obtuvo lo siguiente: </w:t>
      </w:r>
    </w:p>
    <w:p w14:paraId="5A31E3BD" w14:textId="77777777" w:rsidR="00BC39DF" w:rsidRPr="00F31E35" w:rsidRDefault="00BC39DF" w:rsidP="00BC39DF">
      <w:pPr>
        <w:spacing w:after="0" w:line="240" w:lineRule="auto"/>
        <w:jc w:val="both"/>
        <w:rPr>
          <w:rFonts w:ascii="Arial" w:eastAsia="Times New Roman" w:hAnsi="Arial" w:cs="Arial"/>
          <w:sz w:val="18"/>
          <w:szCs w:val="24"/>
          <w:lang w:eastAsia="es-ES"/>
        </w:rPr>
      </w:pPr>
    </w:p>
    <w:p w14:paraId="46FAA60C" w14:textId="77777777" w:rsidR="00BC39DF" w:rsidRPr="00BC39DF" w:rsidRDefault="00BC39DF" w:rsidP="00BC39DF">
      <w:pPr>
        <w:spacing w:after="6" w:line="259" w:lineRule="auto"/>
        <w:jc w:val="center"/>
        <w:rPr>
          <w:rFonts w:ascii="Arial" w:eastAsia="Calibri" w:hAnsi="Arial" w:cs="Arial"/>
          <w:color w:val="000000"/>
          <w:sz w:val="20"/>
          <w:szCs w:val="18"/>
          <w:lang w:val="es-ES_tradnl" w:eastAsia="en-US"/>
        </w:rPr>
      </w:pPr>
      <w:r w:rsidRPr="00BC39DF">
        <w:rPr>
          <w:rFonts w:ascii="Arial" w:eastAsia="Calibri" w:hAnsi="Arial" w:cs="Arial"/>
          <w:b/>
          <w:color w:val="000000"/>
          <w:sz w:val="20"/>
          <w:szCs w:val="18"/>
          <w:lang w:val="es-ES_tradnl" w:eastAsia="en-US"/>
        </w:rPr>
        <w:t xml:space="preserve">Tabla 1. </w:t>
      </w:r>
      <w:r w:rsidRPr="00BC39DF">
        <w:rPr>
          <w:rFonts w:ascii="Arial" w:eastAsia="Calibri" w:hAnsi="Arial" w:cs="Arial"/>
          <w:color w:val="000000"/>
          <w:sz w:val="20"/>
          <w:szCs w:val="18"/>
          <w:lang w:val="es-ES_tradnl" w:eastAsia="en-US"/>
        </w:rPr>
        <w:t>Ambiente de Control.</w:t>
      </w:r>
    </w:p>
    <w:tbl>
      <w:tblPr>
        <w:tblW w:w="8931" w:type="dxa"/>
        <w:tblLayout w:type="fixed"/>
        <w:tblCellMar>
          <w:left w:w="70" w:type="dxa"/>
          <w:right w:w="70" w:type="dxa"/>
        </w:tblCellMar>
        <w:tblLook w:val="04A0" w:firstRow="1" w:lastRow="0" w:firstColumn="1" w:lastColumn="0" w:noHBand="0" w:noVBand="1"/>
      </w:tblPr>
      <w:tblGrid>
        <w:gridCol w:w="1560"/>
        <w:gridCol w:w="1701"/>
        <w:gridCol w:w="249"/>
        <w:gridCol w:w="1310"/>
        <w:gridCol w:w="2693"/>
        <w:gridCol w:w="1418"/>
      </w:tblGrid>
      <w:tr w:rsidR="00BC39DF" w:rsidRPr="00BC39DF" w14:paraId="09668500" w14:textId="77777777" w:rsidTr="00ED4F26">
        <w:trPr>
          <w:trHeight w:val="353"/>
          <w:tblHeader/>
        </w:trPr>
        <w:tc>
          <w:tcPr>
            <w:tcW w:w="1560" w:type="dxa"/>
            <w:tcBorders>
              <w:bottom w:val="single" w:sz="4" w:space="0" w:color="auto"/>
            </w:tcBorders>
            <w:shd w:val="clear" w:color="000000" w:fill="1F497D"/>
            <w:vAlign w:val="center"/>
            <w:hideMark/>
          </w:tcPr>
          <w:p w14:paraId="18C0F2C7" w14:textId="77777777" w:rsidR="00BC39DF" w:rsidRPr="00BC39DF" w:rsidRDefault="00BC39DF" w:rsidP="00BC39DF">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COMPONENTE</w:t>
            </w:r>
          </w:p>
        </w:tc>
        <w:tc>
          <w:tcPr>
            <w:tcW w:w="1701" w:type="dxa"/>
            <w:tcBorders>
              <w:bottom w:val="single" w:sz="4" w:space="0" w:color="auto"/>
            </w:tcBorders>
            <w:shd w:val="clear" w:color="000000" w:fill="1F497D"/>
            <w:vAlign w:val="center"/>
            <w:hideMark/>
          </w:tcPr>
          <w:p w14:paraId="3D2E7CA8" w14:textId="5051CA9A" w:rsidR="00BC39DF" w:rsidRPr="00BC39DF" w:rsidRDefault="00BC39DF" w:rsidP="00BC39DF">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 xml:space="preserve">PUNTAJE </w:t>
            </w:r>
            <w:r w:rsidR="00F734D4">
              <w:rPr>
                <w:rFonts w:ascii="Arial" w:eastAsia="Times New Roman" w:hAnsi="Arial" w:cs="Arial"/>
                <w:b/>
                <w:bCs/>
                <w:color w:val="FFFFFF"/>
                <w:sz w:val="18"/>
                <w:szCs w:val="18"/>
              </w:rPr>
              <w:t>MÁ</w:t>
            </w:r>
            <w:r w:rsidRPr="00BC39DF">
              <w:rPr>
                <w:rFonts w:ascii="Arial" w:eastAsia="Times New Roman" w:hAnsi="Arial" w:cs="Arial"/>
                <w:b/>
                <w:bCs/>
                <w:color w:val="FFFFFF"/>
                <w:sz w:val="18"/>
                <w:szCs w:val="18"/>
              </w:rPr>
              <w:t>XIMO ESPERADO</w:t>
            </w:r>
          </w:p>
        </w:tc>
        <w:tc>
          <w:tcPr>
            <w:tcW w:w="1559" w:type="dxa"/>
            <w:gridSpan w:val="2"/>
            <w:tcBorders>
              <w:bottom w:val="single" w:sz="4" w:space="0" w:color="auto"/>
            </w:tcBorders>
            <w:shd w:val="clear" w:color="000000" w:fill="1F497D"/>
            <w:vAlign w:val="center"/>
            <w:hideMark/>
          </w:tcPr>
          <w:p w14:paraId="3B7113FF" w14:textId="62B4B772" w:rsidR="00BC39DF" w:rsidRPr="00BC39DF" w:rsidRDefault="00F734D4" w:rsidP="00BC39DF">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CALIFICACIÓ</w:t>
            </w:r>
            <w:r w:rsidR="00BC39DF" w:rsidRPr="00BC39DF">
              <w:rPr>
                <w:rFonts w:ascii="Arial" w:eastAsia="Times New Roman" w:hAnsi="Arial" w:cs="Arial"/>
                <w:b/>
                <w:bCs/>
                <w:color w:val="FFFFFF"/>
                <w:sz w:val="18"/>
                <w:szCs w:val="18"/>
              </w:rPr>
              <w:t>N  COMPONENTES</w:t>
            </w:r>
          </w:p>
        </w:tc>
        <w:tc>
          <w:tcPr>
            <w:tcW w:w="2693" w:type="dxa"/>
            <w:tcBorders>
              <w:bottom w:val="single" w:sz="4" w:space="0" w:color="auto"/>
            </w:tcBorders>
            <w:shd w:val="clear" w:color="000000" w:fill="1F497D"/>
            <w:vAlign w:val="center"/>
            <w:hideMark/>
          </w:tcPr>
          <w:p w14:paraId="7C18E4BE" w14:textId="6500C779" w:rsidR="00BC39DF" w:rsidRPr="00BC39DF" w:rsidRDefault="00F734D4" w:rsidP="00BC39DF">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FACTORES DE VALORIZACIÓ</w:t>
            </w:r>
            <w:r w:rsidR="00BC39DF" w:rsidRPr="00BC39DF">
              <w:rPr>
                <w:rFonts w:ascii="Arial" w:eastAsia="Times New Roman" w:hAnsi="Arial" w:cs="Arial"/>
                <w:b/>
                <w:bCs/>
                <w:color w:val="FFFFFF"/>
                <w:sz w:val="18"/>
                <w:szCs w:val="18"/>
              </w:rPr>
              <w:t>N</w:t>
            </w:r>
          </w:p>
        </w:tc>
        <w:tc>
          <w:tcPr>
            <w:tcW w:w="1418" w:type="dxa"/>
            <w:tcBorders>
              <w:bottom w:val="single" w:sz="4" w:space="0" w:color="auto"/>
            </w:tcBorders>
            <w:shd w:val="clear" w:color="000000" w:fill="1F497D"/>
            <w:vAlign w:val="center"/>
            <w:hideMark/>
          </w:tcPr>
          <w:p w14:paraId="620C3552" w14:textId="77777777" w:rsidR="00BC39DF" w:rsidRPr="00BC39DF" w:rsidRDefault="00BC39DF" w:rsidP="00BC39DF">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PUNTAJE ASIG. POR ELEMENTO</w:t>
            </w:r>
          </w:p>
        </w:tc>
      </w:tr>
      <w:tr w:rsidR="00BC39DF" w:rsidRPr="00BC39DF" w14:paraId="0F3EEEB2" w14:textId="77777777" w:rsidTr="00BC39DF">
        <w:trPr>
          <w:trHeight w:val="77"/>
        </w:trPr>
        <w:tc>
          <w:tcPr>
            <w:tcW w:w="1560" w:type="dxa"/>
            <w:vMerge w:val="restart"/>
            <w:tcBorders>
              <w:top w:val="single" w:sz="4" w:space="0" w:color="auto"/>
              <w:bottom w:val="single" w:sz="4" w:space="0" w:color="auto"/>
            </w:tcBorders>
            <w:shd w:val="clear" w:color="auto" w:fill="auto"/>
            <w:vAlign w:val="center"/>
            <w:hideMark/>
          </w:tcPr>
          <w:p w14:paraId="3D090E4B" w14:textId="77777777" w:rsidR="00BC39DF" w:rsidRPr="00BC39DF" w:rsidRDefault="00BC39DF" w:rsidP="00BC39DF">
            <w:pPr>
              <w:spacing w:after="0" w:line="240" w:lineRule="auto"/>
              <w:jc w:val="center"/>
              <w:rPr>
                <w:rFonts w:ascii="Arial" w:eastAsia="Times New Roman" w:hAnsi="Arial" w:cs="Arial"/>
                <w:sz w:val="18"/>
                <w:szCs w:val="18"/>
              </w:rPr>
            </w:pPr>
            <w:r w:rsidRPr="00BC39DF">
              <w:rPr>
                <w:rFonts w:ascii="Arial" w:eastAsia="Times New Roman" w:hAnsi="Arial" w:cs="Arial"/>
                <w:sz w:val="18"/>
                <w:szCs w:val="18"/>
              </w:rPr>
              <w:t>AMBIENTE DE CONTROL</w:t>
            </w:r>
          </w:p>
        </w:tc>
        <w:tc>
          <w:tcPr>
            <w:tcW w:w="1950" w:type="dxa"/>
            <w:gridSpan w:val="2"/>
            <w:vMerge w:val="restart"/>
            <w:tcBorders>
              <w:top w:val="single" w:sz="4" w:space="0" w:color="auto"/>
              <w:bottom w:val="single" w:sz="4" w:space="0" w:color="auto"/>
            </w:tcBorders>
            <w:shd w:val="clear" w:color="auto" w:fill="auto"/>
            <w:vAlign w:val="center"/>
            <w:hideMark/>
          </w:tcPr>
          <w:p w14:paraId="1F761D0E"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20</w:t>
            </w:r>
          </w:p>
        </w:tc>
        <w:tc>
          <w:tcPr>
            <w:tcW w:w="1310" w:type="dxa"/>
            <w:vMerge w:val="restart"/>
            <w:tcBorders>
              <w:top w:val="single" w:sz="4" w:space="0" w:color="auto"/>
              <w:bottom w:val="single" w:sz="4" w:space="0" w:color="auto"/>
            </w:tcBorders>
            <w:shd w:val="clear" w:color="auto" w:fill="auto"/>
            <w:vAlign w:val="center"/>
            <w:hideMark/>
          </w:tcPr>
          <w:p w14:paraId="11455258"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2.28</w:t>
            </w:r>
          </w:p>
        </w:tc>
        <w:tc>
          <w:tcPr>
            <w:tcW w:w="2693" w:type="dxa"/>
            <w:tcBorders>
              <w:top w:val="single" w:sz="4" w:space="0" w:color="auto"/>
              <w:bottom w:val="single" w:sz="4" w:space="0" w:color="auto"/>
            </w:tcBorders>
            <w:shd w:val="clear" w:color="auto" w:fill="auto"/>
            <w:vAlign w:val="center"/>
            <w:hideMark/>
          </w:tcPr>
          <w:p w14:paraId="2B74AC8C"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Normativa de Control Interno</w:t>
            </w:r>
          </w:p>
        </w:tc>
        <w:tc>
          <w:tcPr>
            <w:tcW w:w="1418" w:type="dxa"/>
            <w:tcBorders>
              <w:top w:val="single" w:sz="4" w:space="0" w:color="auto"/>
              <w:bottom w:val="single" w:sz="4" w:space="0" w:color="auto"/>
            </w:tcBorders>
            <w:shd w:val="clear" w:color="auto" w:fill="auto"/>
            <w:vAlign w:val="center"/>
            <w:hideMark/>
          </w:tcPr>
          <w:p w14:paraId="360C41A4" w14:textId="77777777" w:rsidR="00BC39DF" w:rsidRPr="00BC39DF" w:rsidRDefault="00BC39DF" w:rsidP="00BC39DF">
            <w:pPr>
              <w:spacing w:after="0" w:line="240" w:lineRule="auto"/>
              <w:jc w:val="center"/>
              <w:rPr>
                <w:rFonts w:ascii="Arial" w:eastAsia="Times New Roman" w:hAnsi="Arial" w:cs="Arial"/>
                <w:bCs/>
                <w:sz w:val="18"/>
                <w:szCs w:val="18"/>
              </w:rPr>
            </w:pPr>
            <w:r w:rsidRPr="00BC39DF">
              <w:rPr>
                <w:rFonts w:ascii="Arial" w:eastAsia="Times New Roman" w:hAnsi="Arial" w:cs="Arial"/>
                <w:b/>
                <w:bCs/>
                <w:sz w:val="18"/>
                <w:szCs w:val="24"/>
                <w:lang w:eastAsia="es-ES"/>
              </w:rPr>
              <w:t>0.00</w:t>
            </w:r>
          </w:p>
        </w:tc>
      </w:tr>
      <w:tr w:rsidR="00BC39DF" w:rsidRPr="00BC39DF" w14:paraId="2E5793C0" w14:textId="77777777" w:rsidTr="00BC39DF">
        <w:trPr>
          <w:trHeight w:val="394"/>
        </w:trPr>
        <w:tc>
          <w:tcPr>
            <w:tcW w:w="1560" w:type="dxa"/>
            <w:vMerge/>
            <w:tcBorders>
              <w:top w:val="single" w:sz="4" w:space="0" w:color="auto"/>
              <w:bottom w:val="single" w:sz="4" w:space="0" w:color="auto"/>
            </w:tcBorders>
            <w:vAlign w:val="center"/>
            <w:hideMark/>
          </w:tcPr>
          <w:p w14:paraId="7C57EC64" w14:textId="77777777" w:rsidR="00BC39DF" w:rsidRPr="00BC39DF" w:rsidRDefault="00BC39DF" w:rsidP="00BC39DF">
            <w:pPr>
              <w:spacing w:after="0" w:line="240" w:lineRule="auto"/>
              <w:rPr>
                <w:rFonts w:ascii="Arial" w:eastAsia="Times New Roman" w:hAnsi="Arial" w:cs="Arial"/>
                <w:sz w:val="18"/>
                <w:szCs w:val="18"/>
              </w:rPr>
            </w:pPr>
          </w:p>
        </w:tc>
        <w:tc>
          <w:tcPr>
            <w:tcW w:w="1950" w:type="dxa"/>
            <w:gridSpan w:val="2"/>
            <w:vMerge/>
            <w:tcBorders>
              <w:top w:val="single" w:sz="4" w:space="0" w:color="auto"/>
              <w:bottom w:val="single" w:sz="4" w:space="0" w:color="auto"/>
            </w:tcBorders>
            <w:vAlign w:val="center"/>
            <w:hideMark/>
          </w:tcPr>
          <w:p w14:paraId="5414AE57" w14:textId="77777777" w:rsidR="00BC39DF" w:rsidRPr="00BC39DF" w:rsidRDefault="00BC39DF" w:rsidP="00BC39DF">
            <w:pPr>
              <w:spacing w:after="0" w:line="240" w:lineRule="auto"/>
              <w:rPr>
                <w:rFonts w:ascii="Arial" w:eastAsia="Times New Roman" w:hAnsi="Arial" w:cs="Arial"/>
                <w:b/>
                <w:bCs/>
                <w:sz w:val="18"/>
                <w:szCs w:val="18"/>
              </w:rPr>
            </w:pPr>
          </w:p>
        </w:tc>
        <w:tc>
          <w:tcPr>
            <w:tcW w:w="1310" w:type="dxa"/>
            <w:vMerge/>
            <w:tcBorders>
              <w:top w:val="single" w:sz="4" w:space="0" w:color="auto"/>
              <w:bottom w:val="single" w:sz="4" w:space="0" w:color="auto"/>
            </w:tcBorders>
            <w:vAlign w:val="center"/>
            <w:hideMark/>
          </w:tcPr>
          <w:p w14:paraId="38711CBE" w14:textId="77777777" w:rsidR="00BC39DF" w:rsidRPr="00BC39DF" w:rsidRDefault="00BC39DF" w:rsidP="00BC39DF">
            <w:pPr>
              <w:spacing w:after="0" w:line="240" w:lineRule="auto"/>
              <w:rPr>
                <w:rFonts w:ascii="Arial" w:eastAsia="Times New Roman" w:hAnsi="Arial" w:cs="Arial"/>
                <w:b/>
                <w:bCs/>
                <w:sz w:val="18"/>
                <w:szCs w:val="18"/>
              </w:rPr>
            </w:pPr>
          </w:p>
        </w:tc>
        <w:tc>
          <w:tcPr>
            <w:tcW w:w="2693" w:type="dxa"/>
            <w:tcBorders>
              <w:top w:val="single" w:sz="4" w:space="0" w:color="auto"/>
              <w:bottom w:val="single" w:sz="4" w:space="0" w:color="auto"/>
            </w:tcBorders>
            <w:shd w:val="clear" w:color="auto" w:fill="auto"/>
            <w:vAlign w:val="center"/>
            <w:hideMark/>
          </w:tcPr>
          <w:p w14:paraId="66687665"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Compromiso con la Integridad y los Valores Éticos</w:t>
            </w:r>
          </w:p>
        </w:tc>
        <w:tc>
          <w:tcPr>
            <w:tcW w:w="1418" w:type="dxa"/>
            <w:tcBorders>
              <w:top w:val="single" w:sz="4" w:space="0" w:color="auto"/>
              <w:bottom w:val="single" w:sz="4" w:space="0" w:color="auto"/>
            </w:tcBorders>
            <w:shd w:val="clear" w:color="auto" w:fill="auto"/>
            <w:vAlign w:val="center"/>
            <w:hideMark/>
          </w:tcPr>
          <w:p w14:paraId="5092E492" w14:textId="77777777" w:rsidR="00BC39DF" w:rsidRPr="00BC39DF" w:rsidRDefault="00BC39DF" w:rsidP="00BC39DF">
            <w:pPr>
              <w:spacing w:after="0" w:line="240" w:lineRule="auto"/>
              <w:jc w:val="center"/>
              <w:rPr>
                <w:rFonts w:ascii="Arial" w:eastAsia="Times New Roman" w:hAnsi="Arial" w:cs="Arial"/>
                <w:bCs/>
                <w:sz w:val="18"/>
                <w:szCs w:val="18"/>
              </w:rPr>
            </w:pPr>
            <w:r w:rsidRPr="00BC39DF">
              <w:rPr>
                <w:rFonts w:ascii="Arial" w:eastAsia="Times New Roman" w:hAnsi="Arial" w:cs="Arial"/>
                <w:b/>
                <w:bCs/>
                <w:sz w:val="18"/>
                <w:szCs w:val="24"/>
                <w:lang w:eastAsia="es-ES"/>
              </w:rPr>
              <w:t>0.87</w:t>
            </w:r>
          </w:p>
        </w:tc>
      </w:tr>
      <w:tr w:rsidR="00BC39DF" w:rsidRPr="00BC39DF" w14:paraId="243936AA" w14:textId="77777777" w:rsidTr="00BC39DF">
        <w:trPr>
          <w:trHeight w:val="312"/>
        </w:trPr>
        <w:tc>
          <w:tcPr>
            <w:tcW w:w="1560" w:type="dxa"/>
            <w:vMerge/>
            <w:tcBorders>
              <w:top w:val="single" w:sz="4" w:space="0" w:color="auto"/>
              <w:bottom w:val="single" w:sz="4" w:space="0" w:color="auto"/>
            </w:tcBorders>
            <w:vAlign w:val="center"/>
            <w:hideMark/>
          </w:tcPr>
          <w:p w14:paraId="70CBF700" w14:textId="77777777" w:rsidR="00BC39DF" w:rsidRPr="00BC39DF" w:rsidRDefault="00BC39DF" w:rsidP="00BC39DF">
            <w:pPr>
              <w:spacing w:after="0" w:line="240" w:lineRule="auto"/>
              <w:rPr>
                <w:rFonts w:ascii="Arial" w:eastAsia="Times New Roman" w:hAnsi="Arial" w:cs="Arial"/>
                <w:sz w:val="18"/>
                <w:szCs w:val="18"/>
              </w:rPr>
            </w:pPr>
          </w:p>
        </w:tc>
        <w:tc>
          <w:tcPr>
            <w:tcW w:w="1950" w:type="dxa"/>
            <w:gridSpan w:val="2"/>
            <w:vMerge/>
            <w:tcBorders>
              <w:top w:val="single" w:sz="4" w:space="0" w:color="auto"/>
              <w:bottom w:val="single" w:sz="4" w:space="0" w:color="auto"/>
            </w:tcBorders>
            <w:vAlign w:val="center"/>
            <w:hideMark/>
          </w:tcPr>
          <w:p w14:paraId="5BCFBB6D" w14:textId="77777777" w:rsidR="00BC39DF" w:rsidRPr="00BC39DF" w:rsidRDefault="00BC39DF" w:rsidP="00BC39DF">
            <w:pPr>
              <w:spacing w:after="0" w:line="240" w:lineRule="auto"/>
              <w:rPr>
                <w:rFonts w:ascii="Arial" w:eastAsia="Times New Roman" w:hAnsi="Arial" w:cs="Arial"/>
                <w:b/>
                <w:bCs/>
                <w:sz w:val="18"/>
                <w:szCs w:val="18"/>
              </w:rPr>
            </w:pPr>
          </w:p>
        </w:tc>
        <w:tc>
          <w:tcPr>
            <w:tcW w:w="1310" w:type="dxa"/>
            <w:vMerge/>
            <w:tcBorders>
              <w:top w:val="single" w:sz="4" w:space="0" w:color="auto"/>
              <w:bottom w:val="single" w:sz="4" w:space="0" w:color="auto"/>
            </w:tcBorders>
            <w:vAlign w:val="center"/>
            <w:hideMark/>
          </w:tcPr>
          <w:p w14:paraId="4B562B53" w14:textId="77777777" w:rsidR="00BC39DF" w:rsidRPr="00BC39DF" w:rsidRDefault="00BC39DF" w:rsidP="00BC39DF">
            <w:pPr>
              <w:spacing w:after="0" w:line="240" w:lineRule="auto"/>
              <w:rPr>
                <w:rFonts w:ascii="Arial" w:eastAsia="Times New Roman" w:hAnsi="Arial" w:cs="Arial"/>
                <w:b/>
                <w:bCs/>
                <w:sz w:val="18"/>
                <w:szCs w:val="18"/>
              </w:rPr>
            </w:pPr>
          </w:p>
        </w:tc>
        <w:tc>
          <w:tcPr>
            <w:tcW w:w="2693" w:type="dxa"/>
            <w:tcBorders>
              <w:top w:val="single" w:sz="4" w:space="0" w:color="auto"/>
              <w:bottom w:val="single" w:sz="4" w:space="0" w:color="auto"/>
            </w:tcBorders>
            <w:shd w:val="clear" w:color="auto" w:fill="auto"/>
            <w:vAlign w:val="center"/>
            <w:hideMark/>
          </w:tcPr>
          <w:p w14:paraId="43C8EA1E"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Responsabilidad de Vigilancia y Supervisión del  Control Interno</w:t>
            </w:r>
          </w:p>
        </w:tc>
        <w:tc>
          <w:tcPr>
            <w:tcW w:w="1418" w:type="dxa"/>
            <w:tcBorders>
              <w:top w:val="single" w:sz="4" w:space="0" w:color="auto"/>
              <w:bottom w:val="single" w:sz="4" w:space="0" w:color="auto"/>
            </w:tcBorders>
            <w:shd w:val="clear" w:color="auto" w:fill="auto"/>
            <w:vAlign w:val="center"/>
            <w:hideMark/>
          </w:tcPr>
          <w:p w14:paraId="0DCA4802" w14:textId="77777777" w:rsidR="00BC39DF" w:rsidRPr="00BC39DF" w:rsidRDefault="00BC39DF" w:rsidP="00BC39DF">
            <w:pPr>
              <w:spacing w:after="0" w:line="240" w:lineRule="auto"/>
              <w:jc w:val="center"/>
              <w:rPr>
                <w:rFonts w:ascii="Arial" w:eastAsia="Times New Roman" w:hAnsi="Arial" w:cs="Arial"/>
                <w:bCs/>
                <w:sz w:val="18"/>
                <w:szCs w:val="18"/>
              </w:rPr>
            </w:pPr>
            <w:r w:rsidRPr="00BC39DF">
              <w:rPr>
                <w:rFonts w:ascii="Arial" w:eastAsia="Times New Roman" w:hAnsi="Arial" w:cs="Arial"/>
                <w:b/>
                <w:bCs/>
                <w:sz w:val="18"/>
                <w:szCs w:val="24"/>
                <w:lang w:eastAsia="es-ES"/>
              </w:rPr>
              <w:t>0.00</w:t>
            </w:r>
          </w:p>
        </w:tc>
      </w:tr>
      <w:tr w:rsidR="00BC39DF" w:rsidRPr="00BC39DF" w14:paraId="43BB1322" w14:textId="77777777" w:rsidTr="00BC39DF">
        <w:trPr>
          <w:trHeight w:val="312"/>
        </w:trPr>
        <w:tc>
          <w:tcPr>
            <w:tcW w:w="1560" w:type="dxa"/>
            <w:vMerge/>
            <w:tcBorders>
              <w:top w:val="single" w:sz="4" w:space="0" w:color="auto"/>
              <w:bottom w:val="single" w:sz="4" w:space="0" w:color="auto"/>
            </w:tcBorders>
            <w:vAlign w:val="center"/>
            <w:hideMark/>
          </w:tcPr>
          <w:p w14:paraId="41F2EB9A" w14:textId="77777777" w:rsidR="00BC39DF" w:rsidRPr="00BC39DF" w:rsidRDefault="00BC39DF" w:rsidP="00BC39DF">
            <w:pPr>
              <w:spacing w:after="0" w:line="240" w:lineRule="auto"/>
              <w:rPr>
                <w:rFonts w:ascii="Arial" w:eastAsia="Times New Roman" w:hAnsi="Arial" w:cs="Arial"/>
                <w:sz w:val="18"/>
                <w:szCs w:val="18"/>
              </w:rPr>
            </w:pPr>
          </w:p>
        </w:tc>
        <w:tc>
          <w:tcPr>
            <w:tcW w:w="1950" w:type="dxa"/>
            <w:gridSpan w:val="2"/>
            <w:vMerge/>
            <w:tcBorders>
              <w:top w:val="single" w:sz="4" w:space="0" w:color="auto"/>
              <w:bottom w:val="single" w:sz="4" w:space="0" w:color="auto"/>
            </w:tcBorders>
            <w:vAlign w:val="center"/>
            <w:hideMark/>
          </w:tcPr>
          <w:p w14:paraId="1F45569A" w14:textId="77777777" w:rsidR="00BC39DF" w:rsidRPr="00BC39DF" w:rsidRDefault="00BC39DF" w:rsidP="00BC39DF">
            <w:pPr>
              <w:spacing w:after="0" w:line="240" w:lineRule="auto"/>
              <w:rPr>
                <w:rFonts w:ascii="Arial" w:eastAsia="Times New Roman" w:hAnsi="Arial" w:cs="Arial"/>
                <w:b/>
                <w:bCs/>
                <w:sz w:val="18"/>
                <w:szCs w:val="18"/>
              </w:rPr>
            </w:pPr>
          </w:p>
        </w:tc>
        <w:tc>
          <w:tcPr>
            <w:tcW w:w="1310" w:type="dxa"/>
            <w:vMerge/>
            <w:tcBorders>
              <w:top w:val="single" w:sz="4" w:space="0" w:color="auto"/>
              <w:bottom w:val="single" w:sz="4" w:space="0" w:color="auto"/>
            </w:tcBorders>
            <w:vAlign w:val="center"/>
            <w:hideMark/>
          </w:tcPr>
          <w:p w14:paraId="42181BC0" w14:textId="77777777" w:rsidR="00BC39DF" w:rsidRPr="00BC39DF" w:rsidRDefault="00BC39DF" w:rsidP="00BC39DF">
            <w:pPr>
              <w:spacing w:after="0" w:line="240" w:lineRule="auto"/>
              <w:rPr>
                <w:rFonts w:ascii="Arial" w:eastAsia="Times New Roman" w:hAnsi="Arial" w:cs="Arial"/>
                <w:b/>
                <w:bCs/>
                <w:sz w:val="18"/>
                <w:szCs w:val="18"/>
              </w:rPr>
            </w:pPr>
          </w:p>
        </w:tc>
        <w:tc>
          <w:tcPr>
            <w:tcW w:w="2693" w:type="dxa"/>
            <w:tcBorders>
              <w:top w:val="single" w:sz="4" w:space="0" w:color="auto"/>
              <w:bottom w:val="single" w:sz="4" w:space="0" w:color="auto"/>
            </w:tcBorders>
            <w:shd w:val="clear" w:color="auto" w:fill="auto"/>
            <w:vAlign w:val="center"/>
            <w:hideMark/>
          </w:tcPr>
          <w:p w14:paraId="31ED6B5E"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Estructura, Autoridades, Funciones y Responsabilidades</w:t>
            </w:r>
          </w:p>
        </w:tc>
        <w:tc>
          <w:tcPr>
            <w:tcW w:w="1418" w:type="dxa"/>
            <w:tcBorders>
              <w:top w:val="single" w:sz="4" w:space="0" w:color="auto"/>
              <w:bottom w:val="single" w:sz="4" w:space="0" w:color="auto"/>
            </w:tcBorders>
            <w:shd w:val="clear" w:color="auto" w:fill="auto"/>
            <w:vAlign w:val="center"/>
            <w:hideMark/>
          </w:tcPr>
          <w:p w14:paraId="7C3CCE16" w14:textId="77777777" w:rsidR="00BC39DF" w:rsidRPr="00BC39DF" w:rsidRDefault="00BC39DF" w:rsidP="00BC39DF">
            <w:pPr>
              <w:spacing w:after="0" w:line="240" w:lineRule="auto"/>
              <w:jc w:val="center"/>
              <w:rPr>
                <w:rFonts w:ascii="Arial" w:eastAsia="Times New Roman" w:hAnsi="Arial" w:cs="Arial"/>
                <w:bCs/>
                <w:sz w:val="18"/>
                <w:szCs w:val="18"/>
              </w:rPr>
            </w:pPr>
            <w:r w:rsidRPr="00BC39DF">
              <w:rPr>
                <w:rFonts w:ascii="Arial" w:eastAsia="Times New Roman" w:hAnsi="Arial" w:cs="Arial"/>
                <w:b/>
                <w:bCs/>
                <w:sz w:val="18"/>
                <w:szCs w:val="24"/>
                <w:lang w:eastAsia="es-ES"/>
              </w:rPr>
              <w:t>1.41</w:t>
            </w:r>
          </w:p>
        </w:tc>
      </w:tr>
      <w:tr w:rsidR="00BC39DF" w:rsidRPr="00BC39DF" w14:paraId="64F6464D" w14:textId="77777777" w:rsidTr="00BC39DF">
        <w:trPr>
          <w:trHeight w:val="312"/>
        </w:trPr>
        <w:tc>
          <w:tcPr>
            <w:tcW w:w="1560" w:type="dxa"/>
            <w:vMerge/>
            <w:tcBorders>
              <w:top w:val="single" w:sz="4" w:space="0" w:color="auto"/>
              <w:bottom w:val="single" w:sz="4" w:space="0" w:color="auto"/>
            </w:tcBorders>
            <w:vAlign w:val="center"/>
            <w:hideMark/>
          </w:tcPr>
          <w:p w14:paraId="7AD9E3FA" w14:textId="77777777" w:rsidR="00BC39DF" w:rsidRPr="00BC39DF" w:rsidRDefault="00BC39DF" w:rsidP="00BC39DF">
            <w:pPr>
              <w:spacing w:after="0" w:line="240" w:lineRule="auto"/>
              <w:rPr>
                <w:rFonts w:ascii="Arial" w:eastAsia="Times New Roman" w:hAnsi="Arial" w:cs="Arial"/>
                <w:sz w:val="18"/>
                <w:szCs w:val="18"/>
              </w:rPr>
            </w:pPr>
          </w:p>
        </w:tc>
        <w:tc>
          <w:tcPr>
            <w:tcW w:w="1950" w:type="dxa"/>
            <w:gridSpan w:val="2"/>
            <w:vMerge/>
            <w:tcBorders>
              <w:top w:val="single" w:sz="4" w:space="0" w:color="auto"/>
              <w:bottom w:val="single" w:sz="4" w:space="0" w:color="auto"/>
            </w:tcBorders>
            <w:vAlign w:val="center"/>
            <w:hideMark/>
          </w:tcPr>
          <w:p w14:paraId="140BEBDA" w14:textId="77777777" w:rsidR="00BC39DF" w:rsidRPr="00BC39DF" w:rsidRDefault="00BC39DF" w:rsidP="00BC39DF">
            <w:pPr>
              <w:spacing w:after="0" w:line="240" w:lineRule="auto"/>
              <w:rPr>
                <w:rFonts w:ascii="Arial" w:eastAsia="Times New Roman" w:hAnsi="Arial" w:cs="Arial"/>
                <w:b/>
                <w:bCs/>
                <w:sz w:val="18"/>
                <w:szCs w:val="18"/>
              </w:rPr>
            </w:pPr>
          </w:p>
        </w:tc>
        <w:tc>
          <w:tcPr>
            <w:tcW w:w="1310" w:type="dxa"/>
            <w:vMerge/>
            <w:tcBorders>
              <w:top w:val="single" w:sz="4" w:space="0" w:color="auto"/>
              <w:bottom w:val="single" w:sz="4" w:space="0" w:color="auto"/>
            </w:tcBorders>
            <w:vAlign w:val="center"/>
            <w:hideMark/>
          </w:tcPr>
          <w:p w14:paraId="2863D1C1" w14:textId="77777777" w:rsidR="00BC39DF" w:rsidRPr="00BC39DF" w:rsidRDefault="00BC39DF" w:rsidP="00BC39DF">
            <w:pPr>
              <w:spacing w:after="0" w:line="240" w:lineRule="auto"/>
              <w:rPr>
                <w:rFonts w:ascii="Arial" w:eastAsia="Times New Roman" w:hAnsi="Arial" w:cs="Arial"/>
                <w:b/>
                <w:bCs/>
                <w:sz w:val="18"/>
                <w:szCs w:val="18"/>
              </w:rPr>
            </w:pPr>
          </w:p>
        </w:tc>
        <w:tc>
          <w:tcPr>
            <w:tcW w:w="2693" w:type="dxa"/>
            <w:tcBorders>
              <w:top w:val="single" w:sz="4" w:space="0" w:color="auto"/>
              <w:bottom w:val="single" w:sz="4" w:space="0" w:color="auto"/>
            </w:tcBorders>
            <w:shd w:val="clear" w:color="auto" w:fill="auto"/>
            <w:vAlign w:val="center"/>
            <w:hideMark/>
          </w:tcPr>
          <w:p w14:paraId="18729E80"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Competencia Profesional y Capacitación de Personal</w:t>
            </w:r>
          </w:p>
        </w:tc>
        <w:tc>
          <w:tcPr>
            <w:tcW w:w="1418" w:type="dxa"/>
            <w:tcBorders>
              <w:top w:val="single" w:sz="4" w:space="0" w:color="auto"/>
              <w:bottom w:val="single" w:sz="4" w:space="0" w:color="auto"/>
            </w:tcBorders>
            <w:shd w:val="clear" w:color="auto" w:fill="auto"/>
            <w:vAlign w:val="center"/>
            <w:hideMark/>
          </w:tcPr>
          <w:p w14:paraId="00374F9F" w14:textId="77777777" w:rsidR="00BC39DF" w:rsidRPr="00BC39DF" w:rsidRDefault="00BC39DF" w:rsidP="00BC39DF">
            <w:pPr>
              <w:spacing w:after="0" w:line="240" w:lineRule="auto"/>
              <w:jc w:val="center"/>
              <w:rPr>
                <w:rFonts w:ascii="Arial" w:eastAsia="Times New Roman" w:hAnsi="Arial" w:cs="Arial"/>
                <w:bCs/>
                <w:sz w:val="18"/>
                <w:szCs w:val="18"/>
              </w:rPr>
            </w:pPr>
            <w:r w:rsidRPr="00BC39DF">
              <w:rPr>
                <w:rFonts w:ascii="Arial" w:eastAsia="Times New Roman" w:hAnsi="Arial" w:cs="Arial"/>
                <w:b/>
                <w:bCs/>
                <w:sz w:val="18"/>
                <w:szCs w:val="24"/>
                <w:lang w:eastAsia="es-ES"/>
              </w:rPr>
              <w:t>0.00</w:t>
            </w:r>
          </w:p>
        </w:tc>
      </w:tr>
      <w:tr w:rsidR="00BC39DF" w:rsidRPr="00BC39DF" w14:paraId="1CDF42EB" w14:textId="77777777" w:rsidTr="00BC39DF">
        <w:trPr>
          <w:trHeight w:val="170"/>
        </w:trPr>
        <w:tc>
          <w:tcPr>
            <w:tcW w:w="4820" w:type="dxa"/>
            <w:gridSpan w:val="4"/>
            <w:tcBorders>
              <w:top w:val="single" w:sz="4" w:space="0" w:color="auto"/>
              <w:bottom w:val="single" w:sz="4" w:space="0" w:color="auto"/>
            </w:tcBorders>
            <w:shd w:val="clear" w:color="auto" w:fill="auto"/>
            <w:vAlign w:val="center"/>
            <w:hideMark/>
          </w:tcPr>
          <w:p w14:paraId="56F3D303" w14:textId="77777777" w:rsidR="00BC39DF" w:rsidRPr="00BC39DF" w:rsidRDefault="00BC39DF" w:rsidP="00BC39DF">
            <w:pPr>
              <w:spacing w:after="0" w:line="240" w:lineRule="auto"/>
              <w:jc w:val="center"/>
              <w:rPr>
                <w:rFonts w:ascii="Arial" w:eastAsia="Times New Roman" w:hAnsi="Arial" w:cs="Arial"/>
                <w:sz w:val="10"/>
                <w:szCs w:val="18"/>
              </w:rPr>
            </w:pPr>
          </w:p>
        </w:tc>
        <w:tc>
          <w:tcPr>
            <w:tcW w:w="2693" w:type="dxa"/>
            <w:tcBorders>
              <w:top w:val="single" w:sz="4" w:space="0" w:color="auto"/>
              <w:bottom w:val="single" w:sz="4" w:space="0" w:color="auto"/>
            </w:tcBorders>
            <w:shd w:val="clear" w:color="auto" w:fill="auto"/>
            <w:vAlign w:val="center"/>
            <w:hideMark/>
          </w:tcPr>
          <w:p w14:paraId="62F2F68D"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TOTAL</w:t>
            </w:r>
          </w:p>
        </w:tc>
        <w:tc>
          <w:tcPr>
            <w:tcW w:w="1418" w:type="dxa"/>
            <w:tcBorders>
              <w:top w:val="single" w:sz="4" w:space="0" w:color="auto"/>
              <w:bottom w:val="single" w:sz="4" w:space="0" w:color="auto"/>
            </w:tcBorders>
            <w:shd w:val="clear" w:color="auto" w:fill="auto"/>
            <w:vAlign w:val="center"/>
            <w:hideMark/>
          </w:tcPr>
          <w:p w14:paraId="1DE95E9C"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2.28</w:t>
            </w:r>
          </w:p>
        </w:tc>
      </w:tr>
    </w:tbl>
    <w:p w14:paraId="3C16E659" w14:textId="77777777" w:rsidR="00BC39DF" w:rsidRPr="00BC39DF" w:rsidRDefault="00BC39DF" w:rsidP="00BC39DF">
      <w:pPr>
        <w:spacing w:afterLines="30" w:after="72" w:line="240" w:lineRule="auto"/>
        <w:jc w:val="center"/>
        <w:rPr>
          <w:rFonts w:ascii="Arial" w:eastAsia="Calibri" w:hAnsi="Arial" w:cs="Arial"/>
          <w:sz w:val="16"/>
          <w:szCs w:val="16"/>
          <w:lang w:val="es-ES_tradnl" w:eastAsia="en-US"/>
        </w:rPr>
      </w:pPr>
      <w:r w:rsidRPr="00BC39DF">
        <w:rPr>
          <w:rFonts w:ascii="Arial" w:eastAsia="Calibri" w:hAnsi="Arial" w:cs="Arial"/>
          <w:b/>
          <w:sz w:val="16"/>
          <w:szCs w:val="16"/>
          <w:lang w:val="es-ES_tradnl" w:eastAsia="en-US"/>
        </w:rPr>
        <w:t>Fuente:</w:t>
      </w:r>
      <w:r w:rsidRPr="00BC39DF">
        <w:rPr>
          <w:rFonts w:ascii="Arial" w:eastAsia="Calibri" w:hAnsi="Arial" w:cs="Arial"/>
          <w:sz w:val="16"/>
          <w:szCs w:val="16"/>
          <w:lang w:val="es-ES_tradnl" w:eastAsia="en-US"/>
        </w:rPr>
        <w:t xml:space="preserve"> Cédula de Evaluación de Control Interno de la UPB.</w:t>
      </w:r>
    </w:p>
    <w:p w14:paraId="558FA7EB" w14:textId="77777777" w:rsidR="00BC39DF" w:rsidRPr="00BC39DF" w:rsidRDefault="00BC39DF" w:rsidP="00BC39DF">
      <w:pPr>
        <w:spacing w:after="0"/>
        <w:jc w:val="both"/>
        <w:rPr>
          <w:rFonts w:ascii="Arial" w:eastAsia="Times New Roman" w:hAnsi="Arial" w:cs="Arial"/>
          <w:sz w:val="24"/>
          <w:szCs w:val="24"/>
          <w:lang w:val="es-ES_tradnl" w:eastAsia="es-ES"/>
        </w:rPr>
      </w:pPr>
    </w:p>
    <w:p w14:paraId="0329B612" w14:textId="77777777" w:rsidR="00BC39DF" w:rsidRPr="00BC39DF" w:rsidRDefault="00BC39DF" w:rsidP="00BC39DF">
      <w:pPr>
        <w:spacing w:after="0"/>
        <w:jc w:val="both"/>
        <w:rPr>
          <w:rFonts w:ascii="Arial" w:eastAsia="Times New Roman" w:hAnsi="Arial" w:cs="Arial"/>
          <w:sz w:val="24"/>
          <w:szCs w:val="24"/>
          <w:lang w:val="es-ES_tradnl" w:eastAsia="es-ES"/>
        </w:rPr>
      </w:pPr>
      <w:r w:rsidRPr="00BC39DF">
        <w:rPr>
          <w:rFonts w:ascii="Arial" w:eastAsia="Times New Roman" w:hAnsi="Arial" w:cs="Arial"/>
          <w:sz w:val="24"/>
          <w:szCs w:val="24"/>
          <w:lang w:val="es-ES_tradnl" w:eastAsia="es-ES"/>
        </w:rPr>
        <w:t>De acuerdo a lo anterior, se determinó que el estatus de implementación del componente ambiente de control es bajo, por lo que es importante para el ente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y responsabilidad de supervisión en materia de control interno, y aseguren la atracción, desarrollo y retención de personal competente, para un desempeño efectivo y eficiente que coadyuve al logro de los objetivos y metas de la institución.</w:t>
      </w:r>
    </w:p>
    <w:p w14:paraId="723A7FE4" w14:textId="77777777" w:rsidR="00BC39DF" w:rsidRPr="00F43BCC" w:rsidRDefault="00BC39DF" w:rsidP="00BC39DF">
      <w:pPr>
        <w:spacing w:after="0"/>
        <w:jc w:val="both"/>
        <w:rPr>
          <w:rFonts w:ascii="Arial" w:eastAsia="Times New Roman" w:hAnsi="Arial" w:cs="Arial"/>
          <w:sz w:val="20"/>
          <w:szCs w:val="24"/>
          <w:lang w:val="es-ES_tradnl" w:eastAsia="es-ES"/>
        </w:rPr>
      </w:pPr>
    </w:p>
    <w:p w14:paraId="4949463D" w14:textId="77777777" w:rsidR="00BC39DF" w:rsidRPr="00BC39DF" w:rsidRDefault="00BC39DF" w:rsidP="00BC39DF">
      <w:pPr>
        <w:spacing w:after="0" w:line="240" w:lineRule="auto"/>
        <w:jc w:val="both"/>
        <w:rPr>
          <w:rFonts w:ascii="Arial" w:eastAsia="Times New Roman" w:hAnsi="Arial" w:cs="Arial"/>
          <w:sz w:val="2"/>
          <w:szCs w:val="24"/>
          <w:lang w:val="es-ES_tradnl" w:eastAsia="es-ES"/>
        </w:rPr>
      </w:pPr>
    </w:p>
    <w:p w14:paraId="1B187F09" w14:textId="77777777" w:rsidR="00BC39DF" w:rsidRPr="00BC39DF" w:rsidRDefault="00BC39DF" w:rsidP="00BC39DF">
      <w:pPr>
        <w:spacing w:afterLines="30" w:after="72" w:line="240" w:lineRule="auto"/>
        <w:jc w:val="center"/>
        <w:rPr>
          <w:rFonts w:ascii="Arial" w:eastAsia="Calibri" w:hAnsi="Arial" w:cs="Arial"/>
          <w:color w:val="000000"/>
          <w:sz w:val="20"/>
          <w:szCs w:val="18"/>
          <w:lang w:val="es-ES_tradnl" w:eastAsia="en-US"/>
        </w:rPr>
      </w:pPr>
      <w:r w:rsidRPr="00BC39DF">
        <w:rPr>
          <w:rFonts w:ascii="Arial" w:eastAsia="Calibri" w:hAnsi="Arial" w:cs="Arial"/>
          <w:b/>
          <w:color w:val="000000"/>
          <w:sz w:val="20"/>
          <w:szCs w:val="18"/>
          <w:lang w:val="es-ES_tradnl" w:eastAsia="en-US"/>
        </w:rPr>
        <w:t xml:space="preserve">Tabla 2. </w:t>
      </w:r>
      <w:r w:rsidRPr="00BC39DF">
        <w:rPr>
          <w:rFonts w:ascii="Arial" w:eastAsia="Calibri" w:hAnsi="Arial" w:cs="Arial"/>
          <w:color w:val="000000"/>
          <w:sz w:val="20"/>
          <w:szCs w:val="18"/>
          <w:lang w:val="es-ES_tradnl" w:eastAsia="en-US"/>
        </w:rPr>
        <w:t>Administración de Riesgos.</w:t>
      </w:r>
    </w:p>
    <w:tbl>
      <w:tblPr>
        <w:tblW w:w="892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701"/>
        <w:gridCol w:w="468"/>
        <w:gridCol w:w="1092"/>
        <w:gridCol w:w="590"/>
        <w:gridCol w:w="2103"/>
        <w:gridCol w:w="1267"/>
      </w:tblGrid>
      <w:tr w:rsidR="00F734D4" w:rsidRPr="00BC39DF" w14:paraId="638C3B7A" w14:textId="77777777" w:rsidTr="00BC39DF">
        <w:trPr>
          <w:trHeight w:val="574"/>
        </w:trPr>
        <w:tc>
          <w:tcPr>
            <w:tcW w:w="1701" w:type="dxa"/>
            <w:shd w:val="clear" w:color="000000" w:fill="1F497D"/>
            <w:vAlign w:val="center"/>
            <w:hideMark/>
          </w:tcPr>
          <w:p w14:paraId="15CE2CD3" w14:textId="175E9A3A" w:rsidR="00F734D4" w:rsidRPr="00BC39DF" w:rsidRDefault="00F734D4" w:rsidP="00F734D4">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COMPONENTE</w:t>
            </w:r>
          </w:p>
        </w:tc>
        <w:tc>
          <w:tcPr>
            <w:tcW w:w="1701" w:type="dxa"/>
            <w:shd w:val="clear" w:color="000000" w:fill="1F497D"/>
            <w:vAlign w:val="center"/>
            <w:hideMark/>
          </w:tcPr>
          <w:p w14:paraId="219A691B" w14:textId="360B66C8" w:rsidR="00F734D4" w:rsidRPr="00BC39DF" w:rsidRDefault="00F734D4" w:rsidP="00F734D4">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 xml:space="preserve">PUNTAJE </w:t>
            </w:r>
            <w:r>
              <w:rPr>
                <w:rFonts w:ascii="Arial" w:eastAsia="Times New Roman" w:hAnsi="Arial" w:cs="Arial"/>
                <w:b/>
                <w:bCs/>
                <w:color w:val="FFFFFF"/>
                <w:sz w:val="18"/>
                <w:szCs w:val="18"/>
              </w:rPr>
              <w:t>MÁ</w:t>
            </w:r>
            <w:r w:rsidRPr="00BC39DF">
              <w:rPr>
                <w:rFonts w:ascii="Arial" w:eastAsia="Times New Roman" w:hAnsi="Arial" w:cs="Arial"/>
                <w:b/>
                <w:bCs/>
                <w:color w:val="FFFFFF"/>
                <w:sz w:val="18"/>
                <w:szCs w:val="18"/>
              </w:rPr>
              <w:t>XIMO ESPERADO</w:t>
            </w:r>
          </w:p>
        </w:tc>
        <w:tc>
          <w:tcPr>
            <w:tcW w:w="1560" w:type="dxa"/>
            <w:gridSpan w:val="2"/>
            <w:shd w:val="clear" w:color="000000" w:fill="1F497D"/>
            <w:vAlign w:val="center"/>
            <w:hideMark/>
          </w:tcPr>
          <w:p w14:paraId="3BBEEB1A" w14:textId="47606237" w:rsidR="00F734D4" w:rsidRPr="00BC39DF" w:rsidRDefault="00F734D4" w:rsidP="00F734D4">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CALIFICACIÓ</w:t>
            </w:r>
            <w:r w:rsidRPr="00BC39DF">
              <w:rPr>
                <w:rFonts w:ascii="Arial" w:eastAsia="Times New Roman" w:hAnsi="Arial" w:cs="Arial"/>
                <w:b/>
                <w:bCs/>
                <w:color w:val="FFFFFF"/>
                <w:sz w:val="18"/>
                <w:szCs w:val="18"/>
              </w:rPr>
              <w:t>N  COMPONENTES</w:t>
            </w:r>
          </w:p>
        </w:tc>
        <w:tc>
          <w:tcPr>
            <w:tcW w:w="2693" w:type="dxa"/>
            <w:gridSpan w:val="2"/>
            <w:shd w:val="clear" w:color="000000" w:fill="1F497D"/>
            <w:vAlign w:val="center"/>
            <w:hideMark/>
          </w:tcPr>
          <w:p w14:paraId="264E2A6D" w14:textId="641E58C5" w:rsidR="00F734D4" w:rsidRPr="00BC39DF" w:rsidRDefault="00F734D4" w:rsidP="00F734D4">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FACTORES DE VALORIZACIÓ</w:t>
            </w:r>
            <w:r w:rsidRPr="00BC39DF">
              <w:rPr>
                <w:rFonts w:ascii="Arial" w:eastAsia="Times New Roman" w:hAnsi="Arial" w:cs="Arial"/>
                <w:b/>
                <w:bCs/>
                <w:color w:val="FFFFFF"/>
                <w:sz w:val="18"/>
                <w:szCs w:val="18"/>
              </w:rPr>
              <w:t>N</w:t>
            </w:r>
          </w:p>
        </w:tc>
        <w:tc>
          <w:tcPr>
            <w:tcW w:w="1267" w:type="dxa"/>
            <w:shd w:val="clear" w:color="000000" w:fill="1F497D"/>
            <w:vAlign w:val="center"/>
            <w:hideMark/>
          </w:tcPr>
          <w:p w14:paraId="1FBE533E" w14:textId="713A61DC" w:rsidR="00F734D4" w:rsidRPr="00BC39DF" w:rsidRDefault="00F734D4" w:rsidP="00F734D4">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PUNTAJE ASIG. POR ELEMENTO</w:t>
            </w:r>
          </w:p>
        </w:tc>
      </w:tr>
      <w:tr w:rsidR="00BC39DF" w:rsidRPr="00BC39DF" w14:paraId="37E3D395" w14:textId="77777777" w:rsidTr="00BC39DF">
        <w:trPr>
          <w:trHeight w:val="508"/>
        </w:trPr>
        <w:tc>
          <w:tcPr>
            <w:tcW w:w="1701" w:type="dxa"/>
            <w:vMerge w:val="restart"/>
            <w:shd w:val="clear" w:color="auto" w:fill="auto"/>
            <w:vAlign w:val="center"/>
            <w:hideMark/>
          </w:tcPr>
          <w:p w14:paraId="15D29BE1" w14:textId="6C059F7A" w:rsidR="00BC39DF" w:rsidRPr="00BC39DF" w:rsidRDefault="00F734D4" w:rsidP="00BC39DF">
            <w:pPr>
              <w:spacing w:after="0" w:line="240" w:lineRule="auto"/>
              <w:jc w:val="center"/>
              <w:rPr>
                <w:rFonts w:ascii="Arial" w:eastAsia="Times New Roman" w:hAnsi="Arial" w:cs="Arial"/>
                <w:sz w:val="18"/>
                <w:szCs w:val="18"/>
              </w:rPr>
            </w:pPr>
            <w:r>
              <w:rPr>
                <w:rFonts w:ascii="Arial" w:eastAsia="Times New Roman" w:hAnsi="Arial" w:cs="Arial"/>
                <w:sz w:val="18"/>
                <w:szCs w:val="18"/>
              </w:rPr>
              <w:t>ADMINISTRACIÓN</w:t>
            </w:r>
            <w:r w:rsidR="00BC39DF" w:rsidRPr="00BC39DF">
              <w:rPr>
                <w:rFonts w:ascii="Arial" w:eastAsia="Times New Roman" w:hAnsi="Arial" w:cs="Arial"/>
                <w:sz w:val="18"/>
                <w:szCs w:val="18"/>
              </w:rPr>
              <w:t xml:space="preserve"> DE RIESGOS</w:t>
            </w:r>
          </w:p>
        </w:tc>
        <w:tc>
          <w:tcPr>
            <w:tcW w:w="2169" w:type="dxa"/>
            <w:gridSpan w:val="2"/>
            <w:vMerge w:val="restart"/>
            <w:shd w:val="clear" w:color="auto" w:fill="auto"/>
            <w:vAlign w:val="center"/>
            <w:hideMark/>
          </w:tcPr>
          <w:p w14:paraId="4BB2B113"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20</w:t>
            </w:r>
          </w:p>
        </w:tc>
        <w:tc>
          <w:tcPr>
            <w:tcW w:w="1682" w:type="dxa"/>
            <w:gridSpan w:val="2"/>
            <w:vMerge w:val="restart"/>
            <w:shd w:val="clear" w:color="auto" w:fill="auto"/>
            <w:vAlign w:val="center"/>
            <w:hideMark/>
          </w:tcPr>
          <w:p w14:paraId="213FF16F"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7.94</w:t>
            </w:r>
          </w:p>
        </w:tc>
        <w:tc>
          <w:tcPr>
            <w:tcW w:w="2103" w:type="dxa"/>
            <w:shd w:val="clear" w:color="auto" w:fill="auto"/>
            <w:vAlign w:val="center"/>
            <w:hideMark/>
          </w:tcPr>
          <w:p w14:paraId="2D1DE666"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Establecimiento de Objetivos y Tolerancia al Riesgo</w:t>
            </w:r>
          </w:p>
        </w:tc>
        <w:tc>
          <w:tcPr>
            <w:tcW w:w="1267" w:type="dxa"/>
            <w:shd w:val="clear" w:color="auto" w:fill="auto"/>
            <w:vAlign w:val="center"/>
            <w:hideMark/>
          </w:tcPr>
          <w:p w14:paraId="6F1C9DEF"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4.12</w:t>
            </w:r>
          </w:p>
        </w:tc>
      </w:tr>
      <w:tr w:rsidR="00BC39DF" w:rsidRPr="00BC39DF" w14:paraId="0B49B88E" w14:textId="77777777" w:rsidTr="00BC39DF">
        <w:trPr>
          <w:trHeight w:val="508"/>
        </w:trPr>
        <w:tc>
          <w:tcPr>
            <w:tcW w:w="1701" w:type="dxa"/>
            <w:vMerge/>
            <w:vAlign w:val="center"/>
            <w:hideMark/>
          </w:tcPr>
          <w:p w14:paraId="3A38DB6A" w14:textId="77777777" w:rsidR="00BC39DF" w:rsidRPr="00BC39DF" w:rsidRDefault="00BC39DF" w:rsidP="00BC39DF">
            <w:pPr>
              <w:spacing w:after="0" w:line="240" w:lineRule="auto"/>
              <w:rPr>
                <w:rFonts w:ascii="Arial" w:eastAsia="Times New Roman" w:hAnsi="Arial" w:cs="Arial"/>
                <w:sz w:val="18"/>
                <w:szCs w:val="18"/>
              </w:rPr>
            </w:pPr>
          </w:p>
        </w:tc>
        <w:tc>
          <w:tcPr>
            <w:tcW w:w="2169" w:type="dxa"/>
            <w:gridSpan w:val="2"/>
            <w:vMerge/>
            <w:vAlign w:val="center"/>
            <w:hideMark/>
          </w:tcPr>
          <w:p w14:paraId="324634A5" w14:textId="77777777" w:rsidR="00BC39DF" w:rsidRPr="00BC39DF" w:rsidRDefault="00BC39DF" w:rsidP="00BC39DF">
            <w:pPr>
              <w:spacing w:after="0" w:line="240" w:lineRule="auto"/>
              <w:rPr>
                <w:rFonts w:ascii="Arial" w:eastAsia="Times New Roman" w:hAnsi="Arial" w:cs="Arial"/>
                <w:b/>
                <w:bCs/>
                <w:sz w:val="18"/>
                <w:szCs w:val="18"/>
              </w:rPr>
            </w:pPr>
          </w:p>
        </w:tc>
        <w:tc>
          <w:tcPr>
            <w:tcW w:w="1682" w:type="dxa"/>
            <w:gridSpan w:val="2"/>
            <w:vMerge/>
            <w:vAlign w:val="center"/>
            <w:hideMark/>
          </w:tcPr>
          <w:p w14:paraId="4A5E6E30" w14:textId="77777777" w:rsidR="00BC39DF" w:rsidRPr="00BC39DF" w:rsidRDefault="00BC39DF" w:rsidP="00BC39DF">
            <w:pPr>
              <w:spacing w:after="0" w:line="240" w:lineRule="auto"/>
              <w:rPr>
                <w:rFonts w:ascii="Arial" w:eastAsia="Times New Roman" w:hAnsi="Arial" w:cs="Arial"/>
                <w:b/>
                <w:bCs/>
                <w:sz w:val="18"/>
                <w:szCs w:val="18"/>
              </w:rPr>
            </w:pPr>
          </w:p>
        </w:tc>
        <w:tc>
          <w:tcPr>
            <w:tcW w:w="2103" w:type="dxa"/>
            <w:shd w:val="clear" w:color="auto" w:fill="auto"/>
            <w:vAlign w:val="center"/>
            <w:hideMark/>
          </w:tcPr>
          <w:p w14:paraId="23B615E2"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Identificación, Análisis y Respuesta a Riesgos Asociados con los Objetivos</w:t>
            </w:r>
          </w:p>
        </w:tc>
        <w:tc>
          <w:tcPr>
            <w:tcW w:w="1267" w:type="dxa"/>
            <w:shd w:val="clear" w:color="auto" w:fill="auto"/>
            <w:vAlign w:val="center"/>
            <w:hideMark/>
          </w:tcPr>
          <w:p w14:paraId="1B724EE7"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2.65</w:t>
            </w:r>
          </w:p>
        </w:tc>
      </w:tr>
      <w:tr w:rsidR="00BC39DF" w:rsidRPr="00BC39DF" w14:paraId="2B0F548E" w14:textId="77777777" w:rsidTr="00BC39DF">
        <w:trPr>
          <w:trHeight w:val="508"/>
        </w:trPr>
        <w:tc>
          <w:tcPr>
            <w:tcW w:w="1701" w:type="dxa"/>
            <w:vMerge/>
            <w:vAlign w:val="center"/>
            <w:hideMark/>
          </w:tcPr>
          <w:p w14:paraId="2639E1C0" w14:textId="77777777" w:rsidR="00BC39DF" w:rsidRPr="00BC39DF" w:rsidRDefault="00BC39DF" w:rsidP="00BC39DF">
            <w:pPr>
              <w:spacing w:after="0" w:line="240" w:lineRule="auto"/>
              <w:rPr>
                <w:rFonts w:ascii="Arial" w:eastAsia="Times New Roman" w:hAnsi="Arial" w:cs="Arial"/>
                <w:sz w:val="18"/>
                <w:szCs w:val="18"/>
              </w:rPr>
            </w:pPr>
          </w:p>
        </w:tc>
        <w:tc>
          <w:tcPr>
            <w:tcW w:w="2169" w:type="dxa"/>
            <w:gridSpan w:val="2"/>
            <w:vMerge/>
            <w:vAlign w:val="center"/>
            <w:hideMark/>
          </w:tcPr>
          <w:p w14:paraId="15964524" w14:textId="77777777" w:rsidR="00BC39DF" w:rsidRPr="00BC39DF" w:rsidRDefault="00BC39DF" w:rsidP="00BC39DF">
            <w:pPr>
              <w:spacing w:after="0" w:line="240" w:lineRule="auto"/>
              <w:rPr>
                <w:rFonts w:ascii="Arial" w:eastAsia="Times New Roman" w:hAnsi="Arial" w:cs="Arial"/>
                <w:b/>
                <w:bCs/>
                <w:sz w:val="18"/>
                <w:szCs w:val="18"/>
              </w:rPr>
            </w:pPr>
          </w:p>
        </w:tc>
        <w:tc>
          <w:tcPr>
            <w:tcW w:w="1682" w:type="dxa"/>
            <w:gridSpan w:val="2"/>
            <w:vMerge/>
            <w:vAlign w:val="center"/>
            <w:hideMark/>
          </w:tcPr>
          <w:p w14:paraId="40E72702" w14:textId="77777777" w:rsidR="00BC39DF" w:rsidRPr="00BC39DF" w:rsidRDefault="00BC39DF" w:rsidP="00BC39DF">
            <w:pPr>
              <w:spacing w:after="0" w:line="240" w:lineRule="auto"/>
              <w:rPr>
                <w:rFonts w:ascii="Arial" w:eastAsia="Times New Roman" w:hAnsi="Arial" w:cs="Arial"/>
                <w:b/>
                <w:bCs/>
                <w:sz w:val="18"/>
                <w:szCs w:val="18"/>
              </w:rPr>
            </w:pPr>
          </w:p>
        </w:tc>
        <w:tc>
          <w:tcPr>
            <w:tcW w:w="2103" w:type="dxa"/>
            <w:shd w:val="clear" w:color="auto" w:fill="auto"/>
            <w:vAlign w:val="center"/>
            <w:hideMark/>
          </w:tcPr>
          <w:p w14:paraId="7ED042A7"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Identificación de Riesgos de Corrupción y Fraude</w:t>
            </w:r>
          </w:p>
        </w:tc>
        <w:tc>
          <w:tcPr>
            <w:tcW w:w="1267" w:type="dxa"/>
            <w:shd w:val="clear" w:color="auto" w:fill="auto"/>
            <w:vAlign w:val="center"/>
            <w:hideMark/>
          </w:tcPr>
          <w:p w14:paraId="1699F316"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1.18</w:t>
            </w:r>
          </w:p>
        </w:tc>
      </w:tr>
      <w:tr w:rsidR="00BC39DF" w:rsidRPr="00BC39DF" w14:paraId="1645480A" w14:textId="77777777" w:rsidTr="00BC39DF">
        <w:trPr>
          <w:trHeight w:val="265"/>
        </w:trPr>
        <w:tc>
          <w:tcPr>
            <w:tcW w:w="5552" w:type="dxa"/>
            <w:gridSpan w:val="5"/>
            <w:shd w:val="clear" w:color="auto" w:fill="auto"/>
            <w:vAlign w:val="center"/>
            <w:hideMark/>
          </w:tcPr>
          <w:p w14:paraId="062BA2F5" w14:textId="77777777" w:rsidR="00BC39DF" w:rsidRPr="00BC39DF" w:rsidRDefault="00BC39DF" w:rsidP="00BC39DF">
            <w:pPr>
              <w:spacing w:after="0" w:line="240" w:lineRule="auto"/>
              <w:jc w:val="center"/>
              <w:rPr>
                <w:rFonts w:ascii="Arial" w:eastAsia="Times New Roman" w:hAnsi="Arial" w:cs="Arial"/>
                <w:sz w:val="18"/>
                <w:szCs w:val="18"/>
              </w:rPr>
            </w:pPr>
          </w:p>
        </w:tc>
        <w:tc>
          <w:tcPr>
            <w:tcW w:w="2103" w:type="dxa"/>
            <w:shd w:val="clear" w:color="auto" w:fill="auto"/>
            <w:vAlign w:val="center"/>
            <w:hideMark/>
          </w:tcPr>
          <w:p w14:paraId="53173C89"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TOTAL</w:t>
            </w:r>
          </w:p>
        </w:tc>
        <w:tc>
          <w:tcPr>
            <w:tcW w:w="1267" w:type="dxa"/>
            <w:shd w:val="clear" w:color="auto" w:fill="auto"/>
            <w:vAlign w:val="center"/>
            <w:hideMark/>
          </w:tcPr>
          <w:p w14:paraId="3D7A4211"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7.94</w:t>
            </w:r>
          </w:p>
        </w:tc>
      </w:tr>
    </w:tbl>
    <w:p w14:paraId="7AE97482" w14:textId="77777777" w:rsidR="00BC39DF" w:rsidRPr="00BC39DF" w:rsidRDefault="00BC39DF" w:rsidP="00BC39DF">
      <w:pPr>
        <w:spacing w:afterLines="30" w:after="72" w:line="240" w:lineRule="auto"/>
        <w:jc w:val="center"/>
        <w:rPr>
          <w:rFonts w:ascii="Arial" w:eastAsia="Calibri" w:hAnsi="Arial" w:cs="Arial"/>
          <w:sz w:val="16"/>
          <w:szCs w:val="16"/>
          <w:lang w:val="es-ES_tradnl" w:eastAsia="en-US"/>
        </w:rPr>
      </w:pPr>
      <w:r w:rsidRPr="00BC39DF">
        <w:rPr>
          <w:rFonts w:ascii="Arial" w:eastAsia="Calibri" w:hAnsi="Arial" w:cs="Arial"/>
          <w:b/>
          <w:sz w:val="16"/>
          <w:szCs w:val="16"/>
          <w:lang w:val="es-ES_tradnl" w:eastAsia="en-US"/>
        </w:rPr>
        <w:t>Fuente:</w:t>
      </w:r>
      <w:r w:rsidRPr="00BC39DF">
        <w:rPr>
          <w:rFonts w:ascii="Arial" w:eastAsia="Calibri" w:hAnsi="Arial" w:cs="Arial"/>
          <w:sz w:val="16"/>
          <w:szCs w:val="16"/>
          <w:lang w:val="es-ES_tradnl" w:eastAsia="en-US"/>
        </w:rPr>
        <w:t xml:space="preserve"> Cédula de Evaluación de Control Interno de la UPB.</w:t>
      </w:r>
    </w:p>
    <w:p w14:paraId="69278700" w14:textId="77777777" w:rsidR="00BC39DF" w:rsidRPr="00F43BCC" w:rsidRDefault="00BC39DF" w:rsidP="00BC39DF">
      <w:pPr>
        <w:spacing w:after="0"/>
        <w:jc w:val="both"/>
        <w:rPr>
          <w:rFonts w:ascii="Arial" w:eastAsia="Times New Roman" w:hAnsi="Arial" w:cs="Arial"/>
          <w:sz w:val="20"/>
          <w:szCs w:val="24"/>
          <w:lang w:eastAsia="es-ES"/>
        </w:rPr>
      </w:pPr>
    </w:p>
    <w:p w14:paraId="2C72FADF" w14:textId="77777777" w:rsidR="00BC39DF" w:rsidRPr="00BC39DF" w:rsidRDefault="00BC39DF" w:rsidP="00BC39DF">
      <w:pPr>
        <w:spacing w:afterLines="30" w:after="72"/>
        <w:jc w:val="both"/>
        <w:rPr>
          <w:rFonts w:ascii="Arial" w:eastAsia="Calibri" w:hAnsi="Arial" w:cs="Arial"/>
          <w:color w:val="000000"/>
          <w:sz w:val="24"/>
          <w:szCs w:val="24"/>
          <w:lang w:eastAsia="en-US"/>
        </w:rPr>
      </w:pPr>
      <w:r w:rsidRPr="00BC39DF">
        <w:rPr>
          <w:rFonts w:ascii="Arial" w:eastAsia="Calibri" w:hAnsi="Arial" w:cs="Arial"/>
          <w:sz w:val="24"/>
          <w:szCs w:val="24"/>
          <w:lang w:val="es-ES_tradnl" w:eastAsia="en-US"/>
        </w:rPr>
        <w:t>Por lo anterior, se determinó que el estatus de implementación del componente administración de riesgos es bajo, por lo que</w:t>
      </w:r>
      <w:r w:rsidRPr="00BC39DF">
        <w:rPr>
          <w:rFonts w:ascii="Arial" w:eastAsia="Calibri" w:hAnsi="Arial" w:cs="Arial"/>
          <w:color w:val="000000"/>
          <w:sz w:val="24"/>
          <w:szCs w:val="24"/>
          <w:lang w:eastAsia="en-US"/>
        </w:rPr>
        <w:t xml:space="preserve"> es necesario para el ente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priorizar estrategias de mitigación y seguimiento, así como los procedimientos por el cual se informe al titular de la institución y demás personal responsable sobre la existencia o surgimiento de riesgos de fuentes internas o externas, incluidos los riesgos de fraude y posibles actos de corrupción.</w:t>
      </w:r>
    </w:p>
    <w:p w14:paraId="520EF7C1" w14:textId="77777777" w:rsidR="00BC39DF" w:rsidRPr="00F43BCC" w:rsidRDefault="00BC39DF" w:rsidP="00BC39DF">
      <w:pPr>
        <w:spacing w:afterLines="30" w:after="72"/>
        <w:jc w:val="both"/>
        <w:rPr>
          <w:rFonts w:ascii="Arial" w:eastAsia="Calibri" w:hAnsi="Arial" w:cs="Arial"/>
          <w:color w:val="000000"/>
          <w:sz w:val="14"/>
          <w:szCs w:val="24"/>
          <w:lang w:eastAsia="en-US"/>
        </w:rPr>
      </w:pPr>
    </w:p>
    <w:p w14:paraId="2343908A" w14:textId="77777777" w:rsidR="00BC39DF" w:rsidRPr="00BC39DF" w:rsidRDefault="00BC39DF" w:rsidP="00BC39DF">
      <w:pPr>
        <w:spacing w:afterLines="30" w:after="72" w:line="240" w:lineRule="auto"/>
        <w:jc w:val="center"/>
        <w:rPr>
          <w:rFonts w:ascii="Arial" w:eastAsia="Calibri" w:hAnsi="Arial" w:cs="Arial"/>
          <w:b/>
          <w:color w:val="000000"/>
          <w:sz w:val="20"/>
          <w:szCs w:val="18"/>
          <w:lang w:val="es-ES_tradnl" w:eastAsia="en-US"/>
        </w:rPr>
      </w:pPr>
      <w:r w:rsidRPr="00BC39DF">
        <w:rPr>
          <w:rFonts w:ascii="Arial" w:eastAsia="Calibri" w:hAnsi="Arial" w:cs="Arial"/>
          <w:b/>
          <w:color w:val="000000"/>
          <w:sz w:val="20"/>
          <w:szCs w:val="18"/>
          <w:lang w:val="es-ES_tradnl" w:eastAsia="en-US"/>
        </w:rPr>
        <w:t xml:space="preserve">Tabla 3. </w:t>
      </w:r>
      <w:r w:rsidRPr="00BC39DF">
        <w:rPr>
          <w:rFonts w:ascii="Arial" w:eastAsia="Calibri" w:hAnsi="Arial" w:cs="Arial"/>
          <w:color w:val="000000"/>
          <w:sz w:val="20"/>
          <w:szCs w:val="18"/>
          <w:lang w:val="es-ES_tradnl" w:eastAsia="en-US"/>
        </w:rPr>
        <w:t>Actividades de Control.</w:t>
      </w:r>
    </w:p>
    <w:tbl>
      <w:tblPr>
        <w:tblW w:w="8924"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701"/>
        <w:gridCol w:w="1560"/>
        <w:gridCol w:w="2551"/>
        <w:gridCol w:w="1411"/>
      </w:tblGrid>
      <w:tr w:rsidR="00F734D4" w:rsidRPr="00BC39DF" w14:paraId="5763BA4B" w14:textId="77777777" w:rsidTr="00BC39DF">
        <w:trPr>
          <w:trHeight w:val="551"/>
        </w:trPr>
        <w:tc>
          <w:tcPr>
            <w:tcW w:w="1701" w:type="dxa"/>
            <w:shd w:val="clear" w:color="000000" w:fill="1F497D"/>
            <w:vAlign w:val="center"/>
            <w:hideMark/>
          </w:tcPr>
          <w:p w14:paraId="720CC769" w14:textId="48BF41CE" w:rsidR="00F734D4" w:rsidRPr="00BC39DF" w:rsidRDefault="00F734D4" w:rsidP="00F734D4">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COMPONENTE</w:t>
            </w:r>
          </w:p>
        </w:tc>
        <w:tc>
          <w:tcPr>
            <w:tcW w:w="1701" w:type="dxa"/>
            <w:shd w:val="clear" w:color="000000" w:fill="1F497D"/>
            <w:vAlign w:val="center"/>
            <w:hideMark/>
          </w:tcPr>
          <w:p w14:paraId="6F4AF9B5" w14:textId="497F4880" w:rsidR="00F734D4" w:rsidRPr="00BC39DF" w:rsidRDefault="00F734D4" w:rsidP="00F734D4">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 xml:space="preserve">PUNTAJE </w:t>
            </w:r>
            <w:r>
              <w:rPr>
                <w:rFonts w:ascii="Arial" w:eastAsia="Times New Roman" w:hAnsi="Arial" w:cs="Arial"/>
                <w:b/>
                <w:bCs/>
                <w:color w:val="FFFFFF"/>
                <w:sz w:val="18"/>
                <w:szCs w:val="18"/>
              </w:rPr>
              <w:t>MÁ</w:t>
            </w:r>
            <w:r w:rsidRPr="00BC39DF">
              <w:rPr>
                <w:rFonts w:ascii="Arial" w:eastAsia="Times New Roman" w:hAnsi="Arial" w:cs="Arial"/>
                <w:b/>
                <w:bCs/>
                <w:color w:val="FFFFFF"/>
                <w:sz w:val="18"/>
                <w:szCs w:val="18"/>
              </w:rPr>
              <w:t>XIMO ESPERADO</w:t>
            </w:r>
          </w:p>
        </w:tc>
        <w:tc>
          <w:tcPr>
            <w:tcW w:w="1560" w:type="dxa"/>
            <w:shd w:val="clear" w:color="000000" w:fill="1F497D"/>
            <w:vAlign w:val="center"/>
            <w:hideMark/>
          </w:tcPr>
          <w:p w14:paraId="2A5A8A9E" w14:textId="1B40D413" w:rsidR="00F734D4" w:rsidRPr="00BC39DF" w:rsidRDefault="00F734D4" w:rsidP="00F734D4">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CALIFICACIÓ</w:t>
            </w:r>
            <w:r w:rsidRPr="00BC39DF">
              <w:rPr>
                <w:rFonts w:ascii="Arial" w:eastAsia="Times New Roman" w:hAnsi="Arial" w:cs="Arial"/>
                <w:b/>
                <w:bCs/>
                <w:color w:val="FFFFFF"/>
                <w:sz w:val="18"/>
                <w:szCs w:val="18"/>
              </w:rPr>
              <w:t>N  COMPONENTES</w:t>
            </w:r>
          </w:p>
        </w:tc>
        <w:tc>
          <w:tcPr>
            <w:tcW w:w="2551" w:type="dxa"/>
            <w:shd w:val="clear" w:color="000000" w:fill="1F497D"/>
            <w:vAlign w:val="center"/>
            <w:hideMark/>
          </w:tcPr>
          <w:p w14:paraId="6E849E98" w14:textId="2EA2D783" w:rsidR="00F734D4" w:rsidRPr="00BC39DF" w:rsidRDefault="00F734D4" w:rsidP="00F734D4">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FACTORES DE VALORIZACIÓ</w:t>
            </w:r>
            <w:r w:rsidRPr="00BC39DF">
              <w:rPr>
                <w:rFonts w:ascii="Arial" w:eastAsia="Times New Roman" w:hAnsi="Arial" w:cs="Arial"/>
                <w:b/>
                <w:bCs/>
                <w:color w:val="FFFFFF"/>
                <w:sz w:val="18"/>
                <w:szCs w:val="18"/>
              </w:rPr>
              <w:t>N</w:t>
            </w:r>
          </w:p>
        </w:tc>
        <w:tc>
          <w:tcPr>
            <w:tcW w:w="1411" w:type="dxa"/>
            <w:shd w:val="clear" w:color="000000" w:fill="1F497D"/>
            <w:vAlign w:val="center"/>
            <w:hideMark/>
          </w:tcPr>
          <w:p w14:paraId="70C52D32" w14:textId="0709D3EA" w:rsidR="00F734D4" w:rsidRPr="00BC39DF" w:rsidRDefault="00F734D4" w:rsidP="00F734D4">
            <w:pPr>
              <w:spacing w:after="0" w:line="240" w:lineRule="auto"/>
              <w:jc w:val="center"/>
              <w:rPr>
                <w:rFonts w:ascii="Arial" w:eastAsia="Times New Roman" w:hAnsi="Arial" w:cs="Arial"/>
                <w:b/>
                <w:bCs/>
                <w:color w:val="FFFFFF"/>
                <w:sz w:val="18"/>
                <w:szCs w:val="18"/>
              </w:rPr>
            </w:pPr>
            <w:r w:rsidRPr="00BC39DF">
              <w:rPr>
                <w:rFonts w:ascii="Arial" w:eastAsia="Times New Roman" w:hAnsi="Arial" w:cs="Arial"/>
                <w:b/>
                <w:bCs/>
                <w:color w:val="FFFFFF"/>
                <w:sz w:val="18"/>
                <w:szCs w:val="18"/>
              </w:rPr>
              <w:t>PUNTAJE ASIG. POR ELEMENTO</w:t>
            </w:r>
          </w:p>
        </w:tc>
      </w:tr>
      <w:tr w:rsidR="00BC39DF" w:rsidRPr="00BC39DF" w14:paraId="5C587767" w14:textId="77777777" w:rsidTr="00BC39DF">
        <w:trPr>
          <w:trHeight w:val="489"/>
        </w:trPr>
        <w:tc>
          <w:tcPr>
            <w:tcW w:w="1701" w:type="dxa"/>
            <w:vMerge w:val="restart"/>
            <w:shd w:val="clear" w:color="auto" w:fill="auto"/>
            <w:vAlign w:val="center"/>
            <w:hideMark/>
          </w:tcPr>
          <w:p w14:paraId="27EEB513" w14:textId="77777777" w:rsidR="00BC39DF" w:rsidRPr="00BC39DF" w:rsidRDefault="00BC39DF" w:rsidP="00BC39DF">
            <w:pPr>
              <w:spacing w:after="0" w:line="240" w:lineRule="auto"/>
              <w:jc w:val="center"/>
              <w:rPr>
                <w:rFonts w:ascii="Arial" w:eastAsia="Times New Roman" w:hAnsi="Arial" w:cs="Arial"/>
                <w:sz w:val="18"/>
                <w:szCs w:val="18"/>
              </w:rPr>
            </w:pPr>
            <w:r w:rsidRPr="00BC39DF">
              <w:rPr>
                <w:rFonts w:ascii="Arial" w:eastAsia="Times New Roman" w:hAnsi="Arial" w:cs="Arial"/>
                <w:sz w:val="18"/>
                <w:szCs w:val="18"/>
              </w:rPr>
              <w:t>ACTIVIDADES DE CONTROL</w:t>
            </w:r>
          </w:p>
        </w:tc>
        <w:tc>
          <w:tcPr>
            <w:tcW w:w="1701" w:type="dxa"/>
            <w:vMerge w:val="restart"/>
            <w:shd w:val="clear" w:color="auto" w:fill="auto"/>
            <w:vAlign w:val="center"/>
            <w:hideMark/>
          </w:tcPr>
          <w:p w14:paraId="0BA56DFA"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20</w:t>
            </w:r>
          </w:p>
        </w:tc>
        <w:tc>
          <w:tcPr>
            <w:tcW w:w="1560" w:type="dxa"/>
            <w:vMerge w:val="restart"/>
            <w:shd w:val="clear" w:color="auto" w:fill="auto"/>
            <w:vAlign w:val="center"/>
            <w:hideMark/>
          </w:tcPr>
          <w:p w14:paraId="6478BBA7"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1.67</w:t>
            </w:r>
          </w:p>
        </w:tc>
        <w:tc>
          <w:tcPr>
            <w:tcW w:w="2551" w:type="dxa"/>
            <w:shd w:val="clear" w:color="auto" w:fill="auto"/>
            <w:vAlign w:val="center"/>
            <w:hideMark/>
          </w:tcPr>
          <w:p w14:paraId="06C3D97A"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Implementar Actividades de Control (Políticas y Procedimientos)</w:t>
            </w:r>
          </w:p>
        </w:tc>
        <w:tc>
          <w:tcPr>
            <w:tcW w:w="1411" w:type="dxa"/>
            <w:shd w:val="clear" w:color="auto" w:fill="auto"/>
            <w:vAlign w:val="center"/>
            <w:hideMark/>
          </w:tcPr>
          <w:p w14:paraId="227ACEB3"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0.00</w:t>
            </w:r>
          </w:p>
        </w:tc>
      </w:tr>
      <w:tr w:rsidR="00BC39DF" w:rsidRPr="00BC39DF" w14:paraId="70BB584A" w14:textId="77777777" w:rsidTr="00BC39DF">
        <w:trPr>
          <w:trHeight w:val="489"/>
        </w:trPr>
        <w:tc>
          <w:tcPr>
            <w:tcW w:w="1701" w:type="dxa"/>
            <w:vMerge/>
            <w:vAlign w:val="center"/>
            <w:hideMark/>
          </w:tcPr>
          <w:p w14:paraId="48E9841B" w14:textId="77777777" w:rsidR="00BC39DF" w:rsidRPr="00BC39DF" w:rsidRDefault="00BC39DF" w:rsidP="00BC39DF">
            <w:pPr>
              <w:spacing w:after="0" w:line="240" w:lineRule="auto"/>
              <w:rPr>
                <w:rFonts w:ascii="Arial" w:eastAsia="Times New Roman" w:hAnsi="Arial" w:cs="Arial"/>
                <w:sz w:val="18"/>
                <w:szCs w:val="18"/>
              </w:rPr>
            </w:pPr>
          </w:p>
        </w:tc>
        <w:tc>
          <w:tcPr>
            <w:tcW w:w="1701" w:type="dxa"/>
            <w:vMerge/>
            <w:vAlign w:val="center"/>
            <w:hideMark/>
          </w:tcPr>
          <w:p w14:paraId="417DE9E8" w14:textId="77777777" w:rsidR="00BC39DF" w:rsidRPr="00BC39DF" w:rsidRDefault="00BC39DF" w:rsidP="00BC39DF">
            <w:pPr>
              <w:spacing w:after="0" w:line="240" w:lineRule="auto"/>
              <w:rPr>
                <w:rFonts w:ascii="Arial" w:eastAsia="Times New Roman" w:hAnsi="Arial" w:cs="Arial"/>
                <w:b/>
                <w:bCs/>
                <w:sz w:val="18"/>
                <w:szCs w:val="18"/>
              </w:rPr>
            </w:pPr>
          </w:p>
        </w:tc>
        <w:tc>
          <w:tcPr>
            <w:tcW w:w="1560" w:type="dxa"/>
            <w:vMerge/>
            <w:vAlign w:val="center"/>
            <w:hideMark/>
          </w:tcPr>
          <w:p w14:paraId="16834AEA" w14:textId="77777777" w:rsidR="00BC39DF" w:rsidRPr="00BC39DF" w:rsidRDefault="00BC39DF" w:rsidP="00BC39DF">
            <w:pPr>
              <w:spacing w:after="0" w:line="240" w:lineRule="auto"/>
              <w:rPr>
                <w:rFonts w:ascii="Arial" w:eastAsia="Times New Roman" w:hAnsi="Arial" w:cs="Arial"/>
                <w:b/>
                <w:bCs/>
                <w:sz w:val="18"/>
                <w:szCs w:val="18"/>
              </w:rPr>
            </w:pPr>
          </w:p>
        </w:tc>
        <w:tc>
          <w:tcPr>
            <w:tcW w:w="2551" w:type="dxa"/>
            <w:shd w:val="clear" w:color="auto" w:fill="auto"/>
            <w:vAlign w:val="center"/>
            <w:hideMark/>
          </w:tcPr>
          <w:p w14:paraId="45DDC07C" w14:textId="77777777" w:rsidR="00BC39DF" w:rsidRPr="00BC39DF" w:rsidRDefault="00BC39DF" w:rsidP="00BC39DF">
            <w:pPr>
              <w:spacing w:after="0" w:line="240" w:lineRule="auto"/>
              <w:rPr>
                <w:rFonts w:ascii="Arial" w:eastAsia="Times New Roman" w:hAnsi="Arial" w:cs="Arial"/>
                <w:sz w:val="18"/>
                <w:szCs w:val="18"/>
              </w:rPr>
            </w:pPr>
            <w:r w:rsidRPr="00BC39DF">
              <w:rPr>
                <w:rFonts w:ascii="Arial" w:eastAsia="Times New Roman" w:hAnsi="Arial" w:cs="Arial"/>
                <w:sz w:val="18"/>
                <w:szCs w:val="18"/>
              </w:rPr>
              <w:t xml:space="preserve">Actividades de Control para las </w:t>
            </w:r>
            <w:proofErr w:type="spellStart"/>
            <w:r w:rsidRPr="00BC39DF">
              <w:rPr>
                <w:rFonts w:ascii="Arial" w:eastAsia="Times New Roman" w:hAnsi="Arial" w:cs="Arial"/>
                <w:sz w:val="18"/>
                <w:szCs w:val="18"/>
              </w:rPr>
              <w:t>TIC's</w:t>
            </w:r>
            <w:proofErr w:type="spellEnd"/>
            <w:r w:rsidRPr="00BC39DF">
              <w:rPr>
                <w:rFonts w:ascii="Arial" w:eastAsia="Times New Roman" w:hAnsi="Arial" w:cs="Arial"/>
                <w:sz w:val="18"/>
                <w:szCs w:val="18"/>
                <w:vertAlign w:val="superscript"/>
              </w:rPr>
              <w:footnoteReference w:id="13"/>
            </w:r>
          </w:p>
        </w:tc>
        <w:tc>
          <w:tcPr>
            <w:tcW w:w="1411" w:type="dxa"/>
            <w:shd w:val="clear" w:color="auto" w:fill="auto"/>
            <w:vAlign w:val="center"/>
            <w:hideMark/>
          </w:tcPr>
          <w:p w14:paraId="672E27D7"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1.67</w:t>
            </w:r>
          </w:p>
        </w:tc>
      </w:tr>
      <w:tr w:rsidR="00BC39DF" w:rsidRPr="00BC39DF" w14:paraId="5803E3EC" w14:textId="77777777" w:rsidTr="00BC39DF">
        <w:trPr>
          <w:trHeight w:val="255"/>
        </w:trPr>
        <w:tc>
          <w:tcPr>
            <w:tcW w:w="1701" w:type="dxa"/>
            <w:shd w:val="clear" w:color="auto" w:fill="auto"/>
            <w:vAlign w:val="center"/>
            <w:hideMark/>
          </w:tcPr>
          <w:p w14:paraId="5E371261" w14:textId="77777777" w:rsidR="00BC39DF" w:rsidRPr="00BC39DF" w:rsidRDefault="00BC39DF" w:rsidP="00BC39DF">
            <w:pPr>
              <w:spacing w:after="0" w:line="240" w:lineRule="auto"/>
              <w:jc w:val="center"/>
              <w:rPr>
                <w:rFonts w:ascii="Arial" w:eastAsia="Times New Roman" w:hAnsi="Arial" w:cs="Arial"/>
                <w:b/>
                <w:bCs/>
                <w:sz w:val="18"/>
                <w:szCs w:val="18"/>
              </w:rPr>
            </w:pPr>
          </w:p>
        </w:tc>
        <w:tc>
          <w:tcPr>
            <w:tcW w:w="1701" w:type="dxa"/>
            <w:shd w:val="clear" w:color="auto" w:fill="auto"/>
            <w:vAlign w:val="center"/>
            <w:hideMark/>
          </w:tcPr>
          <w:p w14:paraId="01C90B0E" w14:textId="77777777" w:rsidR="00BC39DF" w:rsidRPr="00BC39DF" w:rsidRDefault="00BC39DF" w:rsidP="00BC39DF">
            <w:pPr>
              <w:spacing w:after="0" w:line="240" w:lineRule="auto"/>
              <w:jc w:val="center"/>
              <w:rPr>
                <w:rFonts w:ascii="Arial" w:eastAsia="Times New Roman" w:hAnsi="Arial" w:cs="Arial"/>
                <w:sz w:val="18"/>
                <w:szCs w:val="18"/>
              </w:rPr>
            </w:pPr>
          </w:p>
        </w:tc>
        <w:tc>
          <w:tcPr>
            <w:tcW w:w="1560" w:type="dxa"/>
            <w:shd w:val="clear" w:color="auto" w:fill="auto"/>
            <w:vAlign w:val="center"/>
            <w:hideMark/>
          </w:tcPr>
          <w:p w14:paraId="18B9B636" w14:textId="77777777" w:rsidR="00BC39DF" w:rsidRPr="00BC39DF" w:rsidRDefault="00BC39DF" w:rsidP="00BC39DF">
            <w:pPr>
              <w:spacing w:after="0" w:line="240" w:lineRule="auto"/>
              <w:jc w:val="center"/>
              <w:rPr>
                <w:rFonts w:ascii="Arial" w:eastAsia="Times New Roman" w:hAnsi="Arial" w:cs="Arial"/>
                <w:sz w:val="18"/>
                <w:szCs w:val="18"/>
              </w:rPr>
            </w:pPr>
          </w:p>
        </w:tc>
        <w:tc>
          <w:tcPr>
            <w:tcW w:w="2551" w:type="dxa"/>
            <w:shd w:val="clear" w:color="auto" w:fill="auto"/>
            <w:vAlign w:val="center"/>
            <w:hideMark/>
          </w:tcPr>
          <w:p w14:paraId="278FE9D9"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TOTAL</w:t>
            </w:r>
          </w:p>
        </w:tc>
        <w:tc>
          <w:tcPr>
            <w:tcW w:w="1411" w:type="dxa"/>
            <w:shd w:val="clear" w:color="auto" w:fill="auto"/>
            <w:vAlign w:val="center"/>
            <w:hideMark/>
          </w:tcPr>
          <w:p w14:paraId="570AE519" w14:textId="77777777" w:rsidR="00BC39DF" w:rsidRPr="00BC39DF" w:rsidRDefault="00BC39DF" w:rsidP="00BC39DF">
            <w:pPr>
              <w:spacing w:after="0" w:line="240" w:lineRule="auto"/>
              <w:jc w:val="center"/>
              <w:rPr>
                <w:rFonts w:ascii="Arial" w:eastAsia="Times New Roman" w:hAnsi="Arial" w:cs="Arial"/>
                <w:b/>
                <w:bCs/>
                <w:sz w:val="18"/>
                <w:szCs w:val="18"/>
              </w:rPr>
            </w:pPr>
            <w:r w:rsidRPr="00BC39DF">
              <w:rPr>
                <w:rFonts w:ascii="Arial" w:eastAsia="Times New Roman" w:hAnsi="Arial" w:cs="Arial"/>
                <w:b/>
                <w:bCs/>
                <w:sz w:val="18"/>
                <w:szCs w:val="18"/>
              </w:rPr>
              <w:t>1.67</w:t>
            </w:r>
          </w:p>
        </w:tc>
      </w:tr>
    </w:tbl>
    <w:p w14:paraId="284BA788" w14:textId="77777777" w:rsidR="00BC39DF" w:rsidRPr="00BC39DF" w:rsidRDefault="00BC39DF" w:rsidP="00BC39DF">
      <w:pPr>
        <w:spacing w:afterLines="30" w:after="72" w:line="240" w:lineRule="auto"/>
        <w:jc w:val="center"/>
        <w:rPr>
          <w:rFonts w:ascii="Arial" w:eastAsia="Calibri" w:hAnsi="Arial" w:cs="Arial"/>
          <w:sz w:val="16"/>
          <w:szCs w:val="16"/>
          <w:lang w:val="es-ES_tradnl" w:eastAsia="en-US"/>
        </w:rPr>
      </w:pPr>
      <w:r w:rsidRPr="00BC39DF">
        <w:rPr>
          <w:rFonts w:ascii="Arial" w:eastAsia="Calibri" w:hAnsi="Arial" w:cs="Arial"/>
          <w:b/>
          <w:sz w:val="16"/>
          <w:szCs w:val="16"/>
          <w:lang w:val="es-ES_tradnl" w:eastAsia="en-US"/>
        </w:rPr>
        <w:t>Fuente:</w:t>
      </w:r>
      <w:r w:rsidRPr="00BC39DF">
        <w:rPr>
          <w:rFonts w:ascii="Arial" w:eastAsia="Calibri" w:hAnsi="Arial" w:cs="Arial"/>
          <w:sz w:val="16"/>
          <w:szCs w:val="16"/>
          <w:lang w:val="es-ES_tradnl" w:eastAsia="en-US"/>
        </w:rPr>
        <w:t xml:space="preserve"> Cédula de Evaluación de Control Interno de la UPB.</w:t>
      </w:r>
    </w:p>
    <w:p w14:paraId="7966DB3A" w14:textId="77777777" w:rsidR="00BC39DF" w:rsidRPr="00F43BCC" w:rsidRDefault="00BC39DF" w:rsidP="00BC39DF">
      <w:pPr>
        <w:spacing w:after="0" w:line="240" w:lineRule="auto"/>
        <w:jc w:val="both"/>
        <w:rPr>
          <w:rFonts w:ascii="Arial" w:eastAsia="Times New Roman" w:hAnsi="Arial" w:cs="Arial"/>
          <w:szCs w:val="24"/>
          <w:lang w:eastAsia="es-ES"/>
        </w:rPr>
      </w:pPr>
    </w:p>
    <w:p w14:paraId="79F54391" w14:textId="1774F962" w:rsidR="00BC39DF" w:rsidRPr="00BC39DF" w:rsidRDefault="00BC39DF" w:rsidP="00BC39DF">
      <w:pPr>
        <w:spacing w:afterLines="30" w:after="72"/>
        <w:jc w:val="both"/>
        <w:rPr>
          <w:rFonts w:ascii="Arial" w:eastAsia="Calibri" w:hAnsi="Arial" w:cs="Arial"/>
          <w:color w:val="000000"/>
          <w:sz w:val="24"/>
          <w:szCs w:val="24"/>
          <w:lang w:eastAsia="en-US"/>
        </w:rPr>
      </w:pPr>
      <w:r w:rsidRPr="00BC39DF">
        <w:rPr>
          <w:rFonts w:ascii="Arial" w:eastAsia="Calibri" w:hAnsi="Arial" w:cs="Arial"/>
          <w:sz w:val="24"/>
          <w:szCs w:val="24"/>
          <w:lang w:val="es-ES_tradnl" w:eastAsia="en-US"/>
        </w:rPr>
        <w:t xml:space="preserve">De acuerdo a lo presentado en la tabla anterior, se determinó que el estatus de implementación del componente actividades de control es bajo, por lo </w:t>
      </w:r>
      <w:r w:rsidRPr="00BC39DF">
        <w:rPr>
          <w:rFonts w:ascii="Arial" w:eastAsia="Calibri" w:hAnsi="Arial" w:cs="Arial"/>
          <w:color w:val="000000"/>
          <w:sz w:val="24"/>
          <w:szCs w:val="24"/>
          <w:lang w:eastAsia="en-US"/>
        </w:rPr>
        <w:t>que el ente debe considerar diseñar, actualizar y garantizar la suficiencia e idoneidad de las actividades de control que contribuyan a mitigar y dar respuesta a los riesgos que dificultan el logro de los objetivos sustantivos y adjeti</w:t>
      </w:r>
      <w:r w:rsidR="00F734D4">
        <w:rPr>
          <w:rFonts w:ascii="Arial" w:eastAsia="Calibri" w:hAnsi="Arial" w:cs="Arial"/>
          <w:color w:val="000000"/>
          <w:sz w:val="24"/>
          <w:szCs w:val="24"/>
          <w:lang w:eastAsia="en-US"/>
        </w:rPr>
        <w:t>vos de la institución, además có</w:t>
      </w:r>
      <w:r w:rsidRPr="00BC39DF">
        <w:rPr>
          <w:rFonts w:ascii="Arial" w:eastAsia="Calibri" w:hAnsi="Arial" w:cs="Arial"/>
          <w:color w:val="000000"/>
          <w:sz w:val="24"/>
          <w:szCs w:val="24"/>
          <w:lang w:eastAsia="en-US"/>
        </w:rPr>
        <w:t>mo desarrollar las políticas y lineamientos que permitan implementar, dar soporte y continuidad a los sistemas de información de las actividades sustantivas, financieras y administrativas.</w:t>
      </w:r>
    </w:p>
    <w:p w14:paraId="512E097C" w14:textId="77777777" w:rsidR="00BC39DF" w:rsidRPr="00F43BCC" w:rsidRDefault="00BC39DF" w:rsidP="00BC39DF">
      <w:pPr>
        <w:spacing w:afterLines="30" w:after="72" w:line="240" w:lineRule="auto"/>
        <w:jc w:val="center"/>
        <w:rPr>
          <w:rFonts w:ascii="Arial" w:eastAsia="Calibri" w:hAnsi="Arial" w:cs="Arial"/>
          <w:b/>
          <w:color w:val="000000"/>
          <w:sz w:val="24"/>
          <w:szCs w:val="18"/>
          <w:lang w:val="es-ES_tradnl" w:eastAsia="en-US"/>
        </w:rPr>
      </w:pPr>
    </w:p>
    <w:p w14:paraId="6E2EC4F8" w14:textId="77777777" w:rsidR="00BC39DF" w:rsidRPr="00BC39DF" w:rsidRDefault="00BC39DF" w:rsidP="00BC39DF">
      <w:pPr>
        <w:spacing w:afterLines="30" w:after="72" w:line="240" w:lineRule="auto"/>
        <w:jc w:val="center"/>
        <w:rPr>
          <w:rFonts w:ascii="Arial" w:eastAsia="Calibri" w:hAnsi="Arial" w:cs="Arial"/>
          <w:b/>
          <w:color w:val="000000"/>
          <w:sz w:val="20"/>
          <w:szCs w:val="18"/>
          <w:lang w:val="es-ES_tradnl" w:eastAsia="en-US"/>
        </w:rPr>
      </w:pPr>
      <w:r w:rsidRPr="00BC39DF">
        <w:rPr>
          <w:rFonts w:ascii="Arial" w:eastAsia="Calibri" w:hAnsi="Arial" w:cs="Arial"/>
          <w:b/>
          <w:color w:val="000000"/>
          <w:sz w:val="20"/>
          <w:szCs w:val="18"/>
          <w:lang w:val="es-ES_tradnl" w:eastAsia="en-US"/>
        </w:rPr>
        <w:t xml:space="preserve">Tabla 4. </w:t>
      </w:r>
      <w:r w:rsidRPr="00BC39DF">
        <w:rPr>
          <w:rFonts w:ascii="Arial" w:eastAsia="Calibri" w:hAnsi="Arial" w:cs="Arial"/>
          <w:color w:val="000000"/>
          <w:sz w:val="20"/>
          <w:szCs w:val="18"/>
          <w:lang w:val="es-ES_tradnl" w:eastAsia="en-US"/>
        </w:rPr>
        <w:t>Información y Comunicación.</w:t>
      </w:r>
    </w:p>
    <w:tbl>
      <w:tblPr>
        <w:tblW w:w="886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418"/>
        <w:gridCol w:w="1559"/>
        <w:gridCol w:w="2977"/>
        <w:gridCol w:w="1205"/>
      </w:tblGrid>
      <w:tr w:rsidR="00F734D4" w:rsidRPr="00BC39DF" w14:paraId="6536DB5E" w14:textId="77777777" w:rsidTr="005E6EFF">
        <w:trPr>
          <w:trHeight w:val="814"/>
          <w:tblHeader/>
        </w:trPr>
        <w:tc>
          <w:tcPr>
            <w:tcW w:w="1701" w:type="dxa"/>
            <w:shd w:val="clear" w:color="000000" w:fill="1F497D"/>
            <w:vAlign w:val="center"/>
            <w:hideMark/>
          </w:tcPr>
          <w:p w14:paraId="13473FA7" w14:textId="585AE9E3" w:rsidR="00F734D4" w:rsidRPr="00BC39DF" w:rsidRDefault="00F734D4" w:rsidP="00F734D4">
            <w:pPr>
              <w:spacing w:after="0" w:line="240" w:lineRule="auto"/>
              <w:jc w:val="center"/>
              <w:rPr>
                <w:rFonts w:ascii="Arial" w:eastAsia="Times New Roman" w:hAnsi="Arial" w:cs="Arial"/>
                <w:color w:val="FFFFFF"/>
                <w:sz w:val="18"/>
                <w:szCs w:val="24"/>
              </w:rPr>
            </w:pPr>
            <w:r w:rsidRPr="00BC39DF">
              <w:rPr>
                <w:rFonts w:ascii="Arial" w:eastAsia="Times New Roman" w:hAnsi="Arial" w:cs="Arial"/>
                <w:b/>
                <w:bCs/>
                <w:color w:val="FFFFFF"/>
                <w:sz w:val="18"/>
                <w:szCs w:val="18"/>
              </w:rPr>
              <w:t>COMPONENTE</w:t>
            </w:r>
          </w:p>
        </w:tc>
        <w:tc>
          <w:tcPr>
            <w:tcW w:w="1418" w:type="dxa"/>
            <w:shd w:val="clear" w:color="000000" w:fill="1F497D"/>
            <w:vAlign w:val="center"/>
            <w:hideMark/>
          </w:tcPr>
          <w:p w14:paraId="2F61B054" w14:textId="47BAB381" w:rsidR="00F734D4" w:rsidRPr="00BC39DF" w:rsidRDefault="00F734D4" w:rsidP="00F734D4">
            <w:pPr>
              <w:spacing w:after="0" w:line="240" w:lineRule="auto"/>
              <w:jc w:val="center"/>
              <w:rPr>
                <w:rFonts w:ascii="Arial" w:eastAsia="Times New Roman" w:hAnsi="Arial" w:cs="Arial"/>
                <w:color w:val="FFFFFF"/>
                <w:sz w:val="18"/>
                <w:szCs w:val="24"/>
              </w:rPr>
            </w:pPr>
            <w:r w:rsidRPr="00BC39DF">
              <w:rPr>
                <w:rFonts w:ascii="Arial" w:eastAsia="Times New Roman" w:hAnsi="Arial" w:cs="Arial"/>
                <w:b/>
                <w:bCs/>
                <w:color w:val="FFFFFF"/>
                <w:sz w:val="18"/>
                <w:szCs w:val="18"/>
              </w:rPr>
              <w:t xml:space="preserve">PUNTAJE </w:t>
            </w:r>
            <w:r>
              <w:rPr>
                <w:rFonts w:ascii="Arial" w:eastAsia="Times New Roman" w:hAnsi="Arial" w:cs="Arial"/>
                <w:b/>
                <w:bCs/>
                <w:color w:val="FFFFFF"/>
                <w:sz w:val="18"/>
                <w:szCs w:val="18"/>
              </w:rPr>
              <w:t>MÁ</w:t>
            </w:r>
            <w:r w:rsidRPr="00BC39DF">
              <w:rPr>
                <w:rFonts w:ascii="Arial" w:eastAsia="Times New Roman" w:hAnsi="Arial" w:cs="Arial"/>
                <w:b/>
                <w:bCs/>
                <w:color w:val="FFFFFF"/>
                <w:sz w:val="18"/>
                <w:szCs w:val="18"/>
              </w:rPr>
              <w:t>XIMO ESPERADO</w:t>
            </w:r>
          </w:p>
        </w:tc>
        <w:tc>
          <w:tcPr>
            <w:tcW w:w="1559" w:type="dxa"/>
            <w:shd w:val="clear" w:color="000000" w:fill="1F497D"/>
            <w:vAlign w:val="center"/>
            <w:hideMark/>
          </w:tcPr>
          <w:p w14:paraId="51B64501" w14:textId="707896EC" w:rsidR="00F734D4" w:rsidRPr="00BC39DF" w:rsidRDefault="00F734D4" w:rsidP="00F734D4">
            <w:pPr>
              <w:spacing w:after="0" w:line="240" w:lineRule="auto"/>
              <w:jc w:val="center"/>
              <w:rPr>
                <w:rFonts w:ascii="Arial" w:eastAsia="Times New Roman" w:hAnsi="Arial" w:cs="Arial"/>
                <w:color w:val="FFFFFF"/>
                <w:sz w:val="18"/>
                <w:szCs w:val="24"/>
              </w:rPr>
            </w:pPr>
            <w:r>
              <w:rPr>
                <w:rFonts w:ascii="Arial" w:eastAsia="Times New Roman" w:hAnsi="Arial" w:cs="Arial"/>
                <w:b/>
                <w:bCs/>
                <w:color w:val="FFFFFF"/>
                <w:sz w:val="18"/>
                <w:szCs w:val="18"/>
              </w:rPr>
              <w:t>CALIFICACIÓ</w:t>
            </w:r>
            <w:r w:rsidRPr="00BC39DF">
              <w:rPr>
                <w:rFonts w:ascii="Arial" w:eastAsia="Times New Roman" w:hAnsi="Arial" w:cs="Arial"/>
                <w:b/>
                <w:bCs/>
                <w:color w:val="FFFFFF"/>
                <w:sz w:val="18"/>
                <w:szCs w:val="18"/>
              </w:rPr>
              <w:t>N  COMPONENTES</w:t>
            </w:r>
          </w:p>
        </w:tc>
        <w:tc>
          <w:tcPr>
            <w:tcW w:w="2977" w:type="dxa"/>
            <w:shd w:val="clear" w:color="000000" w:fill="1F497D"/>
            <w:vAlign w:val="center"/>
            <w:hideMark/>
          </w:tcPr>
          <w:p w14:paraId="37F6E948" w14:textId="77777777" w:rsidR="00F734D4" w:rsidRDefault="00F734D4" w:rsidP="00F734D4">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FACTORES DE </w:t>
            </w:r>
          </w:p>
          <w:p w14:paraId="588223EF" w14:textId="2658CE81" w:rsidR="00F734D4" w:rsidRPr="00BC39DF" w:rsidRDefault="00F734D4" w:rsidP="00F734D4">
            <w:pPr>
              <w:spacing w:after="0" w:line="240" w:lineRule="auto"/>
              <w:jc w:val="center"/>
              <w:rPr>
                <w:rFonts w:ascii="Arial" w:eastAsia="Times New Roman" w:hAnsi="Arial" w:cs="Arial"/>
                <w:color w:val="FFFFFF"/>
                <w:sz w:val="18"/>
                <w:szCs w:val="24"/>
              </w:rPr>
            </w:pPr>
            <w:r>
              <w:rPr>
                <w:rFonts w:ascii="Arial" w:eastAsia="Times New Roman" w:hAnsi="Arial" w:cs="Arial"/>
                <w:b/>
                <w:bCs/>
                <w:color w:val="FFFFFF"/>
                <w:sz w:val="18"/>
                <w:szCs w:val="18"/>
              </w:rPr>
              <w:t>VALORIZACIÓ</w:t>
            </w:r>
            <w:r w:rsidRPr="00BC39DF">
              <w:rPr>
                <w:rFonts w:ascii="Arial" w:eastAsia="Times New Roman" w:hAnsi="Arial" w:cs="Arial"/>
                <w:b/>
                <w:bCs/>
                <w:color w:val="FFFFFF"/>
                <w:sz w:val="18"/>
                <w:szCs w:val="18"/>
              </w:rPr>
              <w:t>N</w:t>
            </w:r>
          </w:p>
        </w:tc>
        <w:tc>
          <w:tcPr>
            <w:tcW w:w="1205" w:type="dxa"/>
            <w:shd w:val="clear" w:color="000000" w:fill="1F497D"/>
            <w:vAlign w:val="center"/>
            <w:hideMark/>
          </w:tcPr>
          <w:p w14:paraId="13A9693C" w14:textId="6D2F5264" w:rsidR="00F734D4" w:rsidRPr="00BC39DF" w:rsidRDefault="00F734D4" w:rsidP="00F734D4">
            <w:pPr>
              <w:spacing w:after="0" w:line="240" w:lineRule="auto"/>
              <w:jc w:val="center"/>
              <w:rPr>
                <w:rFonts w:ascii="Arial" w:eastAsia="Times New Roman" w:hAnsi="Arial" w:cs="Arial"/>
                <w:color w:val="FFFFFF"/>
                <w:sz w:val="18"/>
                <w:szCs w:val="24"/>
              </w:rPr>
            </w:pPr>
            <w:r w:rsidRPr="00BC39DF">
              <w:rPr>
                <w:rFonts w:ascii="Arial" w:eastAsia="Times New Roman" w:hAnsi="Arial" w:cs="Arial"/>
                <w:b/>
                <w:bCs/>
                <w:color w:val="FFFFFF"/>
                <w:sz w:val="18"/>
                <w:szCs w:val="18"/>
              </w:rPr>
              <w:t>PUNTAJE ASIG. POR ELEMENTO</w:t>
            </w:r>
          </w:p>
        </w:tc>
      </w:tr>
      <w:tr w:rsidR="00BC39DF" w:rsidRPr="00BC39DF" w14:paraId="682ABF74" w14:textId="77777777" w:rsidTr="00BC39DF">
        <w:trPr>
          <w:trHeight w:val="339"/>
        </w:trPr>
        <w:tc>
          <w:tcPr>
            <w:tcW w:w="1701" w:type="dxa"/>
            <w:vMerge w:val="restart"/>
            <w:shd w:val="clear" w:color="auto" w:fill="auto"/>
            <w:vAlign w:val="center"/>
            <w:hideMark/>
          </w:tcPr>
          <w:p w14:paraId="048A8450" w14:textId="77777777" w:rsidR="00BC39DF" w:rsidRPr="00BC39DF" w:rsidRDefault="00BC39DF" w:rsidP="00BC39DF">
            <w:pPr>
              <w:spacing w:after="0" w:line="240" w:lineRule="auto"/>
              <w:jc w:val="center"/>
              <w:rPr>
                <w:rFonts w:ascii="Arial" w:eastAsia="Times New Roman" w:hAnsi="Arial" w:cs="Arial"/>
                <w:sz w:val="18"/>
                <w:szCs w:val="24"/>
              </w:rPr>
            </w:pPr>
            <w:r w:rsidRPr="00BC39DF">
              <w:rPr>
                <w:rFonts w:ascii="Arial" w:eastAsia="Times New Roman" w:hAnsi="Arial" w:cs="Arial"/>
                <w:sz w:val="18"/>
                <w:szCs w:val="24"/>
              </w:rPr>
              <w:t>INFORMACIÓN Y COMUNICACIÓN</w:t>
            </w:r>
          </w:p>
        </w:tc>
        <w:tc>
          <w:tcPr>
            <w:tcW w:w="1418" w:type="dxa"/>
            <w:vMerge w:val="restart"/>
            <w:shd w:val="clear" w:color="auto" w:fill="auto"/>
            <w:vAlign w:val="center"/>
            <w:hideMark/>
          </w:tcPr>
          <w:p w14:paraId="51029866"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20</w:t>
            </w:r>
          </w:p>
        </w:tc>
        <w:tc>
          <w:tcPr>
            <w:tcW w:w="1559" w:type="dxa"/>
            <w:vMerge w:val="restart"/>
            <w:shd w:val="clear" w:color="auto" w:fill="auto"/>
            <w:vAlign w:val="center"/>
            <w:hideMark/>
          </w:tcPr>
          <w:p w14:paraId="6B9D68C1"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6</w:t>
            </w:r>
          </w:p>
        </w:tc>
        <w:tc>
          <w:tcPr>
            <w:tcW w:w="2977" w:type="dxa"/>
            <w:shd w:val="clear" w:color="auto" w:fill="auto"/>
            <w:vAlign w:val="center"/>
            <w:hideMark/>
          </w:tcPr>
          <w:p w14:paraId="10C89CF1" w14:textId="77777777" w:rsidR="00BC39DF" w:rsidRPr="00BC39DF" w:rsidRDefault="00BC39DF" w:rsidP="00BC39DF">
            <w:pPr>
              <w:spacing w:after="0" w:line="240" w:lineRule="auto"/>
              <w:rPr>
                <w:rFonts w:ascii="Arial" w:eastAsia="Times New Roman" w:hAnsi="Arial" w:cs="Arial"/>
                <w:sz w:val="18"/>
                <w:szCs w:val="24"/>
              </w:rPr>
            </w:pPr>
            <w:r w:rsidRPr="00BC39DF">
              <w:rPr>
                <w:rFonts w:ascii="Arial" w:eastAsia="Times New Roman" w:hAnsi="Arial" w:cs="Arial"/>
                <w:sz w:val="18"/>
                <w:szCs w:val="24"/>
              </w:rPr>
              <w:t>Información Relevante y de Calidad</w:t>
            </w:r>
          </w:p>
        </w:tc>
        <w:tc>
          <w:tcPr>
            <w:tcW w:w="1205" w:type="dxa"/>
            <w:shd w:val="clear" w:color="auto" w:fill="auto"/>
            <w:vAlign w:val="center"/>
            <w:hideMark/>
          </w:tcPr>
          <w:p w14:paraId="7B398185"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0.00</w:t>
            </w:r>
          </w:p>
        </w:tc>
      </w:tr>
      <w:tr w:rsidR="00BC39DF" w:rsidRPr="00BC39DF" w14:paraId="7E35A52D" w14:textId="77777777" w:rsidTr="00BC39DF">
        <w:trPr>
          <w:trHeight w:val="190"/>
        </w:trPr>
        <w:tc>
          <w:tcPr>
            <w:tcW w:w="1701" w:type="dxa"/>
            <w:vMerge/>
            <w:vAlign w:val="center"/>
            <w:hideMark/>
          </w:tcPr>
          <w:p w14:paraId="4AFFB3F6" w14:textId="77777777" w:rsidR="00BC39DF" w:rsidRPr="00BC39DF" w:rsidRDefault="00BC39DF" w:rsidP="00BC39DF">
            <w:pPr>
              <w:spacing w:after="0" w:line="240" w:lineRule="auto"/>
              <w:rPr>
                <w:rFonts w:ascii="Arial" w:eastAsia="Times New Roman" w:hAnsi="Arial" w:cs="Arial"/>
                <w:sz w:val="18"/>
                <w:szCs w:val="24"/>
              </w:rPr>
            </w:pPr>
          </w:p>
        </w:tc>
        <w:tc>
          <w:tcPr>
            <w:tcW w:w="1418" w:type="dxa"/>
            <w:vMerge/>
            <w:vAlign w:val="center"/>
            <w:hideMark/>
          </w:tcPr>
          <w:p w14:paraId="4EA7B0A5" w14:textId="77777777" w:rsidR="00BC39DF" w:rsidRPr="00BC39DF" w:rsidRDefault="00BC39DF" w:rsidP="00BC39DF">
            <w:pPr>
              <w:spacing w:after="0" w:line="240" w:lineRule="auto"/>
              <w:rPr>
                <w:rFonts w:ascii="Arial" w:eastAsia="Times New Roman" w:hAnsi="Arial" w:cs="Arial"/>
                <w:b/>
                <w:bCs/>
                <w:sz w:val="18"/>
                <w:szCs w:val="24"/>
              </w:rPr>
            </w:pPr>
          </w:p>
        </w:tc>
        <w:tc>
          <w:tcPr>
            <w:tcW w:w="1559" w:type="dxa"/>
            <w:vMerge/>
            <w:vAlign w:val="center"/>
            <w:hideMark/>
          </w:tcPr>
          <w:p w14:paraId="12308056" w14:textId="77777777" w:rsidR="00BC39DF" w:rsidRPr="00BC39DF" w:rsidRDefault="00BC39DF" w:rsidP="00BC39DF">
            <w:pPr>
              <w:spacing w:after="0" w:line="240" w:lineRule="auto"/>
              <w:rPr>
                <w:rFonts w:ascii="Arial" w:eastAsia="Times New Roman" w:hAnsi="Arial" w:cs="Arial"/>
                <w:b/>
                <w:bCs/>
                <w:sz w:val="18"/>
                <w:szCs w:val="24"/>
              </w:rPr>
            </w:pPr>
          </w:p>
        </w:tc>
        <w:tc>
          <w:tcPr>
            <w:tcW w:w="2977" w:type="dxa"/>
            <w:shd w:val="clear" w:color="auto" w:fill="auto"/>
            <w:vAlign w:val="center"/>
            <w:hideMark/>
          </w:tcPr>
          <w:p w14:paraId="69B82746" w14:textId="77777777" w:rsidR="00BC39DF" w:rsidRPr="00BC39DF" w:rsidRDefault="00BC39DF" w:rsidP="00BC39DF">
            <w:pPr>
              <w:spacing w:after="0" w:line="240" w:lineRule="auto"/>
              <w:rPr>
                <w:rFonts w:ascii="Arial" w:eastAsia="Times New Roman" w:hAnsi="Arial" w:cs="Arial"/>
                <w:sz w:val="18"/>
                <w:szCs w:val="24"/>
              </w:rPr>
            </w:pPr>
            <w:r w:rsidRPr="00BC39DF">
              <w:rPr>
                <w:rFonts w:ascii="Arial" w:eastAsia="Times New Roman" w:hAnsi="Arial" w:cs="Arial"/>
                <w:sz w:val="18"/>
                <w:szCs w:val="24"/>
              </w:rPr>
              <w:t>Comunicación Interna</w:t>
            </w:r>
          </w:p>
        </w:tc>
        <w:tc>
          <w:tcPr>
            <w:tcW w:w="1205" w:type="dxa"/>
            <w:shd w:val="clear" w:color="auto" w:fill="auto"/>
            <w:vAlign w:val="center"/>
            <w:hideMark/>
          </w:tcPr>
          <w:p w14:paraId="58C7A5EF"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6.00</w:t>
            </w:r>
          </w:p>
        </w:tc>
      </w:tr>
      <w:tr w:rsidR="00BC39DF" w:rsidRPr="00BC39DF" w14:paraId="7E13D708" w14:textId="77777777" w:rsidTr="00BC39DF">
        <w:trPr>
          <w:trHeight w:val="184"/>
        </w:trPr>
        <w:tc>
          <w:tcPr>
            <w:tcW w:w="1701" w:type="dxa"/>
            <w:shd w:val="clear" w:color="auto" w:fill="auto"/>
            <w:vAlign w:val="center"/>
            <w:hideMark/>
          </w:tcPr>
          <w:p w14:paraId="6B0EAA01" w14:textId="77777777" w:rsidR="00BC39DF" w:rsidRPr="00BC39DF" w:rsidRDefault="00BC39DF" w:rsidP="00BC39DF">
            <w:pPr>
              <w:spacing w:after="0" w:line="240" w:lineRule="auto"/>
              <w:jc w:val="center"/>
              <w:rPr>
                <w:rFonts w:ascii="Arial" w:eastAsia="Times New Roman" w:hAnsi="Arial" w:cs="Arial"/>
                <w:b/>
                <w:bCs/>
                <w:sz w:val="18"/>
                <w:szCs w:val="24"/>
              </w:rPr>
            </w:pPr>
          </w:p>
        </w:tc>
        <w:tc>
          <w:tcPr>
            <w:tcW w:w="1418" w:type="dxa"/>
            <w:shd w:val="clear" w:color="auto" w:fill="auto"/>
            <w:vAlign w:val="center"/>
            <w:hideMark/>
          </w:tcPr>
          <w:p w14:paraId="2C9CCF8B" w14:textId="77777777" w:rsidR="00BC39DF" w:rsidRPr="00BC39DF" w:rsidRDefault="00BC39DF" w:rsidP="00BC39DF">
            <w:pPr>
              <w:spacing w:after="0" w:line="240" w:lineRule="auto"/>
              <w:jc w:val="center"/>
              <w:rPr>
                <w:rFonts w:ascii="Arial" w:eastAsia="Times New Roman" w:hAnsi="Arial" w:cs="Arial"/>
                <w:sz w:val="18"/>
                <w:szCs w:val="20"/>
              </w:rPr>
            </w:pPr>
          </w:p>
        </w:tc>
        <w:tc>
          <w:tcPr>
            <w:tcW w:w="1559" w:type="dxa"/>
            <w:shd w:val="clear" w:color="auto" w:fill="auto"/>
            <w:vAlign w:val="center"/>
            <w:hideMark/>
          </w:tcPr>
          <w:p w14:paraId="16D2BF9F" w14:textId="77777777" w:rsidR="00BC39DF" w:rsidRPr="00BC39DF" w:rsidRDefault="00BC39DF" w:rsidP="00BC39DF">
            <w:pPr>
              <w:spacing w:after="0" w:line="240" w:lineRule="auto"/>
              <w:jc w:val="center"/>
              <w:rPr>
                <w:rFonts w:ascii="Arial" w:eastAsia="Times New Roman" w:hAnsi="Arial" w:cs="Arial"/>
                <w:sz w:val="18"/>
                <w:szCs w:val="20"/>
              </w:rPr>
            </w:pPr>
          </w:p>
        </w:tc>
        <w:tc>
          <w:tcPr>
            <w:tcW w:w="2977" w:type="dxa"/>
            <w:shd w:val="clear" w:color="auto" w:fill="auto"/>
            <w:vAlign w:val="center"/>
            <w:hideMark/>
          </w:tcPr>
          <w:p w14:paraId="2E0DEC1D"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TOTAL</w:t>
            </w:r>
          </w:p>
        </w:tc>
        <w:tc>
          <w:tcPr>
            <w:tcW w:w="1205" w:type="dxa"/>
            <w:shd w:val="clear" w:color="auto" w:fill="auto"/>
            <w:vAlign w:val="center"/>
            <w:hideMark/>
          </w:tcPr>
          <w:p w14:paraId="6727D499"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6.00</w:t>
            </w:r>
          </w:p>
        </w:tc>
      </w:tr>
    </w:tbl>
    <w:p w14:paraId="5A2D4BDC" w14:textId="77777777" w:rsidR="00BC39DF" w:rsidRPr="00BC39DF" w:rsidRDefault="00BC39DF" w:rsidP="00BC39DF">
      <w:pPr>
        <w:spacing w:afterLines="30" w:after="72" w:line="240" w:lineRule="auto"/>
        <w:jc w:val="center"/>
        <w:rPr>
          <w:rFonts w:ascii="Arial" w:eastAsia="Calibri" w:hAnsi="Arial" w:cs="Arial"/>
          <w:sz w:val="16"/>
          <w:szCs w:val="16"/>
          <w:lang w:val="es-ES_tradnl" w:eastAsia="en-US"/>
        </w:rPr>
      </w:pPr>
      <w:r w:rsidRPr="00BC39DF">
        <w:rPr>
          <w:rFonts w:ascii="Arial" w:eastAsia="Calibri" w:hAnsi="Arial" w:cs="Arial"/>
          <w:b/>
          <w:sz w:val="16"/>
          <w:szCs w:val="16"/>
          <w:lang w:val="es-ES_tradnl" w:eastAsia="en-US"/>
        </w:rPr>
        <w:t>Fuente:</w:t>
      </w:r>
      <w:r w:rsidRPr="00BC39DF">
        <w:rPr>
          <w:rFonts w:ascii="Arial" w:eastAsia="Calibri" w:hAnsi="Arial" w:cs="Arial"/>
          <w:sz w:val="16"/>
          <w:szCs w:val="16"/>
          <w:lang w:val="es-ES_tradnl" w:eastAsia="en-US"/>
        </w:rPr>
        <w:t xml:space="preserve"> Cédula de Evaluación de Control Interno de la UPB</w:t>
      </w:r>
    </w:p>
    <w:p w14:paraId="16F3CA4B" w14:textId="77777777" w:rsidR="00ED4F26" w:rsidRPr="00F43BCC" w:rsidRDefault="00ED4F26" w:rsidP="00BC39DF">
      <w:pPr>
        <w:spacing w:afterLines="30" w:after="72"/>
        <w:jc w:val="both"/>
        <w:rPr>
          <w:rFonts w:ascii="Arial" w:eastAsia="Calibri" w:hAnsi="Arial" w:cs="Arial"/>
          <w:color w:val="000000"/>
          <w:sz w:val="24"/>
          <w:szCs w:val="24"/>
          <w:lang w:eastAsia="en-US"/>
        </w:rPr>
      </w:pPr>
    </w:p>
    <w:p w14:paraId="16C41DCD" w14:textId="262C9243" w:rsidR="00BC39DF" w:rsidRPr="00BC39DF" w:rsidRDefault="00BC39DF" w:rsidP="00BC39DF">
      <w:pPr>
        <w:spacing w:afterLines="30" w:after="72"/>
        <w:jc w:val="both"/>
        <w:rPr>
          <w:rFonts w:ascii="Arial" w:eastAsia="Calibri" w:hAnsi="Arial" w:cs="Arial"/>
          <w:color w:val="000000"/>
          <w:sz w:val="24"/>
          <w:szCs w:val="24"/>
          <w:lang w:eastAsia="en-US"/>
        </w:rPr>
      </w:pPr>
      <w:r w:rsidRPr="00BC39DF">
        <w:rPr>
          <w:rFonts w:ascii="Arial" w:eastAsia="Calibri" w:hAnsi="Arial" w:cs="Arial"/>
          <w:color w:val="000000"/>
          <w:sz w:val="24"/>
          <w:szCs w:val="24"/>
          <w:lang w:eastAsia="en-US"/>
        </w:rPr>
        <w:t xml:space="preserve">Con base en lo anterior, </w:t>
      </w:r>
      <w:r w:rsidRPr="00BC39DF">
        <w:rPr>
          <w:rFonts w:ascii="Arial" w:eastAsia="Calibri" w:hAnsi="Arial" w:cs="Arial"/>
          <w:sz w:val="24"/>
          <w:szCs w:val="24"/>
          <w:lang w:val="es-ES_tradnl" w:eastAsia="en-US"/>
        </w:rPr>
        <w:t xml:space="preserve">se determinó que el estatus de implementación del componente información y comunicación es bajo, por lo que </w:t>
      </w:r>
      <w:r w:rsidRPr="00BC39DF">
        <w:rPr>
          <w:rFonts w:ascii="Arial" w:eastAsia="Calibri" w:hAnsi="Arial" w:cs="Arial"/>
          <w:color w:val="000000"/>
          <w:sz w:val="24"/>
          <w:szCs w:val="24"/>
          <w:lang w:eastAsia="en-US"/>
        </w:rPr>
        <w:t>es importante que el ente establezca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p>
    <w:p w14:paraId="7CB80401" w14:textId="77777777" w:rsidR="00BC39DF" w:rsidRPr="00F43BCC" w:rsidRDefault="00BC39DF" w:rsidP="00BC39DF">
      <w:pPr>
        <w:spacing w:after="0" w:line="240" w:lineRule="auto"/>
        <w:jc w:val="both"/>
        <w:rPr>
          <w:rFonts w:ascii="Arial" w:eastAsia="Times New Roman" w:hAnsi="Arial" w:cs="Arial"/>
          <w:sz w:val="14"/>
          <w:szCs w:val="24"/>
          <w:lang w:eastAsia="es-ES"/>
        </w:rPr>
      </w:pPr>
    </w:p>
    <w:p w14:paraId="3A7EA5F5" w14:textId="77777777" w:rsidR="00BC39DF" w:rsidRPr="00BC39DF" w:rsidRDefault="00BC39DF" w:rsidP="00BC39DF">
      <w:pPr>
        <w:spacing w:after="160" w:line="259" w:lineRule="auto"/>
        <w:jc w:val="center"/>
        <w:rPr>
          <w:rFonts w:ascii="Arial" w:eastAsia="Calibri" w:hAnsi="Arial" w:cs="Arial"/>
          <w:color w:val="000000"/>
          <w:sz w:val="20"/>
          <w:szCs w:val="18"/>
          <w:lang w:eastAsia="en-US"/>
        </w:rPr>
      </w:pPr>
      <w:r w:rsidRPr="00BC39DF">
        <w:rPr>
          <w:rFonts w:ascii="Arial" w:eastAsia="Calibri" w:hAnsi="Arial" w:cs="Arial"/>
          <w:b/>
          <w:color w:val="000000"/>
          <w:sz w:val="20"/>
          <w:szCs w:val="18"/>
          <w:lang w:eastAsia="en-US"/>
        </w:rPr>
        <w:t xml:space="preserve">Tabla 5. </w:t>
      </w:r>
      <w:r w:rsidRPr="00BC39DF">
        <w:rPr>
          <w:rFonts w:ascii="Arial" w:eastAsia="Calibri" w:hAnsi="Arial" w:cs="Arial"/>
          <w:color w:val="000000"/>
          <w:sz w:val="20"/>
          <w:szCs w:val="18"/>
          <w:lang w:eastAsia="en-US"/>
        </w:rPr>
        <w:t>Supervisión</w:t>
      </w:r>
    </w:p>
    <w:tbl>
      <w:tblPr>
        <w:tblW w:w="890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73"/>
        <w:gridCol w:w="1673"/>
        <w:gridCol w:w="1899"/>
        <w:gridCol w:w="1677"/>
      </w:tblGrid>
      <w:tr w:rsidR="00F734D4" w:rsidRPr="00BC39DF" w14:paraId="75D34ADD" w14:textId="77777777" w:rsidTr="00BC39DF">
        <w:trPr>
          <w:trHeight w:val="512"/>
        </w:trPr>
        <w:tc>
          <w:tcPr>
            <w:tcW w:w="1985" w:type="dxa"/>
            <w:shd w:val="clear" w:color="000000" w:fill="1F497D"/>
            <w:vAlign w:val="center"/>
            <w:hideMark/>
          </w:tcPr>
          <w:p w14:paraId="27B16AC4" w14:textId="3C2B2C88" w:rsidR="00F734D4" w:rsidRPr="00BC39DF" w:rsidRDefault="00F734D4" w:rsidP="00F734D4">
            <w:pPr>
              <w:spacing w:after="0" w:line="240" w:lineRule="auto"/>
              <w:jc w:val="center"/>
              <w:rPr>
                <w:rFonts w:ascii="Arial" w:eastAsia="Times New Roman" w:hAnsi="Arial" w:cs="Arial"/>
                <w:b/>
                <w:bCs/>
                <w:color w:val="FFFFFF"/>
                <w:sz w:val="18"/>
                <w:szCs w:val="24"/>
              </w:rPr>
            </w:pPr>
            <w:r w:rsidRPr="00BC39DF">
              <w:rPr>
                <w:rFonts w:ascii="Arial" w:eastAsia="Times New Roman" w:hAnsi="Arial" w:cs="Arial"/>
                <w:b/>
                <w:bCs/>
                <w:color w:val="FFFFFF"/>
                <w:sz w:val="18"/>
                <w:szCs w:val="18"/>
              </w:rPr>
              <w:t>COMPONENTE</w:t>
            </w:r>
          </w:p>
        </w:tc>
        <w:tc>
          <w:tcPr>
            <w:tcW w:w="1673" w:type="dxa"/>
            <w:shd w:val="clear" w:color="000000" w:fill="1F497D"/>
            <w:vAlign w:val="center"/>
            <w:hideMark/>
          </w:tcPr>
          <w:p w14:paraId="5C59B4F9" w14:textId="57579188" w:rsidR="00F734D4" w:rsidRPr="00BC39DF" w:rsidRDefault="00F734D4" w:rsidP="00F734D4">
            <w:pPr>
              <w:spacing w:after="0" w:line="240" w:lineRule="auto"/>
              <w:jc w:val="center"/>
              <w:rPr>
                <w:rFonts w:ascii="Arial" w:eastAsia="Times New Roman" w:hAnsi="Arial" w:cs="Arial"/>
                <w:b/>
                <w:bCs/>
                <w:color w:val="FFFFFF"/>
                <w:sz w:val="18"/>
                <w:szCs w:val="24"/>
              </w:rPr>
            </w:pPr>
            <w:r w:rsidRPr="00BC39DF">
              <w:rPr>
                <w:rFonts w:ascii="Arial" w:eastAsia="Times New Roman" w:hAnsi="Arial" w:cs="Arial"/>
                <w:b/>
                <w:bCs/>
                <w:color w:val="FFFFFF"/>
                <w:sz w:val="18"/>
                <w:szCs w:val="18"/>
              </w:rPr>
              <w:t xml:space="preserve">PUNTAJE </w:t>
            </w:r>
            <w:r>
              <w:rPr>
                <w:rFonts w:ascii="Arial" w:eastAsia="Times New Roman" w:hAnsi="Arial" w:cs="Arial"/>
                <w:b/>
                <w:bCs/>
                <w:color w:val="FFFFFF"/>
                <w:sz w:val="18"/>
                <w:szCs w:val="18"/>
              </w:rPr>
              <w:t>MÁ</w:t>
            </w:r>
            <w:r w:rsidRPr="00BC39DF">
              <w:rPr>
                <w:rFonts w:ascii="Arial" w:eastAsia="Times New Roman" w:hAnsi="Arial" w:cs="Arial"/>
                <w:b/>
                <w:bCs/>
                <w:color w:val="FFFFFF"/>
                <w:sz w:val="18"/>
                <w:szCs w:val="18"/>
              </w:rPr>
              <w:t>XIMO ESPERADO</w:t>
            </w:r>
          </w:p>
        </w:tc>
        <w:tc>
          <w:tcPr>
            <w:tcW w:w="1673" w:type="dxa"/>
            <w:shd w:val="clear" w:color="000000" w:fill="1F497D"/>
            <w:vAlign w:val="center"/>
            <w:hideMark/>
          </w:tcPr>
          <w:p w14:paraId="78809124" w14:textId="4DB5AAB0" w:rsidR="00F734D4" w:rsidRPr="00BC39DF" w:rsidRDefault="00F734D4" w:rsidP="00F734D4">
            <w:pPr>
              <w:spacing w:after="0" w:line="240" w:lineRule="auto"/>
              <w:jc w:val="center"/>
              <w:rPr>
                <w:rFonts w:ascii="Arial" w:eastAsia="Times New Roman" w:hAnsi="Arial" w:cs="Arial"/>
                <w:b/>
                <w:bCs/>
                <w:color w:val="FFFFFF"/>
                <w:sz w:val="18"/>
                <w:szCs w:val="24"/>
              </w:rPr>
            </w:pPr>
            <w:r>
              <w:rPr>
                <w:rFonts w:ascii="Arial" w:eastAsia="Times New Roman" w:hAnsi="Arial" w:cs="Arial"/>
                <w:b/>
                <w:bCs/>
                <w:color w:val="FFFFFF"/>
                <w:sz w:val="18"/>
                <w:szCs w:val="18"/>
              </w:rPr>
              <w:t>CALIFICACIÓ</w:t>
            </w:r>
            <w:r w:rsidRPr="00BC39DF">
              <w:rPr>
                <w:rFonts w:ascii="Arial" w:eastAsia="Times New Roman" w:hAnsi="Arial" w:cs="Arial"/>
                <w:b/>
                <w:bCs/>
                <w:color w:val="FFFFFF"/>
                <w:sz w:val="18"/>
                <w:szCs w:val="18"/>
              </w:rPr>
              <w:t>N  COMPONENTES</w:t>
            </w:r>
          </w:p>
        </w:tc>
        <w:tc>
          <w:tcPr>
            <w:tcW w:w="1899" w:type="dxa"/>
            <w:shd w:val="clear" w:color="000000" w:fill="1F497D"/>
            <w:vAlign w:val="center"/>
            <w:hideMark/>
          </w:tcPr>
          <w:p w14:paraId="774D065D" w14:textId="4391ACA1" w:rsidR="00F734D4" w:rsidRPr="00BC39DF" w:rsidRDefault="00F734D4" w:rsidP="00F734D4">
            <w:pPr>
              <w:spacing w:after="0" w:line="240" w:lineRule="auto"/>
              <w:jc w:val="center"/>
              <w:rPr>
                <w:rFonts w:ascii="Arial" w:eastAsia="Times New Roman" w:hAnsi="Arial" w:cs="Arial"/>
                <w:b/>
                <w:bCs/>
                <w:color w:val="FFFFFF"/>
                <w:sz w:val="18"/>
                <w:szCs w:val="24"/>
              </w:rPr>
            </w:pPr>
            <w:r>
              <w:rPr>
                <w:rFonts w:ascii="Arial" w:eastAsia="Times New Roman" w:hAnsi="Arial" w:cs="Arial"/>
                <w:b/>
                <w:bCs/>
                <w:color w:val="FFFFFF"/>
                <w:sz w:val="18"/>
                <w:szCs w:val="18"/>
              </w:rPr>
              <w:t>FACTORES DE VALORIZACIÓ</w:t>
            </w:r>
            <w:r w:rsidRPr="00BC39DF">
              <w:rPr>
                <w:rFonts w:ascii="Arial" w:eastAsia="Times New Roman" w:hAnsi="Arial" w:cs="Arial"/>
                <w:b/>
                <w:bCs/>
                <w:color w:val="FFFFFF"/>
                <w:sz w:val="18"/>
                <w:szCs w:val="18"/>
              </w:rPr>
              <w:t>N</w:t>
            </w:r>
          </w:p>
        </w:tc>
        <w:tc>
          <w:tcPr>
            <w:tcW w:w="1677" w:type="dxa"/>
            <w:shd w:val="clear" w:color="000000" w:fill="1F497D"/>
            <w:vAlign w:val="center"/>
            <w:hideMark/>
          </w:tcPr>
          <w:p w14:paraId="60FA1A64" w14:textId="606AF86C" w:rsidR="00F734D4" w:rsidRPr="00BC39DF" w:rsidRDefault="00F734D4" w:rsidP="00F734D4">
            <w:pPr>
              <w:spacing w:after="0" w:line="240" w:lineRule="auto"/>
              <w:jc w:val="center"/>
              <w:rPr>
                <w:rFonts w:ascii="Arial" w:eastAsia="Times New Roman" w:hAnsi="Arial" w:cs="Arial"/>
                <w:b/>
                <w:bCs/>
                <w:color w:val="FFFFFF"/>
                <w:sz w:val="18"/>
                <w:szCs w:val="24"/>
              </w:rPr>
            </w:pPr>
            <w:r w:rsidRPr="00BC39DF">
              <w:rPr>
                <w:rFonts w:ascii="Arial" w:eastAsia="Times New Roman" w:hAnsi="Arial" w:cs="Arial"/>
                <w:b/>
                <w:bCs/>
                <w:color w:val="FFFFFF"/>
                <w:sz w:val="18"/>
                <w:szCs w:val="18"/>
              </w:rPr>
              <w:t>PUNTAJE ASIG. POR ELEMENTO</w:t>
            </w:r>
          </w:p>
        </w:tc>
      </w:tr>
      <w:tr w:rsidR="00BC39DF" w:rsidRPr="00BC39DF" w14:paraId="769BB8BD" w14:textId="77777777" w:rsidTr="00BC39DF">
        <w:trPr>
          <w:trHeight w:val="275"/>
        </w:trPr>
        <w:tc>
          <w:tcPr>
            <w:tcW w:w="1985" w:type="dxa"/>
            <w:vMerge w:val="restart"/>
            <w:shd w:val="clear" w:color="auto" w:fill="auto"/>
            <w:vAlign w:val="center"/>
            <w:hideMark/>
          </w:tcPr>
          <w:p w14:paraId="45EBE6A3" w14:textId="77777777" w:rsidR="00BC39DF" w:rsidRPr="00BC39DF" w:rsidRDefault="00BC39DF" w:rsidP="00BC39DF">
            <w:pPr>
              <w:spacing w:after="0" w:line="240" w:lineRule="auto"/>
              <w:jc w:val="center"/>
              <w:rPr>
                <w:rFonts w:ascii="Arial" w:eastAsia="Times New Roman" w:hAnsi="Arial" w:cs="Arial"/>
                <w:sz w:val="18"/>
                <w:szCs w:val="24"/>
              </w:rPr>
            </w:pPr>
            <w:r w:rsidRPr="00BC39DF">
              <w:rPr>
                <w:rFonts w:ascii="Arial" w:eastAsia="Times New Roman" w:hAnsi="Arial" w:cs="Arial"/>
                <w:sz w:val="18"/>
                <w:szCs w:val="24"/>
              </w:rPr>
              <w:t>SUPERVISIÓN</w:t>
            </w:r>
          </w:p>
        </w:tc>
        <w:tc>
          <w:tcPr>
            <w:tcW w:w="1673" w:type="dxa"/>
            <w:vMerge w:val="restart"/>
            <w:shd w:val="clear" w:color="auto" w:fill="auto"/>
            <w:vAlign w:val="center"/>
            <w:hideMark/>
          </w:tcPr>
          <w:p w14:paraId="05FBD9DA"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20</w:t>
            </w:r>
          </w:p>
        </w:tc>
        <w:tc>
          <w:tcPr>
            <w:tcW w:w="1673" w:type="dxa"/>
            <w:vMerge w:val="restart"/>
            <w:shd w:val="clear" w:color="auto" w:fill="auto"/>
            <w:vAlign w:val="center"/>
            <w:hideMark/>
          </w:tcPr>
          <w:p w14:paraId="29E1437C"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3.33</w:t>
            </w:r>
          </w:p>
        </w:tc>
        <w:tc>
          <w:tcPr>
            <w:tcW w:w="1899" w:type="dxa"/>
            <w:vMerge w:val="restart"/>
            <w:shd w:val="clear" w:color="auto" w:fill="auto"/>
            <w:vAlign w:val="center"/>
            <w:hideMark/>
          </w:tcPr>
          <w:p w14:paraId="41E6A3DE" w14:textId="77777777" w:rsidR="00BC39DF" w:rsidRPr="00BC39DF" w:rsidRDefault="00BC39DF" w:rsidP="00BC39DF">
            <w:pPr>
              <w:spacing w:after="0" w:line="240" w:lineRule="auto"/>
              <w:rPr>
                <w:rFonts w:ascii="Arial" w:eastAsia="Times New Roman" w:hAnsi="Arial" w:cs="Arial"/>
                <w:sz w:val="18"/>
                <w:szCs w:val="24"/>
              </w:rPr>
            </w:pPr>
            <w:r w:rsidRPr="00BC39DF">
              <w:rPr>
                <w:rFonts w:ascii="Arial" w:eastAsia="Times New Roman" w:hAnsi="Arial" w:cs="Arial"/>
                <w:sz w:val="18"/>
                <w:szCs w:val="24"/>
              </w:rPr>
              <w:t>Realizar Actividades de Supervisión (Evaluaciones y Autoevaluaciones)</w:t>
            </w:r>
          </w:p>
        </w:tc>
        <w:tc>
          <w:tcPr>
            <w:tcW w:w="1677" w:type="dxa"/>
            <w:vMerge w:val="restart"/>
            <w:shd w:val="clear" w:color="auto" w:fill="auto"/>
            <w:vAlign w:val="center"/>
            <w:hideMark/>
          </w:tcPr>
          <w:p w14:paraId="482961DA"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3.33</w:t>
            </w:r>
          </w:p>
        </w:tc>
      </w:tr>
      <w:tr w:rsidR="00BC39DF" w:rsidRPr="00BC39DF" w14:paraId="151EBA7E" w14:textId="77777777" w:rsidTr="00BC39DF">
        <w:trPr>
          <w:trHeight w:val="517"/>
        </w:trPr>
        <w:tc>
          <w:tcPr>
            <w:tcW w:w="1985" w:type="dxa"/>
            <w:vMerge/>
            <w:vAlign w:val="center"/>
            <w:hideMark/>
          </w:tcPr>
          <w:p w14:paraId="4F0B34FA" w14:textId="77777777" w:rsidR="00BC39DF" w:rsidRPr="00BC39DF" w:rsidRDefault="00BC39DF" w:rsidP="00BC39DF">
            <w:pPr>
              <w:spacing w:after="0" w:line="240" w:lineRule="auto"/>
              <w:rPr>
                <w:rFonts w:ascii="Arial" w:eastAsia="Times New Roman" w:hAnsi="Arial" w:cs="Arial"/>
                <w:sz w:val="18"/>
                <w:szCs w:val="24"/>
              </w:rPr>
            </w:pPr>
          </w:p>
        </w:tc>
        <w:tc>
          <w:tcPr>
            <w:tcW w:w="1673" w:type="dxa"/>
            <w:vMerge/>
            <w:vAlign w:val="center"/>
            <w:hideMark/>
          </w:tcPr>
          <w:p w14:paraId="7BFC40A5" w14:textId="77777777" w:rsidR="00BC39DF" w:rsidRPr="00BC39DF" w:rsidRDefault="00BC39DF" w:rsidP="00BC39DF">
            <w:pPr>
              <w:spacing w:after="0" w:line="240" w:lineRule="auto"/>
              <w:rPr>
                <w:rFonts w:ascii="Arial" w:eastAsia="Times New Roman" w:hAnsi="Arial" w:cs="Arial"/>
                <w:b/>
                <w:bCs/>
                <w:sz w:val="18"/>
                <w:szCs w:val="24"/>
              </w:rPr>
            </w:pPr>
          </w:p>
        </w:tc>
        <w:tc>
          <w:tcPr>
            <w:tcW w:w="1673" w:type="dxa"/>
            <w:vMerge/>
            <w:vAlign w:val="center"/>
            <w:hideMark/>
          </w:tcPr>
          <w:p w14:paraId="1748F461" w14:textId="77777777" w:rsidR="00BC39DF" w:rsidRPr="00BC39DF" w:rsidRDefault="00BC39DF" w:rsidP="00BC39DF">
            <w:pPr>
              <w:spacing w:after="0" w:line="240" w:lineRule="auto"/>
              <w:rPr>
                <w:rFonts w:ascii="Arial" w:eastAsia="Times New Roman" w:hAnsi="Arial" w:cs="Arial"/>
                <w:b/>
                <w:bCs/>
                <w:sz w:val="18"/>
                <w:szCs w:val="24"/>
              </w:rPr>
            </w:pPr>
          </w:p>
        </w:tc>
        <w:tc>
          <w:tcPr>
            <w:tcW w:w="1899" w:type="dxa"/>
            <w:vMerge/>
            <w:vAlign w:val="center"/>
            <w:hideMark/>
          </w:tcPr>
          <w:p w14:paraId="64D3D938" w14:textId="77777777" w:rsidR="00BC39DF" w:rsidRPr="00BC39DF" w:rsidRDefault="00BC39DF" w:rsidP="00BC39DF">
            <w:pPr>
              <w:spacing w:after="0" w:line="240" w:lineRule="auto"/>
              <w:rPr>
                <w:rFonts w:ascii="Arial" w:eastAsia="Times New Roman" w:hAnsi="Arial" w:cs="Arial"/>
                <w:sz w:val="18"/>
                <w:szCs w:val="24"/>
              </w:rPr>
            </w:pPr>
          </w:p>
        </w:tc>
        <w:tc>
          <w:tcPr>
            <w:tcW w:w="1677" w:type="dxa"/>
            <w:vMerge/>
            <w:vAlign w:val="center"/>
            <w:hideMark/>
          </w:tcPr>
          <w:p w14:paraId="2E412B16" w14:textId="77777777" w:rsidR="00BC39DF" w:rsidRPr="00BC39DF" w:rsidRDefault="00BC39DF" w:rsidP="00BC39DF">
            <w:pPr>
              <w:spacing w:after="0" w:line="240" w:lineRule="auto"/>
              <w:rPr>
                <w:rFonts w:ascii="Arial" w:eastAsia="Times New Roman" w:hAnsi="Arial" w:cs="Arial"/>
                <w:b/>
                <w:bCs/>
                <w:sz w:val="18"/>
                <w:szCs w:val="24"/>
              </w:rPr>
            </w:pPr>
          </w:p>
        </w:tc>
      </w:tr>
      <w:tr w:rsidR="00BC39DF" w:rsidRPr="00BC39DF" w14:paraId="613ABBBB" w14:textId="77777777" w:rsidTr="00BC39DF">
        <w:trPr>
          <w:trHeight w:val="244"/>
        </w:trPr>
        <w:tc>
          <w:tcPr>
            <w:tcW w:w="1985" w:type="dxa"/>
            <w:shd w:val="clear" w:color="000000" w:fill="FFFFFF"/>
            <w:noWrap/>
            <w:vAlign w:val="bottom"/>
            <w:hideMark/>
          </w:tcPr>
          <w:p w14:paraId="56E542E6" w14:textId="77777777" w:rsidR="00BC39DF" w:rsidRPr="00BC39DF" w:rsidRDefault="00BC39DF" w:rsidP="00BC39DF">
            <w:pPr>
              <w:spacing w:after="0" w:line="240" w:lineRule="auto"/>
              <w:rPr>
                <w:rFonts w:ascii="Arial" w:eastAsia="Times New Roman" w:hAnsi="Arial" w:cs="Arial"/>
                <w:color w:val="000000"/>
                <w:sz w:val="18"/>
                <w:szCs w:val="24"/>
              </w:rPr>
            </w:pPr>
            <w:r w:rsidRPr="00BC39DF">
              <w:rPr>
                <w:rFonts w:ascii="Arial" w:eastAsia="Times New Roman" w:hAnsi="Arial" w:cs="Arial"/>
                <w:color w:val="000000"/>
                <w:sz w:val="18"/>
                <w:szCs w:val="24"/>
              </w:rPr>
              <w:t> </w:t>
            </w:r>
          </w:p>
        </w:tc>
        <w:tc>
          <w:tcPr>
            <w:tcW w:w="1673" w:type="dxa"/>
            <w:shd w:val="clear" w:color="000000" w:fill="FFFFFF"/>
            <w:noWrap/>
            <w:vAlign w:val="bottom"/>
            <w:hideMark/>
          </w:tcPr>
          <w:p w14:paraId="34444434" w14:textId="77777777" w:rsidR="00BC39DF" w:rsidRPr="00BC39DF" w:rsidRDefault="00BC39DF" w:rsidP="00BC39DF">
            <w:pPr>
              <w:spacing w:after="0" w:line="240" w:lineRule="auto"/>
              <w:rPr>
                <w:rFonts w:ascii="Arial" w:eastAsia="Times New Roman" w:hAnsi="Arial" w:cs="Arial"/>
                <w:color w:val="000000"/>
                <w:sz w:val="18"/>
                <w:szCs w:val="24"/>
              </w:rPr>
            </w:pPr>
            <w:r w:rsidRPr="00BC39DF">
              <w:rPr>
                <w:rFonts w:ascii="Arial" w:eastAsia="Times New Roman" w:hAnsi="Arial" w:cs="Arial"/>
                <w:color w:val="000000"/>
                <w:sz w:val="18"/>
                <w:szCs w:val="24"/>
              </w:rPr>
              <w:t> </w:t>
            </w:r>
          </w:p>
        </w:tc>
        <w:tc>
          <w:tcPr>
            <w:tcW w:w="1673" w:type="dxa"/>
            <w:shd w:val="clear" w:color="000000" w:fill="FFFFFF"/>
            <w:noWrap/>
            <w:vAlign w:val="bottom"/>
            <w:hideMark/>
          </w:tcPr>
          <w:p w14:paraId="39F93FC7" w14:textId="77777777" w:rsidR="00BC39DF" w:rsidRPr="00BC39DF" w:rsidRDefault="00BC39DF" w:rsidP="00BC39DF">
            <w:pPr>
              <w:spacing w:after="0" w:line="240" w:lineRule="auto"/>
              <w:rPr>
                <w:rFonts w:ascii="Arial" w:eastAsia="Times New Roman" w:hAnsi="Arial" w:cs="Arial"/>
                <w:color w:val="000000"/>
                <w:sz w:val="18"/>
                <w:szCs w:val="24"/>
              </w:rPr>
            </w:pPr>
            <w:r w:rsidRPr="00BC39DF">
              <w:rPr>
                <w:rFonts w:ascii="Arial" w:eastAsia="Times New Roman" w:hAnsi="Arial" w:cs="Arial"/>
                <w:color w:val="000000"/>
                <w:sz w:val="18"/>
                <w:szCs w:val="24"/>
              </w:rPr>
              <w:t> </w:t>
            </w:r>
          </w:p>
        </w:tc>
        <w:tc>
          <w:tcPr>
            <w:tcW w:w="1899" w:type="dxa"/>
            <w:shd w:val="clear" w:color="000000" w:fill="FFFFFF"/>
            <w:vAlign w:val="center"/>
            <w:hideMark/>
          </w:tcPr>
          <w:p w14:paraId="2A109AAC" w14:textId="77777777" w:rsidR="00BC39DF" w:rsidRPr="00BC39DF" w:rsidRDefault="00BC39DF" w:rsidP="00BC39DF">
            <w:pPr>
              <w:spacing w:after="0" w:line="240" w:lineRule="auto"/>
              <w:jc w:val="center"/>
              <w:rPr>
                <w:rFonts w:ascii="Arial" w:eastAsia="Times New Roman" w:hAnsi="Arial" w:cs="Arial"/>
                <w:b/>
                <w:bCs/>
                <w:sz w:val="18"/>
                <w:szCs w:val="24"/>
              </w:rPr>
            </w:pPr>
            <w:r w:rsidRPr="00BC39DF">
              <w:rPr>
                <w:rFonts w:ascii="Arial" w:eastAsia="Times New Roman" w:hAnsi="Arial" w:cs="Arial"/>
                <w:b/>
                <w:bCs/>
                <w:sz w:val="18"/>
                <w:szCs w:val="24"/>
              </w:rPr>
              <w:t>TOTAL</w:t>
            </w:r>
          </w:p>
        </w:tc>
        <w:tc>
          <w:tcPr>
            <w:tcW w:w="1677" w:type="dxa"/>
            <w:shd w:val="clear" w:color="000000" w:fill="FFFFFF"/>
            <w:noWrap/>
            <w:vAlign w:val="bottom"/>
            <w:hideMark/>
          </w:tcPr>
          <w:p w14:paraId="5A0A891B" w14:textId="77777777" w:rsidR="00BC39DF" w:rsidRPr="00BC39DF" w:rsidRDefault="00BC39DF" w:rsidP="00BC39DF">
            <w:pPr>
              <w:spacing w:after="0" w:line="240" w:lineRule="auto"/>
              <w:jc w:val="center"/>
              <w:rPr>
                <w:rFonts w:ascii="Arial" w:eastAsia="Times New Roman" w:hAnsi="Arial" w:cs="Arial"/>
                <w:b/>
                <w:bCs/>
                <w:color w:val="000000"/>
                <w:sz w:val="18"/>
                <w:szCs w:val="24"/>
              </w:rPr>
            </w:pPr>
            <w:r w:rsidRPr="00BC39DF">
              <w:rPr>
                <w:rFonts w:ascii="Arial" w:eastAsia="Times New Roman" w:hAnsi="Arial" w:cs="Arial"/>
                <w:b/>
                <w:bCs/>
                <w:color w:val="000000"/>
                <w:sz w:val="18"/>
                <w:szCs w:val="24"/>
              </w:rPr>
              <w:t>3.33</w:t>
            </w:r>
          </w:p>
        </w:tc>
      </w:tr>
    </w:tbl>
    <w:p w14:paraId="2540D67E" w14:textId="77777777" w:rsidR="00BC39DF" w:rsidRPr="00BC39DF" w:rsidRDefault="00BC39DF" w:rsidP="00BC39DF">
      <w:pPr>
        <w:spacing w:afterLines="30" w:after="72" w:line="240" w:lineRule="auto"/>
        <w:jc w:val="center"/>
        <w:rPr>
          <w:rFonts w:ascii="Arial" w:eastAsia="Calibri" w:hAnsi="Arial" w:cs="Arial"/>
          <w:sz w:val="16"/>
          <w:szCs w:val="16"/>
          <w:lang w:val="es-ES_tradnl" w:eastAsia="en-US"/>
        </w:rPr>
      </w:pPr>
      <w:r w:rsidRPr="00BC39DF">
        <w:rPr>
          <w:rFonts w:ascii="Arial" w:eastAsia="Calibri" w:hAnsi="Arial" w:cs="Arial"/>
          <w:b/>
          <w:sz w:val="16"/>
          <w:szCs w:val="16"/>
          <w:lang w:val="es-ES_tradnl" w:eastAsia="en-US"/>
        </w:rPr>
        <w:t>Fuente:</w:t>
      </w:r>
      <w:r w:rsidRPr="00BC39DF">
        <w:rPr>
          <w:rFonts w:ascii="Arial" w:eastAsia="Calibri" w:hAnsi="Arial" w:cs="Arial"/>
          <w:sz w:val="16"/>
          <w:szCs w:val="16"/>
          <w:lang w:val="es-ES_tradnl" w:eastAsia="en-US"/>
        </w:rPr>
        <w:t xml:space="preserve"> Cédula de Evaluación de Control Interno de la UPB.</w:t>
      </w:r>
    </w:p>
    <w:p w14:paraId="43716648" w14:textId="77777777" w:rsidR="00BC39DF" w:rsidRPr="00BC39DF" w:rsidRDefault="00BC39DF" w:rsidP="00BC39DF">
      <w:pPr>
        <w:spacing w:after="0" w:line="240" w:lineRule="auto"/>
        <w:jc w:val="both"/>
        <w:rPr>
          <w:rFonts w:ascii="Arial" w:eastAsia="Times New Roman" w:hAnsi="Arial" w:cs="Arial"/>
          <w:sz w:val="24"/>
          <w:szCs w:val="24"/>
          <w:lang w:eastAsia="es-ES"/>
        </w:rPr>
      </w:pPr>
    </w:p>
    <w:p w14:paraId="706DAF12" w14:textId="77777777" w:rsidR="00BC39DF" w:rsidRPr="00BC39DF" w:rsidRDefault="00BC39DF" w:rsidP="00BC39DF">
      <w:pPr>
        <w:spacing w:after="0"/>
        <w:jc w:val="both"/>
        <w:rPr>
          <w:rFonts w:ascii="Arial" w:eastAsia="Calibri" w:hAnsi="Arial" w:cs="Arial"/>
          <w:color w:val="000000"/>
          <w:sz w:val="24"/>
          <w:szCs w:val="24"/>
          <w:lang w:eastAsia="en-US"/>
        </w:rPr>
      </w:pPr>
      <w:r w:rsidRPr="00BC39DF">
        <w:rPr>
          <w:rFonts w:ascii="Arial" w:eastAsia="Calibri" w:hAnsi="Arial" w:cs="Arial"/>
          <w:color w:val="000000"/>
          <w:sz w:val="24"/>
          <w:szCs w:val="24"/>
          <w:lang w:eastAsia="en-US"/>
        </w:rPr>
        <w:t xml:space="preserve">En relación a la tabla anterior, </w:t>
      </w:r>
      <w:r w:rsidRPr="00BC39DF">
        <w:rPr>
          <w:rFonts w:ascii="Arial" w:eastAsia="Calibri" w:hAnsi="Arial" w:cs="Arial"/>
          <w:sz w:val="24"/>
          <w:szCs w:val="24"/>
          <w:lang w:val="es-ES_tradnl" w:eastAsia="en-US"/>
        </w:rPr>
        <w:t>se determinó que el estatus de implementación del componente</w:t>
      </w:r>
      <w:r w:rsidRPr="00BC39DF">
        <w:rPr>
          <w:rFonts w:ascii="Arial" w:eastAsia="Calibri" w:hAnsi="Arial" w:cs="Arial"/>
          <w:color w:val="000000"/>
          <w:sz w:val="24"/>
          <w:szCs w:val="24"/>
          <w:lang w:eastAsia="en-US"/>
        </w:rPr>
        <w:t xml:space="preserve"> supervisión es bajo, por lo que el ente debe formalizar e implementar procedimientos que permitan realizar una adecuada supervisión del control interno institucional, asimismo de mecanismos de reporte, comunicación y seguimiento de las evaluaciones a los procesos internos.</w:t>
      </w:r>
    </w:p>
    <w:p w14:paraId="3AE23A5A" w14:textId="77777777" w:rsidR="00BC39DF" w:rsidRPr="00BC39DF" w:rsidRDefault="00BC39DF" w:rsidP="00BC39DF">
      <w:pPr>
        <w:spacing w:after="0" w:line="240" w:lineRule="auto"/>
        <w:jc w:val="both"/>
        <w:rPr>
          <w:rFonts w:ascii="Arial" w:eastAsia="Times New Roman" w:hAnsi="Arial" w:cs="Arial"/>
          <w:sz w:val="24"/>
          <w:szCs w:val="24"/>
          <w:lang w:eastAsia="es-ES"/>
        </w:rPr>
      </w:pPr>
    </w:p>
    <w:p w14:paraId="3188AFFC" w14:textId="26E3A77A" w:rsidR="00BC39DF" w:rsidRDefault="00BC39DF" w:rsidP="005E6EFF">
      <w:pPr>
        <w:spacing w:after="0"/>
        <w:jc w:val="both"/>
        <w:rPr>
          <w:rFonts w:ascii="Arial" w:eastAsia="Calibri" w:hAnsi="Arial" w:cs="Arial"/>
          <w:sz w:val="24"/>
          <w:szCs w:val="24"/>
          <w:lang w:eastAsia="en-US"/>
        </w:rPr>
      </w:pPr>
      <w:r w:rsidRPr="00BC39DF">
        <w:rPr>
          <w:rFonts w:ascii="Arial" w:eastAsia="Calibri" w:hAnsi="Arial" w:cs="Arial"/>
          <w:sz w:val="24"/>
          <w:szCs w:val="24"/>
          <w:lang w:eastAsia="en-US"/>
        </w:rPr>
        <w:t>A continuación, se presenta de manera gráfica el resultado obtenido en cada uno de los cinco componente</w:t>
      </w:r>
      <w:r w:rsidR="005E6EFF">
        <w:rPr>
          <w:rFonts w:ascii="Arial" w:eastAsia="Calibri" w:hAnsi="Arial" w:cs="Arial"/>
          <w:sz w:val="24"/>
          <w:szCs w:val="24"/>
          <w:lang w:eastAsia="en-US"/>
        </w:rPr>
        <w:t>s mencionados con anterioridad.</w:t>
      </w:r>
    </w:p>
    <w:p w14:paraId="63D43362" w14:textId="28C2453C" w:rsidR="00BC39DF" w:rsidRPr="00F43BCC" w:rsidRDefault="00BC39DF" w:rsidP="00F43BCC">
      <w:pPr>
        <w:spacing w:after="0" w:line="240" w:lineRule="auto"/>
        <w:rPr>
          <w:rFonts w:ascii="Arial" w:eastAsia="Calibri" w:hAnsi="Arial" w:cs="Arial"/>
          <w:b/>
          <w:sz w:val="24"/>
          <w:szCs w:val="24"/>
          <w:lang w:eastAsia="en-US"/>
        </w:rPr>
      </w:pPr>
    </w:p>
    <w:p w14:paraId="5EC41276" w14:textId="77777777" w:rsidR="00BC39DF" w:rsidRPr="00BC39DF" w:rsidRDefault="00BC39DF" w:rsidP="00BC39DF">
      <w:pPr>
        <w:spacing w:after="0" w:line="240" w:lineRule="auto"/>
        <w:jc w:val="center"/>
        <w:rPr>
          <w:rFonts w:ascii="Arial" w:eastAsia="Calibri" w:hAnsi="Arial" w:cs="Arial"/>
          <w:sz w:val="20"/>
          <w:szCs w:val="24"/>
          <w:lang w:eastAsia="en-US"/>
        </w:rPr>
      </w:pPr>
      <w:r w:rsidRPr="00BC39DF">
        <w:rPr>
          <w:rFonts w:ascii="Arial" w:eastAsia="Calibri" w:hAnsi="Arial" w:cs="Arial"/>
          <w:b/>
          <w:sz w:val="20"/>
          <w:szCs w:val="24"/>
          <w:lang w:eastAsia="en-US"/>
        </w:rPr>
        <w:t>Gráfica 1.</w:t>
      </w:r>
      <w:r w:rsidRPr="00BC39DF">
        <w:rPr>
          <w:rFonts w:ascii="Arial" w:eastAsia="Calibri" w:hAnsi="Arial" w:cs="Arial"/>
          <w:sz w:val="20"/>
          <w:szCs w:val="24"/>
          <w:lang w:eastAsia="en-US"/>
        </w:rPr>
        <w:t xml:space="preserve"> Puntaje de implementación de Control Interno en la UPB</w:t>
      </w:r>
    </w:p>
    <w:p w14:paraId="23052D3C" w14:textId="21B7D9C8" w:rsidR="00BC39DF" w:rsidRPr="00BC39DF" w:rsidRDefault="00BC39DF" w:rsidP="00BC39DF">
      <w:pPr>
        <w:spacing w:after="0" w:line="240" w:lineRule="auto"/>
        <w:jc w:val="center"/>
        <w:rPr>
          <w:rFonts w:ascii="Arial" w:eastAsia="Times New Roman" w:hAnsi="Arial" w:cs="Arial"/>
          <w:sz w:val="20"/>
          <w:szCs w:val="24"/>
          <w:lang w:eastAsia="es-ES"/>
        </w:rPr>
      </w:pPr>
    </w:p>
    <w:p w14:paraId="18A50DA6" w14:textId="0F5C8B05" w:rsidR="00BC39DF" w:rsidRPr="00BC39DF" w:rsidRDefault="005516E6" w:rsidP="00BC39DF">
      <w:pPr>
        <w:spacing w:after="0" w:line="240" w:lineRule="auto"/>
        <w:jc w:val="center"/>
        <w:rPr>
          <w:rFonts w:ascii="Arial" w:eastAsia="Times New Roman" w:hAnsi="Arial" w:cs="Arial"/>
          <w:sz w:val="20"/>
          <w:szCs w:val="24"/>
          <w:lang w:eastAsia="es-ES"/>
        </w:rPr>
      </w:pPr>
      <w:r w:rsidRPr="00BC39DF">
        <w:rPr>
          <w:rFonts w:ascii="Arial" w:eastAsia="Calibri" w:hAnsi="Arial" w:cs="Arial"/>
          <w:noProof/>
          <w:sz w:val="20"/>
          <w:szCs w:val="24"/>
        </w:rPr>
        <w:drawing>
          <wp:anchor distT="0" distB="0" distL="114300" distR="114300" simplePos="0" relativeHeight="251800576" behindDoc="0" locked="0" layoutInCell="1" allowOverlap="1" wp14:anchorId="454FA722" wp14:editId="79AD3B98">
            <wp:simplePos x="0" y="0"/>
            <wp:positionH relativeFrom="margin">
              <wp:posOffset>2680832</wp:posOffset>
            </wp:positionH>
            <wp:positionV relativeFrom="paragraph">
              <wp:posOffset>55383</wp:posOffset>
            </wp:positionV>
            <wp:extent cx="3107411" cy="2003729"/>
            <wp:effectExtent l="0" t="0" r="0" b="0"/>
            <wp:wrapNone/>
            <wp:docPr id="35" name="Imagen 35" descr="C:\Users\stephanie.delgado\Downloads\Captura de pantalla 2023-05-24 14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Captura de pantalla 2023-05-24 14592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0766" r="1"/>
                    <a:stretch/>
                  </pic:blipFill>
                  <pic:spPr bwMode="auto">
                    <a:xfrm>
                      <a:off x="0" y="0"/>
                      <a:ext cx="3117018" cy="20099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9DF" w:rsidRPr="00BC39DF">
        <w:rPr>
          <w:rFonts w:ascii="Arial" w:eastAsia="Times New Roman" w:hAnsi="Arial" w:cs="Arial"/>
          <w:noProof/>
          <w:sz w:val="20"/>
          <w:szCs w:val="24"/>
        </w:rPr>
        <w:drawing>
          <wp:anchor distT="0" distB="0" distL="114300" distR="114300" simplePos="0" relativeHeight="251801600" behindDoc="1" locked="0" layoutInCell="1" allowOverlap="1" wp14:anchorId="6D1255B4" wp14:editId="2E8A8679">
            <wp:simplePos x="0" y="0"/>
            <wp:positionH relativeFrom="column">
              <wp:posOffset>-70485</wp:posOffset>
            </wp:positionH>
            <wp:positionV relativeFrom="paragraph">
              <wp:posOffset>58420</wp:posOffset>
            </wp:positionV>
            <wp:extent cx="2838450" cy="812165"/>
            <wp:effectExtent l="0" t="0" r="0" b="698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841"/>
                    <a:stretch/>
                  </pic:blipFill>
                  <pic:spPr bwMode="auto">
                    <a:xfrm>
                      <a:off x="0" y="0"/>
                      <a:ext cx="2838450" cy="812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94B49" w14:textId="01021B3F" w:rsidR="00BC39DF" w:rsidRPr="00BC39DF" w:rsidRDefault="00D33CA1" w:rsidP="00D33CA1">
      <w:pPr>
        <w:tabs>
          <w:tab w:val="left" w:pos="3778"/>
        </w:tabs>
        <w:spacing w:after="0" w:line="240" w:lineRule="auto"/>
        <w:rPr>
          <w:rFonts w:ascii="Arial" w:eastAsia="Times New Roman" w:hAnsi="Arial" w:cs="Arial"/>
          <w:sz w:val="20"/>
          <w:szCs w:val="24"/>
          <w:lang w:eastAsia="es-ES"/>
        </w:rPr>
      </w:pPr>
      <w:r>
        <w:rPr>
          <w:rFonts w:ascii="Arial" w:eastAsia="Times New Roman" w:hAnsi="Arial" w:cs="Arial"/>
          <w:sz w:val="20"/>
          <w:szCs w:val="24"/>
          <w:lang w:eastAsia="es-ES"/>
        </w:rPr>
        <w:tab/>
      </w:r>
    </w:p>
    <w:p w14:paraId="7299E8E9" w14:textId="035C84BA" w:rsidR="00BC39DF" w:rsidRPr="00BC39DF" w:rsidRDefault="00BC39DF" w:rsidP="00BC39DF">
      <w:pPr>
        <w:spacing w:after="0" w:line="240" w:lineRule="auto"/>
        <w:jc w:val="center"/>
        <w:rPr>
          <w:rFonts w:ascii="Arial" w:eastAsia="Times New Roman" w:hAnsi="Arial" w:cs="Arial"/>
          <w:sz w:val="20"/>
          <w:szCs w:val="24"/>
          <w:lang w:eastAsia="es-ES"/>
        </w:rPr>
      </w:pPr>
    </w:p>
    <w:p w14:paraId="15893818" w14:textId="7DAFDC6B" w:rsidR="00BC39DF" w:rsidRPr="00BC39DF" w:rsidRDefault="00BC39DF" w:rsidP="00D33CA1">
      <w:pPr>
        <w:tabs>
          <w:tab w:val="left" w:pos="2450"/>
          <w:tab w:val="left" w:pos="5255"/>
        </w:tabs>
        <w:spacing w:after="0" w:line="240" w:lineRule="auto"/>
        <w:rPr>
          <w:rFonts w:ascii="Arial" w:eastAsia="Times New Roman" w:hAnsi="Arial" w:cs="Arial"/>
          <w:sz w:val="20"/>
          <w:szCs w:val="24"/>
          <w:lang w:eastAsia="es-ES"/>
        </w:rPr>
      </w:pPr>
      <w:r w:rsidRPr="00BC39DF">
        <w:rPr>
          <w:rFonts w:ascii="Arial" w:eastAsia="Times New Roman" w:hAnsi="Arial" w:cs="Arial"/>
          <w:sz w:val="20"/>
          <w:szCs w:val="24"/>
          <w:lang w:eastAsia="es-ES"/>
        </w:rPr>
        <w:tab/>
      </w:r>
      <w:r w:rsidR="00D33CA1">
        <w:rPr>
          <w:rFonts w:ascii="Arial" w:eastAsia="Times New Roman" w:hAnsi="Arial" w:cs="Arial"/>
          <w:sz w:val="20"/>
          <w:szCs w:val="24"/>
          <w:lang w:eastAsia="es-ES"/>
        </w:rPr>
        <w:tab/>
      </w:r>
    </w:p>
    <w:p w14:paraId="4C39B787" w14:textId="7F122533" w:rsidR="00BC39DF" w:rsidRPr="00BC39DF" w:rsidRDefault="00D33CA1" w:rsidP="00D33CA1">
      <w:pPr>
        <w:tabs>
          <w:tab w:val="left" w:pos="972"/>
          <w:tab w:val="left" w:pos="1459"/>
          <w:tab w:val="left" w:pos="2450"/>
        </w:tabs>
        <w:spacing w:after="0" w:line="240" w:lineRule="auto"/>
        <w:rPr>
          <w:rFonts w:ascii="Arial" w:eastAsia="Times New Roman" w:hAnsi="Arial" w:cs="Arial"/>
          <w:sz w:val="20"/>
          <w:szCs w:val="24"/>
          <w:lang w:eastAsia="es-ES"/>
        </w:rPr>
      </w:pPr>
      <w:r>
        <w:rPr>
          <w:rFonts w:ascii="Arial" w:eastAsia="Times New Roman" w:hAnsi="Arial" w:cs="Arial"/>
          <w:sz w:val="20"/>
          <w:szCs w:val="24"/>
          <w:lang w:eastAsia="es-ES"/>
        </w:rPr>
        <w:tab/>
      </w:r>
      <w:r>
        <w:rPr>
          <w:rFonts w:ascii="Arial" w:eastAsia="Times New Roman" w:hAnsi="Arial" w:cs="Arial"/>
          <w:sz w:val="20"/>
          <w:szCs w:val="24"/>
          <w:lang w:eastAsia="es-ES"/>
        </w:rPr>
        <w:tab/>
      </w:r>
      <w:r>
        <w:rPr>
          <w:rFonts w:ascii="Arial" w:eastAsia="Times New Roman" w:hAnsi="Arial" w:cs="Arial"/>
          <w:sz w:val="20"/>
          <w:szCs w:val="24"/>
          <w:lang w:eastAsia="es-ES"/>
        </w:rPr>
        <w:tab/>
      </w:r>
    </w:p>
    <w:p w14:paraId="5D428278" w14:textId="77777777" w:rsidR="00BC39DF" w:rsidRPr="00BC39DF" w:rsidRDefault="00BC39DF" w:rsidP="00BC39DF">
      <w:pPr>
        <w:spacing w:after="0" w:line="240" w:lineRule="auto"/>
        <w:jc w:val="center"/>
        <w:rPr>
          <w:rFonts w:ascii="Arial" w:eastAsia="Times New Roman" w:hAnsi="Arial" w:cs="Arial"/>
          <w:sz w:val="20"/>
          <w:szCs w:val="24"/>
          <w:lang w:eastAsia="es-ES"/>
        </w:rPr>
      </w:pPr>
    </w:p>
    <w:p w14:paraId="5B9419EC" w14:textId="77777777" w:rsidR="00BC39DF" w:rsidRPr="00BC39DF" w:rsidRDefault="00BC39DF" w:rsidP="00BC39DF">
      <w:pPr>
        <w:spacing w:after="0" w:line="240" w:lineRule="auto"/>
        <w:jc w:val="center"/>
        <w:rPr>
          <w:rFonts w:ascii="Arial" w:eastAsia="Times New Roman" w:hAnsi="Arial" w:cs="Arial"/>
          <w:sz w:val="20"/>
          <w:szCs w:val="24"/>
          <w:lang w:eastAsia="es-ES"/>
        </w:rPr>
      </w:pPr>
    </w:p>
    <w:p w14:paraId="5BB354E4" w14:textId="77777777" w:rsidR="00BC39DF" w:rsidRPr="00BC39DF" w:rsidRDefault="00BC39DF" w:rsidP="00BC39DF">
      <w:pPr>
        <w:spacing w:after="0" w:line="240" w:lineRule="auto"/>
        <w:rPr>
          <w:rFonts w:ascii="Arial" w:eastAsia="Times New Roman" w:hAnsi="Arial" w:cs="Arial"/>
          <w:sz w:val="20"/>
          <w:szCs w:val="24"/>
          <w:highlight w:val="yellow"/>
          <w:lang w:eastAsia="es-ES"/>
        </w:rPr>
      </w:pPr>
      <w:r w:rsidRPr="00BC39DF">
        <w:rPr>
          <w:rFonts w:ascii="Arial" w:eastAsia="Times New Roman" w:hAnsi="Arial" w:cs="Arial"/>
          <w:sz w:val="20"/>
          <w:szCs w:val="24"/>
          <w:highlight w:val="yellow"/>
          <w:lang w:eastAsia="es-ES"/>
        </w:rPr>
        <w:br w:type="textWrapping" w:clear="all"/>
      </w:r>
    </w:p>
    <w:p w14:paraId="09CC86B9" w14:textId="77777777" w:rsidR="00BC39DF" w:rsidRPr="00BC39DF" w:rsidRDefault="00BC39DF" w:rsidP="00BC39DF">
      <w:pPr>
        <w:spacing w:after="0" w:line="240" w:lineRule="auto"/>
        <w:jc w:val="center"/>
        <w:rPr>
          <w:rFonts w:ascii="Arial" w:eastAsia="Times New Roman" w:hAnsi="Arial" w:cs="Arial"/>
          <w:sz w:val="20"/>
          <w:szCs w:val="24"/>
          <w:highlight w:val="yellow"/>
          <w:lang w:eastAsia="es-ES"/>
        </w:rPr>
      </w:pPr>
    </w:p>
    <w:p w14:paraId="06591D29" w14:textId="77777777" w:rsidR="00BC39DF" w:rsidRPr="00BC39DF" w:rsidRDefault="00BC39DF" w:rsidP="00BC39DF">
      <w:pPr>
        <w:spacing w:after="0" w:line="240" w:lineRule="auto"/>
        <w:jc w:val="center"/>
        <w:rPr>
          <w:rFonts w:ascii="Arial" w:eastAsia="Times New Roman" w:hAnsi="Arial" w:cs="Arial"/>
          <w:sz w:val="20"/>
          <w:szCs w:val="24"/>
          <w:highlight w:val="yellow"/>
          <w:lang w:eastAsia="es-ES"/>
        </w:rPr>
      </w:pPr>
    </w:p>
    <w:p w14:paraId="23C058FB" w14:textId="77777777" w:rsidR="00BC39DF" w:rsidRPr="00BC39DF" w:rsidRDefault="00BC39DF" w:rsidP="00BC39DF">
      <w:pPr>
        <w:spacing w:after="0" w:line="240" w:lineRule="auto"/>
        <w:rPr>
          <w:rFonts w:ascii="Arial" w:eastAsia="Times New Roman" w:hAnsi="Arial" w:cs="Arial"/>
          <w:sz w:val="20"/>
          <w:szCs w:val="24"/>
          <w:highlight w:val="yellow"/>
          <w:lang w:eastAsia="es-ES"/>
        </w:rPr>
      </w:pPr>
    </w:p>
    <w:p w14:paraId="252259AC" w14:textId="77777777" w:rsidR="00BC39DF" w:rsidRPr="00BC39DF" w:rsidRDefault="00BC39DF" w:rsidP="00BC39DF">
      <w:pPr>
        <w:spacing w:afterLines="30" w:after="72" w:line="240" w:lineRule="auto"/>
        <w:jc w:val="center"/>
        <w:rPr>
          <w:rFonts w:ascii="Arial" w:eastAsia="Calibri" w:hAnsi="Arial" w:cs="Arial"/>
          <w:b/>
          <w:sz w:val="16"/>
          <w:szCs w:val="16"/>
          <w:highlight w:val="yellow"/>
          <w:lang w:val="es-ES_tradnl" w:eastAsia="en-US"/>
        </w:rPr>
      </w:pPr>
    </w:p>
    <w:p w14:paraId="18EB43C0" w14:textId="1948B6C1" w:rsidR="00BC39DF" w:rsidRDefault="00BC39DF" w:rsidP="00BC39DF">
      <w:pPr>
        <w:spacing w:afterLines="30" w:after="72" w:line="240" w:lineRule="auto"/>
        <w:rPr>
          <w:rFonts w:ascii="Arial" w:eastAsia="Calibri" w:hAnsi="Arial" w:cs="Arial"/>
          <w:b/>
          <w:sz w:val="16"/>
          <w:szCs w:val="16"/>
          <w:highlight w:val="yellow"/>
          <w:lang w:val="es-ES_tradnl" w:eastAsia="en-US"/>
        </w:rPr>
      </w:pPr>
    </w:p>
    <w:p w14:paraId="76FA7E45" w14:textId="0AD81322" w:rsidR="00BA4E6A" w:rsidRPr="00BA4E6A" w:rsidRDefault="00BA4E6A" w:rsidP="00BC39DF">
      <w:pPr>
        <w:spacing w:afterLines="30" w:after="72" w:line="240" w:lineRule="auto"/>
        <w:rPr>
          <w:rFonts w:ascii="Arial" w:eastAsia="Calibri" w:hAnsi="Arial" w:cs="Arial"/>
          <w:b/>
          <w:sz w:val="2"/>
          <w:szCs w:val="16"/>
          <w:highlight w:val="yellow"/>
          <w:lang w:val="es-ES_tradnl" w:eastAsia="en-US"/>
        </w:rPr>
      </w:pPr>
    </w:p>
    <w:p w14:paraId="1492CCEF" w14:textId="77777777" w:rsidR="00BC39DF" w:rsidRPr="00BC39DF" w:rsidRDefault="00BC39DF" w:rsidP="00BC39DF">
      <w:pPr>
        <w:spacing w:afterLines="30" w:after="72" w:line="240" w:lineRule="auto"/>
        <w:jc w:val="center"/>
        <w:rPr>
          <w:rFonts w:ascii="Arial" w:eastAsia="Calibri" w:hAnsi="Arial" w:cs="Arial"/>
          <w:sz w:val="16"/>
          <w:szCs w:val="16"/>
          <w:lang w:val="es-ES_tradnl" w:eastAsia="en-US"/>
        </w:rPr>
      </w:pPr>
      <w:r w:rsidRPr="00BC39DF">
        <w:rPr>
          <w:rFonts w:ascii="Arial" w:eastAsia="Calibri" w:hAnsi="Arial" w:cs="Arial"/>
          <w:b/>
          <w:sz w:val="16"/>
          <w:szCs w:val="16"/>
          <w:lang w:val="es-ES_tradnl" w:eastAsia="en-US"/>
        </w:rPr>
        <w:t>Fuente:</w:t>
      </w:r>
      <w:r w:rsidRPr="00BC39DF">
        <w:rPr>
          <w:rFonts w:ascii="Arial" w:eastAsia="Calibri" w:hAnsi="Arial" w:cs="Arial"/>
          <w:sz w:val="16"/>
          <w:szCs w:val="16"/>
          <w:lang w:val="es-ES_tradnl" w:eastAsia="en-US"/>
        </w:rPr>
        <w:t xml:space="preserve"> Cédula de Evaluación de Control Interno de la UPB</w:t>
      </w:r>
    </w:p>
    <w:p w14:paraId="5ECC986E" w14:textId="77777777" w:rsidR="00BC39DF" w:rsidRPr="00BC39DF" w:rsidRDefault="00BC39DF" w:rsidP="00BC39DF">
      <w:pPr>
        <w:spacing w:afterLines="30" w:after="72" w:line="240" w:lineRule="auto"/>
        <w:jc w:val="center"/>
        <w:rPr>
          <w:rFonts w:ascii="Arial" w:eastAsia="Calibri" w:hAnsi="Arial" w:cs="Arial"/>
          <w:sz w:val="24"/>
          <w:szCs w:val="16"/>
          <w:lang w:val="es-ES_tradnl" w:eastAsia="en-US"/>
        </w:rPr>
      </w:pPr>
    </w:p>
    <w:p w14:paraId="6A00A939" w14:textId="4F098328" w:rsidR="00BC39DF" w:rsidRPr="00BC39DF" w:rsidRDefault="00BC39DF" w:rsidP="00BC39DF">
      <w:pPr>
        <w:spacing w:afterLines="30" w:after="72" w:line="240" w:lineRule="auto"/>
        <w:jc w:val="both"/>
        <w:rPr>
          <w:rFonts w:ascii="Arial" w:eastAsia="Calibri" w:hAnsi="Arial" w:cs="Arial"/>
          <w:sz w:val="16"/>
          <w:szCs w:val="16"/>
          <w:lang w:val="es-ES_tradnl" w:eastAsia="en-US"/>
        </w:rPr>
      </w:pPr>
      <w:r w:rsidRPr="00BC39DF">
        <w:rPr>
          <w:rFonts w:ascii="Arial" w:eastAsia="Times New Roman" w:hAnsi="Arial" w:cs="Arial"/>
          <w:sz w:val="24"/>
          <w:szCs w:val="24"/>
          <w:lang w:eastAsia="es-ES"/>
        </w:rPr>
        <w:t>En conclusión, una vez analizadas las evidencias documentales proporcionadas por la entidad fiscalizada, relativas a cada respuesta del cuestionario de control interno y aplicando el instrumento de valoración determinado para la revisión, se obtuvo un puntaje general de 21.22</w:t>
      </w:r>
      <w:r w:rsidR="006700B8">
        <w:rPr>
          <w:rFonts w:ascii="Arial" w:eastAsia="Times New Roman" w:hAnsi="Arial" w:cs="Arial"/>
          <w:sz w:val="24"/>
          <w:szCs w:val="24"/>
          <w:lang w:eastAsia="es-ES"/>
        </w:rPr>
        <w:t>,</w:t>
      </w:r>
      <w:r w:rsidRPr="00BC39DF">
        <w:rPr>
          <w:rFonts w:ascii="Arial" w:eastAsia="Times New Roman" w:hAnsi="Arial" w:cs="Arial"/>
          <w:sz w:val="24"/>
          <w:szCs w:val="24"/>
          <w:lang w:eastAsia="es-ES"/>
        </w:rPr>
        <w:t xml:space="preserve"> de un total de 100 en la evaluación practicada por componente, lo que ubica a la UPB en un nivel bajo </w:t>
      </w:r>
    </w:p>
    <w:p w14:paraId="3668D3D0" w14:textId="77777777" w:rsidR="00BC39DF" w:rsidRPr="00BC39DF" w:rsidRDefault="00BC39DF" w:rsidP="00BC39DF">
      <w:pPr>
        <w:spacing w:after="0"/>
        <w:jc w:val="both"/>
        <w:rPr>
          <w:rFonts w:ascii="Arial" w:hAnsi="Arial" w:cs="Arial"/>
          <w:b/>
          <w:bCs/>
          <w:sz w:val="24"/>
          <w:szCs w:val="24"/>
        </w:rPr>
      </w:pPr>
    </w:p>
    <w:p w14:paraId="6E929FD0" w14:textId="77777777" w:rsidR="00BC39DF" w:rsidRPr="00BC39DF"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Derivado del análisis anterior se determinó la siguiente observación:</w:t>
      </w:r>
    </w:p>
    <w:p w14:paraId="0A09D2D2" w14:textId="77777777" w:rsidR="00BC39DF" w:rsidRPr="00BC39DF" w:rsidRDefault="00BC39DF" w:rsidP="00BC39DF">
      <w:pPr>
        <w:spacing w:after="0"/>
        <w:jc w:val="both"/>
        <w:rPr>
          <w:rFonts w:ascii="Arial" w:eastAsia="Times New Roman" w:hAnsi="Arial" w:cs="Arial"/>
          <w:sz w:val="24"/>
          <w:szCs w:val="24"/>
          <w:lang w:eastAsia="es-ES"/>
        </w:rPr>
      </w:pPr>
    </w:p>
    <w:p w14:paraId="35E97744" w14:textId="0095D221" w:rsidR="00BC39DF" w:rsidRPr="00BC39DF" w:rsidRDefault="00BC39DF" w:rsidP="00230CDA">
      <w:pPr>
        <w:numPr>
          <w:ilvl w:val="0"/>
          <w:numId w:val="18"/>
        </w:numPr>
        <w:spacing w:after="0"/>
        <w:contextualSpacing/>
        <w:jc w:val="both"/>
        <w:rPr>
          <w:rFonts w:ascii="Arial" w:eastAsiaTheme="minorHAnsi" w:hAnsi="Arial" w:cs="Arial"/>
          <w:sz w:val="24"/>
          <w:lang w:val="es-ES" w:eastAsia="en-US"/>
        </w:rPr>
      </w:pPr>
      <w:r w:rsidRPr="00BC39DF">
        <w:rPr>
          <w:rFonts w:ascii="Arial" w:eastAsiaTheme="minorHAnsi" w:hAnsi="Arial" w:cs="Arial"/>
          <w:sz w:val="24"/>
          <w:lang w:val="es-ES" w:eastAsia="en-US"/>
        </w:rPr>
        <w:t>La</w:t>
      </w:r>
      <w:r w:rsidRPr="00BC39DF">
        <w:rPr>
          <w:rFonts w:ascii="Arial" w:eastAsiaTheme="minorHAnsi" w:hAnsi="Arial" w:cs="Arial"/>
          <w:sz w:val="24"/>
          <w:szCs w:val="18"/>
          <w:lang w:val="es-ES" w:eastAsia="en-US"/>
        </w:rPr>
        <w:t xml:space="preserve"> Auditoría Superior del Estado de Quintana Roo, considera que aún y cuando la Universidad Politécnica de Bacalar</w:t>
      </w:r>
      <w:r w:rsidR="006700B8">
        <w:rPr>
          <w:rFonts w:ascii="Arial" w:eastAsiaTheme="minorHAnsi" w:hAnsi="Arial" w:cs="Arial"/>
          <w:sz w:val="24"/>
          <w:szCs w:val="18"/>
          <w:lang w:val="es-ES" w:eastAsia="en-US"/>
        </w:rPr>
        <w:t>,</w:t>
      </w:r>
      <w:r w:rsidRPr="00BC39DF">
        <w:rPr>
          <w:rFonts w:ascii="Arial" w:eastAsiaTheme="minorHAnsi" w:hAnsi="Arial" w:cs="Arial"/>
          <w:sz w:val="24"/>
          <w:szCs w:val="18"/>
          <w:lang w:val="es-ES" w:eastAsia="en-US"/>
        </w:rPr>
        <w:t xml:space="preserve"> ha realizado acciones para la implementación de un sistema de control interno, éstas no han sido suficientes para establecer un sistema que esté integrado con los procesos institucionales y sujeto a la autoevaluación y mejora continua.</w:t>
      </w:r>
    </w:p>
    <w:p w14:paraId="58912F4A" w14:textId="77777777" w:rsidR="00BC39DF" w:rsidRPr="00BC39DF" w:rsidRDefault="00BC39DF" w:rsidP="00BC39DF">
      <w:pPr>
        <w:spacing w:after="0"/>
        <w:ind w:left="284"/>
        <w:contextualSpacing/>
        <w:jc w:val="both"/>
        <w:rPr>
          <w:rFonts w:ascii="Arial" w:eastAsia="Times New Roman" w:hAnsi="Arial" w:cs="Arial"/>
          <w:color w:val="000000"/>
          <w:sz w:val="24"/>
          <w:szCs w:val="24"/>
          <w:lang w:eastAsia="es-ES"/>
        </w:rPr>
      </w:pPr>
    </w:p>
    <w:p w14:paraId="54CFFD94"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 xml:space="preserve">Con motivo de la reunión de trabajo efectuada para la presentación de resultados finales de auditoría y observaciones preliminares, mediante oficio número UPB/R/0156/2023 de fecha 14 de junio de 2023, la Universidad Politécnica de Bacalar, se compromete a familiarizarse con los componentes en los que su nivel de desempeño se encuentra bajo, para la mejora institucional; por lo que el ente público deberá presentar la evidencia de las acciones que llevarán a cabo, a fin de fortalecer el control interno y la administración de riesgos, por lo antes expuesto, la observación de Desempeño queda en </w:t>
      </w:r>
      <w:r w:rsidRPr="00BC39DF">
        <w:rPr>
          <w:rFonts w:ascii="Arial" w:eastAsia="Times New Roman" w:hAnsi="Arial" w:cs="Arial"/>
          <w:b/>
          <w:sz w:val="24"/>
          <w:szCs w:val="24"/>
          <w:lang w:eastAsia="es-ES"/>
        </w:rPr>
        <w:t>seguimiento.</w:t>
      </w:r>
    </w:p>
    <w:p w14:paraId="4A3FEC7C" w14:textId="77777777" w:rsidR="00BC39DF" w:rsidRPr="00BC39DF" w:rsidRDefault="00BC39DF" w:rsidP="00BC39DF">
      <w:pPr>
        <w:spacing w:after="0"/>
        <w:jc w:val="both"/>
        <w:rPr>
          <w:rFonts w:ascii="Arial" w:eastAsia="Times New Roman" w:hAnsi="Arial" w:cs="Arial"/>
          <w:sz w:val="24"/>
          <w:szCs w:val="24"/>
          <w:lang w:eastAsia="es-ES"/>
        </w:rPr>
      </w:pPr>
    </w:p>
    <w:p w14:paraId="11602319" w14:textId="05F25034" w:rsidR="00BC39DF" w:rsidRPr="00BC39DF" w:rsidRDefault="00031CE5" w:rsidP="00BC39DF">
      <w:pPr>
        <w:spacing w:after="0"/>
        <w:jc w:val="both"/>
        <w:rPr>
          <w:rFonts w:ascii="Arial" w:hAnsi="Arial" w:cs="Arial"/>
          <w:b/>
          <w:sz w:val="24"/>
          <w:szCs w:val="24"/>
        </w:rPr>
      </w:pPr>
      <w:r>
        <w:rPr>
          <w:rFonts w:ascii="Arial" w:hAnsi="Arial" w:cs="Arial"/>
          <w:b/>
          <w:sz w:val="24"/>
          <w:szCs w:val="24"/>
        </w:rPr>
        <w:t>Recomendación de Desempeño</w:t>
      </w:r>
    </w:p>
    <w:p w14:paraId="302F2596" w14:textId="77777777" w:rsidR="00BC39DF" w:rsidRPr="00BC39DF" w:rsidRDefault="00BC39DF" w:rsidP="00BC39DF">
      <w:pPr>
        <w:spacing w:after="0"/>
        <w:jc w:val="both"/>
        <w:rPr>
          <w:rFonts w:ascii="Arial" w:hAnsi="Arial" w:cs="Arial"/>
          <w:b/>
          <w:sz w:val="24"/>
          <w:szCs w:val="24"/>
        </w:rPr>
      </w:pPr>
    </w:p>
    <w:p w14:paraId="1BC1CB7A" w14:textId="77777777" w:rsidR="00BC39DF" w:rsidRPr="00BC39DF" w:rsidRDefault="00BC39DF" w:rsidP="00BC39DF">
      <w:pPr>
        <w:spacing w:after="0"/>
        <w:jc w:val="both"/>
        <w:rPr>
          <w:rFonts w:ascii="Arial" w:hAnsi="Arial" w:cs="Arial"/>
          <w:sz w:val="24"/>
          <w:szCs w:val="24"/>
        </w:rPr>
      </w:pPr>
      <w:r w:rsidRPr="00BC39DF">
        <w:rPr>
          <w:rFonts w:ascii="Arial" w:hAnsi="Arial" w:cs="Arial"/>
          <w:sz w:val="24"/>
          <w:szCs w:val="24"/>
        </w:rPr>
        <w:t>La Auditoría Superior del Estado de Quintana Roo recomienda a la Universidad Politécnica de Bacalar lo siguiente:</w:t>
      </w:r>
    </w:p>
    <w:p w14:paraId="74A7D4F1" w14:textId="77777777" w:rsidR="00BC39DF" w:rsidRPr="00BC39DF" w:rsidRDefault="00BC39DF" w:rsidP="00BC39DF">
      <w:pPr>
        <w:autoSpaceDE w:val="0"/>
        <w:autoSpaceDN w:val="0"/>
        <w:adjustRightInd w:val="0"/>
        <w:spacing w:after="0"/>
        <w:jc w:val="both"/>
        <w:rPr>
          <w:rFonts w:ascii="Arial" w:hAnsi="Arial" w:cs="Arial"/>
          <w:color w:val="000000"/>
          <w:sz w:val="24"/>
          <w:szCs w:val="24"/>
        </w:rPr>
      </w:pPr>
    </w:p>
    <w:p w14:paraId="65A128A5" w14:textId="77777777" w:rsidR="00BC39DF" w:rsidRPr="00BC39DF" w:rsidRDefault="00BC39DF" w:rsidP="00BC39DF">
      <w:pPr>
        <w:spacing w:after="0"/>
        <w:jc w:val="both"/>
        <w:rPr>
          <w:rFonts w:ascii="Arial" w:hAnsi="Arial" w:cs="Arial"/>
          <w:b/>
          <w:sz w:val="24"/>
          <w:szCs w:val="24"/>
        </w:rPr>
      </w:pPr>
      <w:r w:rsidRPr="00BC39DF">
        <w:rPr>
          <w:rFonts w:ascii="Arial" w:hAnsi="Arial" w:cs="Arial"/>
          <w:b/>
          <w:sz w:val="24"/>
          <w:szCs w:val="24"/>
        </w:rPr>
        <w:t xml:space="preserve">22-AEMD-C-052-112-R01-01 Recomendación </w:t>
      </w:r>
    </w:p>
    <w:p w14:paraId="72A12EF6" w14:textId="77777777" w:rsidR="00BC39DF" w:rsidRPr="00BC39DF" w:rsidRDefault="00BC39DF" w:rsidP="00BC39DF">
      <w:pPr>
        <w:spacing w:after="0"/>
        <w:jc w:val="both"/>
        <w:rPr>
          <w:rFonts w:ascii="Arial" w:hAnsi="Arial" w:cs="Arial"/>
          <w:b/>
          <w:sz w:val="24"/>
          <w:szCs w:val="24"/>
        </w:rPr>
      </w:pPr>
    </w:p>
    <w:p w14:paraId="2C937839" w14:textId="77777777" w:rsidR="00BC39DF" w:rsidRPr="00BC39DF" w:rsidRDefault="00BC39DF" w:rsidP="00BC39DF">
      <w:pPr>
        <w:autoSpaceDE w:val="0"/>
        <w:autoSpaceDN w:val="0"/>
        <w:adjustRightInd w:val="0"/>
        <w:spacing w:after="0"/>
        <w:jc w:val="both"/>
        <w:rPr>
          <w:rFonts w:ascii="Arial" w:hAnsi="Arial" w:cs="Arial"/>
          <w:color w:val="000000"/>
          <w:sz w:val="24"/>
          <w:szCs w:val="24"/>
        </w:rPr>
      </w:pPr>
      <w:r w:rsidRPr="00BC39DF">
        <w:rPr>
          <w:rFonts w:ascii="Arial" w:hAnsi="Arial" w:cs="Arial"/>
          <w:color w:val="000000"/>
          <w:sz w:val="24"/>
          <w:szCs w:val="24"/>
        </w:rPr>
        <w:t>La Universidad Politécnica de Bacalar deberá llevar a cabo acciones necesarias para fortalecer el control interno y administración de riesgos, para garantizar el cumplimiento de los objetivos, la normativa y la transparencia en su gestión.</w:t>
      </w:r>
    </w:p>
    <w:p w14:paraId="3077E911" w14:textId="77777777" w:rsidR="00BC39DF" w:rsidRPr="00BC39DF" w:rsidRDefault="00BC39DF" w:rsidP="00BC39DF">
      <w:pPr>
        <w:autoSpaceDE w:val="0"/>
        <w:autoSpaceDN w:val="0"/>
        <w:adjustRightInd w:val="0"/>
        <w:spacing w:after="0"/>
        <w:jc w:val="both"/>
        <w:rPr>
          <w:rFonts w:ascii="Arial" w:hAnsi="Arial" w:cs="Arial"/>
          <w:color w:val="000000"/>
          <w:sz w:val="24"/>
          <w:szCs w:val="24"/>
        </w:rPr>
      </w:pPr>
    </w:p>
    <w:p w14:paraId="0334FA29" w14:textId="77777777" w:rsidR="00BC39DF" w:rsidRPr="00BC39DF" w:rsidRDefault="00BC39DF" w:rsidP="00BC39DF">
      <w:pPr>
        <w:autoSpaceDE w:val="0"/>
        <w:autoSpaceDN w:val="0"/>
        <w:adjustRightInd w:val="0"/>
        <w:spacing w:after="0"/>
        <w:jc w:val="both"/>
        <w:rPr>
          <w:rFonts w:ascii="Arial" w:hAnsi="Arial" w:cs="Arial"/>
          <w:color w:val="000000"/>
          <w:sz w:val="24"/>
          <w:szCs w:val="24"/>
        </w:rPr>
      </w:pPr>
      <w:r w:rsidRPr="00BC39DF">
        <w:rPr>
          <w:rFonts w:ascii="Arial" w:hAnsi="Arial" w:cs="Arial"/>
          <w:color w:val="000000"/>
          <w:sz w:val="24"/>
          <w:szCs w:val="24"/>
        </w:rPr>
        <w:t xml:space="preserve">Con motivo de la reunión de trabajo efectuada para la presentación de resultados finales de auditoría y observaciones preliminares, </w:t>
      </w:r>
      <w:r w:rsidRPr="00BC39DF">
        <w:rPr>
          <w:rFonts w:ascii="Arial" w:hAnsi="Arial" w:cs="Arial"/>
          <w:bCs/>
          <w:color w:val="000000"/>
          <w:sz w:val="24"/>
          <w:szCs w:val="24"/>
        </w:rPr>
        <w:t>la Universidad Politécnica de Bacalar</w:t>
      </w:r>
      <w:r w:rsidRPr="00BC39DF">
        <w:rPr>
          <w:rFonts w:ascii="Arial" w:hAnsi="Arial" w:cs="Arial"/>
          <w:color w:val="000000"/>
          <w:sz w:val="24"/>
          <w:szCs w:val="24"/>
        </w:rPr>
        <w:t xml:space="preserve">, estableció como fecha compromiso para atención de la recomendación </w:t>
      </w:r>
      <w:r w:rsidRPr="00BC39DF">
        <w:rPr>
          <w:rFonts w:ascii="Arial" w:hAnsi="Arial" w:cs="Arial"/>
          <w:sz w:val="24"/>
          <w:szCs w:val="24"/>
        </w:rPr>
        <w:t>22-AEMD-C-052-112-R01-01</w:t>
      </w:r>
      <w:r w:rsidRPr="00BC39DF">
        <w:rPr>
          <w:rFonts w:ascii="Arial" w:hAnsi="Arial" w:cs="Arial"/>
          <w:b/>
          <w:sz w:val="24"/>
          <w:szCs w:val="24"/>
        </w:rPr>
        <w:t xml:space="preserve">, </w:t>
      </w:r>
      <w:r w:rsidRPr="00BC39DF">
        <w:rPr>
          <w:rFonts w:ascii="Arial" w:hAnsi="Arial" w:cs="Arial"/>
          <w:sz w:val="24"/>
          <w:szCs w:val="24"/>
        </w:rPr>
        <w:t>el</w:t>
      </w:r>
      <w:r w:rsidRPr="00BC39DF">
        <w:rPr>
          <w:rFonts w:ascii="Arial" w:hAnsi="Arial" w:cs="Arial"/>
          <w:b/>
          <w:sz w:val="24"/>
          <w:szCs w:val="24"/>
        </w:rPr>
        <w:t xml:space="preserve"> </w:t>
      </w:r>
      <w:r w:rsidRPr="00BC39DF">
        <w:rPr>
          <w:rFonts w:ascii="Arial" w:hAnsi="Arial" w:cs="Arial"/>
          <w:sz w:val="24"/>
          <w:szCs w:val="24"/>
        </w:rPr>
        <w:t>día 08 de diciembre de 2023.</w:t>
      </w:r>
      <w:r w:rsidRPr="00BC39DF">
        <w:rPr>
          <w:rFonts w:ascii="Arial" w:hAnsi="Arial" w:cs="Arial"/>
          <w:b/>
          <w:sz w:val="24"/>
          <w:szCs w:val="24"/>
        </w:rPr>
        <w:t xml:space="preserve"> </w:t>
      </w:r>
      <w:r w:rsidRPr="00BC39DF">
        <w:rPr>
          <w:rFonts w:ascii="Arial" w:hAnsi="Arial" w:cs="Arial"/>
          <w:color w:val="000000"/>
          <w:sz w:val="24"/>
          <w:szCs w:val="24"/>
        </w:rPr>
        <w:t xml:space="preserve"> Por lo antes expuesto la atención a la recomendación de desempeño queda en </w:t>
      </w:r>
      <w:r w:rsidRPr="00BC39DF">
        <w:rPr>
          <w:rFonts w:ascii="Arial" w:hAnsi="Arial" w:cs="Arial"/>
          <w:b/>
          <w:color w:val="000000"/>
          <w:sz w:val="24"/>
          <w:szCs w:val="24"/>
        </w:rPr>
        <w:t>seguimiento</w:t>
      </w:r>
      <w:r w:rsidRPr="00BC39DF">
        <w:rPr>
          <w:rFonts w:ascii="Arial" w:hAnsi="Arial" w:cs="Arial"/>
          <w:color w:val="000000"/>
          <w:sz w:val="24"/>
          <w:szCs w:val="24"/>
        </w:rPr>
        <w:t xml:space="preserve">. </w:t>
      </w:r>
    </w:p>
    <w:p w14:paraId="226DA73A" w14:textId="77777777" w:rsidR="00BC39DF" w:rsidRPr="00BC39DF" w:rsidRDefault="00BC39DF" w:rsidP="00BC39DF">
      <w:pPr>
        <w:spacing w:after="0"/>
        <w:jc w:val="both"/>
        <w:rPr>
          <w:rFonts w:ascii="Arial" w:hAnsi="Arial" w:cs="Arial"/>
          <w:b/>
          <w:szCs w:val="24"/>
        </w:rPr>
      </w:pPr>
    </w:p>
    <w:p w14:paraId="63B5159E" w14:textId="77777777" w:rsidR="00BC39DF" w:rsidRPr="00BC39DF" w:rsidRDefault="00BC39DF" w:rsidP="00BC39DF">
      <w:pPr>
        <w:spacing w:after="0"/>
        <w:rPr>
          <w:rFonts w:ascii="Arial" w:eastAsia="Times New Roman" w:hAnsi="Arial" w:cs="Arial"/>
          <w:b/>
          <w:sz w:val="24"/>
          <w:szCs w:val="24"/>
          <w:lang w:eastAsia="es-ES"/>
        </w:rPr>
      </w:pPr>
      <w:r w:rsidRPr="00BC39DF">
        <w:rPr>
          <w:rFonts w:ascii="Arial" w:eastAsia="Times New Roman" w:hAnsi="Arial" w:cs="Arial"/>
          <w:b/>
          <w:sz w:val="24"/>
          <w:szCs w:val="24"/>
          <w:lang w:eastAsia="es-ES"/>
        </w:rPr>
        <w:t>Normatividad relacionada con la observación</w:t>
      </w:r>
    </w:p>
    <w:p w14:paraId="350B2C0F" w14:textId="77777777" w:rsidR="00BC39DF" w:rsidRPr="00BC39DF" w:rsidRDefault="00BC39DF" w:rsidP="00BC39DF">
      <w:pPr>
        <w:spacing w:after="0"/>
        <w:rPr>
          <w:rFonts w:ascii="Times New Roman" w:eastAsia="Times New Roman" w:hAnsi="Times New Roman" w:cs="Times New Roman"/>
          <w:szCs w:val="24"/>
          <w:lang w:eastAsia="es-ES"/>
        </w:rPr>
      </w:pPr>
    </w:p>
    <w:p w14:paraId="08A6173D"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Modelo de Evaluación de Control Interno en la Administración Pública Estatal.</w:t>
      </w:r>
    </w:p>
    <w:p w14:paraId="5F1C9C11" w14:textId="1ABCB4C1" w:rsidR="00496EDE" w:rsidRPr="005E6EFF" w:rsidRDefault="00BC39DF" w:rsidP="005B0895">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Acuerdo por el que se emiten las normas generales de control interno para la Administración Pública Central y Paraestatal del Estado de</w:t>
      </w:r>
      <w:r w:rsidR="005E6EFF">
        <w:rPr>
          <w:rFonts w:ascii="Arial" w:eastAsia="Times New Roman" w:hAnsi="Arial" w:cs="Arial"/>
          <w:sz w:val="24"/>
          <w:szCs w:val="24"/>
          <w:lang w:eastAsia="es-ES"/>
        </w:rPr>
        <w:t xml:space="preserve"> Quintana Roo, artículos 1 y 9.</w:t>
      </w:r>
    </w:p>
    <w:p w14:paraId="6EBEA9EE" w14:textId="77777777" w:rsidR="00496EDE" w:rsidRPr="005E6EFF" w:rsidRDefault="00496EDE" w:rsidP="005B0895">
      <w:pPr>
        <w:spacing w:after="0"/>
        <w:jc w:val="both"/>
        <w:rPr>
          <w:rFonts w:ascii="Arial" w:hAnsi="Arial" w:cs="Arial"/>
          <w:b/>
          <w:sz w:val="24"/>
          <w:szCs w:val="24"/>
        </w:rPr>
      </w:pPr>
    </w:p>
    <w:p w14:paraId="6A90DC4F" w14:textId="3D563003" w:rsidR="00496EDE" w:rsidRPr="00420231" w:rsidRDefault="00496EDE" w:rsidP="00420231">
      <w:pPr>
        <w:autoSpaceDE w:val="0"/>
        <w:autoSpaceDN w:val="0"/>
        <w:adjustRightInd w:val="0"/>
        <w:spacing w:after="0"/>
        <w:ind w:left="284" w:hanging="284"/>
        <w:jc w:val="both"/>
        <w:rPr>
          <w:rFonts w:ascii="Arial" w:eastAsia="Times New Roman" w:hAnsi="Arial" w:cs="Arial"/>
          <w:b/>
          <w:sz w:val="24"/>
          <w:szCs w:val="24"/>
          <w:lang w:eastAsia="es-ES"/>
        </w:rPr>
      </w:pPr>
      <w:r w:rsidRPr="00420231">
        <w:rPr>
          <w:rFonts w:ascii="Arial" w:eastAsia="Times New Roman" w:hAnsi="Arial" w:cs="Arial"/>
          <w:b/>
          <w:sz w:val="24"/>
          <w:szCs w:val="24"/>
          <w:lang w:eastAsia="es-ES"/>
        </w:rPr>
        <w:t>Resultado Número 2</w:t>
      </w:r>
    </w:p>
    <w:p w14:paraId="5260BFC1" w14:textId="77777777" w:rsidR="00496EDE" w:rsidRPr="00496EDE" w:rsidRDefault="00496EDE" w:rsidP="00496EDE">
      <w:pPr>
        <w:autoSpaceDE w:val="0"/>
        <w:autoSpaceDN w:val="0"/>
        <w:adjustRightInd w:val="0"/>
        <w:spacing w:after="0" w:line="240" w:lineRule="auto"/>
        <w:jc w:val="both"/>
        <w:rPr>
          <w:rFonts w:ascii="Arial" w:eastAsia="Times New Roman" w:hAnsi="Arial" w:cs="Arial"/>
          <w:b/>
          <w:bCs/>
          <w:sz w:val="24"/>
          <w:szCs w:val="24"/>
          <w:highlight w:val="yellow"/>
          <w:lang w:eastAsia="es-ES"/>
        </w:rPr>
      </w:pPr>
    </w:p>
    <w:p w14:paraId="64A92F05" w14:textId="77777777" w:rsidR="00496EDE" w:rsidRPr="00496EDE" w:rsidRDefault="00496EDE" w:rsidP="00496EDE">
      <w:pPr>
        <w:autoSpaceDE w:val="0"/>
        <w:autoSpaceDN w:val="0"/>
        <w:adjustRightInd w:val="0"/>
        <w:spacing w:after="0"/>
        <w:ind w:left="284" w:hanging="284"/>
        <w:jc w:val="both"/>
        <w:rPr>
          <w:rFonts w:ascii="Arial" w:eastAsia="Times New Roman" w:hAnsi="Arial" w:cs="Arial"/>
          <w:b/>
          <w:sz w:val="24"/>
          <w:szCs w:val="24"/>
          <w:lang w:eastAsia="es-ES"/>
        </w:rPr>
      </w:pPr>
      <w:r w:rsidRPr="00496EDE">
        <w:rPr>
          <w:rFonts w:ascii="Arial" w:eastAsia="Times New Roman" w:hAnsi="Arial" w:cs="Arial"/>
          <w:b/>
          <w:sz w:val="24"/>
          <w:szCs w:val="24"/>
          <w:lang w:eastAsia="es-ES"/>
        </w:rPr>
        <w:t>Eficiencia</w:t>
      </w:r>
    </w:p>
    <w:p w14:paraId="497DBFD6" w14:textId="77777777" w:rsidR="00496EDE" w:rsidRPr="005E6EFF" w:rsidRDefault="00496EDE" w:rsidP="00496EDE">
      <w:pPr>
        <w:spacing w:after="0" w:line="240" w:lineRule="auto"/>
        <w:rPr>
          <w:rFonts w:ascii="Arial" w:eastAsia="Times New Roman" w:hAnsi="Arial" w:cs="Arial"/>
          <w:b/>
          <w:sz w:val="24"/>
          <w:szCs w:val="24"/>
          <w:lang w:eastAsia="es-ES"/>
        </w:rPr>
      </w:pPr>
    </w:p>
    <w:p w14:paraId="78355998" w14:textId="29C97866" w:rsidR="00496EDE" w:rsidRPr="00496EDE" w:rsidRDefault="00496EDE" w:rsidP="00496EDE">
      <w:pPr>
        <w:autoSpaceDE w:val="0"/>
        <w:autoSpaceDN w:val="0"/>
        <w:adjustRightInd w:val="0"/>
        <w:spacing w:after="0" w:line="240" w:lineRule="auto"/>
        <w:jc w:val="both"/>
        <w:rPr>
          <w:rFonts w:ascii="Arial" w:eastAsia="Times New Roman" w:hAnsi="Arial" w:cs="Arial"/>
          <w:b/>
          <w:sz w:val="24"/>
          <w:szCs w:val="24"/>
          <w:lang w:eastAsia="es-ES"/>
        </w:rPr>
      </w:pPr>
      <w:r w:rsidRPr="00496EDE">
        <w:rPr>
          <w:rFonts w:ascii="Arial" w:eastAsia="Times New Roman" w:hAnsi="Arial" w:cs="Arial"/>
          <w:b/>
          <w:sz w:val="24"/>
          <w:szCs w:val="24"/>
          <w:lang w:eastAsia="es-ES"/>
        </w:rPr>
        <w:t>2. Presupu</w:t>
      </w:r>
      <w:r w:rsidR="00031CE5">
        <w:rPr>
          <w:rFonts w:ascii="Arial" w:eastAsia="Times New Roman" w:hAnsi="Arial" w:cs="Arial"/>
          <w:b/>
          <w:sz w:val="24"/>
          <w:szCs w:val="24"/>
          <w:lang w:eastAsia="es-ES"/>
        </w:rPr>
        <w:t>esto basado en Resultados (PbR)</w:t>
      </w:r>
    </w:p>
    <w:p w14:paraId="31BB08CB" w14:textId="77777777" w:rsidR="00496EDE" w:rsidRPr="00496EDE" w:rsidRDefault="00496EDE" w:rsidP="00496EDE">
      <w:pPr>
        <w:spacing w:after="0" w:line="240" w:lineRule="auto"/>
        <w:rPr>
          <w:rFonts w:ascii="Arial" w:eastAsia="Times New Roman" w:hAnsi="Arial" w:cs="Arial"/>
          <w:b/>
          <w:sz w:val="24"/>
          <w:szCs w:val="24"/>
          <w:lang w:eastAsia="es-ES"/>
        </w:rPr>
      </w:pPr>
    </w:p>
    <w:p w14:paraId="6F4D0EDD" w14:textId="1F4A0E8E" w:rsidR="00496EDE" w:rsidRPr="00420231" w:rsidRDefault="003B223C" w:rsidP="003B223C">
      <w:pPr>
        <w:spacing w:after="0"/>
        <w:ind w:left="426"/>
        <w:jc w:val="both"/>
        <w:rPr>
          <w:rFonts w:ascii="Arial" w:hAnsi="Arial" w:cs="Arial"/>
          <w:b/>
          <w:sz w:val="24"/>
          <w:szCs w:val="24"/>
        </w:rPr>
      </w:pPr>
      <w:r>
        <w:rPr>
          <w:rFonts w:ascii="Arial" w:hAnsi="Arial" w:cs="Arial"/>
          <w:b/>
          <w:sz w:val="24"/>
          <w:szCs w:val="24"/>
        </w:rPr>
        <w:t xml:space="preserve">2.1. </w:t>
      </w:r>
      <w:r w:rsidR="00686F26">
        <w:rPr>
          <w:rFonts w:ascii="Arial" w:hAnsi="Arial" w:cs="Arial"/>
          <w:b/>
          <w:sz w:val="24"/>
          <w:szCs w:val="24"/>
        </w:rPr>
        <w:t>Evaluación</w:t>
      </w:r>
      <w:r w:rsidR="00496EDE" w:rsidRPr="00420231">
        <w:rPr>
          <w:rFonts w:ascii="Arial" w:hAnsi="Arial" w:cs="Arial"/>
          <w:b/>
          <w:sz w:val="24"/>
          <w:szCs w:val="24"/>
        </w:rPr>
        <w:t xml:space="preserve"> de</w:t>
      </w:r>
      <w:r w:rsidR="00686F26">
        <w:rPr>
          <w:rFonts w:ascii="Arial" w:hAnsi="Arial" w:cs="Arial"/>
          <w:b/>
          <w:sz w:val="24"/>
          <w:szCs w:val="24"/>
        </w:rPr>
        <w:t xml:space="preserve"> la</w:t>
      </w:r>
      <w:r w:rsidR="00496EDE" w:rsidRPr="00420231">
        <w:rPr>
          <w:rFonts w:ascii="Arial" w:hAnsi="Arial" w:cs="Arial"/>
          <w:b/>
          <w:sz w:val="24"/>
          <w:szCs w:val="24"/>
        </w:rPr>
        <w:t xml:space="preserve"> Matriz de In</w:t>
      </w:r>
      <w:r w:rsidR="00031CE5">
        <w:rPr>
          <w:rFonts w:ascii="Arial" w:hAnsi="Arial" w:cs="Arial"/>
          <w:b/>
          <w:sz w:val="24"/>
          <w:szCs w:val="24"/>
        </w:rPr>
        <w:t>dicadores para Resultados (MIR)</w:t>
      </w:r>
    </w:p>
    <w:p w14:paraId="7A401A2F" w14:textId="77777777" w:rsidR="00496EDE" w:rsidRPr="00496EDE" w:rsidRDefault="00496EDE" w:rsidP="00496EDE">
      <w:pPr>
        <w:spacing w:after="0" w:line="240" w:lineRule="auto"/>
        <w:jc w:val="both"/>
        <w:rPr>
          <w:rFonts w:ascii="Arial" w:eastAsia="Times New Roman" w:hAnsi="Arial" w:cs="Arial"/>
          <w:b/>
          <w:sz w:val="24"/>
          <w:szCs w:val="24"/>
          <w:lang w:eastAsia="es-ES"/>
        </w:rPr>
      </w:pPr>
    </w:p>
    <w:p w14:paraId="20B5DC79" w14:textId="71263693" w:rsidR="00496EDE" w:rsidRPr="005E6EFF" w:rsidRDefault="00031CE5" w:rsidP="00496EDE">
      <w:pPr>
        <w:spacing w:after="0"/>
        <w:rPr>
          <w:rFonts w:ascii="Arial" w:eastAsia="Times New Roman" w:hAnsi="Arial" w:cs="Arial"/>
          <w:b/>
          <w:sz w:val="24"/>
          <w:szCs w:val="24"/>
          <w:lang w:eastAsia="es-ES"/>
        </w:rPr>
      </w:pPr>
      <w:r>
        <w:rPr>
          <w:rFonts w:ascii="Arial" w:eastAsia="Times New Roman" w:hAnsi="Arial" w:cs="Arial"/>
          <w:b/>
          <w:sz w:val="24"/>
          <w:szCs w:val="24"/>
          <w:lang w:eastAsia="es-ES"/>
        </w:rPr>
        <w:t>Con observaciones</w:t>
      </w:r>
    </w:p>
    <w:p w14:paraId="6C386A7D"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BC39DF">
        <w:rPr>
          <w:rFonts w:ascii="Arial" w:eastAsia="Times New Roman" w:hAnsi="Arial" w:cs="Arial"/>
          <w:sz w:val="24"/>
          <w:szCs w:val="24"/>
          <w:vertAlign w:val="superscript"/>
          <w:lang w:eastAsia="es-ES"/>
        </w:rPr>
        <w:footnoteReference w:id="14"/>
      </w:r>
      <w:r w:rsidRPr="00BC39DF">
        <w:rPr>
          <w:rFonts w:ascii="Arial" w:eastAsia="Times New Roman" w:hAnsi="Arial" w:cs="Arial"/>
          <w:sz w:val="24"/>
          <w:szCs w:val="24"/>
          <w:lang w:eastAsia="es-ES"/>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BC39DF">
        <w:rPr>
          <w:rFonts w:ascii="Arial" w:eastAsia="Times New Roman" w:hAnsi="Arial" w:cs="Arial"/>
          <w:sz w:val="24"/>
          <w:szCs w:val="24"/>
          <w:vertAlign w:val="superscript"/>
          <w:lang w:eastAsia="es-ES"/>
        </w:rPr>
        <w:footnoteReference w:id="15"/>
      </w:r>
      <w:r w:rsidRPr="00BC39DF">
        <w:rPr>
          <w:rFonts w:ascii="Arial" w:eastAsia="Times New Roman" w:hAnsi="Arial" w:cs="Arial"/>
          <w:sz w:val="24"/>
          <w:szCs w:val="24"/>
          <w:lang w:eastAsia="es-ES"/>
        </w:rPr>
        <w:t>.</w:t>
      </w:r>
    </w:p>
    <w:p w14:paraId="4B5A30E0" w14:textId="77777777" w:rsidR="00BC39DF" w:rsidRPr="00BC39DF" w:rsidRDefault="00BC39DF" w:rsidP="00BC39DF">
      <w:pPr>
        <w:spacing w:after="0"/>
        <w:jc w:val="both"/>
        <w:rPr>
          <w:rFonts w:ascii="Arial" w:eastAsia="Times New Roman" w:hAnsi="Arial" w:cs="Arial"/>
          <w:sz w:val="24"/>
          <w:szCs w:val="24"/>
          <w:lang w:eastAsia="es-ES"/>
        </w:rPr>
      </w:pPr>
    </w:p>
    <w:p w14:paraId="5E11D7C4" w14:textId="77777777" w:rsidR="00BC39DF" w:rsidRPr="00BC39DF" w:rsidRDefault="00BC39DF" w:rsidP="00BC39DF">
      <w:pPr>
        <w:spacing w:after="0"/>
        <w:jc w:val="both"/>
        <w:rPr>
          <w:rFonts w:ascii="Arial" w:eastAsia="Arial" w:hAnsi="Arial" w:cs="Arial"/>
          <w:sz w:val="24"/>
          <w:szCs w:val="24"/>
          <w:lang w:eastAsia="es-ES"/>
        </w:rPr>
      </w:pPr>
      <w:r w:rsidRPr="00BC39DF">
        <w:rPr>
          <w:rFonts w:ascii="Arial" w:eastAsia="Arial" w:hAnsi="Arial" w:cs="Arial"/>
          <w:sz w:val="24"/>
          <w:szCs w:val="24"/>
          <w:lang w:eastAsia="es-ES"/>
        </w:rPr>
        <w:t>Los indicadores como parte de la Matriz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BC39DF">
        <w:rPr>
          <w:rFonts w:ascii="Arial" w:eastAsia="Arial" w:hAnsi="Arial" w:cs="Arial"/>
          <w:sz w:val="24"/>
          <w:szCs w:val="24"/>
          <w:vertAlign w:val="superscript"/>
          <w:lang w:eastAsia="es-ES"/>
        </w:rPr>
        <w:footnoteReference w:id="16"/>
      </w:r>
      <w:r w:rsidRPr="00BC39DF">
        <w:rPr>
          <w:rFonts w:ascii="Arial" w:eastAsia="Arial" w:hAnsi="Arial" w:cs="Arial"/>
          <w:sz w:val="24"/>
          <w:szCs w:val="24"/>
          <w:lang w:eastAsia="es-ES"/>
        </w:rPr>
        <w:t xml:space="preserve">. </w:t>
      </w:r>
    </w:p>
    <w:p w14:paraId="6D8F6499" w14:textId="77777777" w:rsidR="00BC39DF" w:rsidRPr="00BC39DF" w:rsidRDefault="00BC39DF" w:rsidP="00BC39DF">
      <w:pPr>
        <w:spacing w:after="0"/>
        <w:jc w:val="both"/>
        <w:rPr>
          <w:rFonts w:ascii="Arial" w:eastAsia="Arial" w:hAnsi="Arial" w:cs="Arial"/>
          <w:sz w:val="24"/>
          <w:szCs w:val="24"/>
          <w:highlight w:val="yellow"/>
          <w:lang w:eastAsia="es-ES"/>
        </w:rPr>
      </w:pPr>
    </w:p>
    <w:p w14:paraId="31133F17" w14:textId="77777777" w:rsidR="00BC39DF" w:rsidRPr="00BC39DF" w:rsidRDefault="00BC39DF" w:rsidP="00BC39DF">
      <w:pPr>
        <w:spacing w:after="0"/>
        <w:jc w:val="both"/>
        <w:rPr>
          <w:rFonts w:ascii="Arial" w:eastAsia="Arial" w:hAnsi="Arial" w:cs="Arial"/>
          <w:sz w:val="24"/>
          <w:szCs w:val="24"/>
          <w:lang w:eastAsia="es-ES"/>
        </w:rPr>
      </w:pPr>
      <w:r w:rsidRPr="00BC39DF">
        <w:rPr>
          <w:rFonts w:ascii="Arial" w:eastAsia="Arial" w:hAnsi="Arial" w:cs="Arial"/>
          <w:sz w:val="24"/>
          <w:szCs w:val="24"/>
          <w:lang w:eastAsia="es-ES"/>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BC39DF">
        <w:rPr>
          <w:rFonts w:ascii="Arial" w:eastAsia="Arial" w:hAnsi="Arial" w:cs="Arial"/>
          <w:sz w:val="24"/>
          <w:szCs w:val="24"/>
          <w:vertAlign w:val="superscript"/>
          <w:lang w:eastAsia="es-ES"/>
        </w:rPr>
        <w:footnoteReference w:id="17"/>
      </w:r>
      <w:r w:rsidRPr="00BC39DF">
        <w:rPr>
          <w:rFonts w:ascii="Arial" w:eastAsia="Arial" w:hAnsi="Arial" w:cs="Arial"/>
          <w:sz w:val="24"/>
          <w:szCs w:val="24"/>
          <w:lang w:eastAsia="es-ES"/>
        </w:rPr>
        <w:t xml:space="preserve">. </w:t>
      </w:r>
    </w:p>
    <w:p w14:paraId="4A68126C" w14:textId="77777777" w:rsidR="00BC39DF" w:rsidRPr="00BC39DF" w:rsidRDefault="00BC39DF" w:rsidP="00BC39DF">
      <w:pPr>
        <w:spacing w:after="0"/>
        <w:jc w:val="both"/>
        <w:rPr>
          <w:rFonts w:ascii="Arial" w:eastAsia="Times New Roman" w:hAnsi="Arial" w:cs="Arial"/>
          <w:sz w:val="24"/>
          <w:szCs w:val="24"/>
          <w:lang w:eastAsia="es-ES"/>
        </w:rPr>
      </w:pPr>
    </w:p>
    <w:p w14:paraId="15979480" w14:textId="59DFC57A"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Con motivo de la auditoría al desempeño denominada 22-AEMD-C-GOB-052-112, Auditoría de Desempeño al cumplimiento de objetivos y metas de programas presupuestarios, para la Universidad Politécnica de Bacalar (UPB), establecida en el Programa Anual de Audi</w:t>
      </w:r>
      <w:r w:rsidR="005516E6">
        <w:rPr>
          <w:rFonts w:ascii="Arial" w:eastAsia="Times New Roman" w:hAnsi="Arial" w:cs="Arial"/>
          <w:sz w:val="24"/>
          <w:szCs w:val="24"/>
          <w:lang w:eastAsia="es-ES"/>
        </w:rPr>
        <w:t>torí</w:t>
      </w:r>
      <w:r w:rsidRPr="00BC39DF">
        <w:rPr>
          <w:rFonts w:ascii="Arial" w:eastAsia="Times New Roman" w:hAnsi="Arial" w:cs="Arial"/>
          <w:sz w:val="24"/>
          <w:szCs w:val="24"/>
          <w:lang w:eastAsia="es-ES"/>
        </w:rPr>
        <w:t>as, Visitas e Inspecciones (PAAVI) 2023, correspondiente a la cuenta pública 2022, la Auditoría Superior del Estado de Quintana Roo (ASEQROO) solicitó mediante oficio número ASEQROO/ASE/AEMD/0321/03/2023 de fecha 17 de marzo de 2023, la información relacionada con las Matrices de Indicadores para Resultados (MIR)</w:t>
      </w:r>
      <w:r w:rsidR="006700B8">
        <w:rPr>
          <w:rFonts w:ascii="Arial" w:eastAsia="Times New Roman" w:hAnsi="Arial" w:cs="Arial"/>
          <w:sz w:val="24"/>
          <w:szCs w:val="24"/>
          <w:lang w:eastAsia="es-ES"/>
        </w:rPr>
        <w:t>,</w:t>
      </w:r>
      <w:r w:rsidRPr="00BC39DF">
        <w:rPr>
          <w:rFonts w:ascii="Arial" w:eastAsia="Times New Roman" w:hAnsi="Arial" w:cs="Arial"/>
          <w:sz w:val="24"/>
          <w:szCs w:val="24"/>
          <w:lang w:eastAsia="es-ES"/>
        </w:rPr>
        <w:t xml:space="preserve"> por programa presupuestario, así como las fichas técnicas de indicadores correspondientes al ejercicio fiscal 2022.</w:t>
      </w:r>
    </w:p>
    <w:p w14:paraId="7328AF1D" w14:textId="77777777" w:rsidR="00BC39DF" w:rsidRPr="005E6EFF" w:rsidRDefault="00BC39DF" w:rsidP="00BC39DF">
      <w:pPr>
        <w:spacing w:after="0"/>
        <w:jc w:val="both"/>
        <w:rPr>
          <w:rFonts w:ascii="Arial" w:eastAsia="Times New Roman" w:hAnsi="Arial" w:cs="Arial"/>
          <w:sz w:val="24"/>
          <w:szCs w:val="24"/>
          <w:lang w:eastAsia="es-ES"/>
        </w:rPr>
      </w:pPr>
    </w:p>
    <w:p w14:paraId="7AD2E9B6" w14:textId="5457A938" w:rsidR="00BC39DF" w:rsidRDefault="00BC39DF" w:rsidP="00BC39DF">
      <w:pPr>
        <w:pBdr>
          <w:top w:val="nil"/>
          <w:left w:val="nil"/>
          <w:bottom w:val="nil"/>
          <w:right w:val="nil"/>
          <w:between w:val="nil"/>
        </w:pBdr>
        <w:spacing w:after="0"/>
        <w:jc w:val="both"/>
        <w:rPr>
          <w:rFonts w:ascii="Arial" w:eastAsia="Calibri" w:hAnsi="Arial" w:cs="Arial"/>
          <w:bCs/>
          <w:color w:val="000000"/>
          <w:sz w:val="24"/>
          <w:szCs w:val="24"/>
          <w:lang w:eastAsia="es-ES"/>
        </w:rPr>
      </w:pPr>
      <w:r w:rsidRPr="00BC39DF">
        <w:rPr>
          <w:rFonts w:ascii="Arial" w:eastAsia="Times New Roman" w:hAnsi="Arial" w:cs="Arial"/>
          <w:sz w:val="24"/>
          <w:szCs w:val="24"/>
          <w:lang w:eastAsia="es-ES"/>
        </w:rPr>
        <w:t>Por su parte, la Universidad Politécnica de Bacalar proporcionó información mediante el oficio número UPB/R/091/2023 de fecha 04 de abril de 2023</w:t>
      </w:r>
      <w:r w:rsidRPr="00BC39DF">
        <w:rPr>
          <w:rFonts w:ascii="Arial" w:eastAsia="Calibri" w:hAnsi="Arial" w:cs="Arial"/>
          <w:bCs/>
          <w:color w:val="000000"/>
          <w:sz w:val="24"/>
          <w:szCs w:val="24"/>
          <w:lang w:eastAsia="es-ES"/>
        </w:rPr>
        <w:t>.</w:t>
      </w:r>
    </w:p>
    <w:p w14:paraId="4203BCA9" w14:textId="77777777" w:rsidR="005E6EFF" w:rsidRPr="00BC39DF" w:rsidRDefault="005E6EFF" w:rsidP="00BC39DF">
      <w:pPr>
        <w:pBdr>
          <w:top w:val="nil"/>
          <w:left w:val="nil"/>
          <w:bottom w:val="nil"/>
          <w:right w:val="nil"/>
          <w:between w:val="nil"/>
        </w:pBdr>
        <w:spacing w:after="0"/>
        <w:jc w:val="both"/>
        <w:rPr>
          <w:rFonts w:ascii="Arial" w:eastAsia="Calibri" w:hAnsi="Arial" w:cs="Arial"/>
          <w:bCs/>
          <w:color w:val="000000"/>
          <w:sz w:val="24"/>
          <w:szCs w:val="24"/>
          <w:lang w:eastAsia="es-ES"/>
        </w:rPr>
      </w:pPr>
    </w:p>
    <w:p w14:paraId="085CE6D4" w14:textId="77777777" w:rsidR="00BC39DF" w:rsidRPr="00BC39DF" w:rsidRDefault="00BC39DF" w:rsidP="00BC39DF">
      <w:pPr>
        <w:autoSpaceDE w:val="0"/>
        <w:autoSpaceDN w:val="0"/>
        <w:adjustRightInd w:val="0"/>
        <w:spacing w:after="0"/>
        <w:jc w:val="both"/>
        <w:rPr>
          <w:rFonts w:ascii="Arial" w:eastAsia="Calibri" w:hAnsi="Arial" w:cs="Arial"/>
          <w:sz w:val="24"/>
          <w:szCs w:val="23"/>
          <w:lang w:eastAsia="en-US"/>
        </w:rPr>
      </w:pPr>
      <w:r w:rsidRPr="00BC39DF">
        <w:rPr>
          <w:rFonts w:ascii="Arial" w:eastAsia="Calibri" w:hAnsi="Arial" w:cs="Arial"/>
          <w:sz w:val="24"/>
          <w:szCs w:val="23"/>
          <w:lang w:eastAsia="en-US"/>
        </w:rPr>
        <w:t>En el análisis de la calidad de diseño de la MIR se verifica que en esta se establezcan con claridad los objetivos de los programas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6F10024B" w14:textId="77777777" w:rsidR="00BC39DF" w:rsidRPr="00BC39DF" w:rsidRDefault="00BC39DF" w:rsidP="00BC39DF">
      <w:pPr>
        <w:autoSpaceDE w:val="0"/>
        <w:autoSpaceDN w:val="0"/>
        <w:adjustRightInd w:val="0"/>
        <w:spacing w:after="0" w:line="240" w:lineRule="auto"/>
        <w:jc w:val="both"/>
        <w:rPr>
          <w:rFonts w:ascii="Arial" w:eastAsia="Calibri" w:hAnsi="Arial" w:cs="Arial"/>
          <w:sz w:val="24"/>
          <w:szCs w:val="23"/>
          <w:lang w:eastAsia="en-US"/>
        </w:rPr>
      </w:pPr>
    </w:p>
    <w:p w14:paraId="5434E8B0" w14:textId="77777777" w:rsidR="00BC39DF" w:rsidRPr="00BC39DF" w:rsidRDefault="00BC39DF" w:rsidP="00BC39DF">
      <w:pPr>
        <w:autoSpaceDE w:val="0"/>
        <w:autoSpaceDN w:val="0"/>
        <w:adjustRightInd w:val="0"/>
        <w:spacing w:after="0"/>
        <w:jc w:val="both"/>
        <w:rPr>
          <w:rFonts w:ascii="Arial" w:eastAsia="Calibri" w:hAnsi="Arial" w:cs="Arial"/>
          <w:sz w:val="24"/>
          <w:szCs w:val="23"/>
          <w:lang w:eastAsia="en-US"/>
        </w:rPr>
      </w:pPr>
      <w:r w:rsidRPr="00BC39DF">
        <w:rPr>
          <w:rFonts w:ascii="Arial" w:eastAsia="Calibri" w:hAnsi="Arial" w:cs="Arial"/>
          <w:sz w:val="24"/>
          <w:szCs w:val="23"/>
          <w:lang w:eastAsia="en-US"/>
        </w:rPr>
        <w:t xml:space="preserve">Con base en lo anterior, se llevó a cabo la revisión del programa presupuestario </w:t>
      </w:r>
      <w:r w:rsidRPr="00BC39DF">
        <w:rPr>
          <w:rFonts w:ascii="Arial" w:eastAsia="Times New Roman" w:hAnsi="Arial" w:cs="Arial"/>
          <w:sz w:val="24"/>
          <w:szCs w:val="24"/>
          <w:lang w:eastAsia="es-ES"/>
        </w:rPr>
        <w:t>E027 – Educación Superior de la Universidad Politécnica de Bacalar</w:t>
      </w:r>
      <w:r w:rsidRPr="00BC39DF">
        <w:rPr>
          <w:rFonts w:ascii="Arial" w:eastAsia="Calibri" w:hAnsi="Arial" w:cs="Arial"/>
          <w:sz w:val="24"/>
          <w:szCs w:val="23"/>
          <w:lang w:eastAsia="en-US"/>
        </w:rPr>
        <w:t>, obteniendo lo siguiente:</w:t>
      </w:r>
    </w:p>
    <w:p w14:paraId="0CCF8214" w14:textId="77777777" w:rsidR="00BC39DF" w:rsidRPr="00BC39DF" w:rsidRDefault="00BC39DF" w:rsidP="00BC39DF">
      <w:pPr>
        <w:autoSpaceDE w:val="0"/>
        <w:autoSpaceDN w:val="0"/>
        <w:adjustRightInd w:val="0"/>
        <w:spacing w:after="0"/>
        <w:jc w:val="both"/>
        <w:rPr>
          <w:rFonts w:ascii="Arial" w:eastAsia="Calibri" w:hAnsi="Arial" w:cs="Arial"/>
          <w:sz w:val="24"/>
          <w:szCs w:val="23"/>
          <w:lang w:eastAsia="en-US"/>
        </w:rPr>
      </w:pPr>
    </w:p>
    <w:p w14:paraId="0FBE0073" w14:textId="77777777" w:rsidR="00BC39DF" w:rsidRPr="00BC39DF" w:rsidRDefault="00BC39DF" w:rsidP="00BC39DF">
      <w:pPr>
        <w:tabs>
          <w:tab w:val="left" w:pos="1665"/>
        </w:tabs>
        <w:spacing w:after="0" w:line="240" w:lineRule="auto"/>
        <w:jc w:val="center"/>
        <w:rPr>
          <w:rFonts w:ascii="Arial" w:eastAsia="Calibri" w:hAnsi="Arial" w:cs="Arial"/>
          <w:b/>
          <w:sz w:val="20"/>
          <w:szCs w:val="18"/>
          <w:lang w:eastAsia="en-US"/>
        </w:rPr>
      </w:pPr>
      <w:r w:rsidRPr="00BC39DF">
        <w:rPr>
          <w:rFonts w:ascii="Arial" w:eastAsia="Times New Roman" w:hAnsi="Arial" w:cs="Arial"/>
          <w:b/>
          <w:sz w:val="20"/>
          <w:szCs w:val="18"/>
          <w:lang w:eastAsia="es-ES"/>
        </w:rPr>
        <w:t xml:space="preserve">Tabla 6. </w:t>
      </w:r>
      <w:r w:rsidRPr="00BC39DF">
        <w:rPr>
          <w:rFonts w:ascii="Arial" w:eastAsia="Calibri" w:hAnsi="Arial" w:cs="Arial"/>
          <w:sz w:val="20"/>
          <w:szCs w:val="18"/>
          <w:lang w:eastAsia="en-US"/>
        </w:rPr>
        <w:t>Resumen del análisis de la MIR del Programa Presupuestario</w:t>
      </w:r>
    </w:p>
    <w:p w14:paraId="072404B0" w14:textId="77777777" w:rsidR="00BC39DF" w:rsidRPr="00BC39DF" w:rsidRDefault="00BC39DF" w:rsidP="00BC39DF">
      <w:pPr>
        <w:tabs>
          <w:tab w:val="left" w:pos="1665"/>
        </w:tabs>
        <w:spacing w:after="0" w:line="240" w:lineRule="auto"/>
        <w:jc w:val="center"/>
        <w:rPr>
          <w:rFonts w:ascii="Arial" w:eastAsia="Calibri" w:hAnsi="Arial" w:cs="Arial"/>
          <w:b/>
          <w:sz w:val="18"/>
          <w:szCs w:val="18"/>
          <w:lang w:eastAsia="en-US"/>
        </w:rPr>
      </w:pPr>
      <w:r w:rsidRPr="00BC39DF">
        <w:rPr>
          <w:rFonts w:ascii="Arial" w:eastAsia="Calibri" w:hAnsi="Arial" w:cs="Arial"/>
          <w:b/>
          <w:sz w:val="18"/>
          <w:szCs w:val="18"/>
          <w:lang w:eastAsia="en-US"/>
        </w:rPr>
        <w:t>E027 – Educación Superior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7"/>
        <w:gridCol w:w="914"/>
        <w:gridCol w:w="1060"/>
        <w:gridCol w:w="914"/>
        <w:gridCol w:w="1060"/>
        <w:gridCol w:w="905"/>
        <w:gridCol w:w="1060"/>
        <w:gridCol w:w="914"/>
        <w:gridCol w:w="1060"/>
      </w:tblGrid>
      <w:tr w:rsidR="00BC39DF" w:rsidRPr="00BC39DF" w14:paraId="073D9580" w14:textId="77777777" w:rsidTr="00BC39DF">
        <w:trPr>
          <w:trHeight w:val="273"/>
          <w:jc w:val="center"/>
        </w:trPr>
        <w:tc>
          <w:tcPr>
            <w:tcW w:w="0" w:type="auto"/>
            <w:vMerge w:val="restart"/>
            <w:shd w:val="clear" w:color="000000" w:fill="DEEAF6"/>
            <w:vAlign w:val="center"/>
            <w:hideMark/>
          </w:tcPr>
          <w:p w14:paraId="0BD47D4D"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Núm. de indicadores</w:t>
            </w:r>
          </w:p>
        </w:tc>
        <w:tc>
          <w:tcPr>
            <w:tcW w:w="0" w:type="auto"/>
            <w:gridSpan w:val="2"/>
            <w:shd w:val="clear" w:color="auto" w:fill="DEEAF6"/>
            <w:vAlign w:val="center"/>
            <w:hideMark/>
          </w:tcPr>
          <w:p w14:paraId="71D7B0A3"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Resúmenes narrativos</w:t>
            </w:r>
          </w:p>
        </w:tc>
        <w:tc>
          <w:tcPr>
            <w:tcW w:w="0" w:type="auto"/>
            <w:gridSpan w:val="2"/>
            <w:shd w:val="clear" w:color="auto" w:fill="DEEAF6"/>
            <w:vAlign w:val="center"/>
            <w:hideMark/>
          </w:tcPr>
          <w:p w14:paraId="7AA049DC"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Indicadores</w:t>
            </w:r>
          </w:p>
        </w:tc>
        <w:tc>
          <w:tcPr>
            <w:tcW w:w="0" w:type="auto"/>
            <w:gridSpan w:val="2"/>
            <w:shd w:val="clear" w:color="auto" w:fill="DEEAF6"/>
            <w:vAlign w:val="center"/>
            <w:hideMark/>
          </w:tcPr>
          <w:p w14:paraId="723E6572"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Medios de verificación</w:t>
            </w:r>
          </w:p>
        </w:tc>
        <w:tc>
          <w:tcPr>
            <w:tcW w:w="0" w:type="auto"/>
            <w:gridSpan w:val="2"/>
            <w:shd w:val="clear" w:color="auto" w:fill="DEEAF6"/>
            <w:vAlign w:val="center"/>
            <w:hideMark/>
          </w:tcPr>
          <w:p w14:paraId="5EC6AF3D"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Supuestos</w:t>
            </w:r>
          </w:p>
        </w:tc>
      </w:tr>
      <w:tr w:rsidR="00BC39DF" w:rsidRPr="00BC39DF" w14:paraId="59515434" w14:textId="77777777" w:rsidTr="00BC39DF">
        <w:trPr>
          <w:trHeight w:val="260"/>
          <w:jc w:val="center"/>
        </w:trPr>
        <w:tc>
          <w:tcPr>
            <w:tcW w:w="0" w:type="auto"/>
            <w:vMerge/>
            <w:vAlign w:val="center"/>
            <w:hideMark/>
          </w:tcPr>
          <w:p w14:paraId="609CF6E9" w14:textId="77777777" w:rsidR="00BC39DF" w:rsidRPr="00BC39DF" w:rsidRDefault="00BC39DF" w:rsidP="00BC39DF">
            <w:pPr>
              <w:spacing w:after="0"/>
              <w:rPr>
                <w:rFonts w:ascii="Arial" w:eastAsia="Times New Roman" w:hAnsi="Arial" w:cs="Arial"/>
                <w:b/>
                <w:bCs/>
                <w:color w:val="000000"/>
                <w:sz w:val="16"/>
                <w:szCs w:val="16"/>
              </w:rPr>
            </w:pPr>
          </w:p>
        </w:tc>
        <w:tc>
          <w:tcPr>
            <w:tcW w:w="0" w:type="auto"/>
            <w:shd w:val="clear" w:color="auto" w:fill="DEEAF6"/>
            <w:vAlign w:val="center"/>
            <w:hideMark/>
          </w:tcPr>
          <w:p w14:paraId="00B93751"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Adecuado</w:t>
            </w:r>
          </w:p>
        </w:tc>
        <w:tc>
          <w:tcPr>
            <w:tcW w:w="0" w:type="auto"/>
            <w:shd w:val="clear" w:color="auto" w:fill="DEEAF6"/>
            <w:vAlign w:val="center"/>
            <w:hideMark/>
          </w:tcPr>
          <w:p w14:paraId="5C8BDCC4"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Con área de mejora</w:t>
            </w:r>
          </w:p>
        </w:tc>
        <w:tc>
          <w:tcPr>
            <w:tcW w:w="0" w:type="auto"/>
            <w:shd w:val="clear" w:color="auto" w:fill="DEEAF6"/>
            <w:vAlign w:val="center"/>
            <w:hideMark/>
          </w:tcPr>
          <w:p w14:paraId="7CA129D6"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Adecuado</w:t>
            </w:r>
          </w:p>
        </w:tc>
        <w:tc>
          <w:tcPr>
            <w:tcW w:w="0" w:type="auto"/>
            <w:shd w:val="clear" w:color="auto" w:fill="DEEAF6"/>
            <w:vAlign w:val="center"/>
            <w:hideMark/>
          </w:tcPr>
          <w:p w14:paraId="4DCEEBDB"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Con área de mejora</w:t>
            </w:r>
          </w:p>
        </w:tc>
        <w:tc>
          <w:tcPr>
            <w:tcW w:w="0" w:type="auto"/>
            <w:shd w:val="clear" w:color="auto" w:fill="DEEAF6"/>
            <w:vAlign w:val="center"/>
            <w:hideMark/>
          </w:tcPr>
          <w:p w14:paraId="163B06CE"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Suficiente</w:t>
            </w:r>
          </w:p>
        </w:tc>
        <w:tc>
          <w:tcPr>
            <w:tcW w:w="0" w:type="auto"/>
            <w:shd w:val="clear" w:color="auto" w:fill="DEEAF6"/>
            <w:vAlign w:val="center"/>
            <w:hideMark/>
          </w:tcPr>
          <w:p w14:paraId="7180C2EE"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Con área de mejora</w:t>
            </w:r>
          </w:p>
        </w:tc>
        <w:tc>
          <w:tcPr>
            <w:tcW w:w="0" w:type="auto"/>
            <w:shd w:val="clear" w:color="auto" w:fill="DEEAF6"/>
            <w:vAlign w:val="center"/>
            <w:hideMark/>
          </w:tcPr>
          <w:p w14:paraId="73C32A35"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Adecuado</w:t>
            </w:r>
          </w:p>
        </w:tc>
        <w:tc>
          <w:tcPr>
            <w:tcW w:w="0" w:type="auto"/>
            <w:shd w:val="clear" w:color="auto" w:fill="DEEAF6"/>
            <w:vAlign w:val="center"/>
            <w:hideMark/>
          </w:tcPr>
          <w:p w14:paraId="213715F0"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Con área de mejora</w:t>
            </w:r>
          </w:p>
        </w:tc>
      </w:tr>
      <w:tr w:rsidR="00BC39DF" w:rsidRPr="00BC39DF" w14:paraId="119B5444" w14:textId="77777777" w:rsidTr="00BC39DF">
        <w:trPr>
          <w:trHeight w:val="273"/>
          <w:jc w:val="center"/>
        </w:trPr>
        <w:tc>
          <w:tcPr>
            <w:tcW w:w="0" w:type="auto"/>
            <w:shd w:val="clear" w:color="000000" w:fill="DEEAF6"/>
            <w:vAlign w:val="center"/>
            <w:hideMark/>
          </w:tcPr>
          <w:p w14:paraId="20183BB0"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17</w:t>
            </w:r>
          </w:p>
        </w:tc>
        <w:tc>
          <w:tcPr>
            <w:tcW w:w="0" w:type="auto"/>
            <w:shd w:val="clear" w:color="auto" w:fill="auto"/>
            <w:vAlign w:val="center"/>
            <w:hideMark/>
          </w:tcPr>
          <w:p w14:paraId="5CB69EE2"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15</w:t>
            </w:r>
          </w:p>
        </w:tc>
        <w:tc>
          <w:tcPr>
            <w:tcW w:w="0" w:type="auto"/>
            <w:shd w:val="clear" w:color="auto" w:fill="auto"/>
            <w:vAlign w:val="center"/>
            <w:hideMark/>
          </w:tcPr>
          <w:p w14:paraId="64FA3D09"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2</w:t>
            </w:r>
          </w:p>
        </w:tc>
        <w:tc>
          <w:tcPr>
            <w:tcW w:w="0" w:type="auto"/>
            <w:shd w:val="clear" w:color="auto" w:fill="auto"/>
            <w:vAlign w:val="center"/>
          </w:tcPr>
          <w:p w14:paraId="6F04628D"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5</w:t>
            </w:r>
          </w:p>
        </w:tc>
        <w:tc>
          <w:tcPr>
            <w:tcW w:w="0" w:type="auto"/>
            <w:shd w:val="clear" w:color="auto" w:fill="auto"/>
            <w:vAlign w:val="center"/>
            <w:hideMark/>
          </w:tcPr>
          <w:p w14:paraId="1645A4B9"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12</w:t>
            </w:r>
          </w:p>
        </w:tc>
        <w:tc>
          <w:tcPr>
            <w:tcW w:w="0" w:type="auto"/>
            <w:shd w:val="clear" w:color="auto" w:fill="auto"/>
            <w:vAlign w:val="center"/>
            <w:hideMark/>
          </w:tcPr>
          <w:p w14:paraId="08CD1D75"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0</w:t>
            </w:r>
          </w:p>
        </w:tc>
        <w:tc>
          <w:tcPr>
            <w:tcW w:w="0" w:type="auto"/>
            <w:shd w:val="clear" w:color="auto" w:fill="auto"/>
            <w:vAlign w:val="center"/>
            <w:hideMark/>
          </w:tcPr>
          <w:p w14:paraId="3FEFD996"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17</w:t>
            </w:r>
          </w:p>
        </w:tc>
        <w:tc>
          <w:tcPr>
            <w:tcW w:w="0" w:type="auto"/>
            <w:shd w:val="clear" w:color="auto" w:fill="auto"/>
            <w:vAlign w:val="center"/>
            <w:hideMark/>
          </w:tcPr>
          <w:p w14:paraId="6F7B1F4A"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17</w:t>
            </w:r>
          </w:p>
        </w:tc>
        <w:tc>
          <w:tcPr>
            <w:tcW w:w="0" w:type="auto"/>
            <w:shd w:val="clear" w:color="auto" w:fill="auto"/>
            <w:vAlign w:val="center"/>
            <w:hideMark/>
          </w:tcPr>
          <w:p w14:paraId="616C44E1" w14:textId="77777777" w:rsidR="00BC39DF" w:rsidRPr="00BC39DF" w:rsidRDefault="00BC39DF" w:rsidP="00BC39DF">
            <w:pPr>
              <w:spacing w:after="0"/>
              <w:jc w:val="center"/>
              <w:rPr>
                <w:rFonts w:ascii="Arial" w:eastAsia="Times New Roman" w:hAnsi="Arial" w:cs="Arial"/>
                <w:color w:val="000000"/>
                <w:sz w:val="16"/>
                <w:szCs w:val="16"/>
              </w:rPr>
            </w:pPr>
            <w:r w:rsidRPr="00BC39DF">
              <w:rPr>
                <w:rFonts w:ascii="Arial" w:eastAsia="Times New Roman" w:hAnsi="Arial" w:cs="Arial"/>
                <w:color w:val="000000"/>
                <w:sz w:val="16"/>
                <w:szCs w:val="16"/>
              </w:rPr>
              <w:t>0</w:t>
            </w:r>
          </w:p>
        </w:tc>
      </w:tr>
      <w:tr w:rsidR="00BC39DF" w:rsidRPr="00BC39DF" w14:paraId="1ADAC5F3" w14:textId="77777777" w:rsidTr="00BC39DF">
        <w:trPr>
          <w:trHeight w:val="273"/>
          <w:jc w:val="center"/>
        </w:trPr>
        <w:tc>
          <w:tcPr>
            <w:tcW w:w="0" w:type="auto"/>
            <w:tcBorders>
              <w:bottom w:val="single" w:sz="4" w:space="0" w:color="auto"/>
            </w:tcBorders>
            <w:shd w:val="clear" w:color="000000" w:fill="DEEAF6"/>
            <w:vAlign w:val="center"/>
          </w:tcPr>
          <w:p w14:paraId="0EFC7718" w14:textId="77777777" w:rsidR="00BC39DF" w:rsidRPr="00BC39DF" w:rsidRDefault="00BC39DF" w:rsidP="00BC39DF">
            <w:pPr>
              <w:spacing w:after="0"/>
              <w:jc w:val="center"/>
              <w:rPr>
                <w:rFonts w:ascii="Arial" w:eastAsia="Times New Roman" w:hAnsi="Arial" w:cs="Arial"/>
                <w:b/>
                <w:bCs/>
                <w:color w:val="000000"/>
                <w:sz w:val="16"/>
                <w:szCs w:val="16"/>
              </w:rPr>
            </w:pPr>
            <w:r w:rsidRPr="00BC39DF">
              <w:rPr>
                <w:rFonts w:ascii="Arial" w:eastAsia="Times New Roman" w:hAnsi="Arial" w:cs="Arial"/>
                <w:b/>
                <w:bCs/>
                <w:color w:val="000000"/>
                <w:sz w:val="16"/>
                <w:szCs w:val="16"/>
              </w:rPr>
              <w:t>%</w:t>
            </w:r>
          </w:p>
        </w:tc>
        <w:tc>
          <w:tcPr>
            <w:tcW w:w="0" w:type="auto"/>
            <w:tcBorders>
              <w:bottom w:val="single" w:sz="4" w:space="0" w:color="auto"/>
            </w:tcBorders>
            <w:shd w:val="clear" w:color="auto" w:fill="auto"/>
            <w:vAlign w:val="center"/>
          </w:tcPr>
          <w:p w14:paraId="067184A7"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bCs/>
                <w:color w:val="000000"/>
                <w:sz w:val="16"/>
                <w:szCs w:val="16"/>
              </w:rPr>
              <w:t>88%</w:t>
            </w:r>
          </w:p>
        </w:tc>
        <w:tc>
          <w:tcPr>
            <w:tcW w:w="0" w:type="auto"/>
            <w:tcBorders>
              <w:bottom w:val="single" w:sz="4" w:space="0" w:color="auto"/>
            </w:tcBorders>
            <w:shd w:val="clear" w:color="auto" w:fill="auto"/>
            <w:vAlign w:val="center"/>
          </w:tcPr>
          <w:p w14:paraId="4BFA9F3C"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12%</w:t>
            </w:r>
          </w:p>
        </w:tc>
        <w:tc>
          <w:tcPr>
            <w:tcW w:w="0" w:type="auto"/>
            <w:tcBorders>
              <w:bottom w:val="single" w:sz="4" w:space="0" w:color="auto"/>
            </w:tcBorders>
            <w:shd w:val="clear" w:color="auto" w:fill="auto"/>
            <w:vAlign w:val="center"/>
          </w:tcPr>
          <w:p w14:paraId="68BB8CD9"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29%</w:t>
            </w:r>
          </w:p>
        </w:tc>
        <w:tc>
          <w:tcPr>
            <w:tcW w:w="0" w:type="auto"/>
            <w:tcBorders>
              <w:bottom w:val="single" w:sz="4" w:space="0" w:color="auto"/>
            </w:tcBorders>
            <w:shd w:val="clear" w:color="auto" w:fill="auto"/>
            <w:vAlign w:val="center"/>
          </w:tcPr>
          <w:p w14:paraId="7E1748AE"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71%</w:t>
            </w:r>
          </w:p>
        </w:tc>
        <w:tc>
          <w:tcPr>
            <w:tcW w:w="0" w:type="auto"/>
            <w:tcBorders>
              <w:bottom w:val="single" w:sz="4" w:space="0" w:color="auto"/>
            </w:tcBorders>
            <w:shd w:val="clear" w:color="auto" w:fill="auto"/>
            <w:vAlign w:val="center"/>
          </w:tcPr>
          <w:p w14:paraId="5E4C31F9"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0</w:t>
            </w:r>
          </w:p>
        </w:tc>
        <w:tc>
          <w:tcPr>
            <w:tcW w:w="0" w:type="auto"/>
            <w:tcBorders>
              <w:bottom w:val="single" w:sz="4" w:space="0" w:color="auto"/>
            </w:tcBorders>
            <w:shd w:val="clear" w:color="auto" w:fill="auto"/>
            <w:vAlign w:val="center"/>
          </w:tcPr>
          <w:p w14:paraId="2C25F38D"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100%</w:t>
            </w:r>
          </w:p>
        </w:tc>
        <w:tc>
          <w:tcPr>
            <w:tcW w:w="0" w:type="auto"/>
            <w:tcBorders>
              <w:bottom w:val="single" w:sz="4" w:space="0" w:color="auto"/>
            </w:tcBorders>
            <w:shd w:val="clear" w:color="auto" w:fill="auto"/>
            <w:vAlign w:val="center"/>
          </w:tcPr>
          <w:p w14:paraId="46FD36BF"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100%</w:t>
            </w:r>
          </w:p>
        </w:tc>
        <w:tc>
          <w:tcPr>
            <w:tcW w:w="0" w:type="auto"/>
            <w:tcBorders>
              <w:bottom w:val="single" w:sz="4" w:space="0" w:color="auto"/>
            </w:tcBorders>
            <w:shd w:val="clear" w:color="auto" w:fill="auto"/>
            <w:vAlign w:val="center"/>
          </w:tcPr>
          <w:p w14:paraId="7B2A2502" w14:textId="77777777" w:rsidR="00BC39DF" w:rsidRPr="00BC39DF" w:rsidRDefault="00BC39DF" w:rsidP="00BC39DF">
            <w:pPr>
              <w:spacing w:after="0"/>
              <w:jc w:val="center"/>
              <w:rPr>
                <w:rFonts w:ascii="Arial" w:eastAsia="Times New Roman" w:hAnsi="Arial" w:cs="Arial"/>
                <w:b/>
                <w:color w:val="000000"/>
                <w:sz w:val="16"/>
                <w:szCs w:val="16"/>
              </w:rPr>
            </w:pPr>
            <w:r w:rsidRPr="00BC39DF">
              <w:rPr>
                <w:rFonts w:ascii="Arial" w:eastAsia="Times New Roman" w:hAnsi="Arial" w:cs="Arial"/>
                <w:b/>
                <w:color w:val="000000"/>
                <w:sz w:val="16"/>
                <w:szCs w:val="16"/>
              </w:rPr>
              <w:t>0</w:t>
            </w:r>
          </w:p>
        </w:tc>
      </w:tr>
      <w:tr w:rsidR="00BC39DF" w:rsidRPr="00BC39DF" w14:paraId="5BD264C8" w14:textId="77777777" w:rsidTr="00BC39DF">
        <w:trPr>
          <w:trHeight w:val="164"/>
          <w:jc w:val="center"/>
        </w:trPr>
        <w:tc>
          <w:tcPr>
            <w:tcW w:w="0" w:type="auto"/>
            <w:gridSpan w:val="9"/>
            <w:tcBorders>
              <w:left w:val="nil"/>
              <w:bottom w:val="nil"/>
              <w:right w:val="nil"/>
            </w:tcBorders>
            <w:shd w:val="clear" w:color="auto" w:fill="auto"/>
          </w:tcPr>
          <w:p w14:paraId="55E8B772" w14:textId="77777777" w:rsidR="00BC39DF" w:rsidRPr="00BC39DF" w:rsidRDefault="00BC39DF" w:rsidP="00BC39DF">
            <w:pPr>
              <w:spacing w:after="0"/>
              <w:jc w:val="both"/>
              <w:rPr>
                <w:rFonts w:ascii="Arial" w:eastAsia="Times New Roman" w:hAnsi="Arial" w:cs="Arial"/>
                <w:bCs/>
                <w:color w:val="000000"/>
                <w:sz w:val="14"/>
                <w:szCs w:val="16"/>
                <w:lang w:eastAsia="es-ES"/>
              </w:rPr>
            </w:pPr>
            <w:r w:rsidRPr="00BC39DF">
              <w:rPr>
                <w:rFonts w:ascii="Arial" w:eastAsia="Times New Roman" w:hAnsi="Arial" w:cs="Arial"/>
                <w:b/>
                <w:color w:val="000000"/>
                <w:sz w:val="14"/>
                <w:szCs w:val="14"/>
                <w:lang w:val="es-ES"/>
              </w:rPr>
              <w:t xml:space="preserve">Fuente: </w:t>
            </w:r>
            <w:r w:rsidRPr="00BC39DF">
              <w:rPr>
                <w:rFonts w:ascii="Arial" w:eastAsia="Times New Roman" w:hAnsi="Arial" w:cs="Arial"/>
                <w:color w:val="000000"/>
                <w:sz w:val="14"/>
                <w:szCs w:val="14"/>
                <w:lang w:val="es-ES"/>
              </w:rPr>
              <w:t xml:space="preserve">Elaborado por la ASEQROO con base en la Matriz de Indicadores para Resultados 2022 del programa presupuestario </w:t>
            </w:r>
            <w:r w:rsidRPr="00BC39DF">
              <w:rPr>
                <w:rFonts w:ascii="Arial" w:eastAsia="Times New Roman" w:hAnsi="Arial" w:cs="Arial"/>
                <w:bCs/>
                <w:color w:val="000000"/>
                <w:sz w:val="14"/>
                <w:szCs w:val="14"/>
              </w:rPr>
              <w:t>E027 – Educación Superior de la UPB.</w:t>
            </w:r>
          </w:p>
        </w:tc>
      </w:tr>
    </w:tbl>
    <w:p w14:paraId="31713ABA" w14:textId="77777777" w:rsidR="00BC39DF" w:rsidRPr="00BC39DF" w:rsidRDefault="00BC39DF" w:rsidP="00BC39DF">
      <w:pPr>
        <w:spacing w:after="0"/>
        <w:jc w:val="both"/>
        <w:rPr>
          <w:rFonts w:ascii="Arial" w:eastAsia="Times New Roman" w:hAnsi="Arial" w:cs="Arial"/>
          <w:sz w:val="24"/>
          <w:szCs w:val="24"/>
          <w:lang w:eastAsia="es-ES"/>
        </w:rPr>
      </w:pPr>
    </w:p>
    <w:p w14:paraId="5FE6C4E4"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El resultado del análisis realizado, se muestra a continuación:</w:t>
      </w:r>
    </w:p>
    <w:p w14:paraId="331C3812" w14:textId="77777777" w:rsidR="00BC39DF" w:rsidRPr="00BC39DF" w:rsidRDefault="00BC39DF" w:rsidP="00BC39DF">
      <w:pPr>
        <w:spacing w:after="0"/>
        <w:jc w:val="both"/>
        <w:rPr>
          <w:rFonts w:ascii="Arial" w:eastAsia="Times New Roman" w:hAnsi="Arial" w:cs="Arial"/>
          <w:sz w:val="24"/>
          <w:szCs w:val="24"/>
          <w:lang w:eastAsia="es-ES"/>
        </w:rPr>
      </w:pPr>
    </w:p>
    <w:p w14:paraId="7934FB02" w14:textId="45AEF1A7" w:rsidR="00BC39DF" w:rsidRPr="00BA4E6A" w:rsidRDefault="00BC39DF" w:rsidP="00230CDA">
      <w:pPr>
        <w:numPr>
          <w:ilvl w:val="0"/>
          <w:numId w:val="19"/>
        </w:numPr>
        <w:spacing w:after="0" w:line="240" w:lineRule="auto"/>
        <w:contextualSpacing/>
        <w:jc w:val="both"/>
        <w:rPr>
          <w:rFonts w:ascii="Arial" w:eastAsia="Times New Roman" w:hAnsi="Arial" w:cs="Arial"/>
          <w:b/>
          <w:sz w:val="20"/>
          <w:szCs w:val="20"/>
          <w:lang w:val="es-ES" w:eastAsia="es-ES"/>
        </w:rPr>
      </w:pPr>
      <w:r w:rsidRPr="00BC39DF">
        <w:rPr>
          <w:rFonts w:ascii="Arial" w:eastAsia="Times New Roman" w:hAnsi="Arial" w:cs="Arial"/>
          <w:b/>
          <w:sz w:val="24"/>
          <w:szCs w:val="24"/>
          <w:lang w:eastAsia="es-ES"/>
        </w:rPr>
        <w:t xml:space="preserve">Resumen Narrativo: </w:t>
      </w:r>
      <w:r w:rsidRPr="00BC39DF">
        <w:rPr>
          <w:rFonts w:ascii="Arial" w:eastAsia="Times New Roman" w:hAnsi="Arial" w:cs="Arial"/>
          <w:sz w:val="24"/>
          <w:szCs w:val="24"/>
          <w:lang w:eastAsia="es-ES"/>
        </w:rPr>
        <w:t xml:space="preserve">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88% cumplió con la claridad, sintaxis adecuada y relación de causa y efecto y el 12% presentó áreas de mejora. </w:t>
      </w:r>
    </w:p>
    <w:p w14:paraId="7304A459" w14:textId="0F779F46" w:rsidR="00BC39DF" w:rsidRPr="00BC39DF" w:rsidRDefault="00BC39DF" w:rsidP="00BC39DF">
      <w:pPr>
        <w:spacing w:after="0"/>
        <w:contextualSpacing/>
        <w:jc w:val="both"/>
        <w:rPr>
          <w:rFonts w:ascii="Arial" w:eastAsia="Times New Roman" w:hAnsi="Arial" w:cs="Arial"/>
          <w:b/>
          <w:sz w:val="24"/>
          <w:szCs w:val="20"/>
          <w:lang w:val="es-ES" w:eastAsia="es-ES"/>
        </w:rPr>
      </w:pPr>
    </w:p>
    <w:p w14:paraId="1421E811" w14:textId="77777777" w:rsidR="00BC39DF" w:rsidRPr="00BC39DF" w:rsidRDefault="00BC39DF" w:rsidP="00BC39DF">
      <w:pPr>
        <w:spacing w:after="0"/>
        <w:jc w:val="center"/>
        <w:rPr>
          <w:rFonts w:ascii="Arial" w:eastAsia="Times New Roman" w:hAnsi="Arial" w:cs="Arial"/>
          <w:sz w:val="20"/>
          <w:szCs w:val="20"/>
          <w:lang w:val="es-ES" w:eastAsia="es-ES"/>
        </w:rPr>
      </w:pPr>
      <w:r w:rsidRPr="00BC39DF">
        <w:rPr>
          <w:rFonts w:ascii="Arial" w:eastAsia="Times New Roman" w:hAnsi="Arial" w:cs="Arial"/>
          <w:b/>
          <w:sz w:val="20"/>
          <w:szCs w:val="20"/>
          <w:lang w:val="es-ES" w:eastAsia="es-ES"/>
        </w:rPr>
        <w:t xml:space="preserve">Tabla 7. </w:t>
      </w:r>
      <w:r w:rsidRPr="00BC39DF">
        <w:rPr>
          <w:rFonts w:ascii="Arial" w:eastAsia="Times New Roman" w:hAnsi="Arial" w:cs="Arial"/>
          <w:sz w:val="20"/>
          <w:szCs w:val="20"/>
          <w:lang w:val="es-ES" w:eastAsia="es-ES"/>
        </w:rPr>
        <w:t xml:space="preserve">Áreas de mejora del resumen narrativo del programa presupuestario E027 - </w:t>
      </w:r>
      <w:r w:rsidRPr="00BC39DF">
        <w:rPr>
          <w:rFonts w:ascii="Arial" w:eastAsia="Times New Roman" w:hAnsi="Arial" w:cs="Arial"/>
          <w:sz w:val="20"/>
          <w:szCs w:val="20"/>
          <w:lang w:eastAsia="es-ES"/>
        </w:rPr>
        <w:t>Educación Superior.</w:t>
      </w:r>
    </w:p>
    <w:tbl>
      <w:tblPr>
        <w:tblStyle w:val="Tabladecuadrcula2-nfasis622"/>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932"/>
        <w:gridCol w:w="2527"/>
        <w:gridCol w:w="892"/>
        <w:gridCol w:w="892"/>
        <w:gridCol w:w="892"/>
        <w:gridCol w:w="1320"/>
      </w:tblGrid>
      <w:tr w:rsidR="00BC39DF" w:rsidRPr="00BC39DF" w14:paraId="6A24C94D" w14:textId="77777777" w:rsidTr="005516E6">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546" w:type="pct"/>
            <w:tcBorders>
              <w:top w:val="none" w:sz="0" w:space="0" w:color="auto"/>
              <w:bottom w:val="none" w:sz="0" w:space="0" w:color="auto"/>
              <w:right w:val="none" w:sz="0" w:space="0" w:color="auto"/>
            </w:tcBorders>
            <w:shd w:val="clear" w:color="auto" w:fill="D9DFEF"/>
            <w:vAlign w:val="center"/>
          </w:tcPr>
          <w:p w14:paraId="73D08B3F" w14:textId="77777777" w:rsidR="00BC39DF" w:rsidRPr="00BC39DF" w:rsidRDefault="00BC39DF" w:rsidP="00BC39DF">
            <w:pPr>
              <w:spacing w:line="276" w:lineRule="auto"/>
              <w:jc w:val="center"/>
              <w:rPr>
                <w:rFonts w:ascii="Arial" w:eastAsia="Times New Roman" w:hAnsi="Arial" w:cs="Arial"/>
                <w:bCs w:val="0"/>
                <w:sz w:val="16"/>
                <w:szCs w:val="18"/>
                <w:lang w:eastAsia="es-ES"/>
              </w:rPr>
            </w:pPr>
            <w:r w:rsidRPr="00BC39DF">
              <w:rPr>
                <w:rFonts w:ascii="Arial" w:eastAsia="Times New Roman" w:hAnsi="Arial" w:cs="Arial"/>
                <w:bCs w:val="0"/>
                <w:sz w:val="16"/>
                <w:szCs w:val="18"/>
                <w:lang w:eastAsia="es-ES"/>
              </w:rPr>
              <w:t>Nivel de la MIR</w:t>
            </w:r>
          </w:p>
        </w:tc>
        <w:tc>
          <w:tcPr>
            <w:tcW w:w="1017" w:type="pct"/>
            <w:tcBorders>
              <w:top w:val="none" w:sz="0" w:space="0" w:color="auto"/>
              <w:left w:val="none" w:sz="0" w:space="0" w:color="auto"/>
              <w:bottom w:val="none" w:sz="0" w:space="0" w:color="auto"/>
              <w:right w:val="none" w:sz="0" w:space="0" w:color="auto"/>
            </w:tcBorders>
            <w:shd w:val="clear" w:color="auto" w:fill="D9DFEF"/>
            <w:vAlign w:val="center"/>
          </w:tcPr>
          <w:p w14:paraId="227ADD22"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ES"/>
              </w:rPr>
            </w:pPr>
            <w:r w:rsidRPr="00BC39DF">
              <w:rPr>
                <w:rFonts w:ascii="Arial" w:eastAsia="Times New Roman" w:hAnsi="Arial" w:cs="Arial"/>
                <w:bCs w:val="0"/>
                <w:sz w:val="16"/>
                <w:szCs w:val="18"/>
                <w:lang w:eastAsia="es-ES"/>
              </w:rPr>
              <w:t>Resumen Narrativo</w:t>
            </w:r>
          </w:p>
        </w:tc>
        <w:tc>
          <w:tcPr>
            <w:tcW w:w="1331" w:type="pct"/>
            <w:tcBorders>
              <w:top w:val="none" w:sz="0" w:space="0" w:color="auto"/>
              <w:left w:val="none" w:sz="0" w:space="0" w:color="auto"/>
              <w:bottom w:val="none" w:sz="0" w:space="0" w:color="auto"/>
              <w:right w:val="none" w:sz="0" w:space="0" w:color="auto"/>
            </w:tcBorders>
            <w:shd w:val="clear" w:color="auto" w:fill="D9DFEF"/>
            <w:vAlign w:val="center"/>
          </w:tcPr>
          <w:p w14:paraId="5E8234E5"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ES"/>
              </w:rPr>
            </w:pPr>
            <w:r w:rsidRPr="00BC39DF">
              <w:rPr>
                <w:rFonts w:ascii="Arial" w:eastAsia="Times New Roman" w:hAnsi="Arial" w:cs="Arial"/>
                <w:bCs w:val="0"/>
                <w:sz w:val="16"/>
                <w:szCs w:val="18"/>
                <w:lang w:eastAsia="es-ES"/>
              </w:rPr>
              <w:t>Componente</w:t>
            </w:r>
          </w:p>
        </w:tc>
        <w:tc>
          <w:tcPr>
            <w:tcW w:w="470" w:type="pct"/>
            <w:tcBorders>
              <w:top w:val="none" w:sz="0" w:space="0" w:color="auto"/>
              <w:left w:val="none" w:sz="0" w:space="0" w:color="auto"/>
              <w:bottom w:val="none" w:sz="0" w:space="0" w:color="auto"/>
              <w:right w:val="none" w:sz="0" w:space="0" w:color="auto"/>
            </w:tcBorders>
            <w:shd w:val="clear" w:color="auto" w:fill="D9DFEF"/>
            <w:vAlign w:val="center"/>
          </w:tcPr>
          <w:p w14:paraId="44342356" w14:textId="77777777" w:rsidR="00BC39DF" w:rsidRPr="00BC39DF" w:rsidRDefault="00BC39DF" w:rsidP="00BC39DF">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ES"/>
              </w:rPr>
            </w:pPr>
            <w:r w:rsidRPr="00BC39DF">
              <w:rPr>
                <w:rFonts w:ascii="Arial" w:eastAsia="Times New Roman" w:hAnsi="Arial" w:cs="Arial"/>
                <w:bCs w:val="0"/>
                <w:sz w:val="16"/>
                <w:szCs w:val="18"/>
                <w:lang w:eastAsia="es-ES"/>
              </w:rPr>
              <w:t xml:space="preserve">Claridad </w:t>
            </w:r>
          </w:p>
        </w:tc>
        <w:tc>
          <w:tcPr>
            <w:tcW w:w="470" w:type="pct"/>
            <w:tcBorders>
              <w:top w:val="none" w:sz="0" w:space="0" w:color="auto"/>
              <w:left w:val="none" w:sz="0" w:space="0" w:color="auto"/>
              <w:bottom w:val="none" w:sz="0" w:space="0" w:color="auto"/>
              <w:right w:val="none" w:sz="0" w:space="0" w:color="auto"/>
            </w:tcBorders>
            <w:shd w:val="clear" w:color="auto" w:fill="D9DFEF"/>
            <w:vAlign w:val="center"/>
          </w:tcPr>
          <w:p w14:paraId="1F3C7488"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8"/>
                <w:lang w:eastAsia="es-ES"/>
              </w:rPr>
            </w:pPr>
            <w:r w:rsidRPr="00BC39DF">
              <w:rPr>
                <w:rFonts w:ascii="Arial" w:eastAsia="Times New Roman" w:hAnsi="Arial" w:cs="Arial"/>
                <w:bCs w:val="0"/>
                <w:sz w:val="16"/>
                <w:szCs w:val="18"/>
                <w:lang w:eastAsia="es-ES"/>
              </w:rPr>
              <w:t>Sintaxis</w:t>
            </w:r>
          </w:p>
        </w:tc>
        <w:tc>
          <w:tcPr>
            <w:tcW w:w="470" w:type="pct"/>
            <w:tcBorders>
              <w:top w:val="none" w:sz="0" w:space="0" w:color="auto"/>
              <w:left w:val="none" w:sz="0" w:space="0" w:color="auto"/>
              <w:bottom w:val="none" w:sz="0" w:space="0" w:color="auto"/>
              <w:right w:val="none" w:sz="0" w:space="0" w:color="auto"/>
            </w:tcBorders>
            <w:shd w:val="clear" w:color="auto" w:fill="D9DFEF"/>
            <w:vAlign w:val="center"/>
          </w:tcPr>
          <w:p w14:paraId="6D4F5A86"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8"/>
                <w:lang w:eastAsia="es-ES"/>
              </w:rPr>
            </w:pPr>
            <w:r w:rsidRPr="00BC39DF">
              <w:rPr>
                <w:rFonts w:ascii="Arial" w:eastAsia="Times New Roman" w:hAnsi="Arial" w:cs="Arial"/>
                <w:bCs w:val="0"/>
                <w:sz w:val="16"/>
                <w:szCs w:val="18"/>
                <w:lang w:eastAsia="es-ES"/>
              </w:rPr>
              <w:t xml:space="preserve">Causa – efecto </w:t>
            </w:r>
          </w:p>
        </w:tc>
        <w:tc>
          <w:tcPr>
            <w:tcW w:w="695" w:type="pct"/>
            <w:tcBorders>
              <w:top w:val="none" w:sz="0" w:space="0" w:color="auto"/>
              <w:left w:val="none" w:sz="0" w:space="0" w:color="auto"/>
              <w:bottom w:val="none" w:sz="0" w:space="0" w:color="auto"/>
            </w:tcBorders>
            <w:shd w:val="clear" w:color="auto" w:fill="D9DFEF"/>
            <w:vAlign w:val="center"/>
          </w:tcPr>
          <w:p w14:paraId="1850ADB5"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8"/>
                <w:lang w:eastAsia="es-ES"/>
              </w:rPr>
            </w:pPr>
            <w:r w:rsidRPr="00BC39DF">
              <w:rPr>
                <w:rFonts w:ascii="Arial" w:eastAsia="Times New Roman" w:hAnsi="Arial" w:cs="Arial"/>
                <w:bCs w:val="0"/>
                <w:sz w:val="16"/>
                <w:szCs w:val="18"/>
                <w:lang w:eastAsia="es-ES"/>
              </w:rPr>
              <w:t>Observación</w:t>
            </w:r>
          </w:p>
        </w:tc>
      </w:tr>
      <w:tr w:rsidR="00BC39DF" w:rsidRPr="00BC39DF" w14:paraId="12BC2717" w14:textId="77777777" w:rsidTr="005516E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46" w:type="pct"/>
            <w:shd w:val="clear" w:color="auto" w:fill="auto"/>
            <w:vAlign w:val="center"/>
          </w:tcPr>
          <w:p w14:paraId="204B72EE" w14:textId="77777777" w:rsidR="00BC39DF" w:rsidRPr="00BC39DF" w:rsidRDefault="00BC39DF" w:rsidP="00BC39DF">
            <w:pPr>
              <w:spacing w:line="276" w:lineRule="auto"/>
              <w:jc w:val="center"/>
              <w:rPr>
                <w:rFonts w:ascii="Arial" w:eastAsia="Times New Roman" w:hAnsi="Arial" w:cs="Arial"/>
                <w:b w:val="0"/>
                <w:bCs w:val="0"/>
                <w:sz w:val="16"/>
                <w:szCs w:val="18"/>
                <w:lang w:eastAsia="es-ES"/>
              </w:rPr>
            </w:pPr>
            <w:r w:rsidRPr="00BC39DF">
              <w:rPr>
                <w:rFonts w:ascii="Arial" w:eastAsia="Times New Roman" w:hAnsi="Arial" w:cs="Arial"/>
                <w:b w:val="0"/>
                <w:bCs w:val="0"/>
                <w:sz w:val="16"/>
                <w:szCs w:val="18"/>
                <w:lang w:eastAsia="es-ES"/>
              </w:rPr>
              <w:t>Propósito</w:t>
            </w:r>
          </w:p>
        </w:tc>
        <w:tc>
          <w:tcPr>
            <w:tcW w:w="1017" w:type="pct"/>
            <w:shd w:val="clear" w:color="auto" w:fill="auto"/>
            <w:vAlign w:val="center"/>
          </w:tcPr>
          <w:p w14:paraId="0984D3C7"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BC39DF">
              <w:rPr>
                <w:rFonts w:ascii="Arial" w:eastAsia="Times New Roman" w:hAnsi="Arial" w:cs="Arial"/>
                <w:sz w:val="16"/>
                <w:szCs w:val="18"/>
                <w:lang w:eastAsia="es-ES"/>
              </w:rPr>
              <w:t>P - Los alumnos de educación superior aseguran la continuidad y conclusión de sus estudios a través de programas y proyectos que favorezcan la calidad de la formación profesional.</w:t>
            </w:r>
          </w:p>
        </w:tc>
        <w:tc>
          <w:tcPr>
            <w:tcW w:w="1331" w:type="pct"/>
            <w:shd w:val="clear" w:color="auto" w:fill="auto"/>
            <w:vAlign w:val="center"/>
          </w:tcPr>
          <w:p w14:paraId="47BD3F6D"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BC39DF">
              <w:rPr>
                <w:rFonts w:ascii="Arial" w:hAnsi="Arial" w:cs="Arial"/>
                <w:color w:val="000000"/>
                <w:sz w:val="16"/>
                <w:szCs w:val="14"/>
              </w:rPr>
              <w:t>F - Contribuir a garantizar el acceso y permanencia a una educación inclusiva y de calidad en todos los niveles educativos que promueva en los educandos aprendizajes para la vida mediante estrategias de atención a la demanda y permanencia en todos los niveles educativos.</w:t>
            </w:r>
          </w:p>
        </w:tc>
        <w:tc>
          <w:tcPr>
            <w:tcW w:w="470" w:type="pct"/>
            <w:shd w:val="clear" w:color="auto" w:fill="auto"/>
            <w:vAlign w:val="center"/>
          </w:tcPr>
          <w:p w14:paraId="4237130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BC39DF">
              <w:rPr>
                <w:rFonts w:ascii="Arial" w:eastAsia="Times New Roman" w:hAnsi="Arial" w:cs="Arial"/>
                <w:b/>
                <w:sz w:val="16"/>
                <w:szCs w:val="18"/>
                <w:lang w:eastAsia="es-ES"/>
              </w:rPr>
              <w:t>X</w:t>
            </w:r>
          </w:p>
        </w:tc>
        <w:tc>
          <w:tcPr>
            <w:tcW w:w="470" w:type="pct"/>
            <w:shd w:val="clear" w:color="auto" w:fill="auto"/>
            <w:vAlign w:val="center"/>
          </w:tcPr>
          <w:p w14:paraId="55E22353"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BC39DF">
              <w:rPr>
                <w:rFonts w:ascii="Webdings" w:eastAsia="Times New Roman" w:hAnsi="Webdings" w:cs="Arial"/>
                <w:b/>
                <w:sz w:val="18"/>
                <w:szCs w:val="18"/>
                <w:lang w:eastAsia="es-ES"/>
              </w:rPr>
              <w:t></w:t>
            </w:r>
          </w:p>
        </w:tc>
        <w:tc>
          <w:tcPr>
            <w:tcW w:w="470" w:type="pct"/>
            <w:shd w:val="clear" w:color="auto" w:fill="auto"/>
            <w:vAlign w:val="center"/>
          </w:tcPr>
          <w:p w14:paraId="5F7205EF"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lang w:eastAsia="es-ES"/>
              </w:rPr>
            </w:pPr>
            <w:r w:rsidRPr="00BC39DF">
              <w:rPr>
                <w:rFonts w:ascii="Arial" w:eastAsia="Times New Roman" w:hAnsi="Arial" w:cs="Arial"/>
                <w:b/>
                <w:sz w:val="16"/>
                <w:szCs w:val="18"/>
                <w:lang w:eastAsia="es-ES"/>
              </w:rPr>
              <w:t>X</w:t>
            </w:r>
          </w:p>
        </w:tc>
        <w:tc>
          <w:tcPr>
            <w:tcW w:w="695" w:type="pct"/>
            <w:shd w:val="clear" w:color="auto" w:fill="auto"/>
            <w:vAlign w:val="center"/>
          </w:tcPr>
          <w:p w14:paraId="345A9969"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BC39DF">
              <w:rPr>
                <w:rFonts w:ascii="Arial" w:eastAsia="Times New Roman" w:hAnsi="Arial" w:cs="Arial"/>
                <w:sz w:val="16"/>
                <w:szCs w:val="18"/>
                <w:lang w:eastAsia="es-ES"/>
              </w:rPr>
              <w:t xml:space="preserve">No es claro y no presenta relación causa – efecto con el objetivo del Fin. </w:t>
            </w:r>
          </w:p>
        </w:tc>
      </w:tr>
      <w:tr w:rsidR="00BC39DF" w:rsidRPr="00BC39DF" w14:paraId="7D63BF6B" w14:textId="77777777" w:rsidTr="005516E6">
        <w:trPr>
          <w:trHeight w:val="269"/>
          <w:jc w:val="center"/>
        </w:trPr>
        <w:tc>
          <w:tcPr>
            <w:cnfStyle w:val="001000000000" w:firstRow="0" w:lastRow="0" w:firstColumn="1" w:lastColumn="0" w:oddVBand="0" w:evenVBand="0" w:oddHBand="0" w:evenHBand="0" w:firstRowFirstColumn="0" w:firstRowLastColumn="0" w:lastRowFirstColumn="0" w:lastRowLastColumn="0"/>
            <w:tcW w:w="546" w:type="pct"/>
            <w:shd w:val="clear" w:color="auto" w:fill="auto"/>
            <w:vAlign w:val="center"/>
          </w:tcPr>
          <w:p w14:paraId="57345DF1" w14:textId="77777777" w:rsidR="00BC39DF" w:rsidRPr="00BC39DF" w:rsidRDefault="00BC39DF" w:rsidP="00BC39DF">
            <w:pPr>
              <w:spacing w:line="276" w:lineRule="auto"/>
              <w:jc w:val="center"/>
              <w:rPr>
                <w:rFonts w:ascii="Arial" w:eastAsia="Times New Roman" w:hAnsi="Arial" w:cs="Arial"/>
                <w:b w:val="0"/>
                <w:bCs w:val="0"/>
                <w:sz w:val="16"/>
                <w:szCs w:val="18"/>
                <w:lang w:eastAsia="es-ES"/>
              </w:rPr>
            </w:pPr>
            <w:r w:rsidRPr="00BC39DF">
              <w:rPr>
                <w:rFonts w:ascii="Arial" w:eastAsia="Times New Roman" w:hAnsi="Arial" w:cs="Arial"/>
                <w:b w:val="0"/>
                <w:bCs w:val="0"/>
                <w:sz w:val="16"/>
                <w:szCs w:val="18"/>
                <w:lang w:eastAsia="es-ES"/>
              </w:rPr>
              <w:t>C01.A01</w:t>
            </w:r>
          </w:p>
        </w:tc>
        <w:tc>
          <w:tcPr>
            <w:tcW w:w="1017" w:type="pct"/>
            <w:shd w:val="clear" w:color="auto" w:fill="auto"/>
            <w:vAlign w:val="center"/>
          </w:tcPr>
          <w:p w14:paraId="0F04D66C" w14:textId="77777777" w:rsidR="00BC39DF" w:rsidRPr="00BC39DF" w:rsidRDefault="00BC39DF" w:rsidP="00BC39D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BC39DF">
              <w:rPr>
                <w:rFonts w:ascii="Arial" w:eastAsia="Times New Roman" w:hAnsi="Arial" w:cs="Arial"/>
                <w:sz w:val="16"/>
                <w:szCs w:val="18"/>
                <w:lang w:eastAsia="es-ES"/>
              </w:rPr>
              <w:t>C01.A01 - Incorporación de estudiantes</w:t>
            </w:r>
          </w:p>
        </w:tc>
        <w:tc>
          <w:tcPr>
            <w:tcW w:w="1331" w:type="pct"/>
            <w:shd w:val="clear" w:color="auto" w:fill="auto"/>
            <w:vAlign w:val="center"/>
          </w:tcPr>
          <w:p w14:paraId="47A2A7FA" w14:textId="77777777" w:rsidR="00BC39DF" w:rsidRPr="00BC39DF" w:rsidRDefault="00BC39DF" w:rsidP="00BC39D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BC39DF">
              <w:rPr>
                <w:rFonts w:ascii="Arial" w:eastAsia="Times New Roman" w:hAnsi="Arial" w:cs="Arial"/>
                <w:sz w:val="16"/>
                <w:szCs w:val="18"/>
                <w:lang w:eastAsia="es-ES"/>
              </w:rPr>
              <w:t>C01 - Educación superior con calidad y pertinencia impartida.</w:t>
            </w:r>
          </w:p>
        </w:tc>
        <w:tc>
          <w:tcPr>
            <w:tcW w:w="470" w:type="pct"/>
            <w:shd w:val="clear" w:color="auto" w:fill="auto"/>
            <w:vAlign w:val="center"/>
          </w:tcPr>
          <w:p w14:paraId="46130B3F"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lang w:eastAsia="es-ES"/>
              </w:rPr>
            </w:pPr>
            <w:r w:rsidRPr="00BC39DF">
              <w:rPr>
                <w:rFonts w:ascii="Arial" w:eastAsia="Times New Roman" w:hAnsi="Arial" w:cs="Arial"/>
                <w:b/>
                <w:sz w:val="16"/>
                <w:szCs w:val="18"/>
                <w:lang w:eastAsia="es-ES"/>
              </w:rPr>
              <w:t>X</w:t>
            </w:r>
          </w:p>
        </w:tc>
        <w:tc>
          <w:tcPr>
            <w:tcW w:w="470" w:type="pct"/>
            <w:shd w:val="clear" w:color="auto" w:fill="auto"/>
            <w:vAlign w:val="center"/>
          </w:tcPr>
          <w:p w14:paraId="63A3392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cs="Arial"/>
                <w:b/>
                <w:sz w:val="16"/>
                <w:szCs w:val="18"/>
                <w:lang w:eastAsia="es-ES"/>
              </w:rPr>
            </w:pPr>
            <w:r w:rsidRPr="00BC39DF">
              <w:rPr>
                <w:rFonts w:ascii="Webdings" w:eastAsia="Times New Roman" w:hAnsi="Webdings" w:cs="Arial"/>
                <w:b/>
                <w:sz w:val="18"/>
                <w:szCs w:val="18"/>
                <w:lang w:eastAsia="es-ES"/>
              </w:rPr>
              <w:t></w:t>
            </w:r>
          </w:p>
        </w:tc>
        <w:tc>
          <w:tcPr>
            <w:tcW w:w="470" w:type="pct"/>
            <w:shd w:val="clear" w:color="auto" w:fill="auto"/>
            <w:vAlign w:val="center"/>
          </w:tcPr>
          <w:p w14:paraId="07D4F2D4"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lang w:eastAsia="es-ES"/>
              </w:rPr>
            </w:pPr>
            <w:r w:rsidRPr="00BC39DF">
              <w:rPr>
                <w:rFonts w:ascii="Arial" w:eastAsia="Times New Roman" w:hAnsi="Arial" w:cs="Arial"/>
                <w:b/>
                <w:sz w:val="16"/>
                <w:szCs w:val="18"/>
                <w:lang w:eastAsia="es-ES"/>
              </w:rPr>
              <w:t>X</w:t>
            </w:r>
          </w:p>
        </w:tc>
        <w:tc>
          <w:tcPr>
            <w:tcW w:w="695" w:type="pct"/>
            <w:shd w:val="clear" w:color="auto" w:fill="auto"/>
            <w:vAlign w:val="center"/>
          </w:tcPr>
          <w:p w14:paraId="0F745814" w14:textId="77777777" w:rsidR="00BC39DF" w:rsidRPr="00BC39DF" w:rsidRDefault="00BC39DF" w:rsidP="00BC39D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lang w:eastAsia="es-ES"/>
              </w:rPr>
            </w:pPr>
            <w:r w:rsidRPr="00BC39DF">
              <w:rPr>
                <w:rFonts w:ascii="Arial" w:eastAsia="Times New Roman" w:hAnsi="Arial" w:cs="Arial"/>
                <w:sz w:val="16"/>
                <w:szCs w:val="18"/>
                <w:lang w:eastAsia="es-ES"/>
              </w:rPr>
              <w:t>No es claro y no presenta relación causa – efecto con el objetivo del componente</w:t>
            </w:r>
          </w:p>
        </w:tc>
      </w:tr>
    </w:tbl>
    <w:p w14:paraId="76B36900" w14:textId="77777777" w:rsidR="00BC39DF" w:rsidRPr="00BC39DF" w:rsidRDefault="00BC39DF" w:rsidP="00BC39DF">
      <w:pPr>
        <w:spacing w:after="0"/>
        <w:jc w:val="both"/>
        <w:rPr>
          <w:rFonts w:ascii="Arial" w:eastAsia="Times New Roman" w:hAnsi="Arial" w:cs="Arial"/>
          <w:bCs/>
          <w:color w:val="000000"/>
          <w:sz w:val="14"/>
          <w:szCs w:val="14"/>
        </w:rPr>
      </w:pPr>
      <w:r w:rsidRPr="00BC39DF">
        <w:rPr>
          <w:rFonts w:ascii="Arial" w:eastAsia="Times New Roman" w:hAnsi="Arial" w:cs="Arial"/>
          <w:b/>
          <w:color w:val="000000"/>
          <w:sz w:val="14"/>
          <w:szCs w:val="14"/>
          <w:lang w:val="es-ES"/>
        </w:rPr>
        <w:t xml:space="preserve">Fuente: </w:t>
      </w:r>
      <w:r w:rsidRPr="00BC39DF">
        <w:rPr>
          <w:rFonts w:ascii="Arial" w:eastAsia="Times New Roman" w:hAnsi="Arial" w:cs="Arial"/>
          <w:color w:val="000000"/>
          <w:sz w:val="14"/>
          <w:szCs w:val="14"/>
          <w:lang w:val="es-ES"/>
        </w:rPr>
        <w:t xml:space="preserve">Elaborado por la ASEQROO con base en la Matriz de Indicadores para Resultados 2022 del programa presupuestario </w:t>
      </w:r>
      <w:r w:rsidRPr="00BC39DF">
        <w:rPr>
          <w:rFonts w:ascii="Arial" w:eastAsia="Times New Roman" w:hAnsi="Arial" w:cs="Arial"/>
          <w:bCs/>
          <w:color w:val="000000"/>
          <w:sz w:val="14"/>
          <w:szCs w:val="14"/>
        </w:rPr>
        <w:t>E027 – Educación Superior de la UPB.</w:t>
      </w:r>
    </w:p>
    <w:p w14:paraId="5BD00C06" w14:textId="77777777" w:rsidR="00BC39DF" w:rsidRPr="00BC39DF" w:rsidRDefault="00BC39DF" w:rsidP="00BC39DF">
      <w:pPr>
        <w:spacing w:after="0"/>
        <w:jc w:val="both"/>
        <w:rPr>
          <w:rFonts w:ascii="Arial" w:eastAsia="Times New Roman" w:hAnsi="Arial" w:cs="Arial"/>
          <w:b/>
          <w:sz w:val="24"/>
          <w:szCs w:val="24"/>
          <w:lang w:val="es-ES" w:eastAsia="es-ES"/>
        </w:rPr>
      </w:pPr>
    </w:p>
    <w:p w14:paraId="576A3917" w14:textId="77777777" w:rsidR="00BC39DF" w:rsidRPr="00BC39DF" w:rsidRDefault="00BC39DF" w:rsidP="00230CDA">
      <w:pPr>
        <w:numPr>
          <w:ilvl w:val="0"/>
          <w:numId w:val="19"/>
        </w:numPr>
        <w:spacing w:after="0" w:line="240" w:lineRule="auto"/>
        <w:contextualSpacing/>
        <w:jc w:val="both"/>
        <w:rPr>
          <w:rFonts w:ascii="Arial" w:eastAsia="Times New Roman" w:hAnsi="Arial" w:cs="Arial"/>
          <w:b/>
          <w:i/>
          <w:sz w:val="24"/>
          <w:szCs w:val="24"/>
          <w:lang w:val="es-ES" w:eastAsia="es-ES"/>
        </w:rPr>
      </w:pPr>
      <w:r w:rsidRPr="00BC39DF">
        <w:rPr>
          <w:rFonts w:ascii="Arial" w:eastAsia="Times New Roman" w:hAnsi="Arial" w:cs="Arial"/>
          <w:b/>
          <w:sz w:val="24"/>
          <w:szCs w:val="24"/>
          <w:lang w:val="es-ES" w:eastAsia="es-ES"/>
        </w:rPr>
        <w:t>Indicadores:</w:t>
      </w:r>
      <w:r w:rsidRPr="00BC39DF">
        <w:rPr>
          <w:rFonts w:ascii="Arial" w:eastAsia="Times New Roman" w:hAnsi="Arial" w:cs="Arial"/>
          <w:b/>
          <w:i/>
          <w:sz w:val="24"/>
          <w:szCs w:val="24"/>
          <w:lang w:val="es-ES" w:eastAsia="es-ES"/>
        </w:rPr>
        <w:t xml:space="preserve"> </w:t>
      </w:r>
      <w:r w:rsidRPr="00BC39DF">
        <w:rPr>
          <w:rFonts w:ascii="Arial" w:eastAsia="Times New Roman" w:hAnsi="Arial" w:cs="Arial"/>
          <w:sz w:val="24"/>
          <w:szCs w:val="24"/>
          <w:lang w:val="es-ES" w:eastAsia="es-ES"/>
        </w:rPr>
        <w:t>En el análisis de los indicadores se corroboró</w:t>
      </w:r>
      <w:r w:rsidRPr="00BC39DF">
        <w:rPr>
          <w:rFonts w:ascii="Arial" w:eastAsia="Times New Roman" w:hAnsi="Arial" w:cs="Arial"/>
          <w:sz w:val="24"/>
          <w:szCs w:val="24"/>
          <w:lang w:eastAsia="es-ES"/>
        </w:rPr>
        <w:t xml:space="preserve"> que estos cumplan con la estructura y los elementos mínimos para determinar la consecución de los objetivos planteados en el resumen narrativo. Del resultado de la valoración, se determinó que el 71% presentó áreas de mejora en los siguientes aspectos:</w:t>
      </w:r>
    </w:p>
    <w:p w14:paraId="211D0B50" w14:textId="77777777" w:rsidR="00BC39DF" w:rsidRPr="00BC39DF" w:rsidRDefault="00BC39DF" w:rsidP="00BC39DF">
      <w:pPr>
        <w:spacing w:after="0"/>
        <w:contextualSpacing/>
        <w:jc w:val="both"/>
        <w:rPr>
          <w:rFonts w:ascii="Arial" w:eastAsia="Times New Roman" w:hAnsi="Arial" w:cs="Arial"/>
          <w:b/>
          <w:i/>
          <w:sz w:val="24"/>
          <w:szCs w:val="24"/>
          <w:lang w:val="es-ES" w:eastAsia="es-ES"/>
        </w:rPr>
      </w:pPr>
    </w:p>
    <w:p w14:paraId="7247BB60" w14:textId="77777777" w:rsidR="00BC39DF" w:rsidRPr="00BC39DF" w:rsidRDefault="00BC39DF" w:rsidP="00BC39DF">
      <w:pPr>
        <w:spacing w:after="0"/>
        <w:jc w:val="center"/>
        <w:rPr>
          <w:rFonts w:ascii="Arial" w:eastAsia="Times New Roman" w:hAnsi="Arial" w:cs="Arial"/>
          <w:sz w:val="20"/>
          <w:szCs w:val="20"/>
          <w:lang w:val="es-ES" w:eastAsia="es-ES"/>
        </w:rPr>
      </w:pPr>
      <w:r w:rsidRPr="00BC39DF">
        <w:rPr>
          <w:rFonts w:ascii="Arial" w:eastAsia="Times New Roman" w:hAnsi="Arial" w:cs="Arial"/>
          <w:b/>
          <w:sz w:val="20"/>
          <w:szCs w:val="20"/>
          <w:lang w:val="es-ES" w:eastAsia="es-ES"/>
        </w:rPr>
        <w:t xml:space="preserve">Tabla 8. </w:t>
      </w:r>
      <w:r w:rsidRPr="00BC39DF">
        <w:rPr>
          <w:rFonts w:ascii="Arial" w:eastAsia="Times New Roman" w:hAnsi="Arial" w:cs="Arial"/>
          <w:sz w:val="20"/>
          <w:szCs w:val="20"/>
          <w:lang w:val="es-ES" w:eastAsia="es-ES"/>
        </w:rPr>
        <w:t xml:space="preserve">Áreas de mejora de los indicadores del programa presupuestario E027 - </w:t>
      </w:r>
      <w:r w:rsidRPr="00BC39DF">
        <w:rPr>
          <w:rFonts w:ascii="Arial" w:eastAsia="Times New Roman" w:hAnsi="Arial" w:cs="Arial"/>
          <w:sz w:val="20"/>
          <w:szCs w:val="20"/>
          <w:lang w:eastAsia="es-ES"/>
        </w:rPr>
        <w:t xml:space="preserve"> Educación Superior.</w:t>
      </w:r>
    </w:p>
    <w:tbl>
      <w:tblPr>
        <w:tblStyle w:val="Tabladecuadrcula2-nfasis622"/>
        <w:tblW w:w="5000"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783"/>
        <w:gridCol w:w="2700"/>
        <w:gridCol w:w="455"/>
        <w:gridCol w:w="116"/>
        <w:gridCol w:w="345"/>
        <w:gridCol w:w="549"/>
        <w:gridCol w:w="494"/>
        <w:gridCol w:w="428"/>
        <w:gridCol w:w="448"/>
        <w:gridCol w:w="304"/>
        <w:gridCol w:w="96"/>
        <w:gridCol w:w="411"/>
        <w:gridCol w:w="538"/>
        <w:gridCol w:w="547"/>
      </w:tblGrid>
      <w:tr w:rsidR="00BC39DF" w:rsidRPr="00BC39DF" w14:paraId="4A8E7451" w14:textId="77777777" w:rsidTr="00BC39DF">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D9DFEF"/>
            <w:vAlign w:val="center"/>
          </w:tcPr>
          <w:p w14:paraId="44EC3E5F" w14:textId="77777777" w:rsidR="00BC39DF" w:rsidRPr="00BC39DF" w:rsidRDefault="00BC39DF" w:rsidP="00BC39DF">
            <w:pPr>
              <w:spacing w:line="276" w:lineRule="auto"/>
              <w:jc w:val="center"/>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Nivel de la MIR</w:t>
            </w:r>
          </w:p>
        </w:tc>
        <w:tc>
          <w:tcPr>
            <w:tcW w:w="1465" w:type="pct"/>
            <w:tcBorders>
              <w:top w:val="single" w:sz="4" w:space="0" w:color="auto"/>
              <w:bottom w:val="single" w:sz="4" w:space="0" w:color="auto"/>
            </w:tcBorders>
            <w:shd w:val="clear" w:color="auto" w:fill="D9DFEF"/>
            <w:vAlign w:val="center"/>
          </w:tcPr>
          <w:p w14:paraId="36219CF3"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Indicador</w:t>
            </w:r>
          </w:p>
        </w:tc>
        <w:tc>
          <w:tcPr>
            <w:tcW w:w="247" w:type="pct"/>
            <w:tcBorders>
              <w:top w:val="single" w:sz="4" w:space="0" w:color="auto"/>
              <w:bottom w:val="single" w:sz="4" w:space="0" w:color="auto"/>
            </w:tcBorders>
            <w:shd w:val="clear" w:color="auto" w:fill="D9DFEF"/>
            <w:vAlign w:val="center"/>
          </w:tcPr>
          <w:p w14:paraId="428EF955"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NI*</w:t>
            </w:r>
          </w:p>
        </w:tc>
        <w:tc>
          <w:tcPr>
            <w:tcW w:w="250" w:type="pct"/>
            <w:gridSpan w:val="2"/>
            <w:tcBorders>
              <w:top w:val="single" w:sz="4" w:space="0" w:color="auto"/>
              <w:bottom w:val="single" w:sz="4" w:space="0" w:color="auto"/>
            </w:tcBorders>
            <w:shd w:val="clear" w:color="auto" w:fill="D9DFEF"/>
            <w:vAlign w:val="center"/>
          </w:tcPr>
          <w:p w14:paraId="020010AB"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DI*</w:t>
            </w:r>
          </w:p>
        </w:tc>
        <w:tc>
          <w:tcPr>
            <w:tcW w:w="298" w:type="pct"/>
            <w:tcBorders>
              <w:top w:val="single" w:sz="4" w:space="0" w:color="auto"/>
              <w:bottom w:val="single" w:sz="4" w:space="0" w:color="auto"/>
            </w:tcBorders>
            <w:shd w:val="clear" w:color="auto" w:fill="D9DFEF"/>
            <w:vAlign w:val="center"/>
          </w:tcPr>
          <w:p w14:paraId="578C1AFB"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MC*</w:t>
            </w:r>
          </w:p>
        </w:tc>
        <w:tc>
          <w:tcPr>
            <w:tcW w:w="268" w:type="pct"/>
            <w:tcBorders>
              <w:top w:val="single" w:sz="4" w:space="0" w:color="auto"/>
              <w:bottom w:val="single" w:sz="4" w:space="0" w:color="auto"/>
            </w:tcBorders>
            <w:shd w:val="clear" w:color="auto" w:fill="D9DFEF"/>
            <w:vAlign w:val="center"/>
          </w:tcPr>
          <w:p w14:paraId="34F3E521"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LB*</w:t>
            </w:r>
          </w:p>
        </w:tc>
        <w:tc>
          <w:tcPr>
            <w:tcW w:w="232" w:type="pct"/>
            <w:tcBorders>
              <w:top w:val="single" w:sz="4" w:space="0" w:color="auto"/>
              <w:bottom w:val="single" w:sz="4" w:space="0" w:color="auto"/>
            </w:tcBorders>
            <w:shd w:val="clear" w:color="auto" w:fill="D9DFEF"/>
            <w:vAlign w:val="center"/>
          </w:tcPr>
          <w:p w14:paraId="0BA9FA95"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M*</w:t>
            </w:r>
          </w:p>
        </w:tc>
        <w:tc>
          <w:tcPr>
            <w:tcW w:w="243" w:type="pct"/>
            <w:tcBorders>
              <w:top w:val="single" w:sz="4" w:space="0" w:color="auto"/>
              <w:bottom w:val="single" w:sz="4" w:space="0" w:color="auto"/>
            </w:tcBorders>
            <w:shd w:val="clear" w:color="auto" w:fill="D9DFEF"/>
            <w:vAlign w:val="center"/>
          </w:tcPr>
          <w:p w14:paraId="12FEE692"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SI*</w:t>
            </w:r>
          </w:p>
        </w:tc>
        <w:tc>
          <w:tcPr>
            <w:tcW w:w="217" w:type="pct"/>
            <w:gridSpan w:val="2"/>
            <w:tcBorders>
              <w:top w:val="single" w:sz="4" w:space="0" w:color="auto"/>
              <w:bottom w:val="single" w:sz="4" w:space="0" w:color="auto"/>
            </w:tcBorders>
            <w:shd w:val="clear" w:color="auto" w:fill="D9DFEF"/>
            <w:vAlign w:val="center"/>
          </w:tcPr>
          <w:p w14:paraId="57E02A9B"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S*</w:t>
            </w:r>
          </w:p>
        </w:tc>
        <w:tc>
          <w:tcPr>
            <w:tcW w:w="223" w:type="pct"/>
            <w:tcBorders>
              <w:top w:val="single" w:sz="4" w:space="0" w:color="auto"/>
              <w:bottom w:val="single" w:sz="4" w:space="0" w:color="auto"/>
            </w:tcBorders>
            <w:shd w:val="clear" w:color="auto" w:fill="D9DFEF"/>
            <w:vAlign w:val="center"/>
          </w:tcPr>
          <w:p w14:paraId="4DCF65A8"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D*</w:t>
            </w:r>
          </w:p>
        </w:tc>
        <w:tc>
          <w:tcPr>
            <w:tcW w:w="292" w:type="pct"/>
            <w:tcBorders>
              <w:top w:val="single" w:sz="4" w:space="0" w:color="auto"/>
              <w:bottom w:val="single" w:sz="4" w:space="0" w:color="auto"/>
            </w:tcBorders>
            <w:shd w:val="clear" w:color="auto" w:fill="D9DFEF"/>
            <w:vAlign w:val="center"/>
          </w:tcPr>
          <w:p w14:paraId="287BC6B5"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FM*</w:t>
            </w:r>
          </w:p>
        </w:tc>
        <w:tc>
          <w:tcPr>
            <w:tcW w:w="297" w:type="pct"/>
            <w:tcBorders>
              <w:top w:val="single" w:sz="4" w:space="0" w:color="auto"/>
              <w:bottom w:val="single" w:sz="4" w:space="0" w:color="auto"/>
            </w:tcBorders>
            <w:shd w:val="clear" w:color="auto" w:fill="D9DFEF"/>
            <w:vAlign w:val="center"/>
          </w:tcPr>
          <w:p w14:paraId="2F82DE14"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ES"/>
              </w:rPr>
            </w:pPr>
            <w:r w:rsidRPr="00BC39DF">
              <w:rPr>
                <w:rFonts w:ascii="Arial" w:eastAsia="Times New Roman" w:hAnsi="Arial" w:cs="Arial"/>
                <w:bCs w:val="0"/>
                <w:sz w:val="18"/>
                <w:szCs w:val="18"/>
                <w:lang w:eastAsia="es-ES"/>
              </w:rPr>
              <w:t>UM*</w:t>
            </w:r>
          </w:p>
        </w:tc>
      </w:tr>
      <w:tr w:rsidR="00BC39DF" w:rsidRPr="00BC39DF" w14:paraId="65FC8B24" w14:textId="77777777" w:rsidTr="00BC39DF">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5611131A" w14:textId="77777777" w:rsidR="00BC39DF" w:rsidRPr="00BC39DF" w:rsidRDefault="00BC39DF" w:rsidP="00BC39DF">
            <w:pPr>
              <w:spacing w:line="276" w:lineRule="auto"/>
              <w:jc w:val="center"/>
              <w:rPr>
                <w:rFonts w:ascii="Arial" w:eastAsia="Times New Roman" w:hAnsi="Arial" w:cs="Arial"/>
                <w:bCs w:val="0"/>
                <w:sz w:val="18"/>
                <w:szCs w:val="18"/>
                <w:lang w:eastAsia="es-ES"/>
              </w:rPr>
            </w:pPr>
            <w:r w:rsidRPr="00BC39DF">
              <w:rPr>
                <w:rFonts w:ascii="Arial" w:eastAsia="Times New Roman" w:hAnsi="Arial" w:cs="Arial"/>
                <w:b w:val="0"/>
                <w:bCs w:val="0"/>
                <w:sz w:val="18"/>
                <w:szCs w:val="18"/>
                <w:lang w:eastAsia="es-ES"/>
              </w:rPr>
              <w:t>Fin</w:t>
            </w:r>
          </w:p>
        </w:tc>
        <w:tc>
          <w:tcPr>
            <w:tcW w:w="1465" w:type="pct"/>
            <w:tcBorders>
              <w:top w:val="single" w:sz="4" w:space="0" w:color="auto"/>
              <w:bottom w:val="single" w:sz="4" w:space="0" w:color="auto"/>
            </w:tcBorders>
            <w:shd w:val="clear" w:color="auto" w:fill="auto"/>
            <w:vAlign w:val="center"/>
          </w:tcPr>
          <w:p w14:paraId="6816B7D1"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sz w:val="18"/>
                <w:szCs w:val="18"/>
              </w:rPr>
              <w:t>Tasa de cobertura estatal de Educación Superior.</w:t>
            </w:r>
          </w:p>
        </w:tc>
        <w:tc>
          <w:tcPr>
            <w:tcW w:w="310" w:type="pct"/>
            <w:gridSpan w:val="2"/>
            <w:tcBorders>
              <w:top w:val="single" w:sz="4" w:space="0" w:color="auto"/>
              <w:bottom w:val="single" w:sz="4" w:space="0" w:color="auto"/>
            </w:tcBorders>
            <w:shd w:val="clear" w:color="auto" w:fill="auto"/>
            <w:vAlign w:val="center"/>
          </w:tcPr>
          <w:p w14:paraId="4A96B1EE"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187" w:type="pct"/>
            <w:tcBorders>
              <w:top w:val="single" w:sz="4" w:space="0" w:color="auto"/>
              <w:bottom w:val="single" w:sz="4" w:space="0" w:color="auto"/>
            </w:tcBorders>
            <w:shd w:val="clear" w:color="auto" w:fill="auto"/>
            <w:vAlign w:val="center"/>
          </w:tcPr>
          <w:p w14:paraId="1234CB9C"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0E73D27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0C5E4BA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1888AAB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4E09398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52F06866"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6BE1FD06"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57B4C591"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4D0C253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53647B87" w14:textId="77777777" w:rsidTr="00BC39DF">
        <w:trPr>
          <w:trHeight w:val="269"/>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2472CDF4" w14:textId="77777777" w:rsidR="00BC39DF" w:rsidRPr="00BC39DF" w:rsidRDefault="00BC39DF" w:rsidP="00BC39DF">
            <w:pPr>
              <w:spacing w:line="276" w:lineRule="auto"/>
              <w:jc w:val="center"/>
              <w:rPr>
                <w:rFonts w:ascii="Arial" w:eastAsia="Times New Roman" w:hAnsi="Arial" w:cs="Arial"/>
                <w:bCs w:val="0"/>
                <w:sz w:val="18"/>
                <w:szCs w:val="18"/>
                <w:lang w:eastAsia="es-ES"/>
              </w:rPr>
            </w:pPr>
            <w:r w:rsidRPr="00BC39DF">
              <w:rPr>
                <w:rFonts w:ascii="Arial" w:eastAsia="Times New Roman" w:hAnsi="Arial" w:cs="Arial"/>
                <w:b w:val="0"/>
                <w:bCs w:val="0"/>
                <w:sz w:val="18"/>
                <w:szCs w:val="18"/>
                <w:lang w:eastAsia="es-ES"/>
              </w:rPr>
              <w:t>Propósito</w:t>
            </w:r>
          </w:p>
        </w:tc>
        <w:tc>
          <w:tcPr>
            <w:tcW w:w="1465" w:type="pct"/>
            <w:tcBorders>
              <w:top w:val="single" w:sz="4" w:space="0" w:color="auto"/>
              <w:bottom w:val="single" w:sz="4" w:space="0" w:color="auto"/>
            </w:tcBorders>
            <w:shd w:val="clear" w:color="auto" w:fill="auto"/>
            <w:vAlign w:val="center"/>
          </w:tcPr>
          <w:p w14:paraId="6353D65E" w14:textId="77777777" w:rsidR="00BC39DF" w:rsidRPr="00BC39DF" w:rsidRDefault="00BC39DF" w:rsidP="00BC39D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sz w:val="18"/>
                <w:szCs w:val="18"/>
              </w:rPr>
              <w:t>Tasa de eficiencia terminal de educación superior</w:t>
            </w:r>
          </w:p>
        </w:tc>
        <w:tc>
          <w:tcPr>
            <w:tcW w:w="310" w:type="pct"/>
            <w:gridSpan w:val="2"/>
            <w:tcBorders>
              <w:top w:val="single" w:sz="4" w:space="0" w:color="auto"/>
              <w:bottom w:val="single" w:sz="4" w:space="0" w:color="auto"/>
            </w:tcBorders>
            <w:shd w:val="clear" w:color="auto" w:fill="auto"/>
            <w:vAlign w:val="center"/>
          </w:tcPr>
          <w:p w14:paraId="2253ADFD"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Arial" w:eastAsia="Times New Roman" w:hAnsi="Arial" w:cs="Arial"/>
                <w:b/>
                <w:sz w:val="18"/>
                <w:szCs w:val="18"/>
                <w:lang w:eastAsia="es-ES"/>
              </w:rPr>
              <w:t>X</w:t>
            </w:r>
          </w:p>
        </w:tc>
        <w:tc>
          <w:tcPr>
            <w:tcW w:w="187" w:type="pct"/>
            <w:tcBorders>
              <w:top w:val="single" w:sz="4" w:space="0" w:color="auto"/>
              <w:bottom w:val="single" w:sz="4" w:space="0" w:color="auto"/>
            </w:tcBorders>
            <w:shd w:val="clear" w:color="auto" w:fill="auto"/>
            <w:vAlign w:val="center"/>
          </w:tcPr>
          <w:p w14:paraId="7F469494"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51BEF18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2544499E"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47C9051E"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05D63E1F"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0719E629"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079F5D88"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92" w:type="pct"/>
            <w:tcBorders>
              <w:top w:val="single" w:sz="4" w:space="0" w:color="auto"/>
              <w:bottom w:val="single" w:sz="4" w:space="0" w:color="auto"/>
            </w:tcBorders>
            <w:shd w:val="clear" w:color="auto" w:fill="auto"/>
            <w:vAlign w:val="center"/>
          </w:tcPr>
          <w:p w14:paraId="07D3EB73"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67FC415D"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36FC7839" w14:textId="77777777" w:rsidTr="00BC39D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50E3D5B7" w14:textId="77777777" w:rsidR="00BC39DF" w:rsidRPr="00BC39DF" w:rsidRDefault="00BC39DF" w:rsidP="00BC39DF">
            <w:pPr>
              <w:spacing w:line="276" w:lineRule="auto"/>
              <w:jc w:val="center"/>
              <w:rPr>
                <w:rFonts w:ascii="Arial" w:eastAsia="Times New Roman" w:hAnsi="Arial" w:cs="Arial"/>
                <w:bCs w:val="0"/>
                <w:sz w:val="18"/>
                <w:szCs w:val="18"/>
                <w:lang w:eastAsia="es-ES"/>
              </w:rPr>
            </w:pPr>
            <w:r w:rsidRPr="00BC39DF">
              <w:rPr>
                <w:rFonts w:ascii="Arial" w:eastAsia="Times New Roman" w:hAnsi="Arial" w:cs="Arial"/>
                <w:b w:val="0"/>
                <w:bCs w:val="0"/>
                <w:sz w:val="18"/>
                <w:szCs w:val="18"/>
                <w:lang w:eastAsia="es-ES"/>
              </w:rPr>
              <w:t>Componente 01</w:t>
            </w:r>
          </w:p>
        </w:tc>
        <w:tc>
          <w:tcPr>
            <w:tcW w:w="1465" w:type="pct"/>
            <w:tcBorders>
              <w:top w:val="single" w:sz="4" w:space="0" w:color="auto"/>
              <w:bottom w:val="single" w:sz="4" w:space="0" w:color="auto"/>
            </w:tcBorders>
            <w:shd w:val="clear" w:color="auto" w:fill="auto"/>
            <w:vAlign w:val="center"/>
          </w:tcPr>
          <w:p w14:paraId="4F8AA7FE"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sz w:val="18"/>
                <w:szCs w:val="18"/>
              </w:rPr>
              <w:t>Tasa de Variación de la Matrícula Atendida</w:t>
            </w:r>
          </w:p>
        </w:tc>
        <w:tc>
          <w:tcPr>
            <w:tcW w:w="310" w:type="pct"/>
            <w:gridSpan w:val="2"/>
            <w:tcBorders>
              <w:top w:val="single" w:sz="4" w:space="0" w:color="auto"/>
              <w:bottom w:val="single" w:sz="4" w:space="0" w:color="auto"/>
            </w:tcBorders>
            <w:shd w:val="clear" w:color="auto" w:fill="auto"/>
            <w:vAlign w:val="center"/>
          </w:tcPr>
          <w:p w14:paraId="155BA54D"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Arial" w:eastAsia="Times New Roman" w:hAnsi="Arial" w:cs="Arial"/>
                <w:b/>
                <w:sz w:val="18"/>
                <w:szCs w:val="18"/>
                <w:lang w:eastAsia="es-ES"/>
              </w:rPr>
              <w:t>X</w:t>
            </w:r>
          </w:p>
        </w:tc>
        <w:tc>
          <w:tcPr>
            <w:tcW w:w="187" w:type="pct"/>
            <w:tcBorders>
              <w:top w:val="single" w:sz="4" w:space="0" w:color="auto"/>
              <w:bottom w:val="single" w:sz="4" w:space="0" w:color="auto"/>
            </w:tcBorders>
            <w:shd w:val="clear" w:color="auto" w:fill="auto"/>
            <w:vAlign w:val="center"/>
          </w:tcPr>
          <w:p w14:paraId="77E12F4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98" w:type="pct"/>
            <w:tcBorders>
              <w:top w:val="single" w:sz="4" w:space="0" w:color="auto"/>
              <w:bottom w:val="single" w:sz="4" w:space="0" w:color="auto"/>
            </w:tcBorders>
            <w:shd w:val="clear" w:color="auto" w:fill="auto"/>
            <w:vAlign w:val="center"/>
          </w:tcPr>
          <w:p w14:paraId="14DF6208"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68" w:type="pct"/>
            <w:tcBorders>
              <w:top w:val="single" w:sz="4" w:space="0" w:color="auto"/>
              <w:bottom w:val="single" w:sz="4" w:space="0" w:color="auto"/>
            </w:tcBorders>
            <w:shd w:val="clear" w:color="auto" w:fill="auto"/>
            <w:vAlign w:val="center"/>
          </w:tcPr>
          <w:p w14:paraId="58C0790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Arial" w:eastAsia="Times New Roman" w:hAnsi="Arial" w:cs="Arial"/>
                <w:b/>
                <w:sz w:val="18"/>
                <w:szCs w:val="18"/>
                <w:lang w:eastAsia="es-ES"/>
              </w:rPr>
              <w:t>X</w:t>
            </w:r>
          </w:p>
        </w:tc>
        <w:tc>
          <w:tcPr>
            <w:tcW w:w="232" w:type="pct"/>
            <w:tcBorders>
              <w:top w:val="single" w:sz="4" w:space="0" w:color="auto"/>
              <w:bottom w:val="single" w:sz="4" w:space="0" w:color="auto"/>
            </w:tcBorders>
            <w:shd w:val="clear" w:color="auto" w:fill="auto"/>
            <w:vAlign w:val="center"/>
          </w:tcPr>
          <w:p w14:paraId="6AF04DF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1FEB2A8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1BCB99B8"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6CD4FA6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419794C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6F33F2F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2C71D946" w14:textId="77777777" w:rsidTr="00BC39DF">
        <w:trPr>
          <w:trHeight w:val="280"/>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0E9CE6AC"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3449FE4C" w14:textId="77777777" w:rsidR="00BC39DF" w:rsidRPr="00BC39DF" w:rsidRDefault="00BC39DF" w:rsidP="00BC39DF">
            <w:pPr>
              <w:spacing w:line="276" w:lineRule="auto"/>
              <w:jc w:val="center"/>
              <w:rPr>
                <w:rFonts w:ascii="Arial" w:eastAsia="Times New Roman" w:hAnsi="Arial" w:cs="Arial"/>
                <w:bCs w:val="0"/>
                <w:sz w:val="18"/>
                <w:szCs w:val="18"/>
                <w:lang w:eastAsia="es-ES"/>
              </w:rPr>
            </w:pPr>
            <w:r w:rsidRPr="00BC39DF">
              <w:rPr>
                <w:rFonts w:ascii="Arial" w:eastAsia="Times New Roman" w:hAnsi="Arial" w:cs="Arial"/>
                <w:b w:val="0"/>
                <w:bCs w:val="0"/>
                <w:sz w:val="18"/>
                <w:szCs w:val="18"/>
                <w:lang w:eastAsia="es-ES"/>
              </w:rPr>
              <w:t>Actividad 01</w:t>
            </w:r>
          </w:p>
        </w:tc>
        <w:tc>
          <w:tcPr>
            <w:tcW w:w="1465" w:type="pct"/>
            <w:tcBorders>
              <w:top w:val="single" w:sz="4" w:space="0" w:color="auto"/>
              <w:bottom w:val="single" w:sz="4" w:space="0" w:color="auto"/>
            </w:tcBorders>
            <w:shd w:val="clear" w:color="auto" w:fill="auto"/>
            <w:vAlign w:val="center"/>
          </w:tcPr>
          <w:p w14:paraId="15AD6ABA"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sz w:val="18"/>
                <w:szCs w:val="18"/>
              </w:rPr>
              <w:t>Porcentaje de estudiantes de nuevo ingreso</w:t>
            </w:r>
          </w:p>
        </w:tc>
        <w:tc>
          <w:tcPr>
            <w:tcW w:w="310" w:type="pct"/>
            <w:gridSpan w:val="2"/>
            <w:tcBorders>
              <w:top w:val="single" w:sz="4" w:space="0" w:color="auto"/>
              <w:bottom w:val="single" w:sz="4" w:space="0" w:color="auto"/>
            </w:tcBorders>
            <w:shd w:val="clear" w:color="auto" w:fill="auto"/>
            <w:vAlign w:val="center"/>
          </w:tcPr>
          <w:p w14:paraId="38E40F21"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20252940"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4CAC41EF"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076A44D2"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12DEDB59"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0A919B82"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0F078A38"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2F4E3E7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67BF36F1"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2DABA1FB"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60AB5251" w14:textId="77777777" w:rsidTr="00BC39D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26A92A06"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42BDE89E"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02</w:t>
            </w:r>
          </w:p>
        </w:tc>
        <w:tc>
          <w:tcPr>
            <w:tcW w:w="1465" w:type="pct"/>
            <w:tcBorders>
              <w:top w:val="single" w:sz="4" w:space="0" w:color="auto"/>
              <w:bottom w:val="single" w:sz="4" w:space="0" w:color="auto"/>
            </w:tcBorders>
            <w:shd w:val="clear" w:color="auto" w:fill="auto"/>
            <w:vAlign w:val="center"/>
          </w:tcPr>
          <w:p w14:paraId="0A91D755"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sz w:val="18"/>
                <w:szCs w:val="18"/>
              </w:rPr>
              <w:t>Tasa de variación de la matrícula</w:t>
            </w:r>
            <w:r w:rsidRPr="00BC39DF">
              <w:rPr>
                <w:rFonts w:ascii="Arial" w:eastAsia="Times New Roman" w:hAnsi="Arial" w:cs="Arial"/>
                <w:sz w:val="18"/>
                <w:szCs w:val="18"/>
                <w:lang w:eastAsia="es-ES"/>
              </w:rPr>
              <w:t>.</w:t>
            </w:r>
          </w:p>
        </w:tc>
        <w:tc>
          <w:tcPr>
            <w:tcW w:w="310" w:type="pct"/>
            <w:gridSpan w:val="2"/>
            <w:tcBorders>
              <w:top w:val="single" w:sz="4" w:space="0" w:color="auto"/>
              <w:bottom w:val="single" w:sz="4" w:space="0" w:color="auto"/>
            </w:tcBorders>
            <w:shd w:val="clear" w:color="auto" w:fill="auto"/>
            <w:vAlign w:val="center"/>
          </w:tcPr>
          <w:p w14:paraId="17FE9ADE"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1D87F8F6"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0466C5B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68" w:type="pct"/>
            <w:tcBorders>
              <w:top w:val="single" w:sz="4" w:space="0" w:color="auto"/>
              <w:bottom w:val="single" w:sz="4" w:space="0" w:color="auto"/>
            </w:tcBorders>
            <w:shd w:val="clear" w:color="auto" w:fill="auto"/>
            <w:vAlign w:val="center"/>
          </w:tcPr>
          <w:p w14:paraId="75BAE65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1E23D660"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5FE3E608"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44FCB3D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2D8C57BC"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7C0EA13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584B6D4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28FFD086" w14:textId="77777777" w:rsidTr="00BC39DF">
        <w:trPr>
          <w:trHeight w:val="463"/>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2781E95C"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3DE23288"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03</w:t>
            </w:r>
          </w:p>
        </w:tc>
        <w:tc>
          <w:tcPr>
            <w:tcW w:w="1465" w:type="pct"/>
            <w:tcBorders>
              <w:top w:val="single" w:sz="4" w:space="0" w:color="auto"/>
              <w:bottom w:val="single" w:sz="4" w:space="0" w:color="auto"/>
            </w:tcBorders>
            <w:shd w:val="clear" w:color="auto" w:fill="auto"/>
            <w:vAlign w:val="center"/>
          </w:tcPr>
          <w:p w14:paraId="29B96985"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 w:eastAsia="es-ES"/>
              </w:rPr>
            </w:pPr>
            <w:r w:rsidRPr="00BC39DF">
              <w:rPr>
                <w:rFonts w:ascii="Arial" w:eastAsia="Times New Roman" w:hAnsi="Arial" w:cs="Arial"/>
                <w:sz w:val="18"/>
                <w:szCs w:val="18"/>
              </w:rPr>
              <w:t>Promedio de aprovechamiento Escolar</w:t>
            </w:r>
          </w:p>
        </w:tc>
        <w:tc>
          <w:tcPr>
            <w:tcW w:w="310" w:type="pct"/>
            <w:gridSpan w:val="2"/>
            <w:tcBorders>
              <w:top w:val="single" w:sz="4" w:space="0" w:color="auto"/>
              <w:bottom w:val="single" w:sz="4" w:space="0" w:color="auto"/>
            </w:tcBorders>
            <w:shd w:val="clear" w:color="auto" w:fill="auto"/>
            <w:vAlign w:val="center"/>
          </w:tcPr>
          <w:p w14:paraId="4911CC30"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4AD3221B"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20D04964"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719C4429"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12EFDA00"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43" w:type="pct"/>
            <w:tcBorders>
              <w:top w:val="single" w:sz="4" w:space="0" w:color="auto"/>
              <w:bottom w:val="single" w:sz="4" w:space="0" w:color="auto"/>
            </w:tcBorders>
            <w:shd w:val="clear" w:color="auto" w:fill="auto"/>
            <w:vAlign w:val="center"/>
          </w:tcPr>
          <w:p w14:paraId="168AE448"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69644D0F"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47ED2D6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70F403BC"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5C40476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37EAFCF5" w14:textId="77777777" w:rsidTr="00BC39DF">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78EF6E8E"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1471418A"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04</w:t>
            </w:r>
          </w:p>
        </w:tc>
        <w:tc>
          <w:tcPr>
            <w:tcW w:w="1465" w:type="pct"/>
            <w:tcBorders>
              <w:top w:val="single" w:sz="4" w:space="0" w:color="auto"/>
              <w:bottom w:val="single" w:sz="4" w:space="0" w:color="auto"/>
            </w:tcBorders>
            <w:shd w:val="clear" w:color="auto" w:fill="auto"/>
            <w:vAlign w:val="center"/>
          </w:tcPr>
          <w:p w14:paraId="57EBF9AA"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sz w:val="18"/>
                <w:szCs w:val="18"/>
              </w:rPr>
              <w:t>Porcentaje de estudiantes participando en actividades deportivas y culturales</w:t>
            </w:r>
            <w:r w:rsidRPr="00BC39DF">
              <w:rPr>
                <w:rFonts w:ascii="Arial" w:eastAsia="Times New Roman" w:hAnsi="Arial" w:cs="Arial"/>
                <w:sz w:val="18"/>
                <w:szCs w:val="18"/>
                <w:lang w:eastAsia="es-ES"/>
              </w:rPr>
              <w:t>.</w:t>
            </w:r>
          </w:p>
        </w:tc>
        <w:tc>
          <w:tcPr>
            <w:tcW w:w="310" w:type="pct"/>
            <w:gridSpan w:val="2"/>
            <w:tcBorders>
              <w:top w:val="single" w:sz="4" w:space="0" w:color="auto"/>
              <w:bottom w:val="single" w:sz="4" w:space="0" w:color="auto"/>
            </w:tcBorders>
            <w:shd w:val="clear" w:color="auto" w:fill="auto"/>
            <w:vAlign w:val="center"/>
          </w:tcPr>
          <w:p w14:paraId="12D5C0E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2D555493"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3D9A674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Arial" w:eastAsia="Times New Roman" w:hAnsi="Arial" w:cs="Arial"/>
                <w:b/>
                <w:sz w:val="18"/>
                <w:szCs w:val="18"/>
                <w:lang w:eastAsia="es-ES"/>
              </w:rPr>
              <w:t>X</w:t>
            </w:r>
          </w:p>
        </w:tc>
        <w:tc>
          <w:tcPr>
            <w:tcW w:w="268" w:type="pct"/>
            <w:tcBorders>
              <w:top w:val="single" w:sz="4" w:space="0" w:color="auto"/>
              <w:bottom w:val="single" w:sz="4" w:space="0" w:color="auto"/>
            </w:tcBorders>
            <w:shd w:val="clear" w:color="auto" w:fill="auto"/>
            <w:vAlign w:val="center"/>
          </w:tcPr>
          <w:p w14:paraId="677869B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117BFB9B"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5C701B4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53D39F4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789245E0"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1E8F8F7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047FDA6B"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629F2ECF" w14:textId="77777777" w:rsidTr="00BC39DF">
        <w:trPr>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4CF724C9"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tc>
        <w:tc>
          <w:tcPr>
            <w:tcW w:w="1465" w:type="pct"/>
            <w:tcBorders>
              <w:top w:val="single" w:sz="4" w:space="0" w:color="auto"/>
              <w:bottom w:val="single" w:sz="4" w:space="0" w:color="auto"/>
            </w:tcBorders>
            <w:shd w:val="clear" w:color="auto" w:fill="auto"/>
            <w:vAlign w:val="center"/>
          </w:tcPr>
          <w:p w14:paraId="404B0E6F"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C39DF">
              <w:rPr>
                <w:rFonts w:ascii="Arial" w:eastAsia="Times New Roman" w:hAnsi="Arial" w:cs="Arial"/>
                <w:sz w:val="18"/>
                <w:szCs w:val="18"/>
              </w:rPr>
              <w:t>Porcentaje de Programas Educativos de calidad</w:t>
            </w:r>
          </w:p>
        </w:tc>
        <w:tc>
          <w:tcPr>
            <w:tcW w:w="310" w:type="pct"/>
            <w:gridSpan w:val="2"/>
            <w:tcBorders>
              <w:top w:val="single" w:sz="4" w:space="0" w:color="auto"/>
              <w:bottom w:val="single" w:sz="4" w:space="0" w:color="auto"/>
            </w:tcBorders>
            <w:shd w:val="clear" w:color="auto" w:fill="auto"/>
            <w:vAlign w:val="center"/>
          </w:tcPr>
          <w:p w14:paraId="1A7582E1"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292AC150"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6846F02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0477FD0F"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32" w:type="pct"/>
            <w:tcBorders>
              <w:top w:val="single" w:sz="4" w:space="0" w:color="auto"/>
              <w:bottom w:val="single" w:sz="4" w:space="0" w:color="auto"/>
            </w:tcBorders>
            <w:shd w:val="clear" w:color="auto" w:fill="auto"/>
            <w:vAlign w:val="center"/>
          </w:tcPr>
          <w:p w14:paraId="0A33E9B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0499CCF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1B594ED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4C32548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41E2021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1676B234"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25E7E6EE" w14:textId="77777777" w:rsidTr="00BC39DF">
        <w:trPr>
          <w:cnfStyle w:val="000000100000" w:firstRow="0" w:lastRow="0" w:firstColumn="0" w:lastColumn="0" w:oddVBand="0" w:evenVBand="0" w:oddHBand="1"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0FD3A4B4"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45623747" w14:textId="77777777" w:rsidR="00BC39DF" w:rsidRPr="00BC39DF" w:rsidRDefault="00BC39DF" w:rsidP="00BC39DF">
            <w:pPr>
              <w:spacing w:line="276" w:lineRule="auto"/>
              <w:jc w:val="center"/>
              <w:rPr>
                <w:rFonts w:ascii="Arial" w:eastAsia="Times New Roman" w:hAnsi="Arial" w:cs="Arial"/>
                <w:bCs w:val="0"/>
                <w:sz w:val="18"/>
                <w:szCs w:val="18"/>
                <w:lang w:eastAsia="es-ES"/>
              </w:rPr>
            </w:pPr>
            <w:r w:rsidRPr="00BC39DF">
              <w:rPr>
                <w:rFonts w:ascii="Arial" w:eastAsia="Times New Roman" w:hAnsi="Arial" w:cs="Arial"/>
                <w:b w:val="0"/>
                <w:bCs w:val="0"/>
                <w:sz w:val="18"/>
                <w:szCs w:val="18"/>
                <w:lang w:eastAsia="es-ES"/>
              </w:rPr>
              <w:t>Actividad 01</w:t>
            </w:r>
          </w:p>
        </w:tc>
        <w:tc>
          <w:tcPr>
            <w:tcW w:w="1465" w:type="pct"/>
            <w:tcBorders>
              <w:top w:val="single" w:sz="4" w:space="0" w:color="auto"/>
              <w:bottom w:val="single" w:sz="4" w:space="0" w:color="auto"/>
            </w:tcBorders>
            <w:shd w:val="clear" w:color="auto" w:fill="auto"/>
            <w:vAlign w:val="center"/>
          </w:tcPr>
          <w:p w14:paraId="63EF66DF"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BC39DF">
              <w:rPr>
                <w:rFonts w:ascii="Arial" w:eastAsia="Times New Roman" w:hAnsi="Arial" w:cs="Arial"/>
                <w:sz w:val="18"/>
                <w:szCs w:val="18"/>
              </w:rPr>
              <w:t>Porcentaje de profesores de tiempo completo(PTC) reconocidos con perfil PRODEP</w:t>
            </w:r>
          </w:p>
        </w:tc>
        <w:tc>
          <w:tcPr>
            <w:tcW w:w="310" w:type="pct"/>
            <w:gridSpan w:val="2"/>
            <w:tcBorders>
              <w:top w:val="single" w:sz="4" w:space="0" w:color="auto"/>
              <w:bottom w:val="single" w:sz="4" w:space="0" w:color="auto"/>
            </w:tcBorders>
            <w:shd w:val="clear" w:color="auto" w:fill="auto"/>
            <w:vAlign w:val="center"/>
          </w:tcPr>
          <w:p w14:paraId="724A6F2C"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187" w:type="pct"/>
            <w:tcBorders>
              <w:top w:val="single" w:sz="4" w:space="0" w:color="auto"/>
              <w:bottom w:val="single" w:sz="4" w:space="0" w:color="auto"/>
            </w:tcBorders>
            <w:shd w:val="clear" w:color="auto" w:fill="auto"/>
            <w:vAlign w:val="center"/>
          </w:tcPr>
          <w:p w14:paraId="2C97D5FC"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98" w:type="pct"/>
            <w:tcBorders>
              <w:top w:val="single" w:sz="4" w:space="0" w:color="auto"/>
              <w:bottom w:val="single" w:sz="4" w:space="0" w:color="auto"/>
            </w:tcBorders>
            <w:shd w:val="clear" w:color="auto" w:fill="auto"/>
            <w:vAlign w:val="center"/>
          </w:tcPr>
          <w:p w14:paraId="57F8E6B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02B7968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5815AA2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522D8B76"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384C10EC"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59320C8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70171B89"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41885313"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6DBF2B93" w14:textId="77777777" w:rsidTr="00BC39DF">
        <w:trPr>
          <w:trHeight w:val="761"/>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4C9308EF"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3FCA95D0"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02</w:t>
            </w:r>
          </w:p>
        </w:tc>
        <w:tc>
          <w:tcPr>
            <w:tcW w:w="1465" w:type="pct"/>
            <w:tcBorders>
              <w:top w:val="single" w:sz="4" w:space="0" w:color="auto"/>
              <w:bottom w:val="single" w:sz="4" w:space="0" w:color="auto"/>
            </w:tcBorders>
            <w:shd w:val="clear" w:color="auto" w:fill="auto"/>
            <w:vAlign w:val="center"/>
          </w:tcPr>
          <w:p w14:paraId="59E20FFF"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BC39DF">
              <w:rPr>
                <w:rFonts w:ascii="Arial" w:eastAsia="Times New Roman" w:hAnsi="Arial" w:cs="Arial"/>
                <w:sz w:val="18"/>
                <w:szCs w:val="18"/>
              </w:rPr>
              <w:t>Porcentaje de participación de PTC en convocatorias del PRODEP</w:t>
            </w:r>
          </w:p>
        </w:tc>
        <w:tc>
          <w:tcPr>
            <w:tcW w:w="310" w:type="pct"/>
            <w:gridSpan w:val="2"/>
            <w:tcBorders>
              <w:top w:val="single" w:sz="4" w:space="0" w:color="auto"/>
              <w:bottom w:val="single" w:sz="4" w:space="0" w:color="auto"/>
            </w:tcBorders>
            <w:shd w:val="clear" w:color="auto" w:fill="auto"/>
            <w:vAlign w:val="center"/>
          </w:tcPr>
          <w:p w14:paraId="508C95C2"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187" w:type="pct"/>
            <w:tcBorders>
              <w:top w:val="single" w:sz="4" w:space="0" w:color="auto"/>
              <w:bottom w:val="single" w:sz="4" w:space="0" w:color="auto"/>
            </w:tcBorders>
            <w:shd w:val="clear" w:color="auto" w:fill="auto"/>
            <w:vAlign w:val="center"/>
          </w:tcPr>
          <w:p w14:paraId="3C5A1170"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98" w:type="pct"/>
            <w:tcBorders>
              <w:top w:val="single" w:sz="4" w:space="0" w:color="auto"/>
              <w:bottom w:val="single" w:sz="4" w:space="0" w:color="auto"/>
            </w:tcBorders>
            <w:shd w:val="clear" w:color="auto" w:fill="auto"/>
            <w:vAlign w:val="center"/>
          </w:tcPr>
          <w:p w14:paraId="665BC6FC"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69ED8E7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597F015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78630A1E"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0A8824D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23FA6DB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59504AB1"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784E4522"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6322A404" w14:textId="77777777" w:rsidTr="00BC39DF">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59F79AEA"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0AFEEE3C"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03</w:t>
            </w:r>
          </w:p>
        </w:tc>
        <w:tc>
          <w:tcPr>
            <w:tcW w:w="1465" w:type="pct"/>
            <w:tcBorders>
              <w:top w:val="single" w:sz="4" w:space="0" w:color="auto"/>
              <w:bottom w:val="single" w:sz="4" w:space="0" w:color="auto"/>
            </w:tcBorders>
            <w:shd w:val="clear" w:color="auto" w:fill="auto"/>
            <w:vAlign w:val="center"/>
          </w:tcPr>
          <w:p w14:paraId="7106247F"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Porcentaje de Planes de estudio Actualizados</w:t>
            </w:r>
            <w:r w:rsidRPr="00BC39DF">
              <w:rPr>
                <w:rFonts w:ascii="Arial" w:eastAsia="Times New Roman" w:hAnsi="Arial" w:cs="Arial"/>
                <w:color w:val="000000"/>
                <w:sz w:val="18"/>
                <w:szCs w:val="18"/>
                <w:lang w:eastAsia="es-ES"/>
              </w:rPr>
              <w:t>.</w:t>
            </w:r>
          </w:p>
        </w:tc>
        <w:tc>
          <w:tcPr>
            <w:tcW w:w="310" w:type="pct"/>
            <w:gridSpan w:val="2"/>
            <w:tcBorders>
              <w:top w:val="single" w:sz="4" w:space="0" w:color="auto"/>
              <w:bottom w:val="single" w:sz="4" w:space="0" w:color="auto"/>
            </w:tcBorders>
            <w:shd w:val="clear" w:color="auto" w:fill="auto"/>
            <w:vAlign w:val="center"/>
          </w:tcPr>
          <w:p w14:paraId="13B31EE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59B4C2F4"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06A7F85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74EED21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08FE5D7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2154CFE3"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4DB804A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2796E4DE"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62D6D198"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66338FDB"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4B90D256" w14:textId="77777777" w:rsidTr="00BC39DF">
        <w:trPr>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42FB1707"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35AF3EC3"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04</w:t>
            </w:r>
          </w:p>
        </w:tc>
        <w:tc>
          <w:tcPr>
            <w:tcW w:w="1465" w:type="pct"/>
            <w:tcBorders>
              <w:top w:val="single" w:sz="4" w:space="0" w:color="auto"/>
              <w:bottom w:val="single" w:sz="4" w:space="0" w:color="auto"/>
            </w:tcBorders>
            <w:shd w:val="clear" w:color="auto" w:fill="auto"/>
            <w:vAlign w:val="center"/>
          </w:tcPr>
          <w:p w14:paraId="1F0782CD"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Índice de Satisfacción de los Servicios de Biblioteca, cómputo y laboratorio de idiomas.</w:t>
            </w:r>
          </w:p>
        </w:tc>
        <w:tc>
          <w:tcPr>
            <w:tcW w:w="310" w:type="pct"/>
            <w:gridSpan w:val="2"/>
            <w:tcBorders>
              <w:top w:val="single" w:sz="4" w:space="0" w:color="auto"/>
              <w:bottom w:val="single" w:sz="4" w:space="0" w:color="auto"/>
            </w:tcBorders>
            <w:shd w:val="clear" w:color="auto" w:fill="auto"/>
            <w:vAlign w:val="center"/>
          </w:tcPr>
          <w:p w14:paraId="7E31C2A4"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56051B6B"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1CF9ABDE"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31432EE1"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Arial" w:eastAsia="Times New Roman" w:hAnsi="Arial" w:cs="Arial"/>
                <w:b/>
                <w:sz w:val="18"/>
                <w:szCs w:val="18"/>
                <w:lang w:eastAsia="es-ES"/>
              </w:rPr>
              <w:t>X</w:t>
            </w:r>
          </w:p>
        </w:tc>
        <w:tc>
          <w:tcPr>
            <w:tcW w:w="232" w:type="pct"/>
            <w:tcBorders>
              <w:top w:val="single" w:sz="4" w:space="0" w:color="auto"/>
              <w:bottom w:val="single" w:sz="4" w:space="0" w:color="auto"/>
            </w:tcBorders>
            <w:shd w:val="clear" w:color="auto" w:fill="auto"/>
            <w:vAlign w:val="center"/>
          </w:tcPr>
          <w:p w14:paraId="796A2F4C"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79A57456"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5B6CFFA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7F987F9B"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18646AA0"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5F5B45C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5D266698" w14:textId="77777777" w:rsidTr="00BC39DF">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0DE20E6D"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tc>
        <w:tc>
          <w:tcPr>
            <w:tcW w:w="1465" w:type="pct"/>
            <w:tcBorders>
              <w:top w:val="single" w:sz="4" w:space="0" w:color="auto"/>
              <w:bottom w:val="single" w:sz="4" w:space="0" w:color="auto"/>
            </w:tcBorders>
            <w:shd w:val="clear" w:color="auto" w:fill="auto"/>
          </w:tcPr>
          <w:p w14:paraId="345035A1"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Porcentaje de estudiantes participando en proyectos y/o convenios</w:t>
            </w:r>
          </w:p>
        </w:tc>
        <w:tc>
          <w:tcPr>
            <w:tcW w:w="310" w:type="pct"/>
            <w:gridSpan w:val="2"/>
            <w:tcBorders>
              <w:top w:val="single" w:sz="4" w:space="0" w:color="auto"/>
              <w:bottom w:val="single" w:sz="4" w:space="0" w:color="auto"/>
            </w:tcBorders>
            <w:shd w:val="clear" w:color="auto" w:fill="auto"/>
            <w:vAlign w:val="center"/>
          </w:tcPr>
          <w:p w14:paraId="042626A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46A57AE2"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5567FC01"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113B8C48"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3481586F"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612A6F9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3407E8D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2E7B888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5431340D"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7EA6B97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21CDD972" w14:textId="77777777" w:rsidTr="00BC39DF">
        <w:trPr>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253AB701"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588B5669"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01</w:t>
            </w:r>
          </w:p>
        </w:tc>
        <w:tc>
          <w:tcPr>
            <w:tcW w:w="1465" w:type="pct"/>
            <w:tcBorders>
              <w:top w:val="single" w:sz="4" w:space="0" w:color="auto"/>
              <w:bottom w:val="single" w:sz="4" w:space="0" w:color="auto"/>
            </w:tcBorders>
            <w:shd w:val="clear" w:color="auto" w:fill="auto"/>
            <w:vAlign w:val="center"/>
          </w:tcPr>
          <w:p w14:paraId="747EEB0F"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Porcentaje de Alumnos que obtienen una beca de movilidad</w:t>
            </w:r>
          </w:p>
        </w:tc>
        <w:tc>
          <w:tcPr>
            <w:tcW w:w="310" w:type="pct"/>
            <w:gridSpan w:val="2"/>
            <w:tcBorders>
              <w:top w:val="single" w:sz="4" w:space="0" w:color="auto"/>
              <w:bottom w:val="single" w:sz="4" w:space="0" w:color="auto"/>
            </w:tcBorders>
            <w:shd w:val="clear" w:color="auto" w:fill="auto"/>
            <w:vAlign w:val="center"/>
          </w:tcPr>
          <w:p w14:paraId="440C9463"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31A57035"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32CE7DB7"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36B9B4DD"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0D5C64E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43" w:type="pct"/>
            <w:tcBorders>
              <w:top w:val="single" w:sz="4" w:space="0" w:color="auto"/>
              <w:bottom w:val="single" w:sz="4" w:space="0" w:color="auto"/>
            </w:tcBorders>
            <w:shd w:val="clear" w:color="auto" w:fill="auto"/>
            <w:vAlign w:val="center"/>
          </w:tcPr>
          <w:p w14:paraId="2C975A2B"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456AE73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3134AFF3"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4D4ED2FF"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640152AE"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19D1CFEF" w14:textId="77777777" w:rsidTr="00BC39DF">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711BA408"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4C70BAE5"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02</w:t>
            </w:r>
          </w:p>
        </w:tc>
        <w:tc>
          <w:tcPr>
            <w:tcW w:w="1465" w:type="pct"/>
            <w:tcBorders>
              <w:top w:val="single" w:sz="4" w:space="0" w:color="auto"/>
              <w:bottom w:val="single" w:sz="4" w:space="0" w:color="auto"/>
            </w:tcBorders>
            <w:shd w:val="clear" w:color="auto" w:fill="auto"/>
            <w:vAlign w:val="center"/>
          </w:tcPr>
          <w:p w14:paraId="1BBEC3ED"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Porcentaje de Alumnos Beneficiados con Programas de Estímulos para Servicios Social</w:t>
            </w:r>
          </w:p>
        </w:tc>
        <w:tc>
          <w:tcPr>
            <w:tcW w:w="310" w:type="pct"/>
            <w:gridSpan w:val="2"/>
            <w:tcBorders>
              <w:top w:val="single" w:sz="4" w:space="0" w:color="auto"/>
              <w:bottom w:val="single" w:sz="4" w:space="0" w:color="auto"/>
            </w:tcBorders>
            <w:shd w:val="clear" w:color="auto" w:fill="auto"/>
            <w:vAlign w:val="center"/>
          </w:tcPr>
          <w:p w14:paraId="006F21AF"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426BEE19"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4199FF6A"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4BE84BA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29AAAD0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13BC5583"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3B293B03"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37C9B350"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4FF0DA01"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65E83F50"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2BCFE095" w14:textId="77777777" w:rsidTr="00BC39DF">
        <w:trPr>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2122BE92"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4CF5AA19"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03</w:t>
            </w:r>
          </w:p>
          <w:p w14:paraId="078B70BB" w14:textId="77777777" w:rsidR="00BC39DF" w:rsidRPr="00BC39DF" w:rsidRDefault="00BC39DF" w:rsidP="00BC39DF">
            <w:pPr>
              <w:spacing w:line="276" w:lineRule="auto"/>
              <w:jc w:val="center"/>
              <w:rPr>
                <w:rFonts w:ascii="Arial" w:eastAsia="Times New Roman" w:hAnsi="Arial" w:cs="Arial"/>
                <w:b w:val="0"/>
                <w:bCs w:val="0"/>
                <w:sz w:val="12"/>
                <w:szCs w:val="18"/>
                <w:lang w:eastAsia="es-ES"/>
              </w:rPr>
            </w:pPr>
          </w:p>
        </w:tc>
        <w:tc>
          <w:tcPr>
            <w:tcW w:w="1465" w:type="pct"/>
            <w:tcBorders>
              <w:top w:val="single" w:sz="4" w:space="0" w:color="auto"/>
              <w:bottom w:val="single" w:sz="4" w:space="0" w:color="auto"/>
            </w:tcBorders>
            <w:shd w:val="clear" w:color="auto" w:fill="auto"/>
            <w:vAlign w:val="center"/>
          </w:tcPr>
          <w:p w14:paraId="0B705BC7"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Porcentaje de egresados que realizan educación continua</w:t>
            </w:r>
          </w:p>
        </w:tc>
        <w:tc>
          <w:tcPr>
            <w:tcW w:w="310" w:type="pct"/>
            <w:gridSpan w:val="2"/>
            <w:tcBorders>
              <w:top w:val="single" w:sz="4" w:space="0" w:color="auto"/>
              <w:bottom w:val="single" w:sz="4" w:space="0" w:color="auto"/>
            </w:tcBorders>
            <w:shd w:val="clear" w:color="auto" w:fill="auto"/>
            <w:vAlign w:val="center"/>
          </w:tcPr>
          <w:p w14:paraId="707D8A5A"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1B318D38" w14:textId="77777777" w:rsidR="00BC39DF" w:rsidRPr="00BC39DF" w:rsidRDefault="00BC39DF" w:rsidP="00BC39DF">
            <w:pPr>
              <w:spacing w:line="276" w:lineRule="auto"/>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8" w:type="pct"/>
            <w:tcBorders>
              <w:top w:val="single" w:sz="4" w:space="0" w:color="auto"/>
              <w:bottom w:val="single" w:sz="4" w:space="0" w:color="auto"/>
            </w:tcBorders>
            <w:shd w:val="clear" w:color="auto" w:fill="auto"/>
            <w:vAlign w:val="center"/>
          </w:tcPr>
          <w:p w14:paraId="57034DD2"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68" w:type="pct"/>
            <w:tcBorders>
              <w:top w:val="single" w:sz="4" w:space="0" w:color="auto"/>
              <w:bottom w:val="single" w:sz="4" w:space="0" w:color="auto"/>
            </w:tcBorders>
            <w:shd w:val="clear" w:color="auto" w:fill="auto"/>
            <w:vAlign w:val="center"/>
          </w:tcPr>
          <w:p w14:paraId="34CD5F23"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45C78021"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118B5798"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29AC2163"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4B898B29"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76AC8692"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53B397B5" w14:textId="77777777" w:rsidR="00BC39DF" w:rsidRPr="00BC39DF" w:rsidRDefault="00BC39DF" w:rsidP="00BC39DF">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1F9F81C2" w14:textId="77777777" w:rsidTr="00BC39DF">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auto"/>
              <w:bottom w:val="single" w:sz="4" w:space="0" w:color="auto"/>
            </w:tcBorders>
            <w:shd w:val="clear" w:color="auto" w:fill="auto"/>
            <w:vAlign w:val="center"/>
          </w:tcPr>
          <w:p w14:paraId="60E78832"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2D60DEBA"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04</w:t>
            </w:r>
          </w:p>
        </w:tc>
        <w:tc>
          <w:tcPr>
            <w:tcW w:w="1465" w:type="pct"/>
            <w:tcBorders>
              <w:top w:val="single" w:sz="4" w:space="0" w:color="auto"/>
              <w:bottom w:val="single" w:sz="4" w:space="0" w:color="auto"/>
            </w:tcBorders>
            <w:shd w:val="clear" w:color="auto" w:fill="auto"/>
            <w:vAlign w:val="center"/>
          </w:tcPr>
          <w:p w14:paraId="784D4302"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ES"/>
              </w:rPr>
            </w:pPr>
            <w:r w:rsidRPr="00BC39DF">
              <w:rPr>
                <w:rFonts w:ascii="Arial" w:eastAsia="Times New Roman" w:hAnsi="Arial" w:cs="Arial"/>
                <w:sz w:val="18"/>
                <w:szCs w:val="18"/>
              </w:rPr>
              <w:t>Total de convenios firmados con instituciones públicas y privadas</w:t>
            </w:r>
          </w:p>
        </w:tc>
        <w:tc>
          <w:tcPr>
            <w:tcW w:w="310" w:type="pct"/>
            <w:gridSpan w:val="2"/>
            <w:tcBorders>
              <w:top w:val="single" w:sz="4" w:space="0" w:color="auto"/>
              <w:bottom w:val="single" w:sz="4" w:space="0" w:color="auto"/>
            </w:tcBorders>
            <w:shd w:val="clear" w:color="auto" w:fill="auto"/>
            <w:vAlign w:val="center"/>
          </w:tcPr>
          <w:p w14:paraId="4710A1D5"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87" w:type="pct"/>
            <w:tcBorders>
              <w:top w:val="single" w:sz="4" w:space="0" w:color="auto"/>
              <w:bottom w:val="single" w:sz="4" w:space="0" w:color="auto"/>
            </w:tcBorders>
            <w:shd w:val="clear" w:color="auto" w:fill="auto"/>
            <w:vAlign w:val="center"/>
          </w:tcPr>
          <w:p w14:paraId="641D36D4" w14:textId="77777777" w:rsidR="00BC39DF" w:rsidRPr="00BC39DF" w:rsidRDefault="00BC39DF" w:rsidP="00BC39D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98" w:type="pct"/>
            <w:tcBorders>
              <w:top w:val="single" w:sz="4" w:space="0" w:color="auto"/>
              <w:bottom w:val="single" w:sz="4" w:space="0" w:color="auto"/>
            </w:tcBorders>
            <w:shd w:val="clear" w:color="auto" w:fill="auto"/>
            <w:vAlign w:val="center"/>
          </w:tcPr>
          <w:p w14:paraId="4FCD43AC"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BC39DF">
              <w:rPr>
                <w:rFonts w:ascii="Arial" w:eastAsia="Times New Roman" w:hAnsi="Arial" w:cs="Arial"/>
                <w:b/>
                <w:sz w:val="18"/>
                <w:szCs w:val="18"/>
                <w:lang w:eastAsia="es-ES"/>
              </w:rPr>
              <w:t>X</w:t>
            </w:r>
          </w:p>
        </w:tc>
        <w:tc>
          <w:tcPr>
            <w:tcW w:w="268" w:type="pct"/>
            <w:tcBorders>
              <w:top w:val="single" w:sz="4" w:space="0" w:color="auto"/>
              <w:bottom w:val="single" w:sz="4" w:space="0" w:color="auto"/>
            </w:tcBorders>
            <w:shd w:val="clear" w:color="auto" w:fill="auto"/>
            <w:vAlign w:val="center"/>
          </w:tcPr>
          <w:p w14:paraId="10AA0377"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32" w:type="pct"/>
            <w:tcBorders>
              <w:top w:val="single" w:sz="4" w:space="0" w:color="auto"/>
              <w:bottom w:val="single" w:sz="4" w:space="0" w:color="auto"/>
            </w:tcBorders>
            <w:shd w:val="clear" w:color="auto" w:fill="auto"/>
            <w:vAlign w:val="center"/>
          </w:tcPr>
          <w:p w14:paraId="6553A7DF"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43" w:type="pct"/>
            <w:tcBorders>
              <w:top w:val="single" w:sz="4" w:space="0" w:color="auto"/>
              <w:bottom w:val="single" w:sz="4" w:space="0" w:color="auto"/>
            </w:tcBorders>
            <w:shd w:val="clear" w:color="auto" w:fill="auto"/>
            <w:vAlign w:val="center"/>
          </w:tcPr>
          <w:p w14:paraId="555C0654"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165" w:type="pct"/>
            <w:tcBorders>
              <w:top w:val="single" w:sz="4" w:space="0" w:color="auto"/>
              <w:bottom w:val="single" w:sz="4" w:space="0" w:color="auto"/>
            </w:tcBorders>
            <w:shd w:val="clear" w:color="auto" w:fill="auto"/>
            <w:vAlign w:val="center"/>
          </w:tcPr>
          <w:p w14:paraId="466BA912"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75" w:type="pct"/>
            <w:gridSpan w:val="2"/>
            <w:tcBorders>
              <w:top w:val="single" w:sz="4" w:space="0" w:color="auto"/>
              <w:bottom w:val="single" w:sz="4" w:space="0" w:color="auto"/>
            </w:tcBorders>
            <w:shd w:val="clear" w:color="auto" w:fill="auto"/>
            <w:vAlign w:val="center"/>
          </w:tcPr>
          <w:p w14:paraId="2B41E83D"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2" w:type="pct"/>
            <w:tcBorders>
              <w:top w:val="single" w:sz="4" w:space="0" w:color="auto"/>
              <w:bottom w:val="single" w:sz="4" w:space="0" w:color="auto"/>
            </w:tcBorders>
            <w:shd w:val="clear" w:color="auto" w:fill="auto"/>
            <w:vAlign w:val="center"/>
          </w:tcPr>
          <w:p w14:paraId="1A7737B1"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c>
          <w:tcPr>
            <w:tcW w:w="297" w:type="pct"/>
            <w:tcBorders>
              <w:top w:val="single" w:sz="4" w:space="0" w:color="auto"/>
              <w:bottom w:val="single" w:sz="4" w:space="0" w:color="auto"/>
            </w:tcBorders>
            <w:shd w:val="clear" w:color="auto" w:fill="auto"/>
            <w:vAlign w:val="center"/>
          </w:tcPr>
          <w:p w14:paraId="6AA0385F" w14:textId="77777777" w:rsidR="00BC39DF" w:rsidRPr="00BC39DF" w:rsidRDefault="00BC39DF" w:rsidP="00BC39DF">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eastAsia="Times New Roman" w:hAnsi="Webdings" w:cs="Arial"/>
                <w:b/>
                <w:sz w:val="18"/>
                <w:szCs w:val="18"/>
                <w:lang w:eastAsia="es-ES"/>
              </w:rPr>
            </w:pPr>
            <w:r w:rsidRPr="00BC39DF">
              <w:rPr>
                <w:rFonts w:ascii="Webdings" w:eastAsia="Times New Roman" w:hAnsi="Webdings" w:cs="Arial"/>
                <w:b/>
                <w:sz w:val="18"/>
                <w:szCs w:val="18"/>
                <w:lang w:eastAsia="es-ES"/>
              </w:rPr>
              <w:t></w:t>
            </w:r>
          </w:p>
        </w:tc>
      </w:tr>
      <w:tr w:rsidR="00BC39DF" w:rsidRPr="00BC39DF" w14:paraId="33DD80BF" w14:textId="77777777" w:rsidTr="00BC39DF">
        <w:trPr>
          <w:trHeight w:val="38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auto"/>
            <w:vAlign w:val="center"/>
          </w:tcPr>
          <w:p w14:paraId="4541C2DF" w14:textId="77777777" w:rsidR="00BC39DF" w:rsidRPr="00BC39DF" w:rsidRDefault="00BC39DF" w:rsidP="00BC39DF">
            <w:pPr>
              <w:spacing w:line="276" w:lineRule="auto"/>
              <w:jc w:val="both"/>
              <w:rPr>
                <w:rFonts w:ascii="Arial" w:eastAsia="Times New Roman" w:hAnsi="Arial" w:cs="Arial"/>
                <w:b w:val="0"/>
                <w:bCs w:val="0"/>
                <w:sz w:val="16"/>
                <w:szCs w:val="16"/>
                <w:lang w:eastAsia="es-ES"/>
              </w:rPr>
            </w:pPr>
            <w:r w:rsidRPr="00BC39DF">
              <w:rPr>
                <w:rFonts w:ascii="Arial" w:eastAsia="Times New Roman" w:hAnsi="Arial" w:cs="Arial"/>
                <w:b w:val="0"/>
                <w:bCs w:val="0"/>
                <w:sz w:val="16"/>
                <w:szCs w:val="16"/>
                <w:lang w:eastAsia="es-ES"/>
              </w:rPr>
              <w:t xml:space="preserve">*Siglas: </w:t>
            </w:r>
            <w:r w:rsidRPr="00BC39DF">
              <w:rPr>
                <w:rFonts w:ascii="Arial" w:eastAsia="Times New Roman" w:hAnsi="Arial" w:cs="Arial"/>
                <w:bCs w:val="0"/>
                <w:sz w:val="16"/>
                <w:szCs w:val="16"/>
                <w:lang w:eastAsia="es-ES"/>
              </w:rPr>
              <w:t>NI</w:t>
            </w:r>
            <w:r w:rsidRPr="00BC39DF">
              <w:rPr>
                <w:rFonts w:ascii="Arial" w:eastAsia="Times New Roman" w:hAnsi="Arial" w:cs="Arial"/>
                <w:b w:val="0"/>
                <w:bCs w:val="0"/>
                <w:sz w:val="16"/>
                <w:szCs w:val="16"/>
                <w:lang w:eastAsia="es-ES"/>
              </w:rPr>
              <w:t xml:space="preserve">: Nombre del Indicador </w:t>
            </w:r>
            <w:r w:rsidRPr="00BC39DF">
              <w:rPr>
                <w:rFonts w:ascii="Arial" w:eastAsia="Times New Roman" w:hAnsi="Arial" w:cs="Arial"/>
                <w:bCs w:val="0"/>
                <w:sz w:val="16"/>
                <w:szCs w:val="16"/>
                <w:lang w:eastAsia="es-ES"/>
              </w:rPr>
              <w:t>DI</w:t>
            </w:r>
            <w:r w:rsidRPr="00BC39DF">
              <w:rPr>
                <w:rFonts w:ascii="Arial" w:eastAsia="Times New Roman" w:hAnsi="Arial" w:cs="Arial"/>
                <w:b w:val="0"/>
                <w:bCs w:val="0"/>
                <w:sz w:val="16"/>
                <w:szCs w:val="16"/>
                <w:lang w:eastAsia="es-ES"/>
              </w:rPr>
              <w:t xml:space="preserve">: Definición del Indicador </w:t>
            </w:r>
            <w:r w:rsidRPr="00BC39DF">
              <w:rPr>
                <w:rFonts w:ascii="Arial" w:eastAsia="Times New Roman" w:hAnsi="Arial" w:cs="Arial"/>
                <w:bCs w:val="0"/>
                <w:sz w:val="16"/>
                <w:szCs w:val="16"/>
                <w:lang w:eastAsia="es-ES"/>
              </w:rPr>
              <w:t>MC</w:t>
            </w:r>
            <w:r w:rsidRPr="00BC39DF">
              <w:rPr>
                <w:rFonts w:ascii="Arial" w:eastAsia="Times New Roman" w:hAnsi="Arial" w:cs="Arial"/>
                <w:b w:val="0"/>
                <w:bCs w:val="0"/>
                <w:sz w:val="16"/>
                <w:szCs w:val="16"/>
                <w:lang w:eastAsia="es-ES"/>
              </w:rPr>
              <w:t xml:space="preserve">: Método de Cálculo </w:t>
            </w:r>
            <w:r w:rsidRPr="00BC39DF">
              <w:rPr>
                <w:rFonts w:ascii="Arial" w:eastAsia="Times New Roman" w:hAnsi="Arial" w:cs="Arial"/>
                <w:bCs w:val="0"/>
                <w:sz w:val="16"/>
                <w:szCs w:val="16"/>
                <w:lang w:eastAsia="es-ES"/>
              </w:rPr>
              <w:t>LB</w:t>
            </w:r>
            <w:r w:rsidRPr="00BC39DF">
              <w:rPr>
                <w:rFonts w:ascii="Arial" w:eastAsia="Times New Roman" w:hAnsi="Arial" w:cs="Arial"/>
                <w:b w:val="0"/>
                <w:bCs w:val="0"/>
                <w:sz w:val="16"/>
                <w:szCs w:val="16"/>
                <w:lang w:eastAsia="es-ES"/>
              </w:rPr>
              <w:t xml:space="preserve">: Línea Base </w:t>
            </w:r>
            <w:r w:rsidRPr="00BC39DF">
              <w:rPr>
                <w:rFonts w:ascii="Arial" w:eastAsia="Times New Roman" w:hAnsi="Arial" w:cs="Arial"/>
                <w:bCs w:val="0"/>
                <w:sz w:val="16"/>
                <w:szCs w:val="16"/>
                <w:lang w:eastAsia="es-ES"/>
              </w:rPr>
              <w:t>M</w:t>
            </w:r>
            <w:r w:rsidRPr="00BC39DF">
              <w:rPr>
                <w:rFonts w:ascii="Arial" w:eastAsia="Times New Roman" w:hAnsi="Arial" w:cs="Arial"/>
                <w:b w:val="0"/>
                <w:bCs w:val="0"/>
                <w:sz w:val="16"/>
                <w:szCs w:val="16"/>
                <w:lang w:eastAsia="es-ES"/>
              </w:rPr>
              <w:t xml:space="preserve">: Meta </w:t>
            </w:r>
            <w:r w:rsidRPr="00BC39DF">
              <w:rPr>
                <w:rFonts w:ascii="Arial" w:eastAsia="Times New Roman" w:hAnsi="Arial" w:cs="Arial"/>
                <w:bCs w:val="0"/>
                <w:sz w:val="16"/>
                <w:szCs w:val="16"/>
                <w:lang w:eastAsia="es-ES"/>
              </w:rPr>
              <w:t>SI</w:t>
            </w:r>
            <w:r w:rsidRPr="00BC39DF">
              <w:rPr>
                <w:rFonts w:ascii="Arial" w:eastAsia="Times New Roman" w:hAnsi="Arial" w:cs="Arial"/>
                <w:b w:val="0"/>
                <w:bCs w:val="0"/>
                <w:sz w:val="16"/>
                <w:szCs w:val="16"/>
                <w:lang w:eastAsia="es-ES"/>
              </w:rPr>
              <w:t>: Sentido del</w:t>
            </w:r>
            <w:r w:rsidRPr="00BC39DF">
              <w:rPr>
                <w:rFonts w:ascii="Arial" w:eastAsia="Times New Roman" w:hAnsi="Arial" w:cs="Arial"/>
                <w:bCs w:val="0"/>
                <w:sz w:val="16"/>
                <w:szCs w:val="16"/>
                <w:lang w:eastAsia="es-ES"/>
              </w:rPr>
              <w:t xml:space="preserve"> </w:t>
            </w:r>
            <w:r w:rsidRPr="00BC39DF">
              <w:rPr>
                <w:rFonts w:ascii="Arial" w:eastAsia="Times New Roman" w:hAnsi="Arial" w:cs="Arial"/>
                <w:b w:val="0"/>
                <w:bCs w:val="0"/>
                <w:sz w:val="16"/>
                <w:szCs w:val="16"/>
                <w:lang w:eastAsia="es-ES"/>
              </w:rPr>
              <w:t xml:space="preserve">Indicador </w:t>
            </w:r>
            <w:r w:rsidRPr="00BC39DF">
              <w:rPr>
                <w:rFonts w:ascii="Arial" w:eastAsia="Times New Roman" w:hAnsi="Arial" w:cs="Arial"/>
                <w:bCs w:val="0"/>
                <w:sz w:val="16"/>
                <w:szCs w:val="16"/>
                <w:lang w:eastAsia="es-ES"/>
              </w:rPr>
              <w:t>S</w:t>
            </w:r>
            <w:r w:rsidRPr="00BC39DF">
              <w:rPr>
                <w:rFonts w:ascii="Arial" w:eastAsia="Times New Roman" w:hAnsi="Arial" w:cs="Arial"/>
                <w:b w:val="0"/>
                <w:bCs w:val="0"/>
                <w:sz w:val="16"/>
                <w:szCs w:val="16"/>
                <w:lang w:eastAsia="es-ES"/>
              </w:rPr>
              <w:t xml:space="preserve">: </w:t>
            </w:r>
            <w:r w:rsidRPr="00BC39DF">
              <w:rPr>
                <w:rFonts w:ascii="Arial" w:eastAsia="Times New Roman" w:hAnsi="Arial" w:cs="Arial"/>
                <w:b w:val="0"/>
                <w:bCs w:val="0"/>
                <w:i/>
                <w:sz w:val="16"/>
                <w:szCs w:val="16"/>
                <w:lang w:eastAsia="es-ES"/>
              </w:rPr>
              <w:t>Semaforización</w:t>
            </w:r>
            <w:r w:rsidRPr="00BC39DF">
              <w:rPr>
                <w:rFonts w:ascii="Arial" w:eastAsia="Times New Roman" w:hAnsi="Arial" w:cs="Arial"/>
                <w:b w:val="0"/>
                <w:bCs w:val="0"/>
                <w:sz w:val="16"/>
                <w:szCs w:val="16"/>
                <w:lang w:eastAsia="es-ES"/>
              </w:rPr>
              <w:t xml:space="preserve"> </w:t>
            </w:r>
            <w:r w:rsidRPr="00BC39DF">
              <w:rPr>
                <w:rFonts w:ascii="Arial" w:eastAsia="Times New Roman" w:hAnsi="Arial" w:cs="Arial"/>
                <w:bCs w:val="0"/>
                <w:sz w:val="16"/>
                <w:szCs w:val="16"/>
                <w:lang w:eastAsia="es-ES"/>
              </w:rPr>
              <w:t>D</w:t>
            </w:r>
            <w:r w:rsidRPr="00BC39DF">
              <w:rPr>
                <w:rFonts w:ascii="Arial" w:eastAsia="Times New Roman" w:hAnsi="Arial" w:cs="Arial"/>
                <w:b w:val="0"/>
                <w:bCs w:val="0"/>
                <w:sz w:val="16"/>
                <w:szCs w:val="16"/>
                <w:lang w:eastAsia="es-ES"/>
              </w:rPr>
              <w:t xml:space="preserve">: Dimensión </w:t>
            </w:r>
            <w:r w:rsidRPr="00BC39DF">
              <w:rPr>
                <w:rFonts w:ascii="Arial" w:eastAsia="Times New Roman" w:hAnsi="Arial" w:cs="Arial"/>
                <w:bCs w:val="0"/>
                <w:sz w:val="16"/>
                <w:szCs w:val="16"/>
                <w:lang w:eastAsia="es-ES"/>
              </w:rPr>
              <w:t>FM</w:t>
            </w:r>
            <w:r w:rsidRPr="00BC39DF">
              <w:rPr>
                <w:rFonts w:ascii="Arial" w:eastAsia="Times New Roman" w:hAnsi="Arial" w:cs="Arial"/>
                <w:b w:val="0"/>
                <w:bCs w:val="0"/>
                <w:sz w:val="16"/>
                <w:szCs w:val="16"/>
                <w:lang w:eastAsia="es-ES"/>
              </w:rPr>
              <w:t xml:space="preserve">: </w:t>
            </w:r>
            <w:r w:rsidRPr="00BC39DF">
              <w:rPr>
                <w:rFonts w:ascii="Arial" w:eastAsia="Times New Roman" w:hAnsi="Arial" w:cs="Arial"/>
                <w:bCs w:val="0"/>
                <w:sz w:val="16"/>
                <w:szCs w:val="16"/>
                <w:lang w:eastAsia="es-ES"/>
              </w:rPr>
              <w:t>F</w:t>
            </w:r>
            <w:r w:rsidRPr="00BC39DF">
              <w:rPr>
                <w:rFonts w:ascii="Arial" w:eastAsia="Times New Roman" w:hAnsi="Arial" w:cs="Arial"/>
                <w:b w:val="0"/>
                <w:bCs w:val="0"/>
                <w:sz w:val="16"/>
                <w:szCs w:val="16"/>
                <w:lang w:eastAsia="es-ES"/>
              </w:rPr>
              <w:t xml:space="preserve">recuencia de Medición </w:t>
            </w:r>
            <w:r w:rsidRPr="00BC39DF">
              <w:rPr>
                <w:rFonts w:ascii="Arial" w:eastAsia="Times New Roman" w:hAnsi="Arial" w:cs="Arial"/>
                <w:bCs w:val="0"/>
                <w:sz w:val="16"/>
                <w:szCs w:val="16"/>
                <w:lang w:eastAsia="es-ES"/>
              </w:rPr>
              <w:t>UM</w:t>
            </w:r>
            <w:r w:rsidRPr="00BC39DF">
              <w:rPr>
                <w:rFonts w:ascii="Arial" w:eastAsia="Times New Roman" w:hAnsi="Arial" w:cs="Arial"/>
                <w:b w:val="0"/>
                <w:bCs w:val="0"/>
                <w:sz w:val="16"/>
                <w:szCs w:val="16"/>
                <w:lang w:eastAsia="es-ES"/>
              </w:rPr>
              <w:t xml:space="preserve">: Unidad de Medida. </w:t>
            </w:r>
          </w:p>
          <w:p w14:paraId="06DDC539" w14:textId="77777777" w:rsidR="00BC39DF" w:rsidRPr="00BC39DF" w:rsidRDefault="00BC39DF" w:rsidP="00BC39DF">
            <w:pPr>
              <w:spacing w:line="276" w:lineRule="auto"/>
              <w:jc w:val="both"/>
              <w:rPr>
                <w:rFonts w:ascii="Arial" w:eastAsia="Times New Roman" w:hAnsi="Arial" w:cs="Arial"/>
                <w:b w:val="0"/>
                <w:bCs w:val="0"/>
                <w:sz w:val="18"/>
                <w:szCs w:val="18"/>
                <w:lang w:eastAsia="es-ES"/>
              </w:rPr>
            </w:pPr>
            <w:r w:rsidRPr="00BC39DF">
              <w:rPr>
                <w:rFonts w:ascii="Arial" w:eastAsia="Times New Roman" w:hAnsi="Arial" w:cs="Arial"/>
                <w:bCs w:val="0"/>
                <w:sz w:val="16"/>
                <w:szCs w:val="16"/>
                <w:lang w:eastAsia="es-ES"/>
              </w:rPr>
              <w:t>X</w:t>
            </w:r>
            <w:r w:rsidRPr="00BC39DF">
              <w:rPr>
                <w:rFonts w:ascii="Arial" w:eastAsia="Times New Roman" w:hAnsi="Arial" w:cs="Arial"/>
                <w:b w:val="0"/>
                <w:bCs w:val="0"/>
                <w:sz w:val="16"/>
                <w:szCs w:val="16"/>
                <w:lang w:eastAsia="es-ES"/>
              </w:rPr>
              <w:t>: No cumplió</w:t>
            </w:r>
            <w:r w:rsidRPr="00BC39DF">
              <w:rPr>
                <w:rFonts w:ascii="Arial" w:eastAsia="Times New Roman" w:hAnsi="Arial" w:cs="Arial"/>
                <w:b w:val="0"/>
                <w:bCs w:val="0"/>
                <w:sz w:val="18"/>
                <w:szCs w:val="18"/>
                <w:lang w:eastAsia="es-ES"/>
              </w:rPr>
              <w:t>.</w:t>
            </w:r>
          </w:p>
          <w:p w14:paraId="04E3D7E1" w14:textId="77777777" w:rsidR="00BC39DF" w:rsidRPr="00BC39DF" w:rsidRDefault="00BC39DF" w:rsidP="00BC39DF">
            <w:pPr>
              <w:spacing w:line="276" w:lineRule="auto"/>
              <w:jc w:val="both"/>
              <w:rPr>
                <w:rFonts w:ascii="Arial" w:eastAsia="Times New Roman" w:hAnsi="Arial" w:cs="Arial"/>
                <w:bCs w:val="0"/>
                <w:sz w:val="18"/>
                <w:szCs w:val="18"/>
                <w:lang w:eastAsia="es-ES"/>
              </w:rPr>
            </w:pPr>
            <w:r w:rsidRPr="00BC39DF">
              <w:rPr>
                <w:rFonts w:ascii="Webdings" w:eastAsia="Times New Roman" w:hAnsi="Webdings" w:cs="Arial"/>
                <w:bCs w:val="0"/>
                <w:sz w:val="16"/>
                <w:szCs w:val="18"/>
                <w:lang w:eastAsia="es-ES"/>
              </w:rPr>
              <w:t></w:t>
            </w:r>
            <w:r w:rsidRPr="00BC39DF">
              <w:rPr>
                <w:rFonts w:ascii="Arial" w:eastAsia="Times New Roman" w:hAnsi="Arial" w:cs="Arial"/>
                <w:bCs w:val="0"/>
                <w:sz w:val="16"/>
                <w:szCs w:val="18"/>
                <w:lang w:eastAsia="es-ES"/>
              </w:rPr>
              <w:t xml:space="preserve">: </w:t>
            </w:r>
            <w:r w:rsidRPr="00BC39DF">
              <w:rPr>
                <w:rFonts w:ascii="Arial" w:eastAsia="Times New Roman" w:hAnsi="Arial" w:cs="Arial"/>
                <w:b w:val="0"/>
                <w:bCs w:val="0"/>
                <w:sz w:val="16"/>
                <w:szCs w:val="18"/>
                <w:lang w:eastAsia="es-ES"/>
              </w:rPr>
              <w:t>Si cumplió</w:t>
            </w:r>
          </w:p>
        </w:tc>
      </w:tr>
      <w:tr w:rsidR="00BC39DF" w:rsidRPr="00BC39DF" w14:paraId="5ECE570A" w14:textId="77777777" w:rsidTr="00BC39DF">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tcBorders>
            <w:shd w:val="clear" w:color="auto" w:fill="auto"/>
            <w:vAlign w:val="center"/>
          </w:tcPr>
          <w:p w14:paraId="53A0E718" w14:textId="77777777" w:rsidR="00BC39DF" w:rsidRPr="00BC39DF" w:rsidRDefault="00BC39DF" w:rsidP="00BC39DF">
            <w:pPr>
              <w:spacing w:line="276" w:lineRule="auto"/>
              <w:jc w:val="center"/>
              <w:rPr>
                <w:rFonts w:ascii="Arial" w:eastAsia="Times New Roman" w:hAnsi="Arial" w:cs="Arial"/>
                <w:bCs w:val="0"/>
                <w:sz w:val="14"/>
                <w:szCs w:val="18"/>
                <w:lang w:val="es-ES" w:eastAsia="es-ES"/>
              </w:rPr>
            </w:pPr>
            <w:r w:rsidRPr="00BC39DF">
              <w:rPr>
                <w:rFonts w:ascii="Arial" w:eastAsia="Times New Roman" w:hAnsi="Arial" w:cs="Arial"/>
                <w:bCs w:val="0"/>
                <w:sz w:val="14"/>
                <w:szCs w:val="18"/>
                <w:lang w:val="es-ES" w:eastAsia="es-ES"/>
              </w:rPr>
              <w:t xml:space="preserve">Fuente: </w:t>
            </w:r>
            <w:r w:rsidRPr="00BC39DF">
              <w:rPr>
                <w:rFonts w:ascii="Arial" w:eastAsia="Times New Roman" w:hAnsi="Arial" w:cs="Arial"/>
                <w:b w:val="0"/>
                <w:bCs w:val="0"/>
                <w:sz w:val="14"/>
                <w:szCs w:val="18"/>
                <w:lang w:val="es-ES" w:eastAsia="es-ES"/>
              </w:rPr>
              <w:t xml:space="preserve">Elaborado por la ASEQROO con base en el análisis de la Matriz de Indicadores para Resultados y las Fichas Técnicas de los Indicadores establecidos para el programa presupuestario </w:t>
            </w:r>
            <w:r w:rsidRPr="00BC39DF">
              <w:rPr>
                <w:rFonts w:ascii="Arial" w:eastAsia="Times New Roman" w:hAnsi="Arial" w:cs="Arial"/>
                <w:b w:val="0"/>
                <w:bCs w:val="0"/>
                <w:i/>
                <w:sz w:val="14"/>
                <w:szCs w:val="18"/>
                <w:lang w:eastAsia="es-ES"/>
              </w:rPr>
              <w:t>E027 – Educación Superior</w:t>
            </w:r>
            <w:r w:rsidRPr="00BC39DF">
              <w:rPr>
                <w:rFonts w:ascii="Arial" w:eastAsia="Times New Roman" w:hAnsi="Arial" w:cs="Arial"/>
                <w:b w:val="0"/>
                <w:bCs w:val="0"/>
                <w:sz w:val="14"/>
                <w:szCs w:val="18"/>
                <w:lang w:eastAsia="es-ES"/>
              </w:rPr>
              <w:t>,</w:t>
            </w:r>
          </w:p>
        </w:tc>
      </w:tr>
    </w:tbl>
    <w:p w14:paraId="2CEDF3E0" w14:textId="77777777" w:rsidR="00BC39DF" w:rsidRPr="00BC39DF" w:rsidRDefault="00BC39DF" w:rsidP="00BC39DF">
      <w:pPr>
        <w:tabs>
          <w:tab w:val="left" w:pos="1665"/>
        </w:tabs>
        <w:spacing w:after="0" w:line="240" w:lineRule="auto"/>
        <w:rPr>
          <w:rFonts w:ascii="Arial" w:eastAsia="Times New Roman" w:hAnsi="Arial" w:cs="Arial"/>
          <w:b/>
          <w:sz w:val="24"/>
          <w:szCs w:val="20"/>
          <w:lang w:eastAsia="es-ES"/>
        </w:rPr>
      </w:pPr>
    </w:p>
    <w:p w14:paraId="3FB198AA" w14:textId="20B12610" w:rsidR="00BC39DF" w:rsidRPr="00BC39DF" w:rsidRDefault="00BC39DF" w:rsidP="00BC39DF">
      <w:pPr>
        <w:tabs>
          <w:tab w:val="left" w:pos="1665"/>
        </w:tabs>
        <w:spacing w:after="0"/>
        <w:jc w:val="both"/>
        <w:rPr>
          <w:rFonts w:ascii="Arial" w:eastAsia="Times New Roman" w:hAnsi="Arial" w:cs="Arial"/>
          <w:szCs w:val="20"/>
          <w:lang w:eastAsia="es-ES"/>
        </w:rPr>
      </w:pPr>
      <w:r w:rsidRPr="00BC39DF">
        <w:rPr>
          <w:rFonts w:ascii="Arial" w:eastAsia="Times New Roman" w:hAnsi="Arial" w:cs="Arial"/>
          <w:szCs w:val="20"/>
          <w:lang w:eastAsia="es-ES"/>
        </w:rPr>
        <w:t>Se concluye que Universidad Politécnica de Bacalar</w:t>
      </w:r>
      <w:r w:rsidR="006700B8">
        <w:rPr>
          <w:rFonts w:ascii="Arial" w:eastAsia="Times New Roman" w:hAnsi="Arial" w:cs="Arial"/>
          <w:szCs w:val="20"/>
          <w:lang w:eastAsia="es-ES"/>
        </w:rPr>
        <w:t>,</w:t>
      </w:r>
      <w:r w:rsidRPr="00BC39DF">
        <w:rPr>
          <w:rFonts w:ascii="Arial" w:eastAsia="Times New Roman" w:hAnsi="Arial" w:cs="Arial"/>
          <w:szCs w:val="20"/>
          <w:lang w:eastAsia="es-ES"/>
        </w:rPr>
        <w:t xml:space="preserve"> presentó áreas de mejora en el indicador a nivel Fin, debido a que, mide la cobertura y no el acceso, permanencia estudiantil y eficiencia terminal, asimismo, el nivel Propósito presento debilidad al medir el resultado a nivel estatal y no el resultado logrado de la universidad.</w:t>
      </w:r>
    </w:p>
    <w:p w14:paraId="1B3A85C1" w14:textId="77777777" w:rsidR="00BC39DF" w:rsidRPr="00BC39DF" w:rsidRDefault="00BC39DF" w:rsidP="00BC39DF">
      <w:pPr>
        <w:tabs>
          <w:tab w:val="left" w:pos="1665"/>
        </w:tabs>
        <w:spacing w:after="0" w:line="240" w:lineRule="auto"/>
        <w:rPr>
          <w:rFonts w:ascii="Arial" w:eastAsia="Times New Roman" w:hAnsi="Arial" w:cs="Arial"/>
          <w:b/>
          <w:sz w:val="24"/>
          <w:szCs w:val="20"/>
          <w:lang w:eastAsia="es-ES"/>
        </w:rPr>
      </w:pPr>
    </w:p>
    <w:p w14:paraId="2F2A0858" w14:textId="77777777" w:rsidR="00BC39DF" w:rsidRPr="00BC39DF" w:rsidRDefault="00BC39DF" w:rsidP="00230CDA">
      <w:pPr>
        <w:numPr>
          <w:ilvl w:val="0"/>
          <w:numId w:val="19"/>
        </w:numPr>
        <w:spacing w:after="0" w:line="240" w:lineRule="auto"/>
        <w:contextualSpacing/>
        <w:jc w:val="both"/>
        <w:rPr>
          <w:rFonts w:ascii="Arial" w:eastAsia="Times New Roman" w:hAnsi="Arial" w:cs="Arial"/>
          <w:sz w:val="24"/>
          <w:szCs w:val="24"/>
          <w:lang w:val="es-ES" w:eastAsia="es-ES"/>
        </w:rPr>
      </w:pPr>
      <w:r w:rsidRPr="00BC39DF">
        <w:rPr>
          <w:rFonts w:ascii="Arial" w:eastAsia="Times New Roman" w:hAnsi="Arial" w:cs="Arial"/>
          <w:b/>
          <w:sz w:val="24"/>
          <w:szCs w:val="24"/>
          <w:lang w:val="es-ES" w:eastAsia="es-ES"/>
        </w:rPr>
        <w:t>Medios de verificación:</w:t>
      </w:r>
      <w:r w:rsidRPr="00BC39DF">
        <w:rPr>
          <w:rFonts w:ascii="Arial" w:eastAsia="Times New Roman" w:hAnsi="Arial" w:cs="Arial"/>
          <w:sz w:val="24"/>
          <w:szCs w:val="24"/>
          <w:lang w:val="es-ES" w:eastAsia="es-ES"/>
        </w:rPr>
        <w:t xml:space="preserve"> </w:t>
      </w:r>
      <w:r w:rsidRPr="00BC39DF">
        <w:rPr>
          <w:rFonts w:ascii="Arial" w:eastAsia="Times New Roman" w:hAnsi="Arial" w:cs="Arial"/>
          <w:sz w:val="24"/>
          <w:szCs w:val="24"/>
          <w:lang w:eastAsia="es-ES"/>
        </w:rPr>
        <w:t>En el análisis de los Medios de Verificación se constataron las fuentes de datos disponibles para verificar el valor de los indicadores presentados en la MIR con respecto a los avances y logros del programa. Derivado del análisis, se determinó que el 100% de los medios de verificación fueron insuficientes para el monitoreo, puesto que no se mencionan uno o más de los siguientes aspectos:</w:t>
      </w:r>
    </w:p>
    <w:p w14:paraId="7A8ED987" w14:textId="77777777" w:rsidR="00BC39DF" w:rsidRPr="005E6EFF" w:rsidRDefault="00BC39DF" w:rsidP="00BC39DF">
      <w:pPr>
        <w:spacing w:after="0"/>
        <w:jc w:val="center"/>
        <w:rPr>
          <w:rFonts w:ascii="Arial" w:eastAsia="Times New Roman" w:hAnsi="Arial" w:cs="Arial"/>
          <w:b/>
          <w:sz w:val="24"/>
          <w:szCs w:val="20"/>
          <w:lang w:val="es-ES" w:eastAsia="es-ES"/>
        </w:rPr>
      </w:pPr>
    </w:p>
    <w:p w14:paraId="553C0DC6" w14:textId="77777777" w:rsidR="00BC39DF" w:rsidRPr="00BC39DF" w:rsidRDefault="00BC39DF" w:rsidP="00BC39DF">
      <w:pPr>
        <w:spacing w:after="0"/>
        <w:jc w:val="center"/>
        <w:rPr>
          <w:rFonts w:ascii="Arial" w:eastAsia="Times New Roman" w:hAnsi="Arial" w:cs="Arial"/>
          <w:sz w:val="20"/>
          <w:szCs w:val="20"/>
          <w:lang w:val="es-ES" w:eastAsia="es-ES"/>
        </w:rPr>
      </w:pPr>
      <w:r w:rsidRPr="00BC39DF">
        <w:rPr>
          <w:rFonts w:ascii="Arial" w:eastAsia="Times New Roman" w:hAnsi="Arial" w:cs="Arial"/>
          <w:b/>
          <w:sz w:val="20"/>
          <w:szCs w:val="20"/>
          <w:lang w:val="es-ES" w:eastAsia="es-ES"/>
        </w:rPr>
        <w:t>Tabla 9.</w:t>
      </w:r>
      <w:r w:rsidRPr="00BC39DF">
        <w:rPr>
          <w:rFonts w:ascii="Arial" w:eastAsia="Times New Roman" w:hAnsi="Arial" w:cs="Arial"/>
          <w:sz w:val="20"/>
          <w:szCs w:val="20"/>
          <w:lang w:val="es-ES" w:eastAsia="es-ES"/>
        </w:rPr>
        <w:t xml:space="preserve"> Áreas de mejora de medios de verificación del </w:t>
      </w:r>
      <w:r w:rsidRPr="00BC39DF">
        <w:rPr>
          <w:rFonts w:ascii="Arial" w:eastAsia="Times New Roman" w:hAnsi="Arial" w:cs="Arial"/>
          <w:sz w:val="20"/>
          <w:szCs w:val="20"/>
          <w:lang w:eastAsia="es-ES"/>
        </w:rPr>
        <w:t>programa presupuestario E027 – Educación Superior.</w:t>
      </w:r>
    </w:p>
    <w:tbl>
      <w:tblPr>
        <w:tblStyle w:val="Tabladecuadrcula2-nfasis622"/>
        <w:tblW w:w="8931"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425"/>
        <w:gridCol w:w="4962"/>
        <w:gridCol w:w="708"/>
        <w:gridCol w:w="567"/>
        <w:gridCol w:w="567"/>
        <w:gridCol w:w="426"/>
      </w:tblGrid>
      <w:tr w:rsidR="00BC39DF" w:rsidRPr="00BC39DF" w14:paraId="6DC6D828" w14:textId="77777777" w:rsidTr="00BC39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shd w:val="clear" w:color="auto" w:fill="D9DFEF"/>
            <w:vAlign w:val="center"/>
          </w:tcPr>
          <w:p w14:paraId="7BE936F9" w14:textId="77777777" w:rsidR="00BC39DF" w:rsidRPr="00BC39DF" w:rsidRDefault="00BC39DF" w:rsidP="00BC39DF">
            <w:pPr>
              <w:spacing w:line="276" w:lineRule="auto"/>
              <w:jc w:val="center"/>
              <w:rPr>
                <w:rFonts w:ascii="Arial" w:eastAsia="Times New Roman" w:hAnsi="Arial" w:cs="Arial"/>
                <w:bCs w:val="0"/>
                <w:sz w:val="16"/>
                <w:szCs w:val="16"/>
                <w:lang w:eastAsia="es-ES"/>
              </w:rPr>
            </w:pPr>
            <w:r w:rsidRPr="00BC39DF">
              <w:rPr>
                <w:rFonts w:ascii="Arial" w:eastAsia="Times New Roman" w:hAnsi="Arial" w:cs="Arial"/>
                <w:bCs w:val="0"/>
                <w:sz w:val="16"/>
                <w:szCs w:val="16"/>
                <w:lang w:eastAsia="es-ES"/>
              </w:rPr>
              <w:t>Niveles de la MIR</w:t>
            </w:r>
          </w:p>
        </w:tc>
        <w:tc>
          <w:tcPr>
            <w:tcW w:w="5387" w:type="dxa"/>
            <w:gridSpan w:val="2"/>
            <w:tcBorders>
              <w:top w:val="single" w:sz="4" w:space="0" w:color="auto"/>
              <w:bottom w:val="single" w:sz="4" w:space="0" w:color="auto"/>
            </w:tcBorders>
            <w:shd w:val="clear" w:color="auto" w:fill="D9DFEF"/>
            <w:vAlign w:val="center"/>
          </w:tcPr>
          <w:p w14:paraId="3CEEEAB0"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6"/>
                <w:lang w:eastAsia="es-ES"/>
              </w:rPr>
            </w:pPr>
            <w:r w:rsidRPr="00BC39DF">
              <w:rPr>
                <w:rFonts w:ascii="Arial" w:eastAsia="Times New Roman" w:hAnsi="Arial" w:cs="Arial"/>
                <w:bCs w:val="0"/>
                <w:sz w:val="16"/>
                <w:szCs w:val="16"/>
                <w:lang w:eastAsia="es-ES"/>
              </w:rPr>
              <w:t>Medios de verificación</w:t>
            </w:r>
          </w:p>
        </w:tc>
        <w:tc>
          <w:tcPr>
            <w:tcW w:w="708" w:type="dxa"/>
            <w:tcBorders>
              <w:top w:val="single" w:sz="4" w:space="0" w:color="auto"/>
              <w:bottom w:val="single" w:sz="4" w:space="0" w:color="auto"/>
            </w:tcBorders>
            <w:shd w:val="clear" w:color="auto" w:fill="D9DFEF"/>
            <w:vAlign w:val="center"/>
          </w:tcPr>
          <w:p w14:paraId="34AE4212"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6"/>
                <w:lang w:eastAsia="es-ES"/>
              </w:rPr>
            </w:pPr>
            <w:r w:rsidRPr="00BC39DF">
              <w:rPr>
                <w:rFonts w:ascii="Arial" w:eastAsia="Times New Roman" w:hAnsi="Arial" w:cs="Arial"/>
                <w:bCs w:val="0"/>
                <w:sz w:val="16"/>
                <w:szCs w:val="16"/>
                <w:lang w:eastAsia="es-ES"/>
              </w:rPr>
              <w:t>NCD*</w:t>
            </w:r>
          </w:p>
        </w:tc>
        <w:tc>
          <w:tcPr>
            <w:tcW w:w="567" w:type="dxa"/>
            <w:tcBorders>
              <w:top w:val="single" w:sz="4" w:space="0" w:color="auto"/>
              <w:bottom w:val="single" w:sz="4" w:space="0" w:color="auto"/>
            </w:tcBorders>
            <w:shd w:val="clear" w:color="auto" w:fill="D9DFEF"/>
            <w:vAlign w:val="center"/>
          </w:tcPr>
          <w:p w14:paraId="1C29881B"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6"/>
                <w:lang w:eastAsia="es-ES"/>
              </w:rPr>
            </w:pPr>
            <w:r w:rsidRPr="00BC39DF">
              <w:rPr>
                <w:rFonts w:ascii="Arial" w:eastAsia="Times New Roman" w:hAnsi="Arial" w:cs="Arial"/>
                <w:bCs w:val="0"/>
                <w:sz w:val="16"/>
                <w:szCs w:val="16"/>
                <w:lang w:eastAsia="es-ES"/>
              </w:rPr>
              <w:t xml:space="preserve">NA* </w:t>
            </w:r>
          </w:p>
        </w:tc>
        <w:tc>
          <w:tcPr>
            <w:tcW w:w="567" w:type="dxa"/>
            <w:tcBorders>
              <w:top w:val="single" w:sz="4" w:space="0" w:color="auto"/>
              <w:bottom w:val="single" w:sz="4" w:space="0" w:color="auto"/>
            </w:tcBorders>
            <w:shd w:val="clear" w:color="auto" w:fill="D9DFEF"/>
            <w:vAlign w:val="center"/>
          </w:tcPr>
          <w:p w14:paraId="005725F1"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6"/>
                <w:lang w:eastAsia="es-ES"/>
              </w:rPr>
            </w:pPr>
            <w:r w:rsidRPr="00BC39DF">
              <w:rPr>
                <w:rFonts w:ascii="Arial" w:eastAsia="Times New Roman" w:hAnsi="Arial" w:cs="Arial"/>
                <w:bCs w:val="0"/>
                <w:sz w:val="16"/>
                <w:szCs w:val="16"/>
                <w:lang w:eastAsia="es-ES"/>
              </w:rPr>
              <w:t>P*</w:t>
            </w:r>
          </w:p>
        </w:tc>
        <w:tc>
          <w:tcPr>
            <w:tcW w:w="426" w:type="dxa"/>
            <w:tcBorders>
              <w:top w:val="single" w:sz="4" w:space="0" w:color="auto"/>
              <w:bottom w:val="single" w:sz="4" w:space="0" w:color="auto"/>
            </w:tcBorders>
            <w:shd w:val="clear" w:color="auto" w:fill="D9DFEF"/>
            <w:vAlign w:val="center"/>
          </w:tcPr>
          <w:p w14:paraId="2A572F85" w14:textId="77777777" w:rsidR="00BC39DF" w:rsidRPr="00BC39DF" w:rsidRDefault="00BC39DF" w:rsidP="00BC39D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6"/>
                <w:szCs w:val="16"/>
                <w:lang w:eastAsia="es-ES"/>
              </w:rPr>
            </w:pPr>
            <w:r w:rsidRPr="00BC39DF">
              <w:rPr>
                <w:rFonts w:ascii="Arial" w:eastAsia="Times New Roman" w:hAnsi="Arial" w:cs="Arial"/>
                <w:bCs w:val="0"/>
                <w:sz w:val="16"/>
                <w:szCs w:val="16"/>
                <w:lang w:eastAsia="es-ES"/>
              </w:rPr>
              <w:t>L*</w:t>
            </w:r>
          </w:p>
        </w:tc>
      </w:tr>
      <w:tr w:rsidR="00BC39DF" w:rsidRPr="00BC39DF" w14:paraId="54074529" w14:textId="77777777" w:rsidTr="00BC39DF">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005F72C4" w14:textId="77777777" w:rsidR="00BC39DF" w:rsidRPr="00BC39DF" w:rsidRDefault="00BC39DF" w:rsidP="00BC39DF">
            <w:pPr>
              <w:jc w:val="center"/>
              <w:rPr>
                <w:rFonts w:ascii="Arial" w:eastAsia="Times New Roman" w:hAnsi="Arial" w:cs="Arial"/>
                <w:bCs w:val="0"/>
                <w:sz w:val="16"/>
                <w:szCs w:val="16"/>
                <w:lang w:eastAsia="es-ES"/>
              </w:rPr>
            </w:pPr>
            <w:r w:rsidRPr="00BC39DF">
              <w:rPr>
                <w:rFonts w:ascii="Arial" w:eastAsia="Times New Roman" w:hAnsi="Arial" w:cs="Arial"/>
                <w:b w:val="0"/>
                <w:bCs w:val="0"/>
                <w:sz w:val="18"/>
                <w:szCs w:val="18"/>
                <w:lang w:eastAsia="es-ES"/>
              </w:rPr>
              <w:t>Fin</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68C282F8"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39DF">
              <w:rPr>
                <w:rFonts w:ascii="Arial" w:eastAsia="Times New Roman" w:hAnsi="Arial" w:cs="Arial"/>
                <w:color w:val="000000"/>
                <w:sz w:val="18"/>
                <w:szCs w:val="14"/>
                <w:lang w:eastAsia="es-ES"/>
              </w:rPr>
              <w:t>SNIE, SEP</w:t>
            </w:r>
          </w:p>
        </w:tc>
        <w:tc>
          <w:tcPr>
            <w:tcW w:w="708" w:type="dxa"/>
            <w:tcBorders>
              <w:top w:val="single" w:sz="4" w:space="0" w:color="auto"/>
              <w:bottom w:val="single" w:sz="4" w:space="0" w:color="auto"/>
            </w:tcBorders>
            <w:shd w:val="clear" w:color="auto" w:fill="FFFFFF"/>
            <w:vAlign w:val="center"/>
          </w:tcPr>
          <w:p w14:paraId="09276606"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4781B4B1"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55FDD333"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059C30C2"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0B9EE5C3" w14:textId="77777777" w:rsidTr="00BC39DF">
        <w:trPr>
          <w:trHeight w:val="109"/>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35F5290F" w14:textId="77777777" w:rsidR="00BC39DF" w:rsidRPr="00BC39DF" w:rsidRDefault="00BC39DF" w:rsidP="00BC39DF">
            <w:pPr>
              <w:jc w:val="center"/>
              <w:rPr>
                <w:rFonts w:ascii="Arial" w:eastAsia="Times New Roman" w:hAnsi="Arial" w:cs="Arial"/>
                <w:bCs w:val="0"/>
                <w:sz w:val="16"/>
                <w:szCs w:val="16"/>
                <w:lang w:eastAsia="es-ES"/>
              </w:rPr>
            </w:pPr>
            <w:r w:rsidRPr="00BC39DF">
              <w:rPr>
                <w:rFonts w:ascii="Arial" w:eastAsia="Times New Roman" w:hAnsi="Arial" w:cs="Arial"/>
                <w:b w:val="0"/>
                <w:bCs w:val="0"/>
                <w:sz w:val="18"/>
                <w:szCs w:val="18"/>
                <w:lang w:eastAsia="es-ES"/>
              </w:rPr>
              <w:t>Propósito</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19350542" w14:textId="77777777" w:rsidR="00BC39DF" w:rsidRPr="00BC39DF" w:rsidRDefault="00BC39DF" w:rsidP="00BC39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6"/>
                <w:lang w:eastAsia="es-ES"/>
              </w:rPr>
            </w:pPr>
            <w:r w:rsidRPr="00BC39DF">
              <w:rPr>
                <w:rFonts w:ascii="Arial" w:eastAsia="Times New Roman" w:hAnsi="Arial" w:cs="Arial"/>
                <w:color w:val="000000"/>
                <w:sz w:val="18"/>
                <w:szCs w:val="14"/>
                <w:lang w:eastAsia="es-ES"/>
              </w:rPr>
              <w:t>Estadísticas continúas del formato 911 de educación superior, inicio de ciclo escolar, SEQ.</w:t>
            </w:r>
          </w:p>
        </w:tc>
        <w:tc>
          <w:tcPr>
            <w:tcW w:w="708" w:type="dxa"/>
            <w:tcBorders>
              <w:top w:val="single" w:sz="4" w:space="0" w:color="auto"/>
              <w:bottom w:val="single" w:sz="4" w:space="0" w:color="auto"/>
            </w:tcBorders>
            <w:shd w:val="clear" w:color="auto" w:fill="FFFFFF"/>
            <w:vAlign w:val="center"/>
          </w:tcPr>
          <w:p w14:paraId="22178288"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7AF74ECE"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7C9725E6"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4D95EC81"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32F505A7" w14:textId="77777777" w:rsidTr="00BC39DF">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69E11599"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Componente 01</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7B066B6A" w14:textId="77777777" w:rsidR="00BC39DF" w:rsidRPr="00BC39DF" w:rsidRDefault="00BC39DF" w:rsidP="00BC39D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Servicios Escolares)</w:t>
            </w:r>
          </w:p>
        </w:tc>
        <w:tc>
          <w:tcPr>
            <w:tcW w:w="708" w:type="dxa"/>
            <w:tcBorders>
              <w:top w:val="single" w:sz="4" w:space="0" w:color="auto"/>
              <w:bottom w:val="single" w:sz="4" w:space="0" w:color="auto"/>
            </w:tcBorders>
            <w:shd w:val="clear" w:color="auto" w:fill="FFFFFF"/>
            <w:vAlign w:val="center"/>
          </w:tcPr>
          <w:p w14:paraId="4053C3BC"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6888D172"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63D7ED8F"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6DC17D69"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63F82ABA" w14:textId="77777777" w:rsidTr="00BC39DF">
        <w:trPr>
          <w:trHeight w:val="105"/>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7CE6AFB5"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38EF9D01"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01</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5B66F8B7" w14:textId="77777777" w:rsidR="00BC39DF" w:rsidRPr="00BC39DF" w:rsidRDefault="00BC39DF" w:rsidP="00BC39D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Servicios Escolares)</w:t>
            </w:r>
          </w:p>
        </w:tc>
        <w:tc>
          <w:tcPr>
            <w:tcW w:w="708" w:type="dxa"/>
            <w:tcBorders>
              <w:top w:val="single" w:sz="4" w:space="0" w:color="auto"/>
              <w:bottom w:val="single" w:sz="4" w:space="0" w:color="auto"/>
            </w:tcBorders>
            <w:vAlign w:val="center"/>
          </w:tcPr>
          <w:p w14:paraId="18607E04"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vAlign w:val="center"/>
          </w:tcPr>
          <w:p w14:paraId="48CF2AC1"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vAlign w:val="center"/>
          </w:tcPr>
          <w:p w14:paraId="4EA81D02"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vAlign w:val="center"/>
          </w:tcPr>
          <w:p w14:paraId="226DA8F9"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4B57DCA4" w14:textId="77777777" w:rsidTr="00BC39DF">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FFFFFF"/>
            <w:vAlign w:val="center"/>
          </w:tcPr>
          <w:p w14:paraId="428C0C58"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11C25F98"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02</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68D9F29A" w14:textId="77777777" w:rsidR="00BC39DF" w:rsidRPr="00BC39DF" w:rsidRDefault="00BC39DF" w:rsidP="00BC39DF">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Servicios Escolares)</w:t>
            </w:r>
          </w:p>
        </w:tc>
        <w:tc>
          <w:tcPr>
            <w:tcW w:w="708" w:type="dxa"/>
            <w:tcBorders>
              <w:top w:val="single" w:sz="4" w:space="0" w:color="auto"/>
              <w:bottom w:val="single" w:sz="4" w:space="0" w:color="auto"/>
            </w:tcBorders>
            <w:shd w:val="clear" w:color="auto" w:fill="FFFFFF"/>
            <w:vAlign w:val="center"/>
          </w:tcPr>
          <w:p w14:paraId="0C3CFA7B"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1A61EFD1"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3A39E211"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59A28868"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0C6D0C06" w14:textId="77777777" w:rsidTr="00BC39DF">
        <w:trPr>
          <w:trHeight w:val="105"/>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FFFFFF"/>
            <w:vAlign w:val="center"/>
          </w:tcPr>
          <w:p w14:paraId="04B857C6"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2F0BF264"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03</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785EA74A" w14:textId="77777777" w:rsidR="00BC39DF" w:rsidRPr="00BC39DF" w:rsidRDefault="00BC39DF" w:rsidP="00BC39D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Servicios Escolares)</w:t>
            </w:r>
          </w:p>
        </w:tc>
        <w:tc>
          <w:tcPr>
            <w:tcW w:w="708" w:type="dxa"/>
            <w:tcBorders>
              <w:top w:val="single" w:sz="4" w:space="0" w:color="auto"/>
              <w:bottom w:val="single" w:sz="4" w:space="0" w:color="auto"/>
            </w:tcBorders>
            <w:shd w:val="clear" w:color="auto" w:fill="FFFFFF"/>
            <w:vAlign w:val="center"/>
          </w:tcPr>
          <w:p w14:paraId="6244AE3A"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7FDCDA15"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56A750DD"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6BD6043A"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494D1D6D" w14:textId="77777777" w:rsidTr="00BC39DF">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FFFFFF"/>
            <w:vAlign w:val="center"/>
          </w:tcPr>
          <w:p w14:paraId="4E730BD5"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01</w:t>
            </w:r>
          </w:p>
          <w:p w14:paraId="2E99D96D"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04</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5F36E56A" w14:textId="77777777" w:rsidR="00BC39DF" w:rsidRPr="00BC39DF" w:rsidRDefault="00BC39DF" w:rsidP="00BC39D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BC39DF">
              <w:rPr>
                <w:rFonts w:ascii="Arial" w:eastAsia="Times New Roman" w:hAnsi="Arial" w:cs="Arial"/>
                <w:color w:val="000000"/>
                <w:sz w:val="18"/>
                <w:szCs w:val="14"/>
                <w:lang w:eastAsia="es-ES"/>
              </w:rPr>
              <w:t>Indicadores de la Universidad Politécnica de Bacalar (Departamento de Servicios Escolares)</w:t>
            </w:r>
          </w:p>
        </w:tc>
        <w:tc>
          <w:tcPr>
            <w:tcW w:w="708" w:type="dxa"/>
            <w:tcBorders>
              <w:top w:val="single" w:sz="4" w:space="0" w:color="auto"/>
              <w:bottom w:val="single" w:sz="4" w:space="0" w:color="auto"/>
            </w:tcBorders>
            <w:shd w:val="clear" w:color="auto" w:fill="FFFFFF"/>
            <w:vAlign w:val="center"/>
          </w:tcPr>
          <w:p w14:paraId="580C03E6"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5FFE7A13"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409E1DD8"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0CEBB360"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0B6208DD" w14:textId="77777777" w:rsidTr="00BC39DF">
        <w:trPr>
          <w:trHeight w:val="28"/>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FFFFFF"/>
            <w:vAlign w:val="center"/>
          </w:tcPr>
          <w:p w14:paraId="2E6EB73D"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Componente 02</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6878746D" w14:textId="77777777" w:rsidR="00BC39DF" w:rsidRPr="00BC39DF" w:rsidRDefault="00BC39DF" w:rsidP="00BC39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4"/>
                <w:lang w:eastAsia="es-ES"/>
              </w:rPr>
            </w:pPr>
            <w:r w:rsidRPr="00BC39DF">
              <w:rPr>
                <w:rFonts w:ascii="Arial" w:eastAsia="Times New Roman" w:hAnsi="Arial" w:cs="Arial"/>
                <w:color w:val="000000"/>
                <w:sz w:val="18"/>
                <w:szCs w:val="14"/>
                <w:lang w:eastAsia="es-ES"/>
              </w:rPr>
              <w:t>Indicadores de la Universidad Politécnica de Bacalar (Secretaría Académica)</w:t>
            </w:r>
          </w:p>
        </w:tc>
        <w:tc>
          <w:tcPr>
            <w:tcW w:w="708" w:type="dxa"/>
            <w:tcBorders>
              <w:top w:val="single" w:sz="4" w:space="0" w:color="auto"/>
              <w:bottom w:val="single" w:sz="4" w:space="0" w:color="auto"/>
            </w:tcBorders>
            <w:shd w:val="clear" w:color="auto" w:fill="FFFFFF"/>
            <w:vAlign w:val="center"/>
          </w:tcPr>
          <w:p w14:paraId="70176E8F"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4DF9528B"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70E07C3B"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6F0AC630"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1A35D4F3" w14:textId="77777777" w:rsidTr="00BC39DF">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FFFFFF"/>
            <w:vAlign w:val="center"/>
          </w:tcPr>
          <w:p w14:paraId="4AFACFA4"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12FC99C0"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01</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7FA3260D" w14:textId="77777777" w:rsidR="00BC39DF" w:rsidRPr="00BC39DF" w:rsidRDefault="00BC39DF" w:rsidP="00BC39D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val="es-ES" w:eastAsia="es-ES"/>
              </w:rPr>
            </w:pPr>
            <w:r w:rsidRPr="00BC39DF">
              <w:rPr>
                <w:rFonts w:ascii="Arial" w:eastAsia="Times New Roman" w:hAnsi="Arial" w:cs="Arial"/>
                <w:color w:val="000000"/>
                <w:sz w:val="18"/>
                <w:szCs w:val="14"/>
                <w:lang w:eastAsia="es-ES"/>
              </w:rPr>
              <w:t>Informe Trimestral del Programa para el Desarrollo Profesional Docente (PRODEP)</w:t>
            </w:r>
          </w:p>
        </w:tc>
        <w:tc>
          <w:tcPr>
            <w:tcW w:w="708" w:type="dxa"/>
            <w:tcBorders>
              <w:top w:val="single" w:sz="4" w:space="0" w:color="auto"/>
              <w:bottom w:val="single" w:sz="4" w:space="0" w:color="auto"/>
            </w:tcBorders>
            <w:shd w:val="clear" w:color="auto" w:fill="FFFFFF"/>
            <w:vAlign w:val="center"/>
          </w:tcPr>
          <w:p w14:paraId="30F7AF9E"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291913A5"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42137336"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426" w:type="dxa"/>
            <w:tcBorders>
              <w:top w:val="single" w:sz="4" w:space="0" w:color="auto"/>
              <w:bottom w:val="single" w:sz="4" w:space="0" w:color="auto"/>
            </w:tcBorders>
            <w:shd w:val="clear" w:color="auto" w:fill="FFFFFF"/>
            <w:vAlign w:val="center"/>
          </w:tcPr>
          <w:p w14:paraId="7F37C963"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1A1B5DAF" w14:textId="77777777" w:rsidTr="00BC39DF">
        <w:trPr>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1E373D08"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482D0BB6"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02</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03271A9D" w14:textId="77777777" w:rsidR="00BC39DF" w:rsidRPr="00BC39DF" w:rsidRDefault="00BC39DF" w:rsidP="00BC39D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lang w:val="es-ES" w:eastAsia="es-ES"/>
              </w:rPr>
            </w:pPr>
            <w:r w:rsidRPr="00BC39DF">
              <w:rPr>
                <w:rFonts w:ascii="Arial" w:eastAsia="Times New Roman" w:hAnsi="Arial" w:cs="Arial"/>
                <w:color w:val="000000"/>
                <w:sz w:val="18"/>
                <w:szCs w:val="14"/>
                <w:lang w:eastAsia="es-ES"/>
              </w:rPr>
              <w:t>Informe Trimestral del Programa para el Desarrollo Profesional Docente (PRODEP)</w:t>
            </w:r>
          </w:p>
        </w:tc>
        <w:tc>
          <w:tcPr>
            <w:tcW w:w="708" w:type="dxa"/>
            <w:tcBorders>
              <w:top w:val="single" w:sz="4" w:space="0" w:color="auto"/>
              <w:bottom w:val="single" w:sz="4" w:space="0" w:color="auto"/>
            </w:tcBorders>
            <w:vAlign w:val="center"/>
          </w:tcPr>
          <w:p w14:paraId="0E34B62E"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vAlign w:val="center"/>
          </w:tcPr>
          <w:p w14:paraId="173DBE95"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vAlign w:val="center"/>
          </w:tcPr>
          <w:p w14:paraId="36C529A1"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426" w:type="dxa"/>
            <w:tcBorders>
              <w:top w:val="single" w:sz="4" w:space="0" w:color="auto"/>
              <w:bottom w:val="single" w:sz="4" w:space="0" w:color="auto"/>
            </w:tcBorders>
            <w:vAlign w:val="center"/>
          </w:tcPr>
          <w:p w14:paraId="44DAD49D"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056EE895" w14:textId="77777777" w:rsidTr="00BC39D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26E5C377"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57886B3E"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03</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27872083"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(Secretaría Académica)</w:t>
            </w:r>
          </w:p>
        </w:tc>
        <w:tc>
          <w:tcPr>
            <w:tcW w:w="708" w:type="dxa"/>
            <w:tcBorders>
              <w:top w:val="single" w:sz="4" w:space="0" w:color="auto"/>
              <w:bottom w:val="single" w:sz="4" w:space="0" w:color="auto"/>
            </w:tcBorders>
            <w:shd w:val="clear" w:color="auto" w:fill="FFFFFF"/>
            <w:vAlign w:val="center"/>
          </w:tcPr>
          <w:p w14:paraId="05F70627"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70B3C15C"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3B0DD34B"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1C6FBB3E"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385CDB5A" w14:textId="77777777" w:rsidTr="00BC39DF">
        <w:trPr>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0ADD524E"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02</w:t>
            </w:r>
          </w:p>
          <w:p w14:paraId="67AB3A53"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04</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2EE960A3" w14:textId="77777777" w:rsidR="00BC39DF" w:rsidRPr="00BC39DF" w:rsidRDefault="00BC39DF" w:rsidP="00BC39D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lang w:val="es-ES" w:eastAsia="es-ES"/>
              </w:rPr>
            </w:pPr>
            <w:r w:rsidRPr="00BC39DF">
              <w:rPr>
                <w:rFonts w:ascii="Arial" w:eastAsia="Times New Roman" w:hAnsi="Arial" w:cs="Arial"/>
                <w:color w:val="000000"/>
                <w:sz w:val="18"/>
                <w:szCs w:val="14"/>
                <w:lang w:eastAsia="es-ES"/>
              </w:rPr>
              <w:t>Indicadores de la Universidad Politécnica de Bacalar (Dirección de Planeación)</w:t>
            </w:r>
          </w:p>
        </w:tc>
        <w:tc>
          <w:tcPr>
            <w:tcW w:w="708" w:type="dxa"/>
            <w:tcBorders>
              <w:top w:val="single" w:sz="4" w:space="0" w:color="auto"/>
              <w:bottom w:val="single" w:sz="4" w:space="0" w:color="auto"/>
            </w:tcBorders>
            <w:shd w:val="clear" w:color="auto" w:fill="FFFFFF"/>
            <w:vAlign w:val="center"/>
          </w:tcPr>
          <w:p w14:paraId="4A2D28ED"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4187F286"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176FE423"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3A8FC3F2"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0CD5D34F" w14:textId="77777777" w:rsidTr="00BC39D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5D57EDA0"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Componente 03</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1143FC7A" w14:textId="77777777" w:rsidR="00BC39DF" w:rsidRPr="00BC39DF" w:rsidRDefault="00BC39DF" w:rsidP="00BC39D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val="es-ES" w:eastAsia="es-ES"/>
              </w:rPr>
            </w:pPr>
            <w:r w:rsidRPr="00BC39DF">
              <w:rPr>
                <w:rFonts w:ascii="Arial" w:eastAsia="Times New Roman" w:hAnsi="Arial" w:cs="Arial"/>
                <w:color w:val="000000"/>
                <w:sz w:val="18"/>
                <w:szCs w:val="14"/>
                <w:lang w:eastAsia="es-ES"/>
              </w:rPr>
              <w:t>Indicadores de la Universidad Politécnica de Bacalar (Departamento de Vinculación y Prácticas Profesionales)</w:t>
            </w:r>
          </w:p>
        </w:tc>
        <w:tc>
          <w:tcPr>
            <w:tcW w:w="708" w:type="dxa"/>
            <w:tcBorders>
              <w:top w:val="single" w:sz="4" w:space="0" w:color="auto"/>
              <w:bottom w:val="single" w:sz="4" w:space="0" w:color="auto"/>
            </w:tcBorders>
            <w:shd w:val="clear" w:color="auto" w:fill="FFFFFF"/>
            <w:vAlign w:val="center"/>
          </w:tcPr>
          <w:p w14:paraId="783996A1"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5454952C"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4BEBAE66"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2B8E4ABC"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723BDC4A" w14:textId="77777777" w:rsidTr="00BC39DF">
        <w:trPr>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02183C58"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76CFA9BF"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01</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17B003EB" w14:textId="77777777" w:rsidR="00BC39DF" w:rsidRPr="00BC39DF" w:rsidRDefault="00BC39DF" w:rsidP="00BC39D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Idiomas)</w:t>
            </w:r>
          </w:p>
        </w:tc>
        <w:tc>
          <w:tcPr>
            <w:tcW w:w="708" w:type="dxa"/>
            <w:tcBorders>
              <w:top w:val="single" w:sz="4" w:space="0" w:color="auto"/>
              <w:bottom w:val="single" w:sz="4" w:space="0" w:color="auto"/>
            </w:tcBorders>
            <w:shd w:val="clear" w:color="auto" w:fill="FFFFFF"/>
            <w:vAlign w:val="center"/>
          </w:tcPr>
          <w:p w14:paraId="56931EC5"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65104195"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3BB0DF0D"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0B69BB1C"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4637631C" w14:textId="77777777" w:rsidTr="00BC39D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7D7EE8C8"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08B54210"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02</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2CB4079A"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Vinculación y Prácticas Profesionales)</w:t>
            </w:r>
          </w:p>
        </w:tc>
        <w:tc>
          <w:tcPr>
            <w:tcW w:w="708" w:type="dxa"/>
            <w:tcBorders>
              <w:top w:val="single" w:sz="4" w:space="0" w:color="auto"/>
              <w:bottom w:val="single" w:sz="4" w:space="0" w:color="auto"/>
            </w:tcBorders>
            <w:shd w:val="clear" w:color="auto" w:fill="FFFFFF"/>
            <w:vAlign w:val="center"/>
          </w:tcPr>
          <w:p w14:paraId="119463BC"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04C2CD09"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40408C6A"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0757968D"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095064BA" w14:textId="77777777" w:rsidTr="00BC39DF">
        <w:trPr>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55E1F260"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581C3879"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Actividad 03</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4DAF4D80" w14:textId="77777777" w:rsidR="00BC39DF" w:rsidRPr="00BC39DF" w:rsidRDefault="00BC39DF" w:rsidP="00BC39D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lang w:eastAsia="es-ES"/>
              </w:rPr>
            </w:pPr>
            <w:r w:rsidRPr="00BC39DF">
              <w:rPr>
                <w:rFonts w:ascii="Arial" w:eastAsia="Times New Roman" w:hAnsi="Arial" w:cs="Arial"/>
                <w:color w:val="000000"/>
                <w:sz w:val="18"/>
                <w:szCs w:val="14"/>
                <w:lang w:eastAsia="es-ES"/>
              </w:rPr>
              <w:t>Indicadores de la Universidad Politécnica de Bacalar (Departamento de Vinculación y Prácticas Profesionales)</w:t>
            </w:r>
          </w:p>
        </w:tc>
        <w:tc>
          <w:tcPr>
            <w:tcW w:w="708" w:type="dxa"/>
            <w:tcBorders>
              <w:top w:val="single" w:sz="4" w:space="0" w:color="auto"/>
              <w:bottom w:val="single" w:sz="4" w:space="0" w:color="auto"/>
            </w:tcBorders>
            <w:shd w:val="clear" w:color="auto" w:fill="FFFFFF"/>
            <w:vAlign w:val="center"/>
          </w:tcPr>
          <w:p w14:paraId="593D15A5"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1774353C"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602AED8D"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69E8213F" w14:textId="77777777" w:rsidR="00BC39DF" w:rsidRPr="00BC39DF" w:rsidRDefault="00BC39DF" w:rsidP="00BC39D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50263429" w14:textId="77777777" w:rsidTr="00BC39D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701" w:type="dxa"/>
            <w:gridSpan w:val="2"/>
            <w:tcBorders>
              <w:top w:val="single" w:sz="4" w:space="0" w:color="auto"/>
              <w:bottom w:val="single" w:sz="4" w:space="0" w:color="auto"/>
            </w:tcBorders>
            <w:shd w:val="clear" w:color="auto" w:fill="auto"/>
            <w:vAlign w:val="center"/>
          </w:tcPr>
          <w:p w14:paraId="6C34EA31" w14:textId="77777777" w:rsidR="00BC39DF" w:rsidRPr="00BC39DF" w:rsidRDefault="00BC39DF" w:rsidP="00BC39DF">
            <w:pPr>
              <w:spacing w:line="276" w:lineRule="auto"/>
              <w:jc w:val="center"/>
              <w:rPr>
                <w:rFonts w:ascii="Arial" w:eastAsia="Times New Roman" w:hAnsi="Arial" w:cs="Arial"/>
                <w:b w:val="0"/>
                <w:bCs w:val="0"/>
                <w:sz w:val="18"/>
                <w:szCs w:val="18"/>
                <w:lang w:eastAsia="es-ES"/>
              </w:rPr>
            </w:pPr>
            <w:r w:rsidRPr="00BC39DF">
              <w:rPr>
                <w:rFonts w:ascii="Arial" w:eastAsia="Times New Roman" w:hAnsi="Arial" w:cs="Arial"/>
                <w:b w:val="0"/>
                <w:bCs w:val="0"/>
                <w:sz w:val="18"/>
                <w:szCs w:val="18"/>
                <w:lang w:eastAsia="es-ES"/>
              </w:rPr>
              <w:t>Componente 03</w:t>
            </w:r>
          </w:p>
          <w:p w14:paraId="45094399" w14:textId="77777777" w:rsidR="00BC39DF" w:rsidRPr="00BC39DF" w:rsidRDefault="00BC39DF" w:rsidP="00BC39DF">
            <w:pPr>
              <w:jc w:val="center"/>
              <w:rPr>
                <w:rFonts w:ascii="Arial" w:eastAsia="Times New Roman" w:hAnsi="Arial" w:cs="Arial"/>
                <w:b w:val="0"/>
                <w:bCs w:val="0"/>
                <w:sz w:val="16"/>
                <w:szCs w:val="16"/>
                <w:lang w:eastAsia="es-ES"/>
              </w:rPr>
            </w:pPr>
            <w:r w:rsidRPr="00BC39DF">
              <w:rPr>
                <w:rFonts w:ascii="Arial" w:eastAsia="Times New Roman" w:hAnsi="Arial" w:cs="Arial"/>
                <w:b w:val="0"/>
                <w:bCs w:val="0"/>
                <w:sz w:val="18"/>
                <w:szCs w:val="18"/>
                <w:lang w:eastAsia="es-ES"/>
              </w:rPr>
              <w:t>Actividad 04</w:t>
            </w:r>
          </w:p>
        </w:tc>
        <w:tc>
          <w:tcPr>
            <w:tcW w:w="4962" w:type="dxa"/>
            <w:tcBorders>
              <w:top w:val="single" w:sz="4" w:space="0" w:color="000000"/>
              <w:left w:val="single" w:sz="4" w:space="0" w:color="000000"/>
              <w:bottom w:val="single" w:sz="4" w:space="0" w:color="000000"/>
              <w:right w:val="single" w:sz="4" w:space="0" w:color="000000"/>
            </w:tcBorders>
            <w:shd w:val="clear" w:color="FFFFFF" w:fill="FFFFFF"/>
          </w:tcPr>
          <w:p w14:paraId="0F7330B5" w14:textId="77777777" w:rsidR="00BC39DF" w:rsidRPr="00BC39DF" w:rsidRDefault="00BC39DF" w:rsidP="00BC39D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es-ES"/>
              </w:rPr>
            </w:pPr>
            <w:r w:rsidRPr="00BC39DF">
              <w:rPr>
                <w:rFonts w:ascii="Arial" w:eastAsia="Times New Roman" w:hAnsi="Arial" w:cs="Arial"/>
                <w:color w:val="000000"/>
                <w:sz w:val="18"/>
                <w:szCs w:val="14"/>
                <w:lang w:eastAsia="es-ES"/>
              </w:rPr>
              <w:t xml:space="preserve">Indicadores de la Universidad Politécnica de Bacalar (Departamento de Vinculación y Prácticas Profesionales) </w:t>
            </w:r>
          </w:p>
        </w:tc>
        <w:tc>
          <w:tcPr>
            <w:tcW w:w="708" w:type="dxa"/>
            <w:tcBorders>
              <w:top w:val="single" w:sz="4" w:space="0" w:color="auto"/>
              <w:bottom w:val="single" w:sz="4" w:space="0" w:color="auto"/>
            </w:tcBorders>
            <w:shd w:val="clear" w:color="auto" w:fill="FFFFFF"/>
            <w:vAlign w:val="center"/>
          </w:tcPr>
          <w:p w14:paraId="5120475A"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567" w:type="dxa"/>
            <w:tcBorders>
              <w:top w:val="single" w:sz="4" w:space="0" w:color="auto"/>
              <w:bottom w:val="single" w:sz="4" w:space="0" w:color="auto"/>
            </w:tcBorders>
            <w:shd w:val="clear" w:color="auto" w:fill="FFFFFF"/>
            <w:vAlign w:val="center"/>
          </w:tcPr>
          <w:p w14:paraId="5E5E18FE"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Webdings" w:eastAsia="Times New Roman" w:hAnsi="Webdings" w:cs="Arial"/>
                <w:b/>
                <w:sz w:val="18"/>
                <w:szCs w:val="18"/>
                <w:lang w:eastAsia="es-ES"/>
              </w:rPr>
              <w:t></w:t>
            </w:r>
          </w:p>
        </w:tc>
        <w:tc>
          <w:tcPr>
            <w:tcW w:w="567" w:type="dxa"/>
            <w:tcBorders>
              <w:top w:val="single" w:sz="4" w:space="0" w:color="auto"/>
              <w:bottom w:val="single" w:sz="4" w:space="0" w:color="auto"/>
            </w:tcBorders>
            <w:shd w:val="clear" w:color="auto" w:fill="FFFFFF"/>
            <w:vAlign w:val="center"/>
          </w:tcPr>
          <w:p w14:paraId="5AF1A52F"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c>
          <w:tcPr>
            <w:tcW w:w="426" w:type="dxa"/>
            <w:tcBorders>
              <w:top w:val="single" w:sz="4" w:space="0" w:color="auto"/>
              <w:bottom w:val="single" w:sz="4" w:space="0" w:color="auto"/>
            </w:tcBorders>
            <w:shd w:val="clear" w:color="auto" w:fill="FFFFFF"/>
            <w:vAlign w:val="center"/>
          </w:tcPr>
          <w:p w14:paraId="035ADEE9" w14:textId="77777777" w:rsidR="00BC39DF" w:rsidRPr="00BC39DF" w:rsidRDefault="00BC39DF" w:rsidP="00BC39D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lang w:eastAsia="es-ES"/>
              </w:rPr>
            </w:pPr>
            <w:r w:rsidRPr="00BC39DF">
              <w:rPr>
                <w:rFonts w:ascii="Arial" w:eastAsia="Arial" w:hAnsi="Arial" w:cs="Arial"/>
                <w:b/>
                <w:sz w:val="16"/>
                <w:szCs w:val="16"/>
                <w:lang w:eastAsia="es-ES"/>
              </w:rPr>
              <w:t>X</w:t>
            </w:r>
          </w:p>
        </w:tc>
      </w:tr>
      <w:tr w:rsidR="00BC39DF" w:rsidRPr="00BC39DF" w14:paraId="6C873368" w14:textId="77777777" w:rsidTr="00BC39DF">
        <w:trPr>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7"/>
            <w:tcBorders>
              <w:bottom w:val="single" w:sz="4" w:space="0" w:color="auto"/>
            </w:tcBorders>
            <w:shd w:val="clear" w:color="auto" w:fill="auto"/>
            <w:vAlign w:val="center"/>
          </w:tcPr>
          <w:p w14:paraId="64ABE67A" w14:textId="77777777" w:rsidR="00BC39DF" w:rsidRPr="00BC39DF" w:rsidRDefault="00BC39DF" w:rsidP="00BC39DF">
            <w:pPr>
              <w:spacing w:line="276" w:lineRule="auto"/>
              <w:jc w:val="both"/>
              <w:rPr>
                <w:rFonts w:ascii="Arial" w:eastAsia="Times New Roman" w:hAnsi="Arial" w:cs="Arial"/>
                <w:b w:val="0"/>
                <w:bCs w:val="0"/>
                <w:sz w:val="16"/>
                <w:szCs w:val="16"/>
                <w:lang w:eastAsia="es-ES"/>
              </w:rPr>
            </w:pPr>
            <w:r w:rsidRPr="00BC39DF">
              <w:rPr>
                <w:rFonts w:ascii="Arial" w:eastAsia="Times New Roman" w:hAnsi="Arial" w:cs="Arial"/>
                <w:b w:val="0"/>
                <w:bCs w:val="0"/>
                <w:sz w:val="16"/>
                <w:szCs w:val="16"/>
                <w:lang w:eastAsia="es-ES"/>
              </w:rPr>
              <w:t xml:space="preserve">*Siglas: </w:t>
            </w:r>
            <w:r w:rsidRPr="00BC39DF">
              <w:rPr>
                <w:rFonts w:ascii="Arial" w:eastAsia="Times New Roman" w:hAnsi="Arial" w:cs="Arial"/>
                <w:bCs w:val="0"/>
                <w:sz w:val="16"/>
                <w:szCs w:val="16"/>
                <w:lang w:eastAsia="es-ES"/>
              </w:rPr>
              <w:t>NI</w:t>
            </w:r>
            <w:r w:rsidRPr="00BC39DF">
              <w:rPr>
                <w:rFonts w:ascii="Arial" w:eastAsia="Times New Roman" w:hAnsi="Arial" w:cs="Arial"/>
                <w:b w:val="0"/>
                <w:bCs w:val="0"/>
                <w:sz w:val="16"/>
                <w:szCs w:val="16"/>
                <w:lang w:eastAsia="es-ES"/>
              </w:rPr>
              <w:t xml:space="preserve">: Nombre del Indicador </w:t>
            </w:r>
            <w:r w:rsidRPr="00BC39DF">
              <w:rPr>
                <w:rFonts w:ascii="Arial" w:eastAsia="Times New Roman" w:hAnsi="Arial" w:cs="Arial"/>
                <w:bCs w:val="0"/>
                <w:sz w:val="16"/>
                <w:szCs w:val="16"/>
                <w:lang w:eastAsia="es-ES"/>
              </w:rPr>
              <w:t>DI</w:t>
            </w:r>
            <w:r w:rsidRPr="00BC39DF">
              <w:rPr>
                <w:rFonts w:ascii="Arial" w:eastAsia="Times New Roman" w:hAnsi="Arial" w:cs="Arial"/>
                <w:b w:val="0"/>
                <w:bCs w:val="0"/>
                <w:sz w:val="16"/>
                <w:szCs w:val="16"/>
                <w:lang w:eastAsia="es-ES"/>
              </w:rPr>
              <w:t xml:space="preserve">: Definición del Indicador </w:t>
            </w:r>
            <w:r w:rsidRPr="00BC39DF">
              <w:rPr>
                <w:rFonts w:ascii="Arial" w:eastAsia="Times New Roman" w:hAnsi="Arial" w:cs="Arial"/>
                <w:bCs w:val="0"/>
                <w:sz w:val="16"/>
                <w:szCs w:val="16"/>
                <w:lang w:eastAsia="es-ES"/>
              </w:rPr>
              <w:t>MC</w:t>
            </w:r>
            <w:r w:rsidRPr="00BC39DF">
              <w:rPr>
                <w:rFonts w:ascii="Arial" w:eastAsia="Times New Roman" w:hAnsi="Arial" w:cs="Arial"/>
                <w:b w:val="0"/>
                <w:bCs w:val="0"/>
                <w:sz w:val="16"/>
                <w:szCs w:val="16"/>
                <w:lang w:eastAsia="es-ES"/>
              </w:rPr>
              <w:t xml:space="preserve">: Método de Cálculo </w:t>
            </w:r>
            <w:r w:rsidRPr="00BC39DF">
              <w:rPr>
                <w:rFonts w:ascii="Arial" w:eastAsia="Times New Roman" w:hAnsi="Arial" w:cs="Arial"/>
                <w:bCs w:val="0"/>
                <w:sz w:val="16"/>
                <w:szCs w:val="16"/>
                <w:lang w:eastAsia="es-ES"/>
              </w:rPr>
              <w:t>LB</w:t>
            </w:r>
            <w:r w:rsidRPr="00BC39DF">
              <w:rPr>
                <w:rFonts w:ascii="Arial" w:eastAsia="Times New Roman" w:hAnsi="Arial" w:cs="Arial"/>
                <w:b w:val="0"/>
                <w:bCs w:val="0"/>
                <w:sz w:val="16"/>
                <w:szCs w:val="16"/>
                <w:lang w:eastAsia="es-ES"/>
              </w:rPr>
              <w:t xml:space="preserve">: Línea Base </w:t>
            </w:r>
            <w:r w:rsidRPr="00BC39DF">
              <w:rPr>
                <w:rFonts w:ascii="Arial" w:eastAsia="Times New Roman" w:hAnsi="Arial" w:cs="Arial"/>
                <w:bCs w:val="0"/>
                <w:sz w:val="16"/>
                <w:szCs w:val="16"/>
                <w:lang w:eastAsia="es-ES"/>
              </w:rPr>
              <w:t>M</w:t>
            </w:r>
            <w:r w:rsidRPr="00BC39DF">
              <w:rPr>
                <w:rFonts w:ascii="Arial" w:eastAsia="Times New Roman" w:hAnsi="Arial" w:cs="Arial"/>
                <w:b w:val="0"/>
                <w:bCs w:val="0"/>
                <w:sz w:val="16"/>
                <w:szCs w:val="16"/>
                <w:lang w:eastAsia="es-ES"/>
              </w:rPr>
              <w:t xml:space="preserve">: Meta </w:t>
            </w:r>
            <w:r w:rsidRPr="00BC39DF">
              <w:rPr>
                <w:rFonts w:ascii="Arial" w:eastAsia="Times New Roman" w:hAnsi="Arial" w:cs="Arial"/>
                <w:bCs w:val="0"/>
                <w:sz w:val="16"/>
                <w:szCs w:val="16"/>
                <w:lang w:eastAsia="es-ES"/>
              </w:rPr>
              <w:t>SI</w:t>
            </w:r>
            <w:r w:rsidRPr="00BC39DF">
              <w:rPr>
                <w:rFonts w:ascii="Arial" w:eastAsia="Times New Roman" w:hAnsi="Arial" w:cs="Arial"/>
                <w:b w:val="0"/>
                <w:bCs w:val="0"/>
                <w:sz w:val="16"/>
                <w:szCs w:val="16"/>
                <w:lang w:eastAsia="es-ES"/>
              </w:rPr>
              <w:t>: Sentido del</w:t>
            </w:r>
            <w:r w:rsidRPr="00BC39DF">
              <w:rPr>
                <w:rFonts w:ascii="Arial" w:eastAsia="Times New Roman" w:hAnsi="Arial" w:cs="Arial"/>
                <w:bCs w:val="0"/>
                <w:sz w:val="16"/>
                <w:szCs w:val="16"/>
                <w:lang w:eastAsia="es-ES"/>
              </w:rPr>
              <w:t xml:space="preserve"> </w:t>
            </w:r>
            <w:r w:rsidRPr="00BC39DF">
              <w:rPr>
                <w:rFonts w:ascii="Arial" w:eastAsia="Times New Roman" w:hAnsi="Arial" w:cs="Arial"/>
                <w:b w:val="0"/>
                <w:bCs w:val="0"/>
                <w:sz w:val="16"/>
                <w:szCs w:val="16"/>
                <w:lang w:eastAsia="es-ES"/>
              </w:rPr>
              <w:t xml:space="preserve">Indicador </w:t>
            </w:r>
            <w:r w:rsidRPr="00BC39DF">
              <w:rPr>
                <w:rFonts w:ascii="Arial" w:eastAsia="Times New Roman" w:hAnsi="Arial" w:cs="Arial"/>
                <w:bCs w:val="0"/>
                <w:sz w:val="16"/>
                <w:szCs w:val="16"/>
                <w:lang w:eastAsia="es-ES"/>
              </w:rPr>
              <w:t>S</w:t>
            </w:r>
            <w:r w:rsidRPr="00BC39DF">
              <w:rPr>
                <w:rFonts w:ascii="Arial" w:eastAsia="Times New Roman" w:hAnsi="Arial" w:cs="Arial"/>
                <w:b w:val="0"/>
                <w:bCs w:val="0"/>
                <w:sz w:val="16"/>
                <w:szCs w:val="16"/>
                <w:lang w:eastAsia="es-ES"/>
              </w:rPr>
              <w:t xml:space="preserve">: </w:t>
            </w:r>
            <w:r w:rsidRPr="00BC39DF">
              <w:rPr>
                <w:rFonts w:ascii="Arial" w:eastAsia="Times New Roman" w:hAnsi="Arial" w:cs="Arial"/>
                <w:b w:val="0"/>
                <w:bCs w:val="0"/>
                <w:i/>
                <w:sz w:val="16"/>
                <w:szCs w:val="16"/>
                <w:lang w:eastAsia="es-ES"/>
              </w:rPr>
              <w:t>Semaforización</w:t>
            </w:r>
            <w:r w:rsidRPr="00BC39DF">
              <w:rPr>
                <w:rFonts w:ascii="Arial" w:eastAsia="Times New Roman" w:hAnsi="Arial" w:cs="Arial"/>
                <w:b w:val="0"/>
                <w:bCs w:val="0"/>
                <w:sz w:val="16"/>
                <w:szCs w:val="16"/>
                <w:lang w:eastAsia="es-ES"/>
              </w:rPr>
              <w:t xml:space="preserve"> </w:t>
            </w:r>
            <w:r w:rsidRPr="00BC39DF">
              <w:rPr>
                <w:rFonts w:ascii="Arial" w:eastAsia="Times New Roman" w:hAnsi="Arial" w:cs="Arial"/>
                <w:bCs w:val="0"/>
                <w:sz w:val="16"/>
                <w:szCs w:val="16"/>
                <w:lang w:eastAsia="es-ES"/>
              </w:rPr>
              <w:t>D</w:t>
            </w:r>
            <w:r w:rsidRPr="00BC39DF">
              <w:rPr>
                <w:rFonts w:ascii="Arial" w:eastAsia="Times New Roman" w:hAnsi="Arial" w:cs="Arial"/>
                <w:b w:val="0"/>
                <w:bCs w:val="0"/>
                <w:sz w:val="16"/>
                <w:szCs w:val="16"/>
                <w:lang w:eastAsia="es-ES"/>
              </w:rPr>
              <w:t xml:space="preserve">: Dimensión </w:t>
            </w:r>
            <w:r w:rsidRPr="00BC39DF">
              <w:rPr>
                <w:rFonts w:ascii="Arial" w:eastAsia="Times New Roman" w:hAnsi="Arial" w:cs="Arial"/>
                <w:bCs w:val="0"/>
                <w:sz w:val="16"/>
                <w:szCs w:val="16"/>
                <w:lang w:eastAsia="es-ES"/>
              </w:rPr>
              <w:t>FM</w:t>
            </w:r>
            <w:r w:rsidRPr="00BC39DF">
              <w:rPr>
                <w:rFonts w:ascii="Arial" w:eastAsia="Times New Roman" w:hAnsi="Arial" w:cs="Arial"/>
                <w:b w:val="0"/>
                <w:bCs w:val="0"/>
                <w:sz w:val="16"/>
                <w:szCs w:val="16"/>
                <w:lang w:eastAsia="es-ES"/>
              </w:rPr>
              <w:t xml:space="preserve">: </w:t>
            </w:r>
            <w:r w:rsidRPr="00BC39DF">
              <w:rPr>
                <w:rFonts w:ascii="Arial" w:eastAsia="Times New Roman" w:hAnsi="Arial" w:cs="Arial"/>
                <w:bCs w:val="0"/>
                <w:sz w:val="16"/>
                <w:szCs w:val="16"/>
                <w:lang w:eastAsia="es-ES"/>
              </w:rPr>
              <w:t>F</w:t>
            </w:r>
            <w:r w:rsidRPr="00BC39DF">
              <w:rPr>
                <w:rFonts w:ascii="Arial" w:eastAsia="Times New Roman" w:hAnsi="Arial" w:cs="Arial"/>
                <w:b w:val="0"/>
                <w:bCs w:val="0"/>
                <w:sz w:val="16"/>
                <w:szCs w:val="16"/>
                <w:lang w:eastAsia="es-ES"/>
              </w:rPr>
              <w:t xml:space="preserve">recuencia de Medición </w:t>
            </w:r>
            <w:r w:rsidRPr="00BC39DF">
              <w:rPr>
                <w:rFonts w:ascii="Arial" w:eastAsia="Times New Roman" w:hAnsi="Arial" w:cs="Arial"/>
                <w:bCs w:val="0"/>
                <w:sz w:val="16"/>
                <w:szCs w:val="16"/>
                <w:lang w:eastAsia="es-ES"/>
              </w:rPr>
              <w:t>UM</w:t>
            </w:r>
            <w:r w:rsidRPr="00BC39DF">
              <w:rPr>
                <w:rFonts w:ascii="Arial" w:eastAsia="Times New Roman" w:hAnsi="Arial" w:cs="Arial"/>
                <w:b w:val="0"/>
                <w:bCs w:val="0"/>
                <w:sz w:val="16"/>
                <w:szCs w:val="16"/>
                <w:lang w:eastAsia="es-ES"/>
              </w:rPr>
              <w:t xml:space="preserve">: Unidad de Medida. </w:t>
            </w:r>
          </w:p>
          <w:p w14:paraId="31B5D181" w14:textId="77777777" w:rsidR="00BC39DF" w:rsidRPr="00BC39DF" w:rsidRDefault="00BC39DF" w:rsidP="00BC39DF">
            <w:pPr>
              <w:spacing w:line="276" w:lineRule="auto"/>
              <w:jc w:val="both"/>
              <w:rPr>
                <w:rFonts w:ascii="Arial" w:eastAsia="Times New Roman" w:hAnsi="Arial" w:cs="Arial"/>
                <w:b w:val="0"/>
                <w:bCs w:val="0"/>
                <w:sz w:val="18"/>
                <w:szCs w:val="18"/>
                <w:lang w:eastAsia="es-ES"/>
              </w:rPr>
            </w:pPr>
            <w:r w:rsidRPr="00BC39DF">
              <w:rPr>
                <w:rFonts w:ascii="Arial" w:eastAsia="Times New Roman" w:hAnsi="Arial" w:cs="Arial"/>
                <w:bCs w:val="0"/>
                <w:sz w:val="16"/>
                <w:szCs w:val="16"/>
                <w:lang w:eastAsia="es-ES"/>
              </w:rPr>
              <w:t>X</w:t>
            </w:r>
            <w:r w:rsidRPr="00BC39DF">
              <w:rPr>
                <w:rFonts w:ascii="Arial" w:eastAsia="Times New Roman" w:hAnsi="Arial" w:cs="Arial"/>
                <w:b w:val="0"/>
                <w:bCs w:val="0"/>
                <w:sz w:val="16"/>
                <w:szCs w:val="16"/>
                <w:lang w:eastAsia="es-ES"/>
              </w:rPr>
              <w:t>: No cumplió</w:t>
            </w:r>
            <w:r w:rsidRPr="00BC39DF">
              <w:rPr>
                <w:rFonts w:ascii="Arial" w:eastAsia="Times New Roman" w:hAnsi="Arial" w:cs="Arial"/>
                <w:b w:val="0"/>
                <w:bCs w:val="0"/>
                <w:sz w:val="18"/>
                <w:szCs w:val="18"/>
                <w:lang w:eastAsia="es-ES"/>
              </w:rPr>
              <w:t>.</w:t>
            </w:r>
          </w:p>
          <w:p w14:paraId="27330D05" w14:textId="77777777" w:rsidR="00BC39DF" w:rsidRPr="00BC39DF" w:rsidRDefault="00BC39DF" w:rsidP="00BC39DF">
            <w:pPr>
              <w:spacing w:line="276" w:lineRule="auto"/>
              <w:rPr>
                <w:rFonts w:ascii="Arial" w:eastAsia="Times New Roman" w:hAnsi="Arial" w:cs="Arial"/>
                <w:bCs w:val="0"/>
                <w:sz w:val="16"/>
                <w:szCs w:val="16"/>
                <w:lang w:eastAsia="es-ES"/>
              </w:rPr>
            </w:pPr>
            <w:r w:rsidRPr="00BC39DF">
              <w:rPr>
                <w:rFonts w:ascii="Webdings" w:eastAsia="Times New Roman" w:hAnsi="Webdings" w:cs="Arial"/>
                <w:bCs w:val="0"/>
                <w:sz w:val="16"/>
                <w:szCs w:val="18"/>
                <w:lang w:eastAsia="es-ES"/>
              </w:rPr>
              <w:t></w:t>
            </w:r>
            <w:r w:rsidRPr="00BC39DF">
              <w:rPr>
                <w:rFonts w:ascii="Arial" w:eastAsia="Times New Roman" w:hAnsi="Arial" w:cs="Arial"/>
                <w:bCs w:val="0"/>
                <w:sz w:val="16"/>
                <w:szCs w:val="18"/>
                <w:lang w:eastAsia="es-ES"/>
              </w:rPr>
              <w:t xml:space="preserve">: </w:t>
            </w:r>
            <w:r w:rsidRPr="00BC39DF">
              <w:rPr>
                <w:rFonts w:ascii="Arial" w:eastAsia="Times New Roman" w:hAnsi="Arial" w:cs="Arial"/>
                <w:b w:val="0"/>
                <w:bCs w:val="0"/>
                <w:sz w:val="16"/>
                <w:szCs w:val="18"/>
                <w:lang w:eastAsia="es-ES"/>
              </w:rPr>
              <w:t>Si cumplió</w:t>
            </w:r>
          </w:p>
        </w:tc>
      </w:tr>
      <w:tr w:rsidR="00BC39DF" w:rsidRPr="00BC39DF" w14:paraId="46BFFE73" w14:textId="77777777" w:rsidTr="00BC39D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931" w:type="dxa"/>
            <w:gridSpan w:val="7"/>
            <w:tcBorders>
              <w:top w:val="single" w:sz="4" w:space="0" w:color="auto"/>
            </w:tcBorders>
            <w:shd w:val="clear" w:color="auto" w:fill="auto"/>
            <w:vAlign w:val="center"/>
          </w:tcPr>
          <w:p w14:paraId="19CC1EA2" w14:textId="77777777" w:rsidR="00BC39DF" w:rsidRPr="00BC39DF" w:rsidRDefault="00BC39DF" w:rsidP="00BC39DF">
            <w:pPr>
              <w:spacing w:line="276" w:lineRule="auto"/>
              <w:jc w:val="center"/>
              <w:rPr>
                <w:rFonts w:ascii="Arial" w:eastAsia="Times New Roman" w:hAnsi="Arial" w:cs="Arial"/>
                <w:bCs w:val="0"/>
                <w:sz w:val="14"/>
                <w:szCs w:val="24"/>
                <w:lang w:eastAsia="es-ES"/>
              </w:rPr>
            </w:pPr>
            <w:r w:rsidRPr="00BC39DF">
              <w:rPr>
                <w:rFonts w:ascii="Arial" w:eastAsia="Times New Roman" w:hAnsi="Arial" w:cs="Arial"/>
                <w:bCs w:val="0"/>
                <w:sz w:val="14"/>
                <w:szCs w:val="24"/>
                <w:lang w:eastAsia="es-ES"/>
              </w:rPr>
              <w:t xml:space="preserve">Fuente: </w:t>
            </w:r>
            <w:r w:rsidRPr="00BC39DF">
              <w:rPr>
                <w:rFonts w:ascii="Arial" w:eastAsia="Times New Roman" w:hAnsi="Arial" w:cs="Arial"/>
                <w:b w:val="0"/>
                <w:bCs w:val="0"/>
                <w:sz w:val="14"/>
                <w:szCs w:val="24"/>
                <w:lang w:eastAsia="es-ES"/>
              </w:rPr>
              <w:t>Elaborado por la ASEQROO con base en la revisión de los Medios de verificación de la MIR 2022 del programa presupuestario E027 – Educación Superior de la UPB.</w:t>
            </w:r>
          </w:p>
        </w:tc>
      </w:tr>
    </w:tbl>
    <w:p w14:paraId="4E915433" w14:textId="77777777" w:rsidR="00BC39DF" w:rsidRPr="00BC39DF" w:rsidRDefault="00BC39DF" w:rsidP="00BC39DF">
      <w:pPr>
        <w:tabs>
          <w:tab w:val="left" w:pos="1665"/>
        </w:tabs>
        <w:spacing w:after="0" w:line="240" w:lineRule="auto"/>
        <w:rPr>
          <w:rFonts w:ascii="Arial" w:eastAsia="Times New Roman" w:hAnsi="Arial" w:cs="Arial"/>
          <w:b/>
          <w:sz w:val="24"/>
          <w:szCs w:val="20"/>
          <w:lang w:eastAsia="es-ES"/>
        </w:rPr>
      </w:pPr>
    </w:p>
    <w:p w14:paraId="3857FAE0" w14:textId="77777777" w:rsidR="00BC39DF" w:rsidRPr="00BC39DF" w:rsidRDefault="00BC39DF" w:rsidP="00230CDA">
      <w:pPr>
        <w:numPr>
          <w:ilvl w:val="0"/>
          <w:numId w:val="19"/>
        </w:numPr>
        <w:spacing w:after="0" w:line="240" w:lineRule="auto"/>
        <w:contextualSpacing/>
        <w:jc w:val="both"/>
        <w:rPr>
          <w:rFonts w:ascii="Arial" w:eastAsia="Times New Roman" w:hAnsi="Arial" w:cs="Arial"/>
          <w:sz w:val="14"/>
          <w:szCs w:val="24"/>
          <w:lang w:eastAsia="es-ES"/>
        </w:rPr>
      </w:pPr>
      <w:r w:rsidRPr="00BC39DF">
        <w:rPr>
          <w:rFonts w:ascii="Arial" w:eastAsia="Times New Roman" w:hAnsi="Arial" w:cs="Arial"/>
          <w:b/>
          <w:sz w:val="24"/>
          <w:szCs w:val="24"/>
          <w:lang w:val="es-ES" w:eastAsia="es-ES"/>
        </w:rPr>
        <w:t xml:space="preserve">Supuestos: </w:t>
      </w:r>
      <w:r w:rsidRPr="00BC39DF">
        <w:rPr>
          <w:rFonts w:ascii="Arial" w:eastAsia="Times New Roman" w:hAnsi="Arial" w:cs="Arial"/>
          <w:sz w:val="24"/>
          <w:szCs w:val="24"/>
          <w:lang w:val="es-ES" w:eastAsia="es-ES"/>
        </w:rPr>
        <w:t>En el análisis de los Supuestos s</w:t>
      </w:r>
      <w:r w:rsidRPr="00BC39DF">
        <w:rPr>
          <w:rFonts w:ascii="Arial" w:eastAsia="Times New Roman" w:hAnsi="Arial" w:cs="Arial"/>
          <w:sz w:val="24"/>
          <w:szCs w:val="24"/>
          <w:lang w:eastAsia="es-ES"/>
        </w:rPr>
        <w:t xml:space="preserve">e constataron tres aspectos fundamentales: la identificación de factores externos, la verificación de las condiciones de supuestos, y el análisis de consistencia en la relación causal entre objetivos. </w:t>
      </w:r>
      <w:r w:rsidRPr="00BC39DF">
        <w:rPr>
          <w:rFonts w:ascii="Arial" w:eastAsia="Times New Roman" w:hAnsi="Arial" w:cs="Arial"/>
          <w:sz w:val="24"/>
          <w:szCs w:val="24"/>
          <w:lang w:val="es-ES" w:eastAsia="es-ES"/>
        </w:rPr>
        <w:t>Del resultado de la valoración de los supuestos, se determinó que el 100 % fueron adecuados.</w:t>
      </w:r>
    </w:p>
    <w:p w14:paraId="22402EC1" w14:textId="77777777" w:rsidR="00BC39DF" w:rsidRPr="00BA4E6A" w:rsidRDefault="00BC39DF" w:rsidP="00BC39DF">
      <w:pPr>
        <w:spacing w:after="0"/>
        <w:jc w:val="both"/>
        <w:rPr>
          <w:rFonts w:ascii="Arial" w:eastAsia="Times New Roman" w:hAnsi="Arial" w:cs="Arial"/>
          <w:sz w:val="20"/>
          <w:szCs w:val="24"/>
          <w:lang w:eastAsia="es-ES"/>
        </w:rPr>
      </w:pPr>
    </w:p>
    <w:p w14:paraId="43696329" w14:textId="2CADA8F2" w:rsidR="00BC39DF" w:rsidRPr="00F43BCC" w:rsidRDefault="00BC39DF" w:rsidP="00F43BCC">
      <w:pPr>
        <w:spacing w:after="0"/>
        <w:jc w:val="both"/>
        <w:rPr>
          <w:rFonts w:ascii="Arial" w:eastAsia="Times New Roman" w:hAnsi="Arial" w:cs="Arial"/>
          <w:sz w:val="24"/>
          <w:szCs w:val="24"/>
          <w:highlight w:val="yellow"/>
          <w:lang w:eastAsia="es-ES"/>
        </w:rPr>
      </w:pPr>
      <w:r w:rsidRPr="00BC39DF">
        <w:rPr>
          <w:rFonts w:ascii="Arial" w:eastAsia="Arial" w:hAnsi="Arial" w:cs="Arial"/>
          <w:sz w:val="24"/>
          <w:szCs w:val="16"/>
          <w:lang w:eastAsia="es-ES"/>
        </w:rPr>
        <w:t>De lo antes expuesto, se determinó que la Matriz de Indicadores para Resultados del programa presupuestario E027 – Educación Superior cumple parcialmente con la Lógica Vertical y la Lógica Horizontal, tal como lo establece la Metodología de Marco Lógico (MML).</w:t>
      </w:r>
    </w:p>
    <w:p w14:paraId="3D0DEE8A" w14:textId="77777777" w:rsidR="00BC39DF" w:rsidRPr="00BC39DF"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Derivado del análisis anterior se determinaron las siguientes observaciones:</w:t>
      </w:r>
    </w:p>
    <w:p w14:paraId="5A850B62" w14:textId="77777777" w:rsidR="00BC39DF" w:rsidRPr="00BA4E6A" w:rsidRDefault="00BC39DF" w:rsidP="00BC39DF">
      <w:pPr>
        <w:autoSpaceDE w:val="0"/>
        <w:autoSpaceDN w:val="0"/>
        <w:adjustRightInd w:val="0"/>
        <w:spacing w:after="0"/>
        <w:contextualSpacing/>
        <w:jc w:val="both"/>
        <w:rPr>
          <w:rFonts w:ascii="Arial" w:eastAsia="Times New Roman" w:hAnsi="Arial" w:cs="Arial"/>
          <w:bCs/>
          <w:sz w:val="20"/>
          <w:szCs w:val="24"/>
          <w:lang w:eastAsia="es-ES"/>
        </w:rPr>
      </w:pPr>
    </w:p>
    <w:p w14:paraId="3D1293FB" w14:textId="2D279CED" w:rsidR="00BC39DF" w:rsidRPr="00BC39DF" w:rsidRDefault="00BC39DF" w:rsidP="00230CDA">
      <w:pPr>
        <w:numPr>
          <w:ilvl w:val="0"/>
          <w:numId w:val="21"/>
        </w:numPr>
        <w:spacing w:after="0"/>
        <w:ind w:left="709" w:hanging="283"/>
        <w:contextualSpacing/>
        <w:jc w:val="both"/>
        <w:rPr>
          <w:rFonts w:ascii="Arial" w:eastAsia="Times New Roman" w:hAnsi="Arial" w:cs="Arial"/>
          <w:sz w:val="24"/>
          <w:szCs w:val="24"/>
          <w:lang w:eastAsia="es-ES"/>
        </w:rPr>
      </w:pPr>
      <w:r w:rsidRPr="00BC39DF">
        <w:rPr>
          <w:rFonts w:ascii="Arial" w:eastAsia="Times New Roman" w:hAnsi="Arial" w:cs="Arial"/>
          <w:bCs/>
          <w:sz w:val="24"/>
          <w:szCs w:val="24"/>
          <w:lang w:eastAsia="es-ES"/>
        </w:rPr>
        <w:t>La Universidad Politécnica de Bacalar presentó debilidades en la impl</w:t>
      </w:r>
      <w:r w:rsidR="00F734D4">
        <w:rPr>
          <w:rFonts w:ascii="Arial" w:eastAsia="Times New Roman" w:hAnsi="Arial" w:cs="Arial"/>
          <w:bCs/>
          <w:sz w:val="24"/>
          <w:szCs w:val="24"/>
          <w:lang w:eastAsia="es-ES"/>
        </w:rPr>
        <w:t>ementación de la Metodología de</w:t>
      </w:r>
      <w:r w:rsidRPr="00BC39DF">
        <w:rPr>
          <w:rFonts w:ascii="Arial" w:eastAsia="Times New Roman" w:hAnsi="Arial" w:cs="Arial"/>
          <w:bCs/>
          <w:sz w:val="24"/>
          <w:szCs w:val="24"/>
          <w:lang w:eastAsia="es-ES"/>
        </w:rPr>
        <w:t xml:space="preserve"> Marco Lógico al diseñar la Matriz de Indicadores para Resultados del programa presupuestario E027 – Educación Superior, </w:t>
      </w:r>
      <w:r w:rsidRPr="00BC39DF">
        <w:rPr>
          <w:rFonts w:ascii="Arial" w:eastAsia="Times New Roman" w:hAnsi="Arial" w:cs="Arial"/>
          <w:sz w:val="24"/>
          <w:szCs w:val="24"/>
          <w:lang w:eastAsia="es-ES"/>
        </w:rPr>
        <w:t>aprobado en el Presupuesto de Egresos del Gobierno del Estado de Quintana Roo para el ejercicio fiscal 2022, debido a que, se encontraron áreas de mejora en los siguientes aspectos:</w:t>
      </w:r>
    </w:p>
    <w:p w14:paraId="0CC3D4CF" w14:textId="77777777" w:rsidR="00BC39DF" w:rsidRPr="00BA4E6A" w:rsidRDefault="00BC39DF" w:rsidP="00BC39DF">
      <w:pPr>
        <w:autoSpaceDE w:val="0"/>
        <w:autoSpaceDN w:val="0"/>
        <w:adjustRightInd w:val="0"/>
        <w:spacing w:after="0"/>
        <w:jc w:val="both"/>
        <w:rPr>
          <w:rFonts w:ascii="Arial" w:eastAsia="Times New Roman" w:hAnsi="Arial" w:cs="Arial"/>
          <w:bCs/>
          <w:sz w:val="20"/>
          <w:szCs w:val="24"/>
          <w:lang w:eastAsia="es-ES"/>
        </w:rPr>
      </w:pPr>
    </w:p>
    <w:p w14:paraId="4FC7CDC2" w14:textId="77777777" w:rsidR="00BC39DF" w:rsidRPr="00BC39DF" w:rsidRDefault="00BC39DF" w:rsidP="00230CDA">
      <w:pPr>
        <w:numPr>
          <w:ilvl w:val="0"/>
          <w:numId w:val="20"/>
        </w:numPr>
        <w:autoSpaceDE w:val="0"/>
        <w:autoSpaceDN w:val="0"/>
        <w:adjustRightInd w:val="0"/>
        <w:spacing w:after="0" w:line="240" w:lineRule="auto"/>
        <w:ind w:left="1276" w:hanging="283"/>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 xml:space="preserve">El 12% del Resumen Narrativo </w:t>
      </w:r>
    </w:p>
    <w:p w14:paraId="3F2D6D09" w14:textId="77777777" w:rsidR="00BC39DF" w:rsidRPr="00BC39DF" w:rsidRDefault="00BC39DF" w:rsidP="00230CDA">
      <w:pPr>
        <w:numPr>
          <w:ilvl w:val="0"/>
          <w:numId w:val="20"/>
        </w:numPr>
        <w:autoSpaceDE w:val="0"/>
        <w:autoSpaceDN w:val="0"/>
        <w:adjustRightInd w:val="0"/>
        <w:spacing w:after="0" w:line="240" w:lineRule="auto"/>
        <w:ind w:left="1276" w:hanging="283"/>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El 71% de los Indicadores respecto a los 10 elementos mínimos que deben cumplir.</w:t>
      </w:r>
    </w:p>
    <w:p w14:paraId="4CBCB8C7" w14:textId="77777777" w:rsidR="00BC39DF" w:rsidRPr="00BC39DF" w:rsidRDefault="00BC39DF" w:rsidP="00230CDA">
      <w:pPr>
        <w:numPr>
          <w:ilvl w:val="0"/>
          <w:numId w:val="20"/>
        </w:numPr>
        <w:autoSpaceDE w:val="0"/>
        <w:autoSpaceDN w:val="0"/>
        <w:adjustRightInd w:val="0"/>
        <w:spacing w:after="0" w:line="240" w:lineRule="auto"/>
        <w:ind w:left="1276" w:hanging="283"/>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 xml:space="preserve">El 100% de los Medios de Verificación </w:t>
      </w:r>
    </w:p>
    <w:p w14:paraId="7F098135" w14:textId="77777777" w:rsidR="00BC39DF" w:rsidRPr="00BA4E6A" w:rsidRDefault="00BC39DF" w:rsidP="00BC39DF">
      <w:pPr>
        <w:spacing w:after="0"/>
        <w:jc w:val="both"/>
        <w:rPr>
          <w:rFonts w:ascii="Arial" w:eastAsia="Times New Roman" w:hAnsi="Arial" w:cs="Arial"/>
          <w:sz w:val="20"/>
          <w:szCs w:val="24"/>
          <w:lang w:eastAsia="es-ES"/>
        </w:rPr>
      </w:pPr>
    </w:p>
    <w:p w14:paraId="2AAEC312" w14:textId="77777777" w:rsidR="00BC39DF" w:rsidRPr="00BC39DF" w:rsidRDefault="00BC39DF" w:rsidP="00BC39DF">
      <w:pPr>
        <w:tabs>
          <w:tab w:val="left" w:pos="1665"/>
        </w:tabs>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 xml:space="preserve">Con motivo de la reunión de trabajo efectuada para la presentación de resultados finales de auditoría y observaciones preliminares, mediante oficio número UPB/R/0156/2023 de fecha 14 de junio de 2023, la Universidad Politécnica de Bacalar, manifiesta realizar las adecuaciones necesarias para la implementación de la Matriz de Indicadores para Resultados (MIR) 2024 siguiendo las normativas, en su programa presupuestario E027 – Educación Superior, por lo anterior, la observación queda en </w:t>
      </w:r>
      <w:r w:rsidRPr="00BC39DF">
        <w:rPr>
          <w:rFonts w:ascii="Arial" w:eastAsia="Times New Roman" w:hAnsi="Arial" w:cs="Arial"/>
          <w:b/>
          <w:sz w:val="24"/>
          <w:szCs w:val="24"/>
          <w:lang w:eastAsia="es-ES"/>
        </w:rPr>
        <w:t>seguimiento.</w:t>
      </w:r>
    </w:p>
    <w:p w14:paraId="0D7E43E9" w14:textId="77777777" w:rsidR="00BC39DF" w:rsidRPr="00BA4E6A" w:rsidRDefault="00BC39DF" w:rsidP="00BC39DF">
      <w:pPr>
        <w:tabs>
          <w:tab w:val="left" w:pos="1665"/>
        </w:tabs>
        <w:spacing w:after="0" w:line="240" w:lineRule="auto"/>
        <w:rPr>
          <w:rFonts w:ascii="Arial" w:eastAsia="Times New Roman" w:hAnsi="Arial" w:cs="Arial"/>
          <w:sz w:val="20"/>
          <w:szCs w:val="20"/>
          <w:lang w:eastAsia="es-ES"/>
        </w:rPr>
      </w:pPr>
    </w:p>
    <w:p w14:paraId="4000083A" w14:textId="77777777" w:rsidR="00BC39DF" w:rsidRPr="00BC39DF" w:rsidRDefault="00BC39DF" w:rsidP="00230CDA">
      <w:pPr>
        <w:numPr>
          <w:ilvl w:val="0"/>
          <w:numId w:val="21"/>
        </w:numPr>
        <w:spacing w:after="0"/>
        <w:ind w:left="709" w:hanging="283"/>
        <w:contextualSpacing/>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La Universidad Politécnica de Bacalar presentó áreas de mejora en el indicador a nivel Fin de la Matriz de Indicadores para Resultados, debido a que, mide la cobertura y no la permanencia y eficiencia terminal.</w:t>
      </w:r>
    </w:p>
    <w:p w14:paraId="5C4876F4" w14:textId="77777777" w:rsidR="00BC39DF" w:rsidRPr="00BA4E6A" w:rsidRDefault="00BC39DF" w:rsidP="00BC39DF">
      <w:pPr>
        <w:spacing w:after="0"/>
        <w:jc w:val="both"/>
        <w:rPr>
          <w:rFonts w:ascii="Arial" w:eastAsia="Times New Roman" w:hAnsi="Arial" w:cs="Arial"/>
          <w:b/>
          <w:sz w:val="20"/>
          <w:szCs w:val="24"/>
          <w:lang w:eastAsia="es-ES"/>
        </w:rPr>
      </w:pPr>
    </w:p>
    <w:p w14:paraId="63085F55" w14:textId="31FFCB5F" w:rsidR="00BC39DF" w:rsidRPr="00BC39DF" w:rsidRDefault="00BC39DF" w:rsidP="00AA1B33">
      <w:pPr>
        <w:spacing w:after="0"/>
        <w:jc w:val="both"/>
        <w:rPr>
          <w:rFonts w:ascii="Arial" w:eastAsia="Times New Roman" w:hAnsi="Arial" w:cs="Arial"/>
          <w:b/>
          <w:sz w:val="24"/>
          <w:szCs w:val="24"/>
          <w:lang w:eastAsia="es-ES"/>
        </w:rPr>
      </w:pPr>
      <w:r w:rsidRPr="00BC39DF">
        <w:rPr>
          <w:rFonts w:ascii="Arial" w:eastAsia="Times New Roman" w:hAnsi="Arial" w:cs="Arial"/>
          <w:sz w:val="24"/>
          <w:szCs w:val="24"/>
          <w:lang w:eastAsia="es-ES"/>
        </w:rPr>
        <w:t xml:space="preserve">Con motivo de la reunión de trabajo efectuada para la presentación de resultados finales de auditoría y observaciones preliminares, mediante oficio número UPB/R/0156/2023 de fecha 14 de junio de 2023, la Universidad Politécnica de Bacalar manifiesta que, el nivel Fin es un indicador proporcionado por la cabeza de sector la cual es </w:t>
      </w:r>
      <w:r w:rsidR="005516E6">
        <w:rPr>
          <w:rFonts w:ascii="Arial" w:eastAsia="Times New Roman" w:hAnsi="Arial" w:cs="Arial"/>
          <w:sz w:val="24"/>
          <w:szCs w:val="24"/>
          <w:lang w:eastAsia="es-ES"/>
        </w:rPr>
        <w:t>la Secretarí</w:t>
      </w:r>
      <w:r w:rsidRPr="00BC39DF">
        <w:rPr>
          <w:rFonts w:ascii="Arial" w:eastAsia="Times New Roman" w:hAnsi="Arial" w:cs="Arial"/>
          <w:sz w:val="24"/>
          <w:szCs w:val="24"/>
          <w:lang w:eastAsia="es-ES"/>
        </w:rPr>
        <w:t>a de Educación del Estado de Quintana Roo (SEQ), en conjunto con todas las Instituciones de Educ</w:t>
      </w:r>
      <w:r w:rsidR="00913B79">
        <w:rPr>
          <w:rFonts w:ascii="Arial" w:eastAsia="Times New Roman" w:hAnsi="Arial" w:cs="Arial"/>
          <w:sz w:val="24"/>
          <w:szCs w:val="24"/>
          <w:lang w:eastAsia="es-ES"/>
        </w:rPr>
        <w:t>ación Superior (IES) del Estado</w:t>
      </w:r>
      <w:r w:rsidR="00AA1B33" w:rsidRPr="00AA1B33">
        <w:rPr>
          <w:rFonts w:ascii="Arial" w:eastAsia="Times New Roman" w:hAnsi="Arial" w:cs="Arial"/>
          <w:sz w:val="24"/>
          <w:szCs w:val="24"/>
          <w:lang w:eastAsia="es-ES"/>
        </w:rPr>
        <w:t>; sin embargo el ente público deberá presentar los oficios de las gestiones con las instancias correspondientes y las Fichas Técnicas de Indicadores de manera que permita obtener el resultado del indicador a nivel Fin, por lo anterior la observación queda en</w:t>
      </w:r>
      <w:r w:rsidR="00AA1B33" w:rsidRPr="00AA1B33">
        <w:rPr>
          <w:rFonts w:ascii="Arial" w:eastAsia="Times New Roman" w:hAnsi="Arial" w:cs="Arial"/>
          <w:b/>
          <w:sz w:val="24"/>
          <w:szCs w:val="24"/>
          <w:lang w:eastAsia="es-ES"/>
        </w:rPr>
        <w:t xml:space="preserve"> seguimiento.</w:t>
      </w:r>
    </w:p>
    <w:p w14:paraId="1843AC2C" w14:textId="484D4964" w:rsidR="00BA4E6A" w:rsidRPr="00BA4E6A" w:rsidRDefault="00BA4E6A" w:rsidP="00BC39DF">
      <w:pPr>
        <w:spacing w:after="0"/>
        <w:jc w:val="both"/>
        <w:rPr>
          <w:rFonts w:ascii="Arial" w:eastAsia="Times New Roman" w:hAnsi="Arial" w:cs="Arial"/>
          <w:b/>
          <w:sz w:val="20"/>
          <w:szCs w:val="24"/>
          <w:lang w:eastAsia="es-ES"/>
        </w:rPr>
      </w:pPr>
    </w:p>
    <w:p w14:paraId="11816D1A" w14:textId="77777777" w:rsidR="00BC39DF" w:rsidRPr="00BC39DF" w:rsidRDefault="00BC39DF" w:rsidP="00BC39DF">
      <w:pPr>
        <w:spacing w:after="0"/>
        <w:jc w:val="both"/>
        <w:rPr>
          <w:rFonts w:ascii="Arial" w:eastAsia="Times New Roman" w:hAnsi="Arial" w:cs="Arial"/>
          <w:b/>
          <w:sz w:val="24"/>
          <w:szCs w:val="24"/>
          <w:lang w:eastAsia="es-ES"/>
        </w:rPr>
      </w:pPr>
      <w:r w:rsidRPr="00BC39DF">
        <w:rPr>
          <w:rFonts w:ascii="Arial" w:eastAsia="Times New Roman" w:hAnsi="Arial" w:cs="Arial"/>
          <w:b/>
          <w:sz w:val="24"/>
          <w:szCs w:val="24"/>
          <w:lang w:eastAsia="es-ES"/>
        </w:rPr>
        <w:t>Recomendación de Desempeño</w:t>
      </w:r>
    </w:p>
    <w:p w14:paraId="2D434BD9" w14:textId="77777777" w:rsidR="00BC39DF" w:rsidRPr="00BA4E6A" w:rsidRDefault="00BC39DF" w:rsidP="00BC39DF">
      <w:pPr>
        <w:spacing w:after="0"/>
        <w:jc w:val="both"/>
        <w:rPr>
          <w:rFonts w:ascii="Arial" w:eastAsia="Times New Roman" w:hAnsi="Arial" w:cs="Arial"/>
          <w:b/>
          <w:sz w:val="20"/>
          <w:szCs w:val="24"/>
          <w:lang w:eastAsia="es-ES"/>
        </w:rPr>
      </w:pPr>
    </w:p>
    <w:p w14:paraId="09C18FAA"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La Auditoría Superior del Estado de Quintana Roo recomienda a la Universidad Politécnica de Bacalar lo siguiente:</w:t>
      </w:r>
    </w:p>
    <w:p w14:paraId="61B11957" w14:textId="007B0194" w:rsidR="00BC39DF" w:rsidRDefault="00BC39DF" w:rsidP="00BC39DF">
      <w:pPr>
        <w:spacing w:after="0"/>
        <w:jc w:val="both"/>
        <w:rPr>
          <w:rFonts w:ascii="Arial" w:eastAsia="Times New Roman" w:hAnsi="Arial" w:cs="Arial"/>
          <w:b/>
          <w:sz w:val="24"/>
          <w:szCs w:val="24"/>
          <w:lang w:eastAsia="es-ES"/>
        </w:rPr>
      </w:pPr>
    </w:p>
    <w:p w14:paraId="09F845E3" w14:textId="77777777" w:rsidR="00AA1B33" w:rsidRPr="005E6EFF" w:rsidRDefault="00AA1B33" w:rsidP="00BC39DF">
      <w:pPr>
        <w:spacing w:after="0"/>
        <w:jc w:val="both"/>
        <w:rPr>
          <w:rFonts w:ascii="Arial" w:eastAsia="Times New Roman" w:hAnsi="Arial" w:cs="Arial"/>
          <w:b/>
          <w:sz w:val="24"/>
          <w:szCs w:val="24"/>
          <w:lang w:eastAsia="es-ES"/>
        </w:rPr>
      </w:pPr>
    </w:p>
    <w:p w14:paraId="6225FB5D" w14:textId="77777777" w:rsidR="00BC39DF" w:rsidRPr="00BC39DF" w:rsidRDefault="00BC39DF" w:rsidP="00BC39DF">
      <w:pPr>
        <w:spacing w:after="0"/>
        <w:jc w:val="both"/>
        <w:rPr>
          <w:rFonts w:ascii="Arial" w:eastAsia="Times New Roman" w:hAnsi="Arial" w:cs="Arial"/>
          <w:b/>
          <w:sz w:val="24"/>
          <w:szCs w:val="24"/>
          <w:lang w:eastAsia="es-ES"/>
        </w:rPr>
      </w:pPr>
      <w:r w:rsidRPr="00BC39DF">
        <w:rPr>
          <w:rFonts w:ascii="Arial" w:eastAsia="Times New Roman" w:hAnsi="Arial" w:cs="Arial"/>
          <w:b/>
          <w:sz w:val="24"/>
          <w:szCs w:val="24"/>
          <w:lang w:eastAsia="es-ES"/>
        </w:rPr>
        <w:t xml:space="preserve">22-AEMD-C-052-112-R02-02 Recomendación </w:t>
      </w:r>
    </w:p>
    <w:p w14:paraId="66291A0A" w14:textId="77777777" w:rsidR="00BC39DF" w:rsidRPr="00BC39DF" w:rsidRDefault="00BC39DF" w:rsidP="00BC39DF">
      <w:pPr>
        <w:spacing w:after="0"/>
        <w:jc w:val="both"/>
        <w:rPr>
          <w:rFonts w:ascii="Arial" w:eastAsia="Times New Roman" w:hAnsi="Arial" w:cs="Arial"/>
          <w:b/>
          <w:sz w:val="24"/>
          <w:szCs w:val="24"/>
          <w:highlight w:val="yellow"/>
          <w:lang w:eastAsia="es-ES"/>
        </w:rPr>
      </w:pPr>
    </w:p>
    <w:p w14:paraId="51D8EA1E" w14:textId="1F3E7CAE" w:rsidR="00BC39DF" w:rsidRPr="00BC39DF" w:rsidRDefault="00BC39DF" w:rsidP="00BC39DF">
      <w:pPr>
        <w:tabs>
          <w:tab w:val="left" w:pos="1665"/>
        </w:tabs>
        <w:spacing w:after="0"/>
        <w:jc w:val="both"/>
        <w:rPr>
          <w:rFonts w:ascii="Arial" w:hAnsi="Arial" w:cs="Arial"/>
          <w:sz w:val="24"/>
          <w:szCs w:val="18"/>
        </w:rPr>
      </w:pPr>
      <w:r w:rsidRPr="00BC39DF">
        <w:rPr>
          <w:rFonts w:ascii="Arial" w:hAnsi="Arial" w:cs="Arial"/>
          <w:sz w:val="24"/>
          <w:szCs w:val="20"/>
        </w:rPr>
        <w:t xml:space="preserve">La Universidad Politécnica de Bacalar deberá implementar la </w:t>
      </w:r>
      <w:r w:rsidR="00F734D4">
        <w:rPr>
          <w:rFonts w:ascii="Arial" w:hAnsi="Arial" w:cs="Arial"/>
          <w:sz w:val="24"/>
          <w:szCs w:val="18"/>
        </w:rPr>
        <w:t>Metodología de</w:t>
      </w:r>
      <w:r w:rsidRPr="00BC39DF">
        <w:rPr>
          <w:rFonts w:ascii="Arial" w:hAnsi="Arial" w:cs="Arial"/>
          <w:sz w:val="24"/>
          <w:szCs w:val="18"/>
        </w:rPr>
        <w:t xml:space="preserve"> Marco Lógico adecuando el resumen narrativo, los indicadores y medios de verificación de la Matriz de Indicadores para Resultados (MIR)</w:t>
      </w:r>
      <w:r w:rsidR="006700B8">
        <w:rPr>
          <w:rFonts w:ascii="Arial" w:hAnsi="Arial" w:cs="Arial"/>
          <w:sz w:val="24"/>
          <w:szCs w:val="18"/>
        </w:rPr>
        <w:t>,</w:t>
      </w:r>
      <w:r w:rsidRPr="00BC39DF">
        <w:rPr>
          <w:rFonts w:ascii="Arial" w:hAnsi="Arial" w:cs="Arial"/>
          <w:sz w:val="24"/>
          <w:szCs w:val="18"/>
        </w:rPr>
        <w:t xml:space="preserve"> del programa presupuestario E027 – Educación Superior, correspondiente al ejercicio fiscal 2024, con la finalidad de establecer la correcta relación causa-efecto en todos los niveles de la MIR, así como para lograr la correspondencia de cada uno de ellos con los factores externos que pueden afectar su ejecución y posterior desempeño.</w:t>
      </w:r>
    </w:p>
    <w:p w14:paraId="020AD12A" w14:textId="2035879B" w:rsidR="00BC39DF" w:rsidRPr="00BC39DF" w:rsidRDefault="00BC39DF" w:rsidP="00BC39DF">
      <w:pPr>
        <w:tabs>
          <w:tab w:val="left" w:pos="1267"/>
        </w:tabs>
        <w:autoSpaceDE w:val="0"/>
        <w:autoSpaceDN w:val="0"/>
        <w:adjustRightInd w:val="0"/>
        <w:spacing w:after="0"/>
        <w:jc w:val="both"/>
        <w:rPr>
          <w:rFonts w:ascii="Arial" w:eastAsia="Times New Roman" w:hAnsi="Arial" w:cs="Arial"/>
          <w:sz w:val="24"/>
          <w:szCs w:val="24"/>
          <w:lang w:eastAsia="es-ES"/>
        </w:rPr>
      </w:pPr>
    </w:p>
    <w:p w14:paraId="7406DFE4" w14:textId="77777777" w:rsidR="00BC39DF" w:rsidRPr="00BC39DF" w:rsidRDefault="00BC39DF" w:rsidP="00BC39DF">
      <w:pPr>
        <w:spacing w:after="0"/>
        <w:jc w:val="both"/>
        <w:rPr>
          <w:rFonts w:ascii="Arial" w:eastAsia="Times New Roman" w:hAnsi="Arial" w:cs="Arial"/>
          <w:b/>
          <w:sz w:val="24"/>
          <w:szCs w:val="24"/>
          <w:lang w:eastAsia="es-ES"/>
        </w:rPr>
      </w:pPr>
      <w:r w:rsidRPr="00BC39DF">
        <w:rPr>
          <w:rFonts w:ascii="Arial" w:eastAsia="Times New Roman" w:hAnsi="Arial" w:cs="Arial"/>
          <w:b/>
          <w:sz w:val="24"/>
          <w:szCs w:val="24"/>
          <w:lang w:eastAsia="es-ES"/>
        </w:rPr>
        <w:t xml:space="preserve">22-AEMD-C-052-112-R02-03 Recomendación </w:t>
      </w:r>
    </w:p>
    <w:p w14:paraId="46C83168" w14:textId="77777777" w:rsidR="00BC39DF" w:rsidRPr="00BC39DF" w:rsidRDefault="00BC39DF" w:rsidP="00BC39DF">
      <w:pPr>
        <w:spacing w:after="0"/>
        <w:jc w:val="both"/>
        <w:rPr>
          <w:rFonts w:ascii="Arial" w:eastAsia="Times New Roman" w:hAnsi="Arial" w:cs="Arial"/>
          <w:b/>
          <w:sz w:val="24"/>
          <w:szCs w:val="24"/>
          <w:highlight w:val="yellow"/>
          <w:lang w:eastAsia="es-ES"/>
        </w:rPr>
      </w:pPr>
    </w:p>
    <w:p w14:paraId="091C2BD7" w14:textId="2A0DC61D" w:rsidR="00BC39DF" w:rsidRPr="00BC39DF" w:rsidRDefault="00BC39DF" w:rsidP="00BC39DF">
      <w:pPr>
        <w:spacing w:after="0"/>
        <w:contextualSpacing/>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La Universidad Politécnica de Bacalar (UPB) deberá llevar a cabo las gestiones ante las instancias correspondientes para la adecuación del nivel Fin de la Matriz de Indicadores para Resultados (MIR), de manera que se mida adecuadamente lo que se encuentra establecido en el objetivo de este nivel, por lo que la UPB presentará la respuesta de la o las instancias correspondientes, a fin de conocer la procedencia o improcedencia de las modificaciones, o en su caso, deberá presentar la MIR modificada de manera que refleje las correcciones pertinente</w:t>
      </w:r>
      <w:r w:rsidR="005516E6">
        <w:rPr>
          <w:rFonts w:ascii="Arial" w:eastAsia="Times New Roman" w:hAnsi="Arial" w:cs="Arial"/>
          <w:sz w:val="24"/>
          <w:szCs w:val="24"/>
          <w:lang w:eastAsia="es-ES"/>
        </w:rPr>
        <w:t>s</w:t>
      </w:r>
      <w:r w:rsidRPr="00BC39DF">
        <w:rPr>
          <w:rFonts w:ascii="Arial" w:eastAsia="Times New Roman" w:hAnsi="Arial" w:cs="Arial"/>
          <w:sz w:val="24"/>
          <w:szCs w:val="24"/>
          <w:lang w:eastAsia="es-ES"/>
        </w:rPr>
        <w:t xml:space="preserve"> a nivel Fin. </w:t>
      </w:r>
    </w:p>
    <w:p w14:paraId="18CA8E68" w14:textId="77777777" w:rsidR="00BC39DF" w:rsidRPr="005E6EFF" w:rsidRDefault="00BC39DF" w:rsidP="00BC39DF">
      <w:pPr>
        <w:tabs>
          <w:tab w:val="left" w:pos="1267"/>
        </w:tabs>
        <w:autoSpaceDE w:val="0"/>
        <w:autoSpaceDN w:val="0"/>
        <w:adjustRightInd w:val="0"/>
        <w:spacing w:after="0"/>
        <w:jc w:val="both"/>
        <w:rPr>
          <w:rFonts w:ascii="Arial" w:eastAsia="Times New Roman" w:hAnsi="Arial" w:cs="Arial"/>
          <w:sz w:val="24"/>
          <w:szCs w:val="24"/>
          <w:lang w:eastAsia="es-ES"/>
        </w:rPr>
      </w:pPr>
    </w:p>
    <w:p w14:paraId="2DC5E135" w14:textId="3CFD87DA" w:rsidR="00BC39DF" w:rsidRDefault="00BC39DF" w:rsidP="00BC39DF">
      <w:pPr>
        <w:tabs>
          <w:tab w:val="left" w:pos="1267"/>
        </w:tabs>
        <w:autoSpaceDE w:val="0"/>
        <w:autoSpaceDN w:val="0"/>
        <w:adjustRightInd w:val="0"/>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Con motivo de la reunión de trabajo efectuada para la presentación de resultados finales de auditoría y observaciones preliminares, la Universidad Politécnica de Bacalar, estableció como fecha compromiso para atención a las recomendaciones 22-AEMD-C-052-112-R02-02 y 22-AEMD-C-052-112-R02-03</w:t>
      </w:r>
      <w:r w:rsidRPr="00BC39DF">
        <w:rPr>
          <w:rFonts w:ascii="Arial" w:eastAsia="Times New Roman" w:hAnsi="Arial" w:cs="Arial"/>
          <w:b/>
          <w:sz w:val="24"/>
          <w:szCs w:val="24"/>
          <w:lang w:eastAsia="es-ES"/>
        </w:rPr>
        <w:t xml:space="preserve"> </w:t>
      </w:r>
      <w:r w:rsidRPr="00BC39DF">
        <w:rPr>
          <w:rFonts w:ascii="Arial" w:eastAsia="Times New Roman" w:hAnsi="Arial" w:cs="Arial"/>
          <w:sz w:val="24"/>
          <w:szCs w:val="24"/>
          <w:lang w:eastAsia="es-ES"/>
        </w:rPr>
        <w:t xml:space="preserve">el 08 de diciembre de 2023. Por lo antes expuesto la atención a las recomendaciones de desempeño quedan en </w:t>
      </w:r>
      <w:r w:rsidRPr="00BC39DF">
        <w:rPr>
          <w:rFonts w:ascii="Arial" w:eastAsia="Times New Roman" w:hAnsi="Arial" w:cs="Arial"/>
          <w:b/>
          <w:sz w:val="24"/>
          <w:szCs w:val="24"/>
          <w:lang w:eastAsia="es-ES"/>
        </w:rPr>
        <w:t>seguimiento</w:t>
      </w:r>
      <w:r w:rsidRPr="00BC39DF">
        <w:rPr>
          <w:rFonts w:ascii="Arial" w:eastAsia="Times New Roman" w:hAnsi="Arial" w:cs="Arial"/>
          <w:sz w:val="24"/>
          <w:szCs w:val="24"/>
          <w:lang w:eastAsia="es-ES"/>
        </w:rPr>
        <w:t>.</w:t>
      </w:r>
    </w:p>
    <w:p w14:paraId="1B5D754A" w14:textId="11B4295E" w:rsidR="00BC39DF" w:rsidRPr="00BC39DF" w:rsidRDefault="00BC39DF" w:rsidP="00BC39DF">
      <w:pPr>
        <w:tabs>
          <w:tab w:val="left" w:pos="1267"/>
        </w:tabs>
        <w:autoSpaceDE w:val="0"/>
        <w:autoSpaceDN w:val="0"/>
        <w:adjustRightInd w:val="0"/>
        <w:spacing w:after="0"/>
        <w:jc w:val="both"/>
        <w:rPr>
          <w:rFonts w:ascii="Arial" w:eastAsia="Times New Roman" w:hAnsi="Arial" w:cs="Arial"/>
          <w:sz w:val="24"/>
          <w:szCs w:val="24"/>
          <w:lang w:eastAsia="es-ES"/>
        </w:rPr>
      </w:pPr>
    </w:p>
    <w:p w14:paraId="6B6952D9" w14:textId="77777777" w:rsidR="00BC39DF" w:rsidRPr="00BC39DF" w:rsidRDefault="00BC39DF" w:rsidP="00BC39DF">
      <w:pPr>
        <w:tabs>
          <w:tab w:val="left" w:pos="1267"/>
        </w:tabs>
        <w:autoSpaceDE w:val="0"/>
        <w:autoSpaceDN w:val="0"/>
        <w:adjustRightInd w:val="0"/>
        <w:spacing w:after="0"/>
        <w:ind w:left="360" w:hanging="360"/>
        <w:jc w:val="both"/>
        <w:rPr>
          <w:rFonts w:ascii="Arial" w:eastAsia="Times New Roman" w:hAnsi="Arial" w:cs="Arial"/>
          <w:sz w:val="24"/>
          <w:szCs w:val="24"/>
          <w:lang w:eastAsia="es-ES"/>
        </w:rPr>
      </w:pPr>
      <w:r w:rsidRPr="00BC39DF">
        <w:rPr>
          <w:rFonts w:ascii="Arial" w:eastAsia="Times New Roman" w:hAnsi="Arial" w:cs="Arial"/>
          <w:b/>
          <w:sz w:val="24"/>
          <w:szCs w:val="24"/>
          <w:lang w:eastAsia="es-ES"/>
        </w:rPr>
        <w:t>Normatividad relacionada con las observaciones</w:t>
      </w:r>
    </w:p>
    <w:p w14:paraId="429C4D29" w14:textId="77777777" w:rsidR="00BC39DF" w:rsidRPr="005E6EFF" w:rsidRDefault="00BC39DF" w:rsidP="00BC39DF">
      <w:pPr>
        <w:autoSpaceDE w:val="0"/>
        <w:autoSpaceDN w:val="0"/>
        <w:adjustRightInd w:val="0"/>
        <w:spacing w:after="0"/>
        <w:jc w:val="both"/>
        <w:rPr>
          <w:rFonts w:ascii="Arial" w:eastAsia="Times New Roman" w:hAnsi="Arial" w:cs="Arial"/>
          <w:b/>
          <w:sz w:val="24"/>
          <w:szCs w:val="24"/>
          <w:lang w:eastAsia="es-ES"/>
        </w:rPr>
      </w:pPr>
    </w:p>
    <w:p w14:paraId="01490154" w14:textId="77777777" w:rsidR="00BC39DF" w:rsidRPr="00BC39DF" w:rsidRDefault="00BC39DF" w:rsidP="00BC39DF">
      <w:pPr>
        <w:spacing w:after="0"/>
        <w:jc w:val="both"/>
        <w:rPr>
          <w:rFonts w:ascii="Arial" w:eastAsia="Arial" w:hAnsi="Arial" w:cs="Arial"/>
          <w:color w:val="000000"/>
          <w:sz w:val="24"/>
          <w:szCs w:val="24"/>
          <w:lang w:eastAsia="es-ES"/>
        </w:rPr>
      </w:pPr>
      <w:r w:rsidRPr="00BC39DF">
        <w:rPr>
          <w:rFonts w:ascii="Arial" w:eastAsia="Arial" w:hAnsi="Arial" w:cs="Arial"/>
          <w:color w:val="000000"/>
          <w:sz w:val="24"/>
          <w:szCs w:val="24"/>
          <w:lang w:eastAsia="es-ES"/>
        </w:rPr>
        <w:t xml:space="preserve">Guía para el Diseño de la Matriz de Indicadores para Resultados de la Secretaría de Hacienda y Crédito Púbico. </w:t>
      </w:r>
    </w:p>
    <w:p w14:paraId="68C4A86A" w14:textId="77777777" w:rsidR="00BC39DF" w:rsidRPr="00BC39DF" w:rsidRDefault="00BC39DF" w:rsidP="00BC39DF">
      <w:pPr>
        <w:spacing w:after="0"/>
        <w:jc w:val="both"/>
        <w:rPr>
          <w:rFonts w:ascii="Arial" w:eastAsia="Arial" w:hAnsi="Arial" w:cs="Arial"/>
          <w:color w:val="000000"/>
          <w:sz w:val="24"/>
          <w:szCs w:val="24"/>
          <w:lang w:eastAsia="es-ES"/>
        </w:rPr>
      </w:pPr>
      <w:r w:rsidRPr="00BC39DF">
        <w:rPr>
          <w:rFonts w:ascii="Arial" w:eastAsia="Arial" w:hAnsi="Arial" w:cs="Arial"/>
          <w:color w:val="000000"/>
          <w:sz w:val="24"/>
          <w:szCs w:val="24"/>
          <w:lang w:eastAsia="es-ES"/>
        </w:rPr>
        <w:t xml:space="preserve">Guía para la Construcción de Indicadores de Desempeño para el Gobierno del Estado de Quintana Roo (Secretaría de Finanzas y Planeación). </w:t>
      </w:r>
    </w:p>
    <w:p w14:paraId="5B7DCD7D" w14:textId="77777777" w:rsidR="00BC39DF" w:rsidRPr="00BC39DF" w:rsidRDefault="00BC39DF" w:rsidP="00BC39DF">
      <w:pPr>
        <w:spacing w:after="0"/>
        <w:jc w:val="both"/>
        <w:rPr>
          <w:rFonts w:ascii="Arial" w:eastAsia="Arial" w:hAnsi="Arial" w:cs="Arial"/>
          <w:color w:val="000000"/>
          <w:sz w:val="24"/>
          <w:szCs w:val="24"/>
          <w:lang w:eastAsia="es-ES"/>
        </w:rPr>
      </w:pPr>
      <w:r w:rsidRPr="00BC39DF">
        <w:rPr>
          <w:rFonts w:ascii="Arial" w:eastAsia="Arial" w:hAnsi="Arial" w:cs="Arial"/>
          <w:color w:val="000000"/>
          <w:sz w:val="24"/>
          <w:szCs w:val="24"/>
          <w:lang w:eastAsia="es-ES"/>
        </w:rPr>
        <w:t>Guía para la Construcción de la Matriz de Indicadores para Resultados del Gobierno del Estado de Quintana Roo (Secretaría de Finanzas y Planeación, 2022).</w:t>
      </w:r>
    </w:p>
    <w:p w14:paraId="3C63D40A" w14:textId="33B2F265" w:rsidR="000F2CCB" w:rsidRPr="005E6EFF" w:rsidRDefault="000F2CCB" w:rsidP="002F3DA7">
      <w:pPr>
        <w:autoSpaceDE w:val="0"/>
        <w:autoSpaceDN w:val="0"/>
        <w:adjustRightInd w:val="0"/>
        <w:spacing w:after="0"/>
        <w:jc w:val="both"/>
        <w:rPr>
          <w:rFonts w:ascii="Arial" w:eastAsia="Times New Roman" w:hAnsi="Arial" w:cs="Arial"/>
          <w:b/>
          <w:sz w:val="24"/>
          <w:szCs w:val="24"/>
          <w:lang w:eastAsia="es-ES"/>
        </w:rPr>
      </w:pPr>
    </w:p>
    <w:p w14:paraId="097E6473" w14:textId="2FCEB276" w:rsidR="00BE173B" w:rsidRPr="00420231" w:rsidRDefault="00420231" w:rsidP="00420231">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Resultado Número 3</w:t>
      </w:r>
    </w:p>
    <w:p w14:paraId="50E05589" w14:textId="77777777" w:rsidR="00BE173B" w:rsidRPr="00B70020" w:rsidRDefault="00BE173B" w:rsidP="00BE173B">
      <w:pPr>
        <w:spacing w:after="0" w:line="240" w:lineRule="auto"/>
        <w:rPr>
          <w:rFonts w:ascii="Arial" w:eastAsia="Times New Roman" w:hAnsi="Arial" w:cs="Arial"/>
          <w:sz w:val="20"/>
          <w:szCs w:val="24"/>
          <w:lang w:eastAsia="es-ES"/>
        </w:rPr>
      </w:pPr>
    </w:p>
    <w:p w14:paraId="493E46BB" w14:textId="77777777" w:rsidR="00BE173B" w:rsidRPr="00BE173B" w:rsidRDefault="00BE173B" w:rsidP="00BE173B">
      <w:pPr>
        <w:spacing w:after="0" w:line="240" w:lineRule="auto"/>
        <w:rPr>
          <w:rFonts w:ascii="Arial" w:eastAsia="Times New Roman" w:hAnsi="Arial" w:cs="Arial"/>
          <w:b/>
          <w:sz w:val="24"/>
          <w:szCs w:val="24"/>
          <w:lang w:eastAsia="es-ES"/>
        </w:rPr>
      </w:pPr>
      <w:r w:rsidRPr="00BE173B">
        <w:rPr>
          <w:rFonts w:ascii="Arial" w:eastAsia="Times New Roman" w:hAnsi="Arial" w:cs="Arial"/>
          <w:b/>
          <w:sz w:val="24"/>
          <w:szCs w:val="24"/>
          <w:lang w:eastAsia="es-ES"/>
        </w:rPr>
        <w:t xml:space="preserve">Eficacia </w:t>
      </w:r>
    </w:p>
    <w:p w14:paraId="752C453A" w14:textId="77777777" w:rsidR="00BE173B" w:rsidRPr="00B70020" w:rsidRDefault="00BE173B" w:rsidP="00BE173B">
      <w:pPr>
        <w:spacing w:after="0" w:line="240" w:lineRule="auto"/>
        <w:rPr>
          <w:rFonts w:ascii="Arial" w:eastAsia="Times New Roman" w:hAnsi="Arial" w:cs="Arial"/>
          <w:b/>
          <w:sz w:val="20"/>
          <w:szCs w:val="24"/>
          <w:lang w:eastAsia="es-ES"/>
        </w:rPr>
      </w:pPr>
    </w:p>
    <w:p w14:paraId="3E68C558" w14:textId="5F349D71" w:rsidR="00BE173B" w:rsidRPr="00BE173B" w:rsidRDefault="00BE173B" w:rsidP="00BE173B">
      <w:pPr>
        <w:spacing w:after="0" w:line="240" w:lineRule="auto"/>
        <w:jc w:val="both"/>
        <w:rPr>
          <w:rFonts w:ascii="Arial" w:eastAsia="Times New Roman" w:hAnsi="Arial" w:cs="Arial"/>
          <w:b/>
          <w:sz w:val="24"/>
          <w:szCs w:val="24"/>
          <w:lang w:eastAsia="es-ES"/>
        </w:rPr>
      </w:pPr>
      <w:r w:rsidRPr="00BE173B">
        <w:rPr>
          <w:rFonts w:ascii="Arial" w:eastAsia="Times New Roman" w:hAnsi="Arial" w:cs="Arial"/>
          <w:b/>
          <w:sz w:val="24"/>
          <w:szCs w:val="24"/>
          <w:lang w:eastAsia="es-ES"/>
        </w:rPr>
        <w:t>3. Sistema de</w:t>
      </w:r>
      <w:r w:rsidR="00031CE5">
        <w:rPr>
          <w:rFonts w:ascii="Arial" w:eastAsia="Times New Roman" w:hAnsi="Arial" w:cs="Arial"/>
          <w:b/>
          <w:sz w:val="24"/>
          <w:szCs w:val="24"/>
          <w:lang w:eastAsia="es-ES"/>
        </w:rPr>
        <w:t xml:space="preserve"> Evaluación del Desempeño (SED)</w:t>
      </w:r>
    </w:p>
    <w:p w14:paraId="5467A3CC" w14:textId="77777777" w:rsidR="00BE173B" w:rsidRPr="00B70020" w:rsidRDefault="00BE173B" w:rsidP="00BE173B">
      <w:pPr>
        <w:spacing w:after="0" w:line="240" w:lineRule="auto"/>
        <w:rPr>
          <w:rFonts w:ascii="Arial" w:eastAsia="Times New Roman" w:hAnsi="Arial" w:cs="Arial"/>
          <w:b/>
          <w:sz w:val="20"/>
          <w:szCs w:val="24"/>
          <w:lang w:eastAsia="es-ES"/>
        </w:rPr>
      </w:pPr>
    </w:p>
    <w:p w14:paraId="2703B95B" w14:textId="3AF72528" w:rsidR="00BE173B" w:rsidRPr="00420231" w:rsidRDefault="00BE173B" w:rsidP="00420231">
      <w:pPr>
        <w:spacing w:after="0"/>
        <w:ind w:left="426"/>
        <w:jc w:val="both"/>
        <w:rPr>
          <w:rFonts w:ascii="Arial" w:hAnsi="Arial" w:cs="Arial"/>
          <w:b/>
          <w:sz w:val="24"/>
          <w:szCs w:val="24"/>
        </w:rPr>
      </w:pPr>
      <w:r w:rsidRPr="00420231">
        <w:rPr>
          <w:rFonts w:ascii="Arial" w:hAnsi="Arial" w:cs="Arial"/>
          <w:b/>
          <w:sz w:val="24"/>
          <w:szCs w:val="24"/>
        </w:rPr>
        <w:t>3.1. Cu</w:t>
      </w:r>
      <w:r w:rsidR="00031CE5">
        <w:rPr>
          <w:rFonts w:ascii="Arial" w:hAnsi="Arial" w:cs="Arial"/>
          <w:b/>
          <w:sz w:val="24"/>
          <w:szCs w:val="24"/>
        </w:rPr>
        <w:t>mplimiento de metas y objetivos</w:t>
      </w:r>
    </w:p>
    <w:p w14:paraId="23D5549A" w14:textId="2C59016D" w:rsidR="00E4205D" w:rsidRPr="00B70020" w:rsidRDefault="00E4205D" w:rsidP="002F3DA7">
      <w:pPr>
        <w:spacing w:after="0"/>
        <w:rPr>
          <w:rFonts w:ascii="Arial" w:eastAsia="Times New Roman" w:hAnsi="Arial" w:cs="Arial"/>
          <w:b/>
          <w:sz w:val="20"/>
          <w:szCs w:val="24"/>
          <w:lang w:eastAsia="es-ES"/>
        </w:rPr>
      </w:pPr>
    </w:p>
    <w:p w14:paraId="0978624F" w14:textId="29F3CCA1" w:rsidR="002F3DA7" w:rsidRDefault="00B92F7B" w:rsidP="002F3DA7">
      <w:pPr>
        <w:spacing w:after="0"/>
        <w:rPr>
          <w:rFonts w:ascii="Arial" w:eastAsia="Times New Roman" w:hAnsi="Arial" w:cs="Arial"/>
          <w:b/>
          <w:sz w:val="24"/>
          <w:szCs w:val="24"/>
          <w:lang w:eastAsia="es-ES"/>
        </w:rPr>
      </w:pPr>
      <w:r>
        <w:rPr>
          <w:rFonts w:ascii="Arial" w:eastAsia="Times New Roman" w:hAnsi="Arial" w:cs="Arial"/>
          <w:b/>
          <w:sz w:val="24"/>
          <w:szCs w:val="24"/>
          <w:lang w:eastAsia="es-ES"/>
        </w:rPr>
        <w:t>Con observaciones</w:t>
      </w:r>
    </w:p>
    <w:p w14:paraId="4964AE6E" w14:textId="7ECDCE8E" w:rsidR="00BE173B" w:rsidRPr="00B70020" w:rsidRDefault="00BE173B" w:rsidP="002F3DA7">
      <w:pPr>
        <w:spacing w:after="0"/>
        <w:rPr>
          <w:rFonts w:ascii="Arial" w:eastAsia="Times New Roman" w:hAnsi="Arial" w:cs="Arial"/>
          <w:b/>
          <w:sz w:val="20"/>
          <w:szCs w:val="24"/>
          <w:lang w:eastAsia="es-ES"/>
        </w:rPr>
      </w:pPr>
    </w:p>
    <w:p w14:paraId="3B6B336B" w14:textId="77777777" w:rsidR="00BC39DF" w:rsidRPr="000C1335" w:rsidRDefault="00BC39DF" w:rsidP="00BC39DF">
      <w:pPr>
        <w:spacing w:after="0"/>
        <w:jc w:val="both"/>
        <w:rPr>
          <w:rFonts w:ascii="Arial" w:eastAsia="Calibri" w:hAnsi="Arial" w:cs="Arial"/>
          <w:sz w:val="24"/>
          <w:szCs w:val="24"/>
          <w:lang w:eastAsia="en-US"/>
        </w:rPr>
      </w:pPr>
      <w:r w:rsidRPr="000C1335">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0C1335">
        <w:rPr>
          <w:rFonts w:ascii="Arial" w:eastAsia="Calibri" w:hAnsi="Arial" w:cs="Arial"/>
          <w:sz w:val="24"/>
          <w:szCs w:val="24"/>
          <w:vertAlign w:val="superscript"/>
          <w:lang w:eastAsia="en-US"/>
        </w:rPr>
        <w:footnoteReference w:id="18"/>
      </w:r>
      <w:r w:rsidRPr="000C1335">
        <w:rPr>
          <w:rFonts w:ascii="Arial" w:eastAsia="Calibri" w:hAnsi="Arial" w:cs="Arial"/>
          <w:sz w:val="24"/>
          <w:szCs w:val="24"/>
          <w:lang w:eastAsia="en-US"/>
        </w:rPr>
        <w:t xml:space="preserve">. </w:t>
      </w:r>
    </w:p>
    <w:p w14:paraId="1AA05FBF" w14:textId="77777777" w:rsidR="00BC39DF" w:rsidRPr="00B70020" w:rsidRDefault="00BC39DF" w:rsidP="00BC39DF">
      <w:pPr>
        <w:spacing w:after="0"/>
        <w:jc w:val="both"/>
        <w:rPr>
          <w:rFonts w:ascii="Arial" w:eastAsia="Times New Roman" w:hAnsi="Arial" w:cs="Arial"/>
          <w:sz w:val="20"/>
          <w:szCs w:val="24"/>
          <w:lang w:eastAsia="es-ES"/>
        </w:rPr>
      </w:pPr>
    </w:p>
    <w:p w14:paraId="1585EDFE" w14:textId="77777777" w:rsidR="00BC39DF" w:rsidRPr="000C1335" w:rsidRDefault="00BC39DF" w:rsidP="00BC39DF">
      <w:pPr>
        <w:spacing w:after="0"/>
        <w:jc w:val="both"/>
        <w:rPr>
          <w:rFonts w:ascii="Arial" w:eastAsia="Calibri" w:hAnsi="Arial" w:cs="Arial"/>
          <w:sz w:val="24"/>
          <w:szCs w:val="24"/>
          <w:lang w:eastAsia="en-US"/>
        </w:rPr>
      </w:pPr>
      <w:r w:rsidRPr="000C1335">
        <w:rPr>
          <w:rFonts w:ascii="Arial" w:eastAsia="Arial" w:hAnsi="Arial" w:cs="Arial"/>
          <w:sz w:val="24"/>
          <w:szCs w:val="24"/>
          <w:lang w:eastAsia="es-ES"/>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0C1335">
        <w:rPr>
          <w:rFonts w:ascii="Arial" w:eastAsia="Arial" w:hAnsi="Arial" w:cs="Arial"/>
          <w:sz w:val="24"/>
          <w:szCs w:val="24"/>
          <w:vertAlign w:val="superscript"/>
          <w:lang w:eastAsia="es-ES"/>
        </w:rPr>
        <w:footnoteReference w:id="19"/>
      </w:r>
      <w:r w:rsidRPr="000C1335">
        <w:rPr>
          <w:rFonts w:ascii="Arial" w:eastAsia="Arial" w:hAnsi="Arial" w:cs="Arial"/>
          <w:sz w:val="24"/>
          <w:szCs w:val="24"/>
          <w:lang w:eastAsia="es-ES"/>
        </w:rPr>
        <w:t>.</w:t>
      </w:r>
    </w:p>
    <w:p w14:paraId="4E07E750" w14:textId="77777777" w:rsidR="00BC39DF" w:rsidRPr="00B70020" w:rsidRDefault="00BC39DF" w:rsidP="00BC39DF">
      <w:pPr>
        <w:spacing w:after="0"/>
        <w:jc w:val="both"/>
        <w:rPr>
          <w:rFonts w:ascii="Arial" w:eastAsia="Times New Roman" w:hAnsi="Arial" w:cs="Arial"/>
          <w:sz w:val="20"/>
          <w:szCs w:val="24"/>
          <w:lang w:eastAsia="es-ES"/>
        </w:rPr>
      </w:pPr>
    </w:p>
    <w:p w14:paraId="1802F236" w14:textId="2D424885" w:rsidR="00BC39DF" w:rsidRDefault="00BC39DF" w:rsidP="00BC39DF">
      <w:pPr>
        <w:spacing w:after="0"/>
        <w:jc w:val="both"/>
        <w:rPr>
          <w:rFonts w:ascii="Arial" w:eastAsia="Arial" w:hAnsi="Arial" w:cs="Arial"/>
          <w:sz w:val="24"/>
          <w:szCs w:val="24"/>
          <w:lang w:eastAsia="es-ES"/>
        </w:rPr>
      </w:pPr>
      <w:r w:rsidRPr="000C1335">
        <w:rPr>
          <w:rFonts w:ascii="Arial" w:eastAsia="Arial"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0C1335">
        <w:rPr>
          <w:rFonts w:ascii="Arial" w:eastAsia="Arial" w:hAnsi="Arial" w:cs="Arial"/>
          <w:sz w:val="24"/>
          <w:szCs w:val="24"/>
          <w:vertAlign w:val="superscript"/>
          <w:lang w:eastAsia="es-ES"/>
        </w:rPr>
        <w:t xml:space="preserve"> </w:t>
      </w:r>
      <w:r w:rsidRPr="000C1335">
        <w:rPr>
          <w:rFonts w:ascii="Arial" w:eastAsia="Arial" w:hAnsi="Arial" w:cs="Arial"/>
          <w:sz w:val="24"/>
          <w:szCs w:val="24"/>
          <w:vertAlign w:val="superscript"/>
          <w:lang w:eastAsia="es-ES"/>
        </w:rPr>
        <w:footnoteReference w:id="20"/>
      </w:r>
      <w:r w:rsidR="00BA4E6A">
        <w:rPr>
          <w:rFonts w:ascii="Arial" w:eastAsia="Arial" w:hAnsi="Arial" w:cs="Arial"/>
          <w:sz w:val="24"/>
          <w:szCs w:val="24"/>
          <w:lang w:eastAsia="es-ES"/>
        </w:rPr>
        <w:t xml:space="preserve">. </w:t>
      </w:r>
    </w:p>
    <w:p w14:paraId="62E4EDE8" w14:textId="77777777" w:rsidR="00BA4E6A" w:rsidRPr="00B70020" w:rsidRDefault="00BA4E6A" w:rsidP="00BC39DF">
      <w:pPr>
        <w:spacing w:after="0"/>
        <w:jc w:val="both"/>
        <w:rPr>
          <w:rFonts w:ascii="Arial" w:eastAsia="Arial" w:hAnsi="Arial" w:cs="Arial"/>
          <w:sz w:val="20"/>
          <w:szCs w:val="24"/>
          <w:lang w:eastAsia="es-ES"/>
        </w:rPr>
      </w:pPr>
    </w:p>
    <w:p w14:paraId="4412B7F1" w14:textId="77777777" w:rsidR="00BC39DF" w:rsidRPr="000C1335" w:rsidRDefault="00BC39DF" w:rsidP="00BC39DF">
      <w:pPr>
        <w:spacing w:after="0"/>
        <w:jc w:val="both"/>
        <w:rPr>
          <w:rFonts w:ascii="Arial" w:eastAsia="Arial" w:hAnsi="Arial" w:cs="Arial"/>
          <w:sz w:val="24"/>
          <w:szCs w:val="24"/>
          <w:lang w:eastAsia="es-ES"/>
        </w:rPr>
      </w:pPr>
      <w:r w:rsidRPr="000C1335">
        <w:rPr>
          <w:rFonts w:ascii="Arial" w:eastAsia="Arial" w:hAnsi="Arial" w:cs="Arial"/>
          <w:sz w:val="24"/>
          <w:szCs w:val="24"/>
          <w:lang w:eastAsia="es-ES"/>
        </w:rPr>
        <w:t>La meta es el objetivo cuantitativo que el programa o proyecto se compromete a alcanzar en un periodo de tiempo determinado (CONEVAL 2014). Éstas permiten acreditar el grado de avance de los objetivos. Dado que las metas son conocidas y acordadas con los ejecutores de los programas presupuestarios, es fácil comprobar quien ha cumplido cabalmente con ellas.</w:t>
      </w:r>
    </w:p>
    <w:p w14:paraId="1D27667B" w14:textId="77777777" w:rsidR="00BC39DF" w:rsidRPr="00B70020" w:rsidRDefault="00BC39DF" w:rsidP="00BC39DF">
      <w:pPr>
        <w:spacing w:after="0"/>
        <w:jc w:val="both"/>
        <w:rPr>
          <w:rFonts w:ascii="Arial" w:eastAsia="Times New Roman" w:hAnsi="Arial" w:cs="Arial"/>
          <w:color w:val="000000"/>
          <w:sz w:val="20"/>
          <w:szCs w:val="24"/>
          <w:lang w:eastAsia="es-ES"/>
        </w:rPr>
      </w:pPr>
    </w:p>
    <w:p w14:paraId="0B932C91" w14:textId="77777777" w:rsidR="00BC39DF" w:rsidRPr="000C1335" w:rsidRDefault="00BC39DF" w:rsidP="00BC39DF">
      <w:pPr>
        <w:spacing w:after="0"/>
        <w:jc w:val="both"/>
        <w:rPr>
          <w:rFonts w:ascii="Arial" w:eastAsia="Arial" w:hAnsi="Arial" w:cs="Arial"/>
          <w:sz w:val="24"/>
          <w:szCs w:val="24"/>
          <w:lang w:eastAsia="es-ES"/>
        </w:rPr>
      </w:pPr>
      <w:r w:rsidRPr="000C1335">
        <w:rPr>
          <w:rFonts w:ascii="Arial" w:eastAsia="Arial" w:hAnsi="Arial" w:cs="Arial"/>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último, el uso del semáforo sirve para poder evaluar la ejecución de los procesos en relación con los resultados programados</w:t>
      </w:r>
      <w:r w:rsidRPr="000C1335">
        <w:rPr>
          <w:rFonts w:ascii="Arial" w:eastAsia="Arial" w:hAnsi="Arial" w:cs="Arial"/>
          <w:sz w:val="24"/>
          <w:szCs w:val="24"/>
          <w:vertAlign w:val="superscript"/>
          <w:lang w:eastAsia="es-ES"/>
        </w:rPr>
        <w:footnoteReference w:id="21"/>
      </w:r>
      <w:r w:rsidRPr="000C1335">
        <w:rPr>
          <w:rFonts w:ascii="Arial" w:eastAsia="Arial" w:hAnsi="Arial" w:cs="Arial"/>
          <w:sz w:val="24"/>
          <w:szCs w:val="24"/>
          <w:lang w:eastAsia="es-ES"/>
        </w:rPr>
        <w:t>.</w:t>
      </w:r>
    </w:p>
    <w:p w14:paraId="28216CC7" w14:textId="77777777" w:rsidR="00BC39DF" w:rsidRPr="00B70020" w:rsidRDefault="00BC39DF" w:rsidP="00BC39DF">
      <w:pPr>
        <w:spacing w:after="0"/>
        <w:jc w:val="both"/>
        <w:rPr>
          <w:rFonts w:ascii="Arial" w:eastAsia="Times New Roman" w:hAnsi="Arial" w:cs="Arial"/>
          <w:color w:val="000000"/>
          <w:sz w:val="20"/>
          <w:szCs w:val="24"/>
          <w:lang w:eastAsia="es-ES"/>
        </w:rPr>
      </w:pPr>
    </w:p>
    <w:p w14:paraId="67821685" w14:textId="7C8C7FB9" w:rsidR="00B70020" w:rsidRDefault="00BC39DF" w:rsidP="00B70020">
      <w:pPr>
        <w:spacing w:after="0"/>
        <w:jc w:val="both"/>
        <w:rPr>
          <w:rFonts w:ascii="Arial" w:eastAsia="Times New Roman" w:hAnsi="Arial" w:cs="Arial"/>
          <w:sz w:val="24"/>
          <w:szCs w:val="16"/>
          <w:lang w:eastAsia="es-ES"/>
        </w:rPr>
      </w:pPr>
      <w:r w:rsidRPr="000C1335">
        <w:rPr>
          <w:rFonts w:ascii="Arial" w:eastAsia="Arial" w:hAnsi="Arial" w:cs="Arial"/>
          <w:bCs/>
          <w:sz w:val="24"/>
          <w:szCs w:val="24"/>
          <w:lang w:eastAsia="es-ES"/>
        </w:rPr>
        <w:t>De acuerdo con el anexo 10.1 del Presupuesto de Egresos del Gobierno del Estado de Quintana Roo, para el ejercicio fiscal 2022 según la Clasificación Administrativa del CONAC, le corresponde un presupuesto aprobado a la</w:t>
      </w:r>
      <w:r w:rsidRPr="000C1335">
        <w:rPr>
          <w:rFonts w:ascii="Arial" w:eastAsia="Times New Roman" w:hAnsi="Arial" w:cs="Arial"/>
          <w:sz w:val="24"/>
          <w:szCs w:val="16"/>
          <w:lang w:eastAsia="es-ES"/>
        </w:rPr>
        <w:t xml:space="preserve"> Universidad Politécnica de Bacalar por la cantidad de $16,707,501.00 (</w:t>
      </w:r>
      <w:r w:rsidRPr="000C1335">
        <w:rPr>
          <w:rFonts w:ascii="Arial" w:eastAsia="Times New Roman" w:hAnsi="Arial" w:cs="Arial"/>
          <w:sz w:val="24"/>
          <w:szCs w:val="18"/>
          <w:lang w:eastAsia="es-ES"/>
        </w:rPr>
        <w:t>Dieciséis millones setecientos siete mil quinientos un pesos 00/100 M.N.</w:t>
      </w:r>
      <w:r w:rsidRPr="000C1335">
        <w:rPr>
          <w:rFonts w:ascii="Arial" w:eastAsia="Times New Roman" w:hAnsi="Arial" w:cs="Arial"/>
          <w:sz w:val="24"/>
          <w:szCs w:val="16"/>
          <w:lang w:eastAsia="es-ES"/>
        </w:rPr>
        <w:t xml:space="preserve">) y se presentan </w:t>
      </w:r>
      <w:r w:rsidR="002853DC">
        <w:rPr>
          <w:rFonts w:ascii="Arial" w:eastAsia="Times New Roman" w:hAnsi="Arial" w:cs="Arial"/>
          <w:sz w:val="24"/>
          <w:szCs w:val="16"/>
          <w:lang w:eastAsia="es-ES"/>
        </w:rPr>
        <w:t xml:space="preserve">egresos con </w:t>
      </w:r>
      <w:r w:rsidRPr="000C1335">
        <w:rPr>
          <w:rFonts w:ascii="Arial" w:eastAsia="Times New Roman" w:hAnsi="Arial" w:cs="Arial"/>
          <w:sz w:val="24"/>
          <w:szCs w:val="16"/>
          <w:lang w:eastAsia="es-ES"/>
        </w:rPr>
        <w:t>ingresos propios por $1,888, 600.00 (Un millón ochocientos ochenta y ocho mil seiscientos pesos 00/100 M.N.)  que suman</w:t>
      </w:r>
      <w:r w:rsidR="00180CAC">
        <w:rPr>
          <w:rFonts w:ascii="Arial" w:eastAsia="Times New Roman" w:hAnsi="Arial" w:cs="Arial"/>
          <w:sz w:val="24"/>
          <w:szCs w:val="16"/>
          <w:lang w:eastAsia="es-ES"/>
        </w:rPr>
        <w:t xml:space="preserve"> </w:t>
      </w:r>
      <w:r w:rsidR="00AA1B33">
        <w:rPr>
          <w:rFonts w:ascii="Arial" w:eastAsia="Times New Roman" w:hAnsi="Arial" w:cs="Arial"/>
          <w:sz w:val="24"/>
          <w:szCs w:val="16"/>
          <w:lang w:eastAsia="es-ES"/>
        </w:rPr>
        <w:t>un total de $18,596,101.00 (D</w:t>
      </w:r>
      <w:r w:rsidRPr="000C1335">
        <w:rPr>
          <w:rFonts w:ascii="Arial" w:eastAsia="Times New Roman" w:hAnsi="Arial" w:cs="Arial"/>
          <w:sz w:val="24"/>
          <w:szCs w:val="16"/>
          <w:lang w:eastAsia="es-ES"/>
        </w:rPr>
        <w:t>ieciocho millones quini</w:t>
      </w:r>
      <w:r w:rsidR="00AA1B33">
        <w:rPr>
          <w:rFonts w:ascii="Arial" w:eastAsia="Times New Roman" w:hAnsi="Arial" w:cs="Arial"/>
          <w:sz w:val="24"/>
          <w:szCs w:val="16"/>
          <w:lang w:eastAsia="es-ES"/>
        </w:rPr>
        <w:t>entos noventa y seis mil ciento</w:t>
      </w:r>
      <w:r w:rsidRPr="000C1335">
        <w:rPr>
          <w:rFonts w:ascii="Arial" w:eastAsia="Times New Roman" w:hAnsi="Arial" w:cs="Arial"/>
          <w:sz w:val="24"/>
          <w:szCs w:val="16"/>
          <w:lang w:eastAsia="es-ES"/>
        </w:rPr>
        <w:t xml:space="preserve"> un pesos 00/100 M.N</w:t>
      </w:r>
      <w:r w:rsidR="00B70020">
        <w:rPr>
          <w:rFonts w:ascii="Arial" w:eastAsia="Times New Roman" w:hAnsi="Arial" w:cs="Arial"/>
          <w:sz w:val="24"/>
          <w:szCs w:val="16"/>
          <w:lang w:eastAsia="es-ES"/>
        </w:rPr>
        <w:t xml:space="preserve">.), </w:t>
      </w:r>
      <w:r w:rsidR="00B70020" w:rsidRPr="000C1335">
        <w:rPr>
          <w:rFonts w:ascii="Arial" w:eastAsia="Times New Roman" w:hAnsi="Arial" w:cs="Arial"/>
          <w:sz w:val="24"/>
          <w:szCs w:val="16"/>
          <w:lang w:eastAsia="es-ES"/>
        </w:rPr>
        <w:t>para el desarrollo de los siguientes programas presupuestarios</w:t>
      </w:r>
      <w:r w:rsidR="00B70020" w:rsidRPr="000C1335">
        <w:rPr>
          <w:rFonts w:ascii="Arial" w:eastAsia="Times New Roman" w:hAnsi="Arial" w:cs="Arial"/>
          <w:sz w:val="24"/>
          <w:szCs w:val="16"/>
          <w:vertAlign w:val="superscript"/>
          <w:lang w:eastAsia="es-ES"/>
        </w:rPr>
        <w:footnoteReference w:id="22"/>
      </w:r>
      <w:r w:rsidR="00B70020" w:rsidRPr="000C1335">
        <w:rPr>
          <w:rFonts w:ascii="Arial" w:eastAsia="Times New Roman" w:hAnsi="Arial" w:cs="Arial"/>
          <w:sz w:val="24"/>
          <w:szCs w:val="16"/>
          <w:lang w:eastAsia="es-ES"/>
        </w:rPr>
        <w:t>:</w:t>
      </w:r>
    </w:p>
    <w:p w14:paraId="20D7A322" w14:textId="024EC164" w:rsidR="00B70020" w:rsidRPr="002A2AB5" w:rsidRDefault="00B70020" w:rsidP="00B70020">
      <w:pPr>
        <w:spacing w:after="0"/>
        <w:jc w:val="both"/>
        <w:rPr>
          <w:rFonts w:ascii="Arial" w:eastAsia="Times New Roman" w:hAnsi="Arial" w:cs="Arial"/>
          <w:sz w:val="18"/>
          <w:szCs w:val="16"/>
          <w:lang w:eastAsia="es-ES"/>
        </w:rPr>
      </w:pPr>
    </w:p>
    <w:p w14:paraId="225DBCC5" w14:textId="77777777" w:rsidR="002A2AB5" w:rsidRPr="002A2AB5" w:rsidRDefault="002A2AB5" w:rsidP="00B70020">
      <w:pPr>
        <w:spacing w:after="0"/>
        <w:jc w:val="both"/>
        <w:rPr>
          <w:rFonts w:ascii="Arial" w:eastAsia="Times New Roman" w:hAnsi="Arial" w:cs="Arial"/>
          <w:sz w:val="2"/>
          <w:szCs w:val="16"/>
          <w:lang w:eastAsia="es-ES"/>
        </w:rPr>
      </w:pPr>
    </w:p>
    <w:tbl>
      <w:tblPr>
        <w:tblpPr w:leftFromText="141" w:rightFromText="141" w:vertAnchor="text" w:horzAnchor="margin" w:tblpXSpec="center" w:tblpY="-115"/>
        <w:tblOverlap w:val="never"/>
        <w:tblW w:w="8642" w:type="dxa"/>
        <w:tblLayout w:type="fixed"/>
        <w:tblLook w:val="04A0" w:firstRow="1" w:lastRow="0" w:firstColumn="1" w:lastColumn="0" w:noHBand="0" w:noVBand="1"/>
      </w:tblPr>
      <w:tblGrid>
        <w:gridCol w:w="4678"/>
        <w:gridCol w:w="3964"/>
      </w:tblGrid>
      <w:tr w:rsidR="00B70020" w:rsidRPr="00B70020" w14:paraId="07875588" w14:textId="77777777" w:rsidTr="002A2AB5">
        <w:tc>
          <w:tcPr>
            <w:tcW w:w="8642" w:type="dxa"/>
            <w:gridSpan w:val="2"/>
            <w:tcBorders>
              <w:bottom w:val="single" w:sz="4" w:space="0" w:color="auto"/>
            </w:tcBorders>
            <w:shd w:val="clear" w:color="auto" w:fill="auto"/>
          </w:tcPr>
          <w:p w14:paraId="4F583F75" w14:textId="77777777" w:rsidR="00B70020" w:rsidRPr="00B70020" w:rsidRDefault="00B70020" w:rsidP="00B70020">
            <w:pPr>
              <w:spacing w:after="0" w:line="240" w:lineRule="auto"/>
              <w:jc w:val="center"/>
              <w:rPr>
                <w:rFonts w:ascii="Arial" w:eastAsia="Times New Roman" w:hAnsi="Arial" w:cs="Arial"/>
                <w:sz w:val="20"/>
                <w:szCs w:val="18"/>
                <w:lang w:eastAsia="es-ES"/>
              </w:rPr>
            </w:pPr>
            <w:r w:rsidRPr="00B70020">
              <w:rPr>
                <w:rFonts w:ascii="Arial" w:eastAsia="Times New Roman" w:hAnsi="Arial" w:cs="Arial"/>
                <w:b/>
                <w:sz w:val="20"/>
                <w:szCs w:val="18"/>
                <w:lang w:eastAsia="es-ES"/>
              </w:rPr>
              <w:t xml:space="preserve">Tabla 10. </w:t>
            </w:r>
            <w:r w:rsidRPr="00B70020">
              <w:rPr>
                <w:rFonts w:ascii="Arial" w:eastAsia="Times New Roman" w:hAnsi="Arial" w:cs="Arial"/>
                <w:sz w:val="20"/>
                <w:szCs w:val="18"/>
                <w:lang w:eastAsia="es-ES"/>
              </w:rPr>
              <w:t>Programas presupuestarios establecidos para la Universidad Politécnica de Bacalar.</w:t>
            </w:r>
          </w:p>
        </w:tc>
      </w:tr>
      <w:tr w:rsidR="00B70020" w:rsidRPr="00B70020" w14:paraId="66FFC801" w14:textId="77777777" w:rsidTr="002A2AB5">
        <w:trPr>
          <w:trHeight w:val="188"/>
        </w:trPr>
        <w:tc>
          <w:tcPr>
            <w:tcW w:w="4678" w:type="dxa"/>
            <w:tcBorders>
              <w:top w:val="single" w:sz="4" w:space="0" w:color="auto"/>
              <w:left w:val="single" w:sz="4" w:space="0" w:color="auto"/>
              <w:bottom w:val="single" w:sz="4" w:space="0" w:color="auto"/>
              <w:right w:val="single" w:sz="4" w:space="0" w:color="auto"/>
            </w:tcBorders>
            <w:shd w:val="clear" w:color="auto" w:fill="D9DFEF"/>
          </w:tcPr>
          <w:p w14:paraId="6DE8F6B4" w14:textId="4645B355" w:rsidR="00B70020" w:rsidRPr="00B70020" w:rsidRDefault="00B70020" w:rsidP="00B70020">
            <w:pPr>
              <w:spacing w:after="0" w:line="240" w:lineRule="auto"/>
              <w:jc w:val="center"/>
              <w:rPr>
                <w:rFonts w:ascii="Arial" w:eastAsia="Times New Roman" w:hAnsi="Arial" w:cs="Arial"/>
                <w:b/>
                <w:sz w:val="18"/>
                <w:szCs w:val="18"/>
                <w:lang w:eastAsia="es-ES"/>
              </w:rPr>
            </w:pPr>
            <w:r w:rsidRPr="00B70020">
              <w:rPr>
                <w:rFonts w:ascii="Arial" w:eastAsia="Times New Roman" w:hAnsi="Arial" w:cs="Arial"/>
                <w:b/>
                <w:sz w:val="18"/>
                <w:szCs w:val="18"/>
                <w:lang w:eastAsia="es-ES"/>
              </w:rPr>
              <w:t>Programa</w:t>
            </w:r>
            <w:r w:rsidR="001C4089">
              <w:rPr>
                <w:rFonts w:ascii="Arial" w:eastAsia="Times New Roman" w:hAnsi="Arial" w:cs="Arial"/>
                <w:b/>
                <w:sz w:val="18"/>
                <w:szCs w:val="18"/>
                <w:lang w:eastAsia="es-ES"/>
              </w:rPr>
              <w:t>s Presupuestarios</w:t>
            </w:r>
            <w:bookmarkStart w:id="16" w:name="_GoBack"/>
            <w:bookmarkEnd w:id="16"/>
          </w:p>
        </w:tc>
        <w:tc>
          <w:tcPr>
            <w:tcW w:w="3964" w:type="dxa"/>
            <w:tcBorders>
              <w:top w:val="single" w:sz="4" w:space="0" w:color="auto"/>
              <w:left w:val="single" w:sz="4" w:space="0" w:color="auto"/>
              <w:bottom w:val="single" w:sz="4" w:space="0" w:color="auto"/>
              <w:right w:val="single" w:sz="4" w:space="0" w:color="auto"/>
            </w:tcBorders>
            <w:shd w:val="clear" w:color="auto" w:fill="D9DFEF"/>
          </w:tcPr>
          <w:p w14:paraId="39EA0231" w14:textId="0E0D518F" w:rsidR="00B70020" w:rsidRPr="00B70020" w:rsidRDefault="00B70020" w:rsidP="00B70020">
            <w:pPr>
              <w:spacing w:after="0" w:line="240" w:lineRule="auto"/>
              <w:jc w:val="center"/>
              <w:rPr>
                <w:rFonts w:ascii="Arial" w:eastAsia="Times New Roman" w:hAnsi="Arial" w:cs="Arial"/>
                <w:b/>
                <w:sz w:val="18"/>
                <w:szCs w:val="18"/>
                <w:lang w:eastAsia="es-ES"/>
              </w:rPr>
            </w:pPr>
            <w:r w:rsidRPr="00B70020">
              <w:rPr>
                <w:rFonts w:ascii="Arial" w:eastAsia="Times New Roman" w:hAnsi="Arial" w:cs="Arial"/>
                <w:b/>
                <w:sz w:val="18"/>
                <w:szCs w:val="18"/>
                <w:lang w:eastAsia="es-ES"/>
              </w:rPr>
              <w:t>Presupuesto Aprobado*</w:t>
            </w:r>
          </w:p>
        </w:tc>
      </w:tr>
      <w:tr w:rsidR="00B70020" w:rsidRPr="00B70020" w14:paraId="37EB0035" w14:textId="77777777" w:rsidTr="002A2AB5">
        <w:trPr>
          <w:trHeight w:val="286"/>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DA8B77C" w14:textId="77777777" w:rsidR="00B70020" w:rsidRPr="00B70020" w:rsidRDefault="00B70020" w:rsidP="00B70020">
            <w:pPr>
              <w:spacing w:after="0" w:line="240" w:lineRule="auto"/>
              <w:rPr>
                <w:rFonts w:ascii="Arial" w:eastAsia="Times New Roman" w:hAnsi="Arial" w:cs="Arial"/>
                <w:sz w:val="18"/>
                <w:szCs w:val="18"/>
                <w:lang w:eastAsia="es-ES"/>
              </w:rPr>
            </w:pPr>
            <w:r w:rsidRPr="00B70020">
              <w:rPr>
                <w:rFonts w:ascii="Arial" w:eastAsia="Times New Roman" w:hAnsi="Arial" w:cs="Arial"/>
                <w:sz w:val="18"/>
                <w:szCs w:val="18"/>
                <w:lang w:eastAsia="es-ES"/>
              </w:rPr>
              <w:t xml:space="preserve">E027 – Educación Superior </w:t>
            </w:r>
          </w:p>
        </w:tc>
        <w:tc>
          <w:tcPr>
            <w:tcW w:w="3964" w:type="dxa"/>
            <w:tcBorders>
              <w:top w:val="single" w:sz="4" w:space="0" w:color="auto"/>
              <w:left w:val="single" w:sz="4" w:space="0" w:color="auto"/>
              <w:bottom w:val="single" w:sz="4" w:space="0" w:color="auto"/>
              <w:right w:val="single" w:sz="4" w:space="0" w:color="auto"/>
            </w:tcBorders>
          </w:tcPr>
          <w:p w14:paraId="4C940A2E" w14:textId="77777777" w:rsidR="00B70020" w:rsidRPr="00B70020" w:rsidRDefault="00B70020" w:rsidP="00B70020">
            <w:pPr>
              <w:spacing w:after="0" w:line="240" w:lineRule="auto"/>
              <w:jc w:val="center"/>
              <w:rPr>
                <w:rFonts w:ascii="Arial" w:eastAsia="Times New Roman" w:hAnsi="Arial" w:cs="Arial"/>
                <w:sz w:val="18"/>
                <w:szCs w:val="18"/>
                <w:lang w:eastAsia="es-ES"/>
              </w:rPr>
            </w:pPr>
            <w:r w:rsidRPr="00B70020">
              <w:rPr>
                <w:rFonts w:ascii="Arial" w:eastAsia="Times New Roman" w:hAnsi="Arial" w:cs="Arial"/>
                <w:sz w:val="18"/>
                <w:szCs w:val="18"/>
                <w:lang w:eastAsia="es-ES"/>
              </w:rPr>
              <w:t>$ 9,831,710.00</w:t>
            </w:r>
          </w:p>
        </w:tc>
      </w:tr>
      <w:tr w:rsidR="00B70020" w:rsidRPr="00B70020" w14:paraId="4BDF60A3" w14:textId="77777777" w:rsidTr="002A2AB5">
        <w:trPr>
          <w:trHeight w:val="289"/>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D73CE77" w14:textId="77777777" w:rsidR="00B70020" w:rsidRPr="00B70020" w:rsidRDefault="00B70020" w:rsidP="00B70020">
            <w:pPr>
              <w:tabs>
                <w:tab w:val="left" w:pos="225"/>
              </w:tabs>
              <w:spacing w:after="0" w:line="240" w:lineRule="auto"/>
              <w:rPr>
                <w:rFonts w:ascii="Arial" w:eastAsia="Times New Roman" w:hAnsi="Arial" w:cs="Arial"/>
                <w:sz w:val="18"/>
                <w:szCs w:val="18"/>
                <w:lang w:eastAsia="es-ES"/>
              </w:rPr>
            </w:pPr>
            <w:r w:rsidRPr="00B70020">
              <w:rPr>
                <w:rFonts w:ascii="Arial" w:eastAsia="Times New Roman" w:hAnsi="Arial" w:cs="Arial"/>
                <w:sz w:val="18"/>
                <w:szCs w:val="18"/>
                <w:lang w:eastAsia="es-ES"/>
              </w:rPr>
              <w:t>M001 – Gestión y Apoyo Institucional</w:t>
            </w:r>
          </w:p>
        </w:tc>
        <w:tc>
          <w:tcPr>
            <w:tcW w:w="3964" w:type="dxa"/>
            <w:tcBorders>
              <w:top w:val="single" w:sz="4" w:space="0" w:color="auto"/>
              <w:left w:val="single" w:sz="4" w:space="0" w:color="auto"/>
              <w:bottom w:val="single" w:sz="4" w:space="0" w:color="auto"/>
              <w:right w:val="single" w:sz="4" w:space="0" w:color="auto"/>
            </w:tcBorders>
          </w:tcPr>
          <w:p w14:paraId="6EC48392" w14:textId="77777777" w:rsidR="00B70020" w:rsidRPr="00B70020" w:rsidRDefault="00B70020" w:rsidP="00B70020">
            <w:pPr>
              <w:spacing w:after="0" w:line="240" w:lineRule="auto"/>
              <w:jc w:val="center"/>
              <w:rPr>
                <w:rFonts w:ascii="Arial" w:eastAsia="Times New Roman" w:hAnsi="Arial" w:cs="Arial"/>
                <w:sz w:val="18"/>
                <w:szCs w:val="18"/>
                <w:lang w:eastAsia="es-ES"/>
              </w:rPr>
            </w:pPr>
            <w:r w:rsidRPr="00B70020">
              <w:rPr>
                <w:rFonts w:ascii="Arial" w:eastAsia="Times New Roman" w:hAnsi="Arial" w:cs="Arial"/>
                <w:sz w:val="18"/>
                <w:szCs w:val="18"/>
                <w:lang w:eastAsia="es-ES"/>
              </w:rPr>
              <w:t>$ 8,764,380.00</w:t>
            </w:r>
          </w:p>
        </w:tc>
      </w:tr>
      <w:tr w:rsidR="00B70020" w:rsidRPr="00B70020" w14:paraId="68133118" w14:textId="77777777" w:rsidTr="002A2AB5">
        <w:trPr>
          <w:trHeight w:val="294"/>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38B30CB" w14:textId="77777777" w:rsidR="00B70020" w:rsidRPr="00B70020" w:rsidRDefault="00B70020" w:rsidP="002A2AB5">
            <w:pPr>
              <w:spacing w:after="0" w:line="240" w:lineRule="auto"/>
              <w:jc w:val="right"/>
              <w:rPr>
                <w:rFonts w:ascii="Arial" w:eastAsia="Times New Roman" w:hAnsi="Arial" w:cs="Arial"/>
                <w:sz w:val="18"/>
                <w:szCs w:val="18"/>
                <w:lang w:eastAsia="es-ES"/>
              </w:rPr>
            </w:pPr>
            <w:r w:rsidRPr="00B70020">
              <w:rPr>
                <w:rFonts w:ascii="Arial" w:eastAsia="Times New Roman" w:hAnsi="Arial" w:cs="Arial"/>
                <w:sz w:val="18"/>
                <w:szCs w:val="18"/>
                <w:lang w:eastAsia="es-ES"/>
              </w:rPr>
              <w:t>Presupuesto Total</w:t>
            </w:r>
          </w:p>
        </w:tc>
        <w:tc>
          <w:tcPr>
            <w:tcW w:w="3964" w:type="dxa"/>
            <w:tcBorders>
              <w:top w:val="single" w:sz="4" w:space="0" w:color="auto"/>
              <w:left w:val="single" w:sz="4" w:space="0" w:color="auto"/>
              <w:bottom w:val="single" w:sz="4" w:space="0" w:color="auto"/>
              <w:right w:val="single" w:sz="4" w:space="0" w:color="auto"/>
            </w:tcBorders>
            <w:shd w:val="clear" w:color="auto" w:fill="auto"/>
          </w:tcPr>
          <w:p w14:paraId="1DDBC4F3" w14:textId="77777777" w:rsidR="00B70020" w:rsidRPr="00B70020" w:rsidRDefault="00B70020" w:rsidP="00B70020">
            <w:pPr>
              <w:spacing w:after="0" w:line="240" w:lineRule="auto"/>
              <w:jc w:val="center"/>
              <w:rPr>
                <w:rFonts w:ascii="Arial" w:eastAsia="Times New Roman" w:hAnsi="Arial" w:cs="Arial"/>
                <w:sz w:val="18"/>
                <w:szCs w:val="18"/>
                <w:lang w:eastAsia="es-ES"/>
              </w:rPr>
            </w:pPr>
            <w:r w:rsidRPr="00B70020">
              <w:rPr>
                <w:rFonts w:ascii="Arial" w:eastAsia="Times New Roman" w:hAnsi="Arial" w:cs="Arial"/>
                <w:sz w:val="18"/>
                <w:szCs w:val="18"/>
                <w:lang w:eastAsia="es-ES"/>
              </w:rPr>
              <w:t>$ 18,596,090.00</w:t>
            </w:r>
          </w:p>
        </w:tc>
      </w:tr>
      <w:tr w:rsidR="002A2AB5" w:rsidRPr="00B70020" w14:paraId="6F8925DD" w14:textId="77777777" w:rsidTr="002A2AB5">
        <w:trPr>
          <w:trHeight w:val="294"/>
        </w:trPr>
        <w:tc>
          <w:tcPr>
            <w:tcW w:w="8642" w:type="dxa"/>
            <w:gridSpan w:val="2"/>
            <w:tcBorders>
              <w:top w:val="single" w:sz="4" w:space="0" w:color="auto"/>
            </w:tcBorders>
            <w:shd w:val="clear" w:color="auto" w:fill="auto"/>
          </w:tcPr>
          <w:p w14:paraId="73014793" w14:textId="77777777" w:rsidR="002A2AB5" w:rsidRPr="00B70020" w:rsidRDefault="002A2AB5" w:rsidP="002A2AB5">
            <w:pPr>
              <w:spacing w:after="0" w:line="240" w:lineRule="auto"/>
              <w:rPr>
                <w:rFonts w:ascii="Arial" w:eastAsia="Times New Roman" w:hAnsi="Arial" w:cs="Arial"/>
                <w:b/>
                <w:sz w:val="16"/>
                <w:szCs w:val="18"/>
              </w:rPr>
            </w:pPr>
            <w:r w:rsidRPr="00B70020">
              <w:rPr>
                <w:rFonts w:ascii="Arial" w:eastAsia="Times New Roman" w:hAnsi="Arial" w:cs="Arial"/>
                <w:b/>
                <w:sz w:val="16"/>
                <w:szCs w:val="18"/>
              </w:rPr>
              <w:t xml:space="preserve">Las </w:t>
            </w:r>
            <w:r>
              <w:rPr>
                <w:rFonts w:ascii="Arial" w:eastAsia="Times New Roman" w:hAnsi="Arial" w:cs="Arial"/>
                <w:b/>
                <w:sz w:val="16"/>
                <w:szCs w:val="18"/>
              </w:rPr>
              <w:t xml:space="preserve">cifras pueden </w:t>
            </w:r>
            <w:r w:rsidRPr="00B70020">
              <w:rPr>
                <w:rFonts w:ascii="Arial" w:eastAsia="Times New Roman" w:hAnsi="Arial" w:cs="Arial"/>
                <w:b/>
                <w:sz w:val="16"/>
                <w:szCs w:val="18"/>
              </w:rPr>
              <w:t>presentar diferencias por redondeos</w:t>
            </w:r>
          </w:p>
          <w:p w14:paraId="23B84704" w14:textId="1323C20C" w:rsidR="002A2AB5" w:rsidRPr="00B70020" w:rsidRDefault="002A2AB5" w:rsidP="002A2AB5">
            <w:pPr>
              <w:spacing w:after="0" w:line="240" w:lineRule="auto"/>
              <w:jc w:val="center"/>
              <w:rPr>
                <w:rFonts w:ascii="Arial" w:eastAsia="Times New Roman" w:hAnsi="Arial" w:cs="Arial"/>
                <w:sz w:val="18"/>
                <w:szCs w:val="18"/>
                <w:lang w:eastAsia="es-ES"/>
              </w:rPr>
            </w:pPr>
            <w:r w:rsidRPr="00B70020">
              <w:rPr>
                <w:rFonts w:ascii="Arial" w:eastAsia="Times New Roman" w:hAnsi="Arial" w:cs="Arial"/>
                <w:b/>
                <w:sz w:val="16"/>
                <w:szCs w:val="18"/>
              </w:rPr>
              <w:t>Fuente</w:t>
            </w:r>
            <w:r w:rsidRPr="00B70020">
              <w:rPr>
                <w:rFonts w:ascii="Arial" w:eastAsia="Times New Roman" w:hAnsi="Arial" w:cs="Arial"/>
                <w:sz w:val="16"/>
                <w:szCs w:val="18"/>
              </w:rPr>
              <w:t>: Elaborado por la ASEQROO con base a la Cuenta Pública 2022.</w:t>
            </w:r>
          </w:p>
        </w:tc>
      </w:tr>
    </w:tbl>
    <w:p w14:paraId="5A3C7E33" w14:textId="21F583DA" w:rsidR="00B70020" w:rsidRPr="002A2AB5" w:rsidRDefault="00B70020" w:rsidP="00B70020">
      <w:pPr>
        <w:spacing w:after="0"/>
        <w:jc w:val="both"/>
        <w:rPr>
          <w:rFonts w:ascii="Arial" w:eastAsia="Times New Roman" w:hAnsi="Arial" w:cs="Arial"/>
          <w:sz w:val="2"/>
          <w:szCs w:val="16"/>
          <w:lang w:eastAsia="es-ES"/>
        </w:rPr>
      </w:pPr>
    </w:p>
    <w:p w14:paraId="29D1C6F9" w14:textId="0300B0CB" w:rsidR="00BC39DF" w:rsidRPr="00B70020" w:rsidRDefault="00BC39DF" w:rsidP="00BC39DF">
      <w:pPr>
        <w:spacing w:after="0"/>
        <w:jc w:val="both"/>
        <w:rPr>
          <w:rFonts w:ascii="Arial" w:eastAsia="Times New Roman" w:hAnsi="Arial" w:cs="Arial"/>
          <w:b/>
          <w:sz w:val="2"/>
          <w:szCs w:val="16"/>
          <w:lang w:eastAsia="es-ES"/>
        </w:rPr>
      </w:pPr>
    </w:p>
    <w:p w14:paraId="6FCAF886" w14:textId="77777777" w:rsidR="00BC39DF" w:rsidRPr="000C1335" w:rsidRDefault="00BC39DF" w:rsidP="00BC39DF">
      <w:pPr>
        <w:spacing w:after="0"/>
        <w:jc w:val="both"/>
        <w:rPr>
          <w:rFonts w:ascii="Arial" w:eastAsia="Times New Roman" w:hAnsi="Arial" w:cs="Arial"/>
          <w:sz w:val="24"/>
          <w:szCs w:val="24"/>
          <w:lang w:eastAsia="es-ES"/>
        </w:rPr>
      </w:pPr>
      <w:r w:rsidRPr="000C1335">
        <w:rPr>
          <w:rFonts w:ascii="Arial" w:eastAsia="Times New Roman" w:hAnsi="Arial" w:cs="Arial"/>
          <w:sz w:val="24"/>
          <w:szCs w:val="24"/>
          <w:lang w:eastAsia="es-ES"/>
        </w:rPr>
        <w:t>A fin de verificar el nivel de cumplimiento reportado de los objetivos y metas del programa presupuestario</w:t>
      </w:r>
      <w:r w:rsidRPr="000C1335">
        <w:rPr>
          <w:rFonts w:ascii="Arial" w:eastAsia="Calibri" w:hAnsi="Arial" w:cs="Arial"/>
          <w:sz w:val="24"/>
          <w:szCs w:val="18"/>
          <w:lang w:eastAsia="es-ES"/>
        </w:rPr>
        <w:t xml:space="preserve"> E027-Educación Superior analizando </w:t>
      </w:r>
      <w:r w:rsidRPr="000C1335">
        <w:rPr>
          <w:rFonts w:ascii="Arial" w:eastAsia="Calibri" w:hAnsi="Arial" w:cs="Arial"/>
          <w:sz w:val="24"/>
          <w:szCs w:val="18"/>
          <w:lang w:val="es-ES" w:eastAsia="es-ES"/>
        </w:rPr>
        <w:t xml:space="preserve">las metas programadas, </w:t>
      </w:r>
      <w:r w:rsidRPr="000C1335">
        <w:rPr>
          <w:rFonts w:ascii="Arial" w:eastAsia="Times New Roman" w:hAnsi="Arial" w:cs="Arial"/>
          <w:sz w:val="24"/>
          <w:szCs w:val="24"/>
          <w:lang w:eastAsia="es-ES"/>
        </w:rPr>
        <w:t xml:space="preserve">establecido en sus Formatos </w:t>
      </w:r>
      <w:proofErr w:type="spellStart"/>
      <w:r w:rsidRPr="000C1335">
        <w:rPr>
          <w:rFonts w:ascii="Arial" w:eastAsia="Times New Roman" w:hAnsi="Arial" w:cs="Arial"/>
          <w:sz w:val="24"/>
          <w:szCs w:val="24"/>
          <w:lang w:eastAsia="es-ES"/>
        </w:rPr>
        <w:t>Evaluatorios</w:t>
      </w:r>
      <w:proofErr w:type="spellEnd"/>
      <w:r w:rsidRPr="000C1335">
        <w:rPr>
          <w:rFonts w:ascii="Arial" w:eastAsia="Times New Roman" w:hAnsi="Arial" w:cs="Arial"/>
          <w:sz w:val="24"/>
          <w:szCs w:val="24"/>
          <w:lang w:eastAsia="es-ES"/>
        </w:rPr>
        <w:t xml:space="preserve"> del Sistema de Integración Programática y Presupuestal (FESIPPRES), correspondientes al ejercicio fiscal 2022, la ASEQROO, mediante oficio de solicitud de información ASEQROO/ASE/AEMD/0321/03/2023, solicitó a la Universidad Politécnica de Bacalar (UPB) los FESIPPRES del programa presupuestario antes mencionado, presentados por trimestre, a nivel fin, propósito, componente y actividad, así como la evidencia o justificación que sustente el avance acumulado al cuarto trimestre del mismo ejercicio. </w:t>
      </w:r>
    </w:p>
    <w:p w14:paraId="58AD241D" w14:textId="77777777" w:rsidR="00BC39DF" w:rsidRPr="00B70020" w:rsidRDefault="00BC39DF" w:rsidP="00BC39DF">
      <w:pPr>
        <w:spacing w:after="0"/>
        <w:jc w:val="both"/>
        <w:rPr>
          <w:rFonts w:ascii="Arial" w:eastAsia="Times New Roman" w:hAnsi="Arial" w:cs="Arial"/>
          <w:sz w:val="20"/>
          <w:szCs w:val="24"/>
          <w:lang w:eastAsia="es-ES"/>
        </w:rPr>
      </w:pPr>
    </w:p>
    <w:p w14:paraId="258334A0" w14:textId="414D73C8" w:rsidR="00180CAC" w:rsidRDefault="00BC39DF" w:rsidP="00BC39DF">
      <w:pPr>
        <w:spacing w:after="0"/>
        <w:jc w:val="both"/>
        <w:rPr>
          <w:rFonts w:ascii="Arial" w:eastAsia="Calibri" w:hAnsi="Arial" w:cs="Arial"/>
          <w:sz w:val="24"/>
          <w:szCs w:val="18"/>
          <w:lang w:eastAsia="es-ES"/>
        </w:rPr>
      </w:pPr>
      <w:r w:rsidRPr="000C1335">
        <w:rPr>
          <w:rFonts w:ascii="Arial" w:eastAsia="Calibri" w:hAnsi="Arial" w:cs="Arial"/>
          <w:sz w:val="24"/>
          <w:szCs w:val="18"/>
          <w:lang w:eastAsia="es-ES"/>
        </w:rPr>
        <w:t>Al respecto, el Ente público proporcionó la información solicitada, misma con la que se procedió a realizar el siguiente análisis:</w:t>
      </w:r>
    </w:p>
    <w:p w14:paraId="535FA70E" w14:textId="77777777" w:rsidR="00B70020" w:rsidRPr="00B70020" w:rsidRDefault="00B70020" w:rsidP="00BC39DF">
      <w:pPr>
        <w:spacing w:after="0"/>
        <w:jc w:val="both"/>
        <w:rPr>
          <w:rFonts w:ascii="Arial" w:eastAsia="Calibri" w:hAnsi="Arial" w:cs="Arial"/>
          <w:sz w:val="20"/>
          <w:szCs w:val="18"/>
          <w:lang w:eastAsia="es-ES"/>
        </w:rPr>
      </w:pPr>
    </w:p>
    <w:p w14:paraId="4D91D812" w14:textId="77777777" w:rsidR="00BC39DF" w:rsidRPr="000C1335" w:rsidRDefault="00BC39DF" w:rsidP="00230CDA">
      <w:pPr>
        <w:numPr>
          <w:ilvl w:val="0"/>
          <w:numId w:val="22"/>
        </w:numPr>
        <w:spacing w:after="0" w:line="240" w:lineRule="auto"/>
        <w:ind w:left="1073" w:hanging="283"/>
        <w:contextualSpacing/>
        <w:jc w:val="both"/>
        <w:rPr>
          <w:rFonts w:ascii="Arial" w:eastAsia="Times New Roman" w:hAnsi="Arial" w:cs="Arial"/>
          <w:sz w:val="24"/>
          <w:szCs w:val="24"/>
          <w:lang w:eastAsia="es-ES"/>
        </w:rPr>
      </w:pPr>
      <w:r w:rsidRPr="000C1335">
        <w:rPr>
          <w:rFonts w:ascii="Arial" w:eastAsia="Times New Roman" w:hAnsi="Arial" w:cs="Arial"/>
          <w:sz w:val="24"/>
          <w:szCs w:val="24"/>
          <w:lang w:eastAsia="es-ES"/>
        </w:rPr>
        <w:t>Análisis del programa presupuestario</w:t>
      </w:r>
      <w:r w:rsidRPr="000C1335">
        <w:rPr>
          <w:rFonts w:ascii="Arial" w:eastAsia="Arial" w:hAnsi="Arial" w:cs="Arial"/>
          <w:sz w:val="24"/>
          <w:szCs w:val="16"/>
          <w:lang w:eastAsia="es-ES"/>
        </w:rPr>
        <w:t xml:space="preserve"> </w:t>
      </w:r>
      <w:r w:rsidRPr="000C1335">
        <w:rPr>
          <w:rFonts w:ascii="Arial" w:eastAsia="Times New Roman" w:hAnsi="Arial" w:cs="Arial"/>
          <w:sz w:val="24"/>
          <w:szCs w:val="24"/>
          <w:lang w:eastAsia="es-ES"/>
        </w:rPr>
        <w:t>E027</w:t>
      </w:r>
      <w:r w:rsidRPr="000C1335">
        <w:rPr>
          <w:rFonts w:ascii="Arial" w:eastAsia="Times New Roman" w:hAnsi="Arial" w:cs="Arial"/>
          <w:bCs/>
          <w:sz w:val="24"/>
          <w:szCs w:val="24"/>
          <w:lang w:eastAsia="es-ES"/>
        </w:rPr>
        <w:t xml:space="preserve">-Educación Superior: </w:t>
      </w:r>
    </w:p>
    <w:p w14:paraId="2F005F59" w14:textId="2AC2EB2D" w:rsidR="00180CAC" w:rsidRPr="00B70020" w:rsidRDefault="00180CAC" w:rsidP="00BC39DF">
      <w:pPr>
        <w:spacing w:after="0"/>
        <w:jc w:val="both"/>
        <w:rPr>
          <w:rFonts w:ascii="Arial" w:eastAsia="Times New Roman" w:hAnsi="Arial" w:cs="Arial"/>
          <w:sz w:val="20"/>
          <w:szCs w:val="24"/>
          <w:lang w:eastAsia="es-ES"/>
        </w:rPr>
      </w:pPr>
    </w:p>
    <w:p w14:paraId="7CC594EA" w14:textId="37622A62" w:rsidR="00BC39DF" w:rsidRDefault="00BC39DF" w:rsidP="00BC39DF">
      <w:pPr>
        <w:spacing w:after="0"/>
        <w:jc w:val="center"/>
        <w:rPr>
          <w:rFonts w:ascii="Arial" w:eastAsia="Calibri" w:hAnsi="Arial" w:cs="Arial"/>
          <w:sz w:val="20"/>
          <w:szCs w:val="18"/>
          <w:lang w:eastAsia="es-ES"/>
        </w:rPr>
      </w:pPr>
      <w:r w:rsidRPr="000C1335">
        <w:rPr>
          <w:rFonts w:ascii="Arial" w:eastAsia="Calibri" w:hAnsi="Arial" w:cs="Arial"/>
          <w:b/>
          <w:sz w:val="20"/>
          <w:szCs w:val="18"/>
          <w:lang w:eastAsia="es-ES"/>
        </w:rPr>
        <w:t>Tabla 11.</w:t>
      </w:r>
      <w:r w:rsidRPr="000C1335">
        <w:rPr>
          <w:rFonts w:ascii="Arial" w:eastAsia="Calibri" w:hAnsi="Arial" w:cs="Arial"/>
          <w:sz w:val="20"/>
          <w:szCs w:val="18"/>
          <w:lang w:eastAsia="es-ES"/>
        </w:rPr>
        <w:t xml:space="preserve"> Verificación del cumplimiento de objetivos y metas del programa presupuestario E</w:t>
      </w:r>
      <w:r w:rsidR="00CB3C8F">
        <w:rPr>
          <w:rFonts w:ascii="Arial" w:eastAsia="Calibri" w:hAnsi="Arial" w:cs="Arial"/>
          <w:sz w:val="20"/>
          <w:szCs w:val="18"/>
          <w:lang w:eastAsia="es-ES"/>
        </w:rPr>
        <w:t>0</w:t>
      </w:r>
      <w:r w:rsidRPr="000C1335">
        <w:rPr>
          <w:rFonts w:ascii="Arial" w:eastAsia="Calibri" w:hAnsi="Arial" w:cs="Arial"/>
          <w:sz w:val="20"/>
          <w:szCs w:val="18"/>
          <w:lang w:eastAsia="es-ES"/>
        </w:rPr>
        <w:t>27</w:t>
      </w:r>
      <w:r w:rsidR="00CB3C8F">
        <w:rPr>
          <w:rFonts w:ascii="Arial" w:eastAsia="Calibri" w:hAnsi="Arial" w:cs="Arial"/>
          <w:sz w:val="20"/>
          <w:szCs w:val="18"/>
          <w:lang w:eastAsia="es-ES"/>
        </w:rPr>
        <w:t xml:space="preserve"> – Educación </w:t>
      </w:r>
      <w:r w:rsidRPr="000C1335">
        <w:rPr>
          <w:rFonts w:ascii="Arial" w:eastAsia="Calibri" w:hAnsi="Arial" w:cs="Arial"/>
          <w:sz w:val="20"/>
          <w:szCs w:val="18"/>
          <w:lang w:eastAsia="es-ES"/>
        </w:rPr>
        <w:t>Superior</w:t>
      </w:r>
    </w:p>
    <w:tbl>
      <w:tblPr>
        <w:tblStyle w:val="Tablaconcuadrcula201"/>
        <w:tblW w:w="5090" w:type="pct"/>
        <w:jc w:val="center"/>
        <w:tblLayout w:type="fixed"/>
        <w:tblLook w:val="04A0" w:firstRow="1" w:lastRow="0" w:firstColumn="1" w:lastColumn="0" w:noHBand="0" w:noVBand="1"/>
      </w:tblPr>
      <w:tblGrid>
        <w:gridCol w:w="1473"/>
        <w:gridCol w:w="1634"/>
        <w:gridCol w:w="1486"/>
        <w:gridCol w:w="1634"/>
        <w:gridCol w:w="1486"/>
        <w:gridCol w:w="1636"/>
      </w:tblGrid>
      <w:tr w:rsidR="00BC39DF" w:rsidRPr="000C1335" w14:paraId="532ACC19" w14:textId="77777777" w:rsidTr="00BC39DF">
        <w:trPr>
          <w:trHeight w:val="43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tcPr>
          <w:p w14:paraId="2B6169F6"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Fin: </w:t>
            </w:r>
            <w:r w:rsidRPr="000C1335">
              <w:rPr>
                <w:rFonts w:ascii="Arial" w:hAnsi="Arial" w:cs="Arial"/>
                <w:sz w:val="16"/>
                <w:szCs w:val="18"/>
                <w:lang w:eastAsia="es-ES"/>
              </w:rPr>
              <w:t xml:space="preserve">Contribuir a garantizar el acceso y permanencia a una educación inclusiva y de calidad en todos los niveles educativos que promueva en los educandos aprendizajes para la vida mediante estrategias de atención a la demanda y permanencia en todos los niveles educativos. </w:t>
            </w:r>
          </w:p>
        </w:tc>
      </w:tr>
      <w:tr w:rsidR="00BC39DF" w:rsidRPr="000C1335" w14:paraId="4CF688B5" w14:textId="77777777" w:rsidTr="00BC39DF">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2BE4AABB" w14:textId="77777777" w:rsidR="00BC39DF" w:rsidRPr="000C1335" w:rsidRDefault="00BC39DF" w:rsidP="00BC39DF">
            <w:pPr>
              <w:tabs>
                <w:tab w:val="left" w:pos="7575"/>
              </w:tabs>
              <w:jc w:val="both"/>
              <w:rPr>
                <w:rFonts w:ascii="Arial" w:eastAsia="Times New Roman" w:hAnsi="Arial" w:cs="Arial"/>
                <w:b/>
                <w:color w:val="000000"/>
                <w:sz w:val="4"/>
                <w:szCs w:val="16"/>
                <w:lang w:eastAsia="es-ES"/>
              </w:rPr>
            </w:pPr>
          </w:p>
          <w:p w14:paraId="7E76A4FE"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Nombre del Indicador: </w:t>
            </w:r>
            <w:r w:rsidRPr="000C1335">
              <w:rPr>
                <w:rFonts w:ascii="Arial" w:hAnsi="Arial" w:cs="Arial"/>
                <w:color w:val="000000"/>
                <w:sz w:val="16"/>
                <w:szCs w:val="18"/>
                <w:lang w:eastAsia="es-ES"/>
              </w:rPr>
              <w:t>Tasa de cobertura estatal de Educación Superior.</w:t>
            </w:r>
          </w:p>
          <w:p w14:paraId="28A4950B" w14:textId="77777777" w:rsidR="00BC39DF" w:rsidRPr="000C1335" w:rsidRDefault="00BC39DF" w:rsidP="00BC39DF">
            <w:pPr>
              <w:tabs>
                <w:tab w:val="left" w:pos="7575"/>
              </w:tabs>
              <w:jc w:val="both"/>
              <w:rPr>
                <w:rFonts w:ascii="Arial" w:eastAsia="Times New Roman" w:hAnsi="Arial" w:cs="Arial"/>
                <w:b/>
                <w:color w:val="000000"/>
                <w:sz w:val="4"/>
                <w:szCs w:val="16"/>
                <w:lang w:eastAsia="es-ES"/>
              </w:rPr>
            </w:pPr>
          </w:p>
        </w:tc>
      </w:tr>
      <w:tr w:rsidR="00BC39DF" w:rsidRPr="000C1335" w14:paraId="770AAE7C" w14:textId="77777777" w:rsidTr="00BC39DF">
        <w:trPr>
          <w:trHeight w:val="326"/>
          <w:jc w:val="center"/>
        </w:trPr>
        <w:tc>
          <w:tcPr>
            <w:tcW w:w="787" w:type="pct"/>
            <w:vMerge w:val="restart"/>
            <w:tcBorders>
              <w:top w:val="double" w:sz="4" w:space="0" w:color="auto"/>
              <w:left w:val="double" w:sz="4" w:space="0" w:color="auto"/>
              <w:bottom w:val="double" w:sz="4" w:space="0" w:color="auto"/>
              <w:right w:val="double" w:sz="4" w:space="0" w:color="auto"/>
            </w:tcBorders>
            <w:shd w:val="clear" w:color="auto" w:fill="A8CBEE"/>
            <w:vAlign w:val="center"/>
          </w:tcPr>
          <w:p w14:paraId="28E76D0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13" w:type="pct"/>
            <w:gridSpan w:val="5"/>
            <w:tcBorders>
              <w:top w:val="double" w:sz="4" w:space="0" w:color="auto"/>
              <w:left w:val="double" w:sz="4" w:space="0" w:color="auto"/>
              <w:bottom w:val="double" w:sz="4" w:space="0" w:color="auto"/>
              <w:right w:val="double" w:sz="4" w:space="0" w:color="auto"/>
            </w:tcBorders>
            <w:shd w:val="clear" w:color="auto" w:fill="A8CBEE"/>
            <w:vAlign w:val="center"/>
          </w:tcPr>
          <w:p w14:paraId="514FA21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0E74923B" w14:textId="77777777" w:rsidTr="00BC39DF">
        <w:trPr>
          <w:trHeight w:val="861"/>
          <w:jc w:val="center"/>
        </w:trPr>
        <w:tc>
          <w:tcPr>
            <w:tcW w:w="787" w:type="pct"/>
            <w:vMerge/>
            <w:tcBorders>
              <w:top w:val="double" w:sz="4" w:space="0" w:color="auto"/>
              <w:left w:val="double" w:sz="4" w:space="0" w:color="auto"/>
              <w:bottom w:val="double" w:sz="4" w:space="0" w:color="auto"/>
              <w:right w:val="double" w:sz="4" w:space="0" w:color="auto"/>
            </w:tcBorders>
            <w:shd w:val="clear" w:color="auto" w:fill="A8CBEE"/>
          </w:tcPr>
          <w:p w14:paraId="6FD4D297"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529FDB5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59ADCB5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7B5F317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0DFA2A3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5131E3B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01FA6AC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7EDF391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w:t>
            </w:r>
          </w:p>
          <w:p w14:paraId="549D4D2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31A55AAF"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reportado por </w:t>
            </w:r>
          </w:p>
          <w:p w14:paraId="2F94C809"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el Ente</w:t>
            </w:r>
          </w:p>
          <w:p w14:paraId="79CAE0A6"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875" w:type="pct"/>
            <w:tcBorders>
              <w:top w:val="double" w:sz="4" w:space="0" w:color="auto"/>
              <w:left w:val="double" w:sz="4" w:space="0" w:color="auto"/>
              <w:bottom w:val="double" w:sz="4" w:space="0" w:color="auto"/>
              <w:right w:val="double" w:sz="4" w:space="0" w:color="auto"/>
            </w:tcBorders>
            <w:shd w:val="clear" w:color="auto" w:fill="A8CBEE"/>
          </w:tcPr>
          <w:p w14:paraId="7719494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verificado por la ASEQROO</w:t>
            </w:r>
          </w:p>
          <w:p w14:paraId="201CDDC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(3/1)</w:t>
            </w:r>
          </w:p>
        </w:tc>
      </w:tr>
      <w:tr w:rsidR="00BC39DF" w:rsidRPr="000C1335" w14:paraId="08B82BD4" w14:textId="77777777" w:rsidTr="00BC39DF">
        <w:trPr>
          <w:trHeight w:val="283"/>
          <w:jc w:val="center"/>
        </w:trPr>
        <w:tc>
          <w:tcPr>
            <w:tcW w:w="787" w:type="pct"/>
            <w:tcBorders>
              <w:top w:val="double" w:sz="4" w:space="0" w:color="auto"/>
              <w:left w:val="double" w:sz="4" w:space="0" w:color="auto"/>
              <w:bottom w:val="double" w:sz="4" w:space="0" w:color="auto"/>
              <w:right w:val="double" w:sz="4" w:space="0" w:color="auto"/>
            </w:tcBorders>
            <w:vAlign w:val="center"/>
          </w:tcPr>
          <w:p w14:paraId="291A95BC"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Ascendente </w:t>
            </w:r>
          </w:p>
        </w:tc>
        <w:tc>
          <w:tcPr>
            <w:tcW w:w="874" w:type="pct"/>
            <w:tcBorders>
              <w:top w:val="double" w:sz="4" w:space="0" w:color="auto"/>
              <w:left w:val="double" w:sz="4" w:space="0" w:color="auto"/>
              <w:bottom w:val="double" w:sz="4" w:space="0" w:color="auto"/>
              <w:right w:val="double" w:sz="4" w:space="0" w:color="auto"/>
            </w:tcBorders>
            <w:vAlign w:val="center"/>
          </w:tcPr>
          <w:p w14:paraId="7BEF1EE4"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35.280%</w:t>
            </w:r>
          </w:p>
          <w:p w14:paraId="1F81099D"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55,419/157,089</w:t>
            </w:r>
          </w:p>
        </w:tc>
        <w:tc>
          <w:tcPr>
            <w:tcW w:w="795" w:type="pct"/>
            <w:tcBorders>
              <w:top w:val="double" w:sz="4" w:space="0" w:color="auto"/>
              <w:left w:val="double" w:sz="4" w:space="0" w:color="auto"/>
              <w:bottom w:val="double" w:sz="4" w:space="0" w:color="auto"/>
              <w:right w:val="double" w:sz="4" w:space="0" w:color="auto"/>
            </w:tcBorders>
            <w:vAlign w:val="center"/>
          </w:tcPr>
          <w:p w14:paraId="345A9E62"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28.563%</w:t>
            </w:r>
          </w:p>
          <w:p w14:paraId="137AE0FC"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44,870/157,089</w:t>
            </w:r>
          </w:p>
        </w:tc>
        <w:tc>
          <w:tcPr>
            <w:tcW w:w="874" w:type="pct"/>
            <w:tcBorders>
              <w:top w:val="double" w:sz="4" w:space="0" w:color="auto"/>
              <w:left w:val="double" w:sz="4" w:space="0" w:color="auto"/>
              <w:bottom w:val="double" w:sz="4" w:space="0" w:color="auto"/>
              <w:right w:val="double" w:sz="4" w:space="0" w:color="auto"/>
            </w:tcBorders>
            <w:vAlign w:val="center"/>
          </w:tcPr>
          <w:p w14:paraId="6C15CCAE" w14:textId="77777777" w:rsidR="00BC39DF" w:rsidRPr="000C1335" w:rsidRDefault="00BC39DF" w:rsidP="00BC39DF">
            <w:pPr>
              <w:tabs>
                <w:tab w:val="left" w:pos="7575"/>
              </w:tabs>
              <w:jc w:val="center"/>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28.563%</w:t>
            </w:r>
          </w:p>
          <w:p w14:paraId="1B5A24B3" w14:textId="77777777" w:rsidR="00BC39DF" w:rsidRPr="000C1335" w:rsidRDefault="00BC39DF" w:rsidP="00BC39DF">
            <w:pPr>
              <w:tabs>
                <w:tab w:val="left" w:pos="7575"/>
              </w:tabs>
              <w:jc w:val="center"/>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44,870/157,089</w:t>
            </w:r>
          </w:p>
        </w:tc>
        <w:tc>
          <w:tcPr>
            <w:tcW w:w="795" w:type="pct"/>
            <w:tcBorders>
              <w:top w:val="double" w:sz="4" w:space="0" w:color="auto"/>
              <w:left w:val="double" w:sz="4" w:space="0" w:color="auto"/>
              <w:bottom w:val="double" w:sz="4" w:space="0" w:color="auto"/>
              <w:right w:val="double" w:sz="4" w:space="0" w:color="auto"/>
            </w:tcBorders>
            <w:shd w:val="clear" w:color="auto" w:fill="FFFF00"/>
            <w:vAlign w:val="center"/>
          </w:tcPr>
          <w:p w14:paraId="6C3EB9AC"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000000"/>
                <w:sz w:val="16"/>
                <w:szCs w:val="16"/>
                <w:lang w:eastAsia="es-ES"/>
              </w:rPr>
              <w:t>80.965%</w:t>
            </w:r>
          </w:p>
        </w:tc>
        <w:tc>
          <w:tcPr>
            <w:tcW w:w="875" w:type="pct"/>
            <w:tcBorders>
              <w:top w:val="double" w:sz="4" w:space="0" w:color="auto"/>
              <w:left w:val="double" w:sz="4" w:space="0" w:color="auto"/>
              <w:bottom w:val="double" w:sz="4" w:space="0" w:color="auto"/>
              <w:right w:val="double" w:sz="4" w:space="0" w:color="auto"/>
            </w:tcBorders>
            <w:shd w:val="clear" w:color="auto" w:fill="FFFF00"/>
            <w:vAlign w:val="center"/>
          </w:tcPr>
          <w:p w14:paraId="3D65E2BC"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000000"/>
                <w:sz w:val="16"/>
                <w:szCs w:val="16"/>
                <w:lang w:eastAsia="es-ES"/>
              </w:rPr>
              <w:t>80.960%</w:t>
            </w:r>
          </w:p>
        </w:tc>
      </w:tr>
      <w:tr w:rsidR="00BC39DF" w:rsidRPr="000C1335" w14:paraId="2BA7CA6C" w14:textId="77777777" w:rsidTr="00BC39DF">
        <w:trPr>
          <w:trHeight w:val="380"/>
          <w:jc w:val="center"/>
        </w:trPr>
        <w:tc>
          <w:tcPr>
            <w:tcW w:w="5000" w:type="pct"/>
            <w:gridSpan w:val="6"/>
            <w:tcBorders>
              <w:top w:val="double" w:sz="4" w:space="0" w:color="auto"/>
              <w:bottom w:val="double" w:sz="4" w:space="0" w:color="auto"/>
            </w:tcBorders>
          </w:tcPr>
          <w:p w14:paraId="1C761C37" w14:textId="77777777" w:rsidR="00BC39DF" w:rsidRPr="000C1335" w:rsidRDefault="00BC39DF" w:rsidP="00BC39DF">
            <w:pPr>
              <w:tabs>
                <w:tab w:val="left" w:pos="7575"/>
              </w:tabs>
              <w:rPr>
                <w:rFonts w:ascii="Arial" w:eastAsia="Times New Roman" w:hAnsi="Arial" w:cs="Arial"/>
                <w:b/>
                <w:color w:val="000000"/>
                <w:sz w:val="8"/>
                <w:szCs w:val="16"/>
                <w:lang w:eastAsia="es-ES"/>
              </w:rPr>
            </w:pPr>
          </w:p>
          <w:p w14:paraId="7A25264B"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7E3B13E9" w14:textId="292BBE62"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80.965%, asignándosele una semaforización en color amarillo;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80.960%, correspondiéndole una semaforización del mismo color, la cual indica, de acuerdo con la Guía para la Construcción de Indicadores de Desempeño para el Gobierno del Estado de Quintana Roo, emitida por la SEFIPLAN, que el rango de cumplimiento alcanzado es un nivel aceptable, pero será necesario mejorar. Esta </w:t>
            </w:r>
            <w:r w:rsidRPr="000C1335">
              <w:rPr>
                <w:rFonts w:ascii="Arial" w:eastAsia="Times New Roman" w:hAnsi="Arial" w:cs="Arial"/>
                <w:sz w:val="16"/>
                <w:szCs w:val="24"/>
                <w:lang w:eastAsia="es-ES"/>
              </w:rPr>
              <w:t>meta ejecutada</w:t>
            </w:r>
            <w:r w:rsidRPr="000C1335">
              <w:rPr>
                <w:rFonts w:ascii="Arial" w:eastAsia="Times New Roman" w:hAnsi="Arial" w:cs="Arial"/>
                <w:sz w:val="16"/>
                <w:szCs w:val="16"/>
                <w:lang w:eastAsia="es-ES"/>
              </w:rPr>
              <w:t xml:space="preserve"> alcanza un nivel de cumplimiento entre -25% y -15%, de la meta programada, por lo que, la semaforización es la correcta de acuerdo con la guía antes mencionada.</w:t>
            </w:r>
          </w:p>
          <w:p w14:paraId="3B77DDD6" w14:textId="77777777" w:rsidR="00BC39DF" w:rsidRPr="000C1335" w:rsidRDefault="00BC39DF" w:rsidP="00BC39DF">
            <w:pPr>
              <w:ind w:right="-23"/>
              <w:jc w:val="both"/>
              <w:rPr>
                <w:rFonts w:ascii="Arial" w:eastAsia="Times New Roman" w:hAnsi="Arial" w:cs="Arial"/>
                <w:sz w:val="14"/>
                <w:szCs w:val="16"/>
                <w:lang w:eastAsia="es-ES"/>
              </w:rPr>
            </w:pPr>
          </w:p>
          <w:p w14:paraId="00862EE4" w14:textId="6A37ECBB" w:rsidR="00BC39DF" w:rsidRPr="000C1335" w:rsidRDefault="00BC39DF" w:rsidP="00BC39DF">
            <w:pPr>
              <w:ind w:right="-23"/>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La Universidad Politécnica de Bacalar indica en la celda de observaciones del FESIPPRES lo siguiente:</w:t>
            </w:r>
            <w:r w:rsidRPr="000C1335">
              <w:rPr>
                <w:rFonts w:ascii="Arial" w:eastAsia="Times New Roman" w:hAnsi="Arial" w:cs="Arial"/>
                <w:i/>
                <w:sz w:val="16"/>
                <w:szCs w:val="16"/>
                <w:lang w:eastAsia="es-ES"/>
              </w:rPr>
              <w:t xml:space="preserve"> “Debido a la recopilación de los datos de 911 no se tienen los datos del periodo escolar 2021-2022 por lo que esta utiliza las cifras del ciclo pasado, esto es derivado a que la información se proporciona en el 4to trimestre y nuestra institución la programo en el 3er trimestre”.</w:t>
            </w:r>
            <w:r w:rsidRPr="000C1335">
              <w:rPr>
                <w:rFonts w:ascii="Times New Roman" w:eastAsia="Times New Roman" w:hAnsi="Times New Roman" w:cs="Times New Roman"/>
                <w:sz w:val="24"/>
                <w:szCs w:val="24"/>
                <w:lang w:eastAsia="es-ES"/>
              </w:rPr>
              <w:t xml:space="preserve"> </w:t>
            </w:r>
            <w:r w:rsidRPr="000C1335">
              <w:rPr>
                <w:rFonts w:ascii="Arial" w:eastAsia="Times New Roman" w:hAnsi="Arial" w:cs="Arial"/>
                <w:i/>
                <w:sz w:val="16"/>
                <w:szCs w:val="16"/>
                <w:lang w:eastAsia="es-ES"/>
              </w:rPr>
              <w:t>(sic)</w:t>
            </w:r>
          </w:p>
          <w:p w14:paraId="36C193A1" w14:textId="6FD4A64C" w:rsidR="00BC39DF" w:rsidRPr="000C1335" w:rsidRDefault="00BC39DF" w:rsidP="00BC39DF">
            <w:pPr>
              <w:ind w:right="-23"/>
              <w:jc w:val="both"/>
              <w:rPr>
                <w:rFonts w:ascii="Arial" w:eastAsia="Times New Roman" w:hAnsi="Arial" w:cs="Arial"/>
                <w:b/>
                <w:i/>
                <w:sz w:val="14"/>
                <w:szCs w:val="16"/>
                <w:lang w:eastAsia="es-ES"/>
              </w:rPr>
            </w:pPr>
          </w:p>
          <w:p w14:paraId="3B49672C" w14:textId="7873E5E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sz w:val="16"/>
                <w:szCs w:val="24"/>
                <w:lang w:eastAsia="es-ES"/>
              </w:rPr>
              <w:t>Evidencia del cumplimiento reportado:</w:t>
            </w:r>
            <w:r w:rsidRPr="000C1335">
              <w:rPr>
                <w:rFonts w:ascii="Arial" w:eastAsia="Times New Roman" w:hAnsi="Arial" w:cs="Arial"/>
                <w:b/>
                <w:color w:val="000000"/>
                <w:sz w:val="16"/>
                <w:szCs w:val="16"/>
                <w:lang w:eastAsia="es-ES"/>
              </w:rPr>
              <w:t xml:space="preserve"> </w:t>
            </w:r>
            <w:r w:rsidRPr="000C1335">
              <w:rPr>
                <w:rFonts w:ascii="Arial" w:eastAsia="Times New Roman" w:hAnsi="Arial" w:cs="Arial"/>
                <w:color w:val="000000"/>
                <w:sz w:val="16"/>
                <w:szCs w:val="16"/>
                <w:lang w:eastAsia="es-ES"/>
              </w:rPr>
              <w:t xml:space="preserve">Durante la visita de campo la Universidad manifestó que no se generó el Formato </w:t>
            </w:r>
            <w:proofErr w:type="spellStart"/>
            <w:r w:rsidRPr="000C1335">
              <w:rPr>
                <w:rFonts w:ascii="Arial" w:eastAsia="Times New Roman" w:hAnsi="Arial" w:cs="Arial"/>
                <w:color w:val="000000"/>
                <w:sz w:val="16"/>
                <w:szCs w:val="16"/>
                <w:lang w:eastAsia="es-ES"/>
              </w:rPr>
              <w:t>Evaluatorio</w:t>
            </w:r>
            <w:proofErr w:type="spellEnd"/>
            <w:r w:rsidRPr="000C1335">
              <w:rPr>
                <w:rFonts w:ascii="Arial" w:eastAsia="Times New Roman" w:hAnsi="Arial" w:cs="Arial"/>
                <w:color w:val="000000"/>
                <w:sz w:val="16"/>
                <w:szCs w:val="16"/>
                <w:lang w:eastAsia="es-ES"/>
              </w:rPr>
              <w:t xml:space="preserve"> Programático del SIPPRES con el avance de cumplimiento de objetivos y metas al 4° trimestre, del ejercicio fiscal 2022, proporcionando avances correspondiente al 3er trimestre, por lo que, entregó información relacionada con los Indicadores del Fin derivados del Plan Estatal de Desarrollo 2016-2022 correspondiente a los datos de la estadística básica preliminar, con fecha de corte al 09 de diciembre de 2021, que hace referencia a la matrícula de inicio de ciclo escolar emitida por la Secretaría de Educación de Quintana Roo, el cual reporta un total de 44,870 alumnos matriculados en educación superior al inicio del ciclo escolar.</w:t>
            </w:r>
          </w:p>
          <w:p w14:paraId="5D1DCB5B" w14:textId="60B09F98" w:rsidR="00792843" w:rsidRDefault="00792843" w:rsidP="00BC39DF">
            <w:pPr>
              <w:tabs>
                <w:tab w:val="left" w:pos="7575"/>
              </w:tabs>
              <w:jc w:val="both"/>
              <w:rPr>
                <w:rFonts w:ascii="Arial" w:eastAsia="Times New Roman" w:hAnsi="Arial" w:cs="Arial"/>
                <w:color w:val="000000"/>
                <w:sz w:val="6"/>
                <w:szCs w:val="16"/>
                <w:lang w:eastAsia="es-ES"/>
              </w:rPr>
            </w:pPr>
          </w:p>
          <w:p w14:paraId="72E7628E" w14:textId="6F545E36" w:rsidR="00B70020" w:rsidRDefault="00B70020" w:rsidP="00BC39DF">
            <w:pPr>
              <w:tabs>
                <w:tab w:val="left" w:pos="7575"/>
              </w:tabs>
              <w:jc w:val="both"/>
              <w:rPr>
                <w:rFonts w:ascii="Arial" w:eastAsia="Times New Roman" w:hAnsi="Arial" w:cs="Arial"/>
                <w:color w:val="000000"/>
                <w:sz w:val="6"/>
                <w:szCs w:val="16"/>
                <w:lang w:eastAsia="es-ES"/>
              </w:rPr>
            </w:pPr>
          </w:p>
          <w:p w14:paraId="12AF27A5" w14:textId="03227C15" w:rsidR="00B70020" w:rsidRDefault="00B70020" w:rsidP="00BC39DF">
            <w:pPr>
              <w:tabs>
                <w:tab w:val="left" w:pos="7575"/>
              </w:tabs>
              <w:jc w:val="both"/>
              <w:rPr>
                <w:rFonts w:ascii="Arial" w:eastAsia="Times New Roman" w:hAnsi="Arial" w:cs="Arial"/>
                <w:color w:val="000000"/>
                <w:sz w:val="6"/>
                <w:szCs w:val="16"/>
                <w:lang w:eastAsia="es-ES"/>
              </w:rPr>
            </w:pPr>
          </w:p>
          <w:p w14:paraId="5CFEE840" w14:textId="369FA27E" w:rsidR="00B70020" w:rsidRDefault="00B70020" w:rsidP="00BC39DF">
            <w:pPr>
              <w:tabs>
                <w:tab w:val="left" w:pos="7575"/>
              </w:tabs>
              <w:jc w:val="both"/>
              <w:rPr>
                <w:rFonts w:ascii="Arial" w:eastAsia="Times New Roman" w:hAnsi="Arial" w:cs="Arial"/>
                <w:color w:val="000000"/>
                <w:sz w:val="6"/>
                <w:szCs w:val="16"/>
                <w:lang w:eastAsia="es-ES"/>
              </w:rPr>
            </w:pPr>
          </w:p>
          <w:p w14:paraId="252983A2" w14:textId="51C2772E" w:rsidR="00B70020" w:rsidRDefault="00B70020" w:rsidP="00BC39DF">
            <w:pPr>
              <w:tabs>
                <w:tab w:val="left" w:pos="7575"/>
              </w:tabs>
              <w:jc w:val="both"/>
              <w:rPr>
                <w:rFonts w:ascii="Arial" w:eastAsia="Times New Roman" w:hAnsi="Arial" w:cs="Arial"/>
                <w:color w:val="000000"/>
                <w:sz w:val="6"/>
                <w:szCs w:val="16"/>
                <w:lang w:eastAsia="es-ES"/>
              </w:rPr>
            </w:pPr>
          </w:p>
          <w:p w14:paraId="2C62F7E7" w14:textId="73B9F3C0" w:rsidR="00B70020" w:rsidRDefault="00B70020" w:rsidP="00BC39DF">
            <w:pPr>
              <w:tabs>
                <w:tab w:val="left" w:pos="7575"/>
              </w:tabs>
              <w:jc w:val="both"/>
              <w:rPr>
                <w:rFonts w:ascii="Arial" w:eastAsia="Times New Roman" w:hAnsi="Arial" w:cs="Arial"/>
                <w:color w:val="000000"/>
                <w:sz w:val="6"/>
                <w:szCs w:val="16"/>
                <w:lang w:eastAsia="es-ES"/>
              </w:rPr>
            </w:pPr>
          </w:p>
          <w:p w14:paraId="3FC8FEDE" w14:textId="7A16BA7A" w:rsidR="00B70020" w:rsidRDefault="00B70020" w:rsidP="00BC39DF">
            <w:pPr>
              <w:tabs>
                <w:tab w:val="left" w:pos="7575"/>
              </w:tabs>
              <w:jc w:val="both"/>
              <w:rPr>
                <w:rFonts w:ascii="Arial" w:eastAsia="Times New Roman" w:hAnsi="Arial" w:cs="Arial"/>
                <w:color w:val="000000"/>
                <w:sz w:val="6"/>
                <w:szCs w:val="16"/>
                <w:lang w:eastAsia="es-ES"/>
              </w:rPr>
            </w:pPr>
          </w:p>
          <w:p w14:paraId="54FCC82A" w14:textId="02A8BB66" w:rsidR="00B70020" w:rsidRDefault="00B70020" w:rsidP="00BC39DF">
            <w:pPr>
              <w:tabs>
                <w:tab w:val="left" w:pos="7575"/>
              </w:tabs>
              <w:jc w:val="both"/>
              <w:rPr>
                <w:rFonts w:ascii="Arial" w:eastAsia="Times New Roman" w:hAnsi="Arial" w:cs="Arial"/>
                <w:color w:val="000000"/>
                <w:sz w:val="6"/>
                <w:szCs w:val="16"/>
                <w:lang w:eastAsia="es-ES"/>
              </w:rPr>
            </w:pPr>
          </w:p>
          <w:p w14:paraId="1E29EF21" w14:textId="1CC8504D" w:rsidR="00B70020" w:rsidRDefault="00B70020" w:rsidP="00BC39DF">
            <w:pPr>
              <w:tabs>
                <w:tab w:val="left" w:pos="7575"/>
              </w:tabs>
              <w:jc w:val="both"/>
              <w:rPr>
                <w:rFonts w:ascii="Arial" w:eastAsia="Times New Roman" w:hAnsi="Arial" w:cs="Arial"/>
                <w:color w:val="000000"/>
                <w:sz w:val="6"/>
                <w:szCs w:val="16"/>
                <w:lang w:eastAsia="es-ES"/>
              </w:rPr>
            </w:pPr>
          </w:p>
          <w:p w14:paraId="4BBD5E88" w14:textId="6EECBBD9" w:rsidR="00B70020" w:rsidRDefault="00B70020" w:rsidP="00BC39DF">
            <w:pPr>
              <w:tabs>
                <w:tab w:val="left" w:pos="7575"/>
              </w:tabs>
              <w:jc w:val="both"/>
              <w:rPr>
                <w:rFonts w:ascii="Arial" w:eastAsia="Times New Roman" w:hAnsi="Arial" w:cs="Arial"/>
                <w:color w:val="000000"/>
                <w:sz w:val="6"/>
                <w:szCs w:val="16"/>
                <w:lang w:eastAsia="es-ES"/>
              </w:rPr>
            </w:pPr>
          </w:p>
          <w:p w14:paraId="0AEF6C18" w14:textId="2E3AE585" w:rsidR="00B70020" w:rsidRDefault="00B70020" w:rsidP="00BC39DF">
            <w:pPr>
              <w:tabs>
                <w:tab w:val="left" w:pos="7575"/>
              </w:tabs>
              <w:jc w:val="both"/>
              <w:rPr>
                <w:rFonts w:ascii="Arial" w:eastAsia="Times New Roman" w:hAnsi="Arial" w:cs="Arial"/>
                <w:color w:val="000000"/>
                <w:sz w:val="6"/>
                <w:szCs w:val="16"/>
                <w:lang w:eastAsia="es-ES"/>
              </w:rPr>
            </w:pPr>
          </w:p>
          <w:p w14:paraId="2483F1D1" w14:textId="5A95AFCA" w:rsidR="00B70020" w:rsidRDefault="00B70020" w:rsidP="00BC39DF">
            <w:pPr>
              <w:tabs>
                <w:tab w:val="left" w:pos="7575"/>
              </w:tabs>
              <w:jc w:val="both"/>
              <w:rPr>
                <w:rFonts w:ascii="Arial" w:eastAsia="Times New Roman" w:hAnsi="Arial" w:cs="Arial"/>
                <w:color w:val="000000"/>
                <w:sz w:val="6"/>
                <w:szCs w:val="16"/>
                <w:lang w:eastAsia="es-ES"/>
              </w:rPr>
            </w:pPr>
          </w:p>
          <w:p w14:paraId="3B85CDF2" w14:textId="317671D9" w:rsidR="00B70020" w:rsidRDefault="00B70020" w:rsidP="00BC39DF">
            <w:pPr>
              <w:tabs>
                <w:tab w:val="left" w:pos="7575"/>
              </w:tabs>
              <w:jc w:val="both"/>
              <w:rPr>
                <w:rFonts w:ascii="Arial" w:eastAsia="Times New Roman" w:hAnsi="Arial" w:cs="Arial"/>
                <w:color w:val="000000"/>
                <w:sz w:val="6"/>
                <w:szCs w:val="16"/>
                <w:lang w:eastAsia="es-ES"/>
              </w:rPr>
            </w:pPr>
          </w:p>
          <w:p w14:paraId="27FA5AF7" w14:textId="6FE0BD53" w:rsidR="00B70020" w:rsidRDefault="00B70020" w:rsidP="00BC39DF">
            <w:pPr>
              <w:tabs>
                <w:tab w:val="left" w:pos="7575"/>
              </w:tabs>
              <w:jc w:val="both"/>
              <w:rPr>
                <w:rFonts w:ascii="Arial" w:eastAsia="Times New Roman" w:hAnsi="Arial" w:cs="Arial"/>
                <w:color w:val="000000"/>
                <w:sz w:val="6"/>
                <w:szCs w:val="16"/>
                <w:lang w:eastAsia="es-ES"/>
              </w:rPr>
            </w:pPr>
          </w:p>
          <w:p w14:paraId="1BCC0607" w14:textId="61A15415" w:rsidR="002A2AB5" w:rsidRDefault="002A2AB5" w:rsidP="00BC39DF">
            <w:pPr>
              <w:tabs>
                <w:tab w:val="left" w:pos="7575"/>
              </w:tabs>
              <w:jc w:val="both"/>
              <w:rPr>
                <w:rFonts w:ascii="Arial" w:eastAsia="Times New Roman" w:hAnsi="Arial" w:cs="Arial"/>
                <w:color w:val="000000"/>
                <w:sz w:val="6"/>
                <w:szCs w:val="16"/>
                <w:lang w:eastAsia="es-ES"/>
              </w:rPr>
            </w:pPr>
          </w:p>
          <w:p w14:paraId="05238B90" w14:textId="0CFC98C9" w:rsidR="002A2AB5" w:rsidRDefault="002A2AB5" w:rsidP="00BC39DF">
            <w:pPr>
              <w:tabs>
                <w:tab w:val="left" w:pos="7575"/>
              </w:tabs>
              <w:jc w:val="both"/>
              <w:rPr>
                <w:rFonts w:ascii="Arial" w:eastAsia="Times New Roman" w:hAnsi="Arial" w:cs="Arial"/>
                <w:color w:val="000000"/>
                <w:sz w:val="6"/>
                <w:szCs w:val="16"/>
                <w:lang w:eastAsia="es-ES"/>
              </w:rPr>
            </w:pPr>
          </w:p>
          <w:p w14:paraId="517E1A87" w14:textId="31D6D926" w:rsidR="002A2AB5" w:rsidRDefault="002A2AB5" w:rsidP="00BC39DF">
            <w:pPr>
              <w:tabs>
                <w:tab w:val="left" w:pos="7575"/>
              </w:tabs>
              <w:jc w:val="both"/>
              <w:rPr>
                <w:rFonts w:ascii="Arial" w:eastAsia="Times New Roman" w:hAnsi="Arial" w:cs="Arial"/>
                <w:color w:val="000000"/>
                <w:sz w:val="6"/>
                <w:szCs w:val="16"/>
                <w:lang w:eastAsia="es-ES"/>
              </w:rPr>
            </w:pPr>
          </w:p>
          <w:p w14:paraId="1A55466C" w14:textId="4114E77D" w:rsidR="002A2AB5" w:rsidRDefault="002A2AB5" w:rsidP="00BC39DF">
            <w:pPr>
              <w:tabs>
                <w:tab w:val="left" w:pos="7575"/>
              </w:tabs>
              <w:jc w:val="both"/>
              <w:rPr>
                <w:rFonts w:ascii="Arial" w:eastAsia="Times New Roman" w:hAnsi="Arial" w:cs="Arial"/>
                <w:color w:val="000000"/>
                <w:sz w:val="6"/>
                <w:szCs w:val="16"/>
                <w:lang w:eastAsia="es-ES"/>
              </w:rPr>
            </w:pPr>
          </w:p>
          <w:p w14:paraId="5A017C20" w14:textId="77777777" w:rsidR="002A2AB5" w:rsidRDefault="002A2AB5" w:rsidP="00BC39DF">
            <w:pPr>
              <w:tabs>
                <w:tab w:val="left" w:pos="7575"/>
              </w:tabs>
              <w:jc w:val="both"/>
              <w:rPr>
                <w:rFonts w:ascii="Arial" w:eastAsia="Times New Roman" w:hAnsi="Arial" w:cs="Arial"/>
                <w:color w:val="000000"/>
                <w:sz w:val="6"/>
                <w:szCs w:val="16"/>
                <w:lang w:eastAsia="es-ES"/>
              </w:rPr>
            </w:pPr>
          </w:p>
          <w:p w14:paraId="03FD33DD" w14:textId="5BA0A827" w:rsidR="00B70020" w:rsidRDefault="00B70020" w:rsidP="00BC39DF">
            <w:pPr>
              <w:tabs>
                <w:tab w:val="left" w:pos="7575"/>
              </w:tabs>
              <w:jc w:val="both"/>
              <w:rPr>
                <w:rFonts w:ascii="Arial" w:eastAsia="Times New Roman" w:hAnsi="Arial" w:cs="Arial"/>
                <w:color w:val="000000"/>
                <w:sz w:val="6"/>
                <w:szCs w:val="16"/>
                <w:lang w:eastAsia="es-ES"/>
              </w:rPr>
            </w:pPr>
          </w:p>
          <w:p w14:paraId="3D5FD2E2" w14:textId="7EDB9070" w:rsidR="00B70020" w:rsidRDefault="00B70020" w:rsidP="00BC39DF">
            <w:pPr>
              <w:tabs>
                <w:tab w:val="left" w:pos="7575"/>
              </w:tabs>
              <w:jc w:val="both"/>
              <w:rPr>
                <w:rFonts w:ascii="Arial" w:eastAsia="Times New Roman" w:hAnsi="Arial" w:cs="Arial"/>
                <w:color w:val="000000"/>
                <w:sz w:val="6"/>
                <w:szCs w:val="16"/>
                <w:lang w:eastAsia="es-ES"/>
              </w:rPr>
            </w:pPr>
          </w:p>
          <w:p w14:paraId="48411E5C" w14:textId="77777777" w:rsidR="00B70020" w:rsidRPr="00322B90" w:rsidRDefault="00B70020" w:rsidP="00BC39DF">
            <w:pPr>
              <w:tabs>
                <w:tab w:val="left" w:pos="7575"/>
              </w:tabs>
              <w:jc w:val="both"/>
              <w:rPr>
                <w:rFonts w:ascii="Arial" w:eastAsia="Times New Roman" w:hAnsi="Arial" w:cs="Arial"/>
                <w:color w:val="000000"/>
                <w:sz w:val="6"/>
                <w:szCs w:val="16"/>
                <w:lang w:eastAsia="es-ES"/>
              </w:rPr>
            </w:pPr>
          </w:p>
          <w:p w14:paraId="6C250B82" w14:textId="77777777" w:rsidR="00BC39DF" w:rsidRPr="000C1335" w:rsidRDefault="00BC39DF" w:rsidP="00BC39DF">
            <w:pPr>
              <w:tabs>
                <w:tab w:val="left" w:pos="7575"/>
              </w:tabs>
              <w:jc w:val="both"/>
              <w:rPr>
                <w:rFonts w:ascii="Arial" w:eastAsia="Times New Roman" w:hAnsi="Arial" w:cs="Arial"/>
                <w:b/>
                <w:color w:val="000000"/>
                <w:sz w:val="2"/>
                <w:szCs w:val="16"/>
                <w:lang w:eastAsia="es-ES"/>
              </w:rPr>
            </w:pPr>
          </w:p>
          <w:p w14:paraId="64377B53" w14:textId="1A44BD76"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Imagen 1. </w:t>
            </w:r>
            <w:r w:rsidRPr="000C1335">
              <w:rPr>
                <w:rFonts w:ascii="Arial" w:eastAsia="Times New Roman" w:hAnsi="Arial" w:cs="Arial"/>
                <w:color w:val="000000"/>
                <w:sz w:val="16"/>
                <w:szCs w:val="16"/>
                <w:lang w:eastAsia="es-ES"/>
              </w:rPr>
              <w:t>Indicadores de Fin del Plan Estatal de Desarrollo 2016-2022.</w:t>
            </w:r>
          </w:p>
          <w:p w14:paraId="3F831E28" w14:textId="5A251263" w:rsidR="00BC39DF" w:rsidRPr="000C1335" w:rsidRDefault="00B70020"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noProof/>
                <w:color w:val="000000"/>
                <w:sz w:val="16"/>
                <w:szCs w:val="16"/>
              </w:rPr>
              <w:drawing>
                <wp:anchor distT="0" distB="0" distL="114300" distR="114300" simplePos="0" relativeHeight="251805696" behindDoc="1" locked="0" layoutInCell="1" allowOverlap="1" wp14:anchorId="38545639" wp14:editId="62AF683E">
                  <wp:simplePos x="0" y="0"/>
                  <wp:positionH relativeFrom="column">
                    <wp:posOffset>1646969</wp:posOffset>
                  </wp:positionH>
                  <wp:positionV relativeFrom="paragraph">
                    <wp:posOffset>100787</wp:posOffset>
                  </wp:positionV>
                  <wp:extent cx="2275205" cy="1935480"/>
                  <wp:effectExtent l="0" t="0" r="0" b="7620"/>
                  <wp:wrapTight wrapText="bothSides">
                    <wp:wrapPolygon edited="0">
                      <wp:start x="0" y="0"/>
                      <wp:lineTo x="0" y="21472"/>
                      <wp:lineTo x="21341" y="21472"/>
                      <wp:lineTo x="2134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5205" cy="1935480"/>
                          </a:xfrm>
                          <a:prstGeom prst="rect">
                            <a:avLst/>
                          </a:prstGeom>
                        </pic:spPr>
                      </pic:pic>
                    </a:graphicData>
                  </a:graphic>
                  <wp14:sizeRelH relativeFrom="margin">
                    <wp14:pctWidth>0</wp14:pctWidth>
                  </wp14:sizeRelH>
                  <wp14:sizeRelV relativeFrom="margin">
                    <wp14:pctHeight>0</wp14:pctHeight>
                  </wp14:sizeRelV>
                </wp:anchor>
              </w:drawing>
            </w:r>
          </w:p>
          <w:p w14:paraId="2428B9CD" w14:textId="5787E515"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496CBC12"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6B77ED22"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72D10F16"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593CA1D2"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0618E59C"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042D4FDE"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595DA1FB"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781C0C12"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67081256"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3BB45A90"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110320AE"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400968EF"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440B7BBB"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079685C9"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p w14:paraId="49FF3DCA" w14:textId="2C72A504" w:rsidR="005E6EFF" w:rsidRDefault="005E6EFF" w:rsidP="00322B90">
            <w:pPr>
              <w:tabs>
                <w:tab w:val="left" w:pos="7575"/>
              </w:tabs>
              <w:rPr>
                <w:rFonts w:ascii="Arial" w:eastAsia="Times New Roman" w:hAnsi="Arial" w:cs="Arial"/>
                <w:b/>
                <w:color w:val="000000"/>
                <w:sz w:val="14"/>
                <w:szCs w:val="16"/>
                <w:lang w:eastAsia="es-ES"/>
              </w:rPr>
            </w:pPr>
          </w:p>
          <w:p w14:paraId="4E2BDC55" w14:textId="77777777" w:rsidR="005E6EFF" w:rsidRPr="005E6EFF" w:rsidRDefault="005E6EFF" w:rsidP="00BC39DF">
            <w:pPr>
              <w:tabs>
                <w:tab w:val="left" w:pos="7575"/>
              </w:tabs>
              <w:jc w:val="center"/>
              <w:rPr>
                <w:rFonts w:ascii="Arial" w:eastAsia="Times New Roman" w:hAnsi="Arial" w:cs="Arial"/>
                <w:b/>
                <w:color w:val="000000"/>
                <w:sz w:val="10"/>
                <w:szCs w:val="16"/>
                <w:lang w:eastAsia="es-ES"/>
              </w:rPr>
            </w:pPr>
          </w:p>
          <w:p w14:paraId="3D99F409" w14:textId="2CEE547C" w:rsidR="00BC39DF" w:rsidRPr="000C1335" w:rsidRDefault="00BC39DF" w:rsidP="00BC39DF">
            <w:pPr>
              <w:tabs>
                <w:tab w:val="left" w:pos="7575"/>
              </w:tabs>
              <w:jc w:val="center"/>
              <w:rPr>
                <w:rFonts w:ascii="Arial" w:eastAsia="Times New Roman" w:hAnsi="Arial" w:cs="Arial"/>
                <w:b/>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 Politécnica de Bacalar.</w:t>
            </w:r>
          </w:p>
          <w:p w14:paraId="5633C919" w14:textId="77777777" w:rsidR="00BC39DF" w:rsidRPr="000C1335" w:rsidRDefault="00BC39DF" w:rsidP="00BC39DF">
            <w:pPr>
              <w:tabs>
                <w:tab w:val="left" w:pos="7575"/>
              </w:tabs>
              <w:jc w:val="both"/>
              <w:rPr>
                <w:rFonts w:ascii="Arial" w:eastAsia="Times New Roman" w:hAnsi="Arial" w:cs="Arial"/>
                <w:bCs/>
                <w:color w:val="000000"/>
                <w:sz w:val="10"/>
                <w:szCs w:val="16"/>
                <w:lang w:eastAsia="es-ES"/>
              </w:rPr>
            </w:pPr>
          </w:p>
          <w:p w14:paraId="1BB69708" w14:textId="5A687315" w:rsidR="00BC39DF" w:rsidRPr="000C1335" w:rsidRDefault="005516E6" w:rsidP="00BC39DF">
            <w:pPr>
              <w:tabs>
                <w:tab w:val="left" w:pos="7575"/>
              </w:tabs>
              <w:jc w:val="both"/>
              <w:rPr>
                <w:rFonts w:ascii="Arial" w:eastAsia="Times New Roman" w:hAnsi="Arial" w:cs="Arial"/>
                <w:bCs/>
                <w:color w:val="000000"/>
                <w:sz w:val="16"/>
                <w:szCs w:val="16"/>
                <w:lang w:eastAsia="es-ES"/>
              </w:rPr>
            </w:pPr>
            <w:r>
              <w:rPr>
                <w:rFonts w:ascii="Arial" w:eastAsia="Times New Roman" w:hAnsi="Arial" w:cs="Arial"/>
                <w:bCs/>
                <w:color w:val="000000"/>
                <w:sz w:val="16"/>
                <w:szCs w:val="16"/>
                <w:lang w:eastAsia="es-ES"/>
              </w:rPr>
              <w:t>Con base en</w:t>
            </w:r>
            <w:r w:rsidR="00BC39DF" w:rsidRPr="000C1335">
              <w:rPr>
                <w:rFonts w:ascii="Arial" w:eastAsia="Times New Roman" w:hAnsi="Arial" w:cs="Arial"/>
                <w:bCs/>
                <w:color w:val="000000"/>
                <w:sz w:val="16"/>
                <w:szCs w:val="16"/>
                <w:lang w:eastAsia="es-ES"/>
              </w:rPr>
              <w:t xml:space="preserve"> la evidencia proporcionada por la Universidad, se determinó que esta permite identificar a los 44,870 alumnos matriculados en educación superior al inicio del ciclo escola</w:t>
            </w:r>
            <w:r w:rsidR="008B2989">
              <w:rPr>
                <w:rFonts w:ascii="Arial" w:eastAsia="Times New Roman" w:hAnsi="Arial" w:cs="Arial"/>
                <w:bCs/>
                <w:color w:val="000000"/>
                <w:sz w:val="16"/>
                <w:szCs w:val="16"/>
                <w:lang w:eastAsia="es-ES"/>
              </w:rPr>
              <w:t>r, reportados en el FESIPPRESS, sin embargo, el documento corresponde a un corte preliminar de la matrícula escolar al cierre del año 202</w:t>
            </w:r>
            <w:r w:rsidR="00D56282">
              <w:rPr>
                <w:rFonts w:ascii="Arial" w:eastAsia="Times New Roman" w:hAnsi="Arial" w:cs="Arial"/>
                <w:bCs/>
                <w:color w:val="000000"/>
                <w:sz w:val="16"/>
                <w:szCs w:val="16"/>
                <w:lang w:eastAsia="es-ES"/>
              </w:rPr>
              <w:t>1</w:t>
            </w:r>
            <w:r w:rsidR="008B2989">
              <w:rPr>
                <w:rFonts w:ascii="Arial" w:eastAsia="Times New Roman" w:hAnsi="Arial" w:cs="Arial"/>
                <w:bCs/>
                <w:color w:val="000000"/>
                <w:sz w:val="16"/>
                <w:szCs w:val="16"/>
                <w:lang w:eastAsia="es-ES"/>
              </w:rPr>
              <w:t>, por lo que, se da por entendido que la fecha de corte se refiera a la matrícula de inicio del ciclo escolar 202</w:t>
            </w:r>
            <w:r w:rsidR="00D56282">
              <w:rPr>
                <w:rFonts w:ascii="Arial" w:eastAsia="Times New Roman" w:hAnsi="Arial" w:cs="Arial"/>
                <w:bCs/>
                <w:color w:val="000000"/>
                <w:sz w:val="16"/>
                <w:szCs w:val="16"/>
                <w:lang w:eastAsia="es-ES"/>
              </w:rPr>
              <w:t>1</w:t>
            </w:r>
            <w:r w:rsidR="008B2989">
              <w:rPr>
                <w:rFonts w:ascii="Arial" w:eastAsia="Times New Roman" w:hAnsi="Arial" w:cs="Arial"/>
                <w:bCs/>
                <w:color w:val="000000"/>
                <w:sz w:val="16"/>
                <w:szCs w:val="16"/>
                <w:lang w:eastAsia="es-ES"/>
              </w:rPr>
              <w:t>.</w:t>
            </w:r>
          </w:p>
          <w:p w14:paraId="46CCC44E" w14:textId="77777777" w:rsidR="00BC39DF" w:rsidRPr="000C1335" w:rsidRDefault="00BC39DF" w:rsidP="00BC39DF">
            <w:pPr>
              <w:tabs>
                <w:tab w:val="left" w:pos="7575"/>
              </w:tabs>
              <w:jc w:val="both"/>
              <w:rPr>
                <w:rFonts w:ascii="Arial" w:eastAsia="Times New Roman" w:hAnsi="Arial" w:cs="Arial"/>
                <w:bCs/>
                <w:color w:val="000000"/>
                <w:sz w:val="10"/>
                <w:szCs w:val="16"/>
                <w:lang w:eastAsia="es-ES"/>
              </w:rPr>
            </w:pPr>
          </w:p>
          <w:p w14:paraId="4DF209F8" w14:textId="09AE6FD8" w:rsidR="00322B90" w:rsidRPr="000C1335" w:rsidRDefault="00BC39DF" w:rsidP="00BC39DF">
            <w:pPr>
              <w:tabs>
                <w:tab w:val="left" w:pos="7575"/>
              </w:tabs>
              <w:jc w:val="both"/>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Derivado de lo anterior, se determinó que la evidencia proporcionada no sustenta lo reportado en el FESIPPRES debido a que no se identifican los valores con los que contribuye el ente público para el cumplimiento del nivel.</w:t>
            </w:r>
          </w:p>
          <w:p w14:paraId="1635DE8F" w14:textId="77777777" w:rsidR="00BC39DF" w:rsidRPr="000C1335" w:rsidRDefault="00BC39DF" w:rsidP="00BC39DF">
            <w:pPr>
              <w:tabs>
                <w:tab w:val="left" w:pos="7575"/>
              </w:tabs>
              <w:jc w:val="both"/>
              <w:rPr>
                <w:rFonts w:ascii="Arial" w:eastAsia="Times New Roman" w:hAnsi="Arial" w:cs="Arial"/>
                <w:bCs/>
                <w:color w:val="000000"/>
                <w:sz w:val="8"/>
                <w:szCs w:val="16"/>
                <w:lang w:eastAsia="es-ES"/>
              </w:rPr>
            </w:pPr>
          </w:p>
        </w:tc>
      </w:tr>
      <w:tr w:rsidR="00BC39DF" w:rsidRPr="000C1335" w14:paraId="211F2616" w14:textId="77777777" w:rsidTr="00BC39DF">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5F0D6D18"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Propósito:</w:t>
            </w:r>
            <w:r w:rsidRPr="000C1335">
              <w:rPr>
                <w:rFonts w:ascii="Arial" w:eastAsia="Times New Roman" w:hAnsi="Arial" w:cs="Arial"/>
                <w:color w:val="000000"/>
                <w:sz w:val="16"/>
                <w:szCs w:val="16"/>
                <w:lang w:eastAsia="es-ES"/>
              </w:rPr>
              <w:t xml:space="preserve">  Los alumnos de educación superior aseguran la continuidad y conclusión de sus estudios a través de programas y proyectos que favorezcan la calidad de la formación profesional.</w:t>
            </w:r>
          </w:p>
        </w:tc>
      </w:tr>
      <w:tr w:rsidR="00BC39DF" w:rsidRPr="000C1335" w14:paraId="2ACCA073" w14:textId="77777777" w:rsidTr="00BC39DF">
        <w:trPr>
          <w:trHeight w:val="18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4304D0D7"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hAnsi="Arial" w:cs="Arial"/>
                <w:color w:val="000000"/>
                <w:sz w:val="16"/>
                <w:szCs w:val="16"/>
                <w:lang w:eastAsia="es-ES"/>
              </w:rPr>
              <w:t xml:space="preserve"> Tasa de eficiencia terminal de educación superior</w:t>
            </w:r>
          </w:p>
        </w:tc>
      </w:tr>
      <w:tr w:rsidR="00BC39DF" w:rsidRPr="000C1335" w14:paraId="1B313146" w14:textId="77777777" w:rsidTr="00BC39DF">
        <w:trPr>
          <w:trHeight w:val="208"/>
          <w:jc w:val="center"/>
        </w:trPr>
        <w:tc>
          <w:tcPr>
            <w:tcW w:w="787" w:type="pct"/>
            <w:vMerge w:val="restart"/>
            <w:tcBorders>
              <w:top w:val="double" w:sz="4" w:space="0" w:color="auto"/>
              <w:left w:val="double" w:sz="4" w:space="0" w:color="auto"/>
              <w:bottom w:val="double" w:sz="4" w:space="0" w:color="auto"/>
              <w:right w:val="double" w:sz="4" w:space="0" w:color="auto"/>
            </w:tcBorders>
            <w:shd w:val="clear" w:color="auto" w:fill="A8CBEE"/>
            <w:vAlign w:val="center"/>
          </w:tcPr>
          <w:p w14:paraId="0734152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13" w:type="pct"/>
            <w:gridSpan w:val="5"/>
            <w:tcBorders>
              <w:top w:val="double" w:sz="4" w:space="0" w:color="auto"/>
              <w:left w:val="double" w:sz="4" w:space="0" w:color="auto"/>
              <w:bottom w:val="double" w:sz="4" w:space="0" w:color="auto"/>
              <w:right w:val="double" w:sz="4" w:space="0" w:color="auto"/>
            </w:tcBorders>
            <w:shd w:val="clear" w:color="auto" w:fill="A8CBEE"/>
            <w:vAlign w:val="center"/>
          </w:tcPr>
          <w:p w14:paraId="741D181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2DA609F9" w14:textId="77777777" w:rsidTr="00BC39DF">
        <w:trPr>
          <w:trHeight w:val="669"/>
          <w:jc w:val="center"/>
        </w:trPr>
        <w:tc>
          <w:tcPr>
            <w:tcW w:w="787" w:type="pct"/>
            <w:vMerge/>
            <w:tcBorders>
              <w:top w:val="double" w:sz="4" w:space="0" w:color="auto"/>
              <w:left w:val="double" w:sz="4" w:space="0" w:color="auto"/>
              <w:bottom w:val="double" w:sz="4" w:space="0" w:color="auto"/>
              <w:right w:val="double" w:sz="4" w:space="0" w:color="auto"/>
            </w:tcBorders>
            <w:shd w:val="clear" w:color="auto" w:fill="A8CBEE"/>
            <w:vAlign w:val="center"/>
          </w:tcPr>
          <w:p w14:paraId="493C0FE3"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203A5FE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7A7E75C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6079A1C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3540D9A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3EB1E5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3DF778F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59E8B6F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4FC0A2C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2C32C10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3225187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54287A0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2FDE2E7E" w14:textId="77777777" w:rsidR="00BC39DF" w:rsidRPr="000C1335" w:rsidRDefault="00BC39DF" w:rsidP="00BC39DF">
            <w:pPr>
              <w:tabs>
                <w:tab w:val="left" w:pos="7575"/>
              </w:tabs>
              <w:ind w:left="-234" w:right="-252"/>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w:t>
            </w:r>
          </w:p>
          <w:p w14:paraId="79AA6A57" w14:textId="77777777" w:rsidR="00BC39DF" w:rsidRPr="000C1335" w:rsidRDefault="00BC39DF" w:rsidP="00BC39DF">
            <w:pPr>
              <w:tabs>
                <w:tab w:val="left" w:pos="7575"/>
              </w:tabs>
              <w:ind w:left="-234" w:right="-252"/>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por el Ente</w:t>
            </w:r>
          </w:p>
          <w:p w14:paraId="19BE9241" w14:textId="77777777" w:rsidR="00BC39DF" w:rsidRPr="000C1335" w:rsidRDefault="00BC39DF" w:rsidP="00BC39DF">
            <w:pPr>
              <w:tabs>
                <w:tab w:val="left" w:pos="7575"/>
              </w:tabs>
              <w:ind w:left="-234" w:right="-252"/>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875" w:type="pct"/>
            <w:tcBorders>
              <w:top w:val="double" w:sz="4" w:space="0" w:color="auto"/>
              <w:left w:val="double" w:sz="4" w:space="0" w:color="auto"/>
              <w:bottom w:val="double" w:sz="4" w:space="0" w:color="auto"/>
              <w:right w:val="double" w:sz="4" w:space="0" w:color="auto"/>
            </w:tcBorders>
            <w:shd w:val="clear" w:color="auto" w:fill="A8CBEE"/>
          </w:tcPr>
          <w:p w14:paraId="3EFD8AD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1FC397D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4EE0C39B" w14:textId="77777777" w:rsidTr="00BC39DF">
        <w:trPr>
          <w:trHeight w:val="417"/>
          <w:jc w:val="center"/>
        </w:trPr>
        <w:tc>
          <w:tcPr>
            <w:tcW w:w="787" w:type="pct"/>
            <w:tcBorders>
              <w:top w:val="double" w:sz="4" w:space="0" w:color="auto"/>
              <w:left w:val="double" w:sz="4" w:space="0" w:color="auto"/>
              <w:bottom w:val="double" w:sz="4" w:space="0" w:color="auto"/>
              <w:right w:val="double" w:sz="4" w:space="0" w:color="auto"/>
            </w:tcBorders>
            <w:vAlign w:val="center"/>
          </w:tcPr>
          <w:p w14:paraId="55D965A1"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Ascendente</w:t>
            </w:r>
          </w:p>
        </w:tc>
        <w:tc>
          <w:tcPr>
            <w:tcW w:w="874" w:type="pct"/>
            <w:tcBorders>
              <w:top w:val="double" w:sz="4" w:space="0" w:color="auto"/>
              <w:left w:val="double" w:sz="4" w:space="0" w:color="auto"/>
              <w:bottom w:val="double" w:sz="4" w:space="0" w:color="auto"/>
              <w:right w:val="double" w:sz="4" w:space="0" w:color="auto"/>
            </w:tcBorders>
            <w:vAlign w:val="center"/>
          </w:tcPr>
          <w:p w14:paraId="101CB8F8"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70.030%</w:t>
            </w:r>
          </w:p>
          <w:p w14:paraId="38F0AFA7"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9,699.0/13,849.0</w:t>
            </w:r>
          </w:p>
        </w:tc>
        <w:tc>
          <w:tcPr>
            <w:tcW w:w="795" w:type="pct"/>
            <w:tcBorders>
              <w:top w:val="double" w:sz="4" w:space="0" w:color="auto"/>
              <w:left w:val="double" w:sz="4" w:space="0" w:color="auto"/>
              <w:bottom w:val="double" w:sz="4" w:space="0" w:color="auto"/>
              <w:right w:val="double" w:sz="4" w:space="0" w:color="auto"/>
            </w:tcBorders>
            <w:vAlign w:val="center"/>
          </w:tcPr>
          <w:p w14:paraId="048F5DEE"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63.535%</w:t>
            </w:r>
          </w:p>
          <w:p w14:paraId="0B133926"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8,799.00/13,849</w:t>
            </w:r>
          </w:p>
        </w:tc>
        <w:tc>
          <w:tcPr>
            <w:tcW w:w="874" w:type="pct"/>
            <w:tcBorders>
              <w:top w:val="double" w:sz="4" w:space="0" w:color="auto"/>
              <w:left w:val="double" w:sz="4" w:space="0" w:color="auto"/>
              <w:bottom w:val="double" w:sz="4" w:space="0" w:color="auto"/>
              <w:right w:val="double" w:sz="4" w:space="0" w:color="auto"/>
            </w:tcBorders>
            <w:vAlign w:val="center"/>
          </w:tcPr>
          <w:p w14:paraId="7B84176E"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63.535%</w:t>
            </w:r>
          </w:p>
          <w:p w14:paraId="1583D2BF"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8,799.00/13,849</w:t>
            </w:r>
          </w:p>
        </w:tc>
        <w:tc>
          <w:tcPr>
            <w:tcW w:w="795" w:type="pct"/>
            <w:tcBorders>
              <w:top w:val="double" w:sz="4" w:space="0" w:color="auto"/>
              <w:left w:val="double" w:sz="4" w:space="0" w:color="auto"/>
              <w:bottom w:val="double" w:sz="4" w:space="0" w:color="auto"/>
              <w:right w:val="double" w:sz="4" w:space="0" w:color="auto"/>
            </w:tcBorders>
            <w:shd w:val="clear" w:color="auto" w:fill="92D050"/>
            <w:vAlign w:val="center"/>
          </w:tcPr>
          <w:p w14:paraId="7D389F8E" w14:textId="77777777" w:rsidR="00BC39DF" w:rsidRPr="000C1335" w:rsidRDefault="00BC39DF" w:rsidP="00BC39DF">
            <w:pPr>
              <w:tabs>
                <w:tab w:val="left" w:pos="7575"/>
              </w:tabs>
              <w:jc w:val="center"/>
              <w:rPr>
                <w:rFonts w:ascii="Arial" w:eastAsia="Times New Roman" w:hAnsi="Arial" w:cs="Arial"/>
                <w:b/>
                <w:color w:val="00B050"/>
                <w:sz w:val="16"/>
                <w:szCs w:val="16"/>
                <w:lang w:eastAsia="es-ES"/>
              </w:rPr>
            </w:pPr>
            <w:r w:rsidRPr="000C1335">
              <w:rPr>
                <w:rFonts w:ascii="Arial" w:eastAsia="Times New Roman" w:hAnsi="Arial" w:cs="Arial"/>
                <w:b/>
                <w:color w:val="000000"/>
                <w:sz w:val="16"/>
                <w:szCs w:val="16"/>
                <w:lang w:eastAsia="es-ES"/>
              </w:rPr>
              <w:t>90.721%</w:t>
            </w:r>
          </w:p>
        </w:tc>
        <w:tc>
          <w:tcPr>
            <w:tcW w:w="875" w:type="pct"/>
            <w:tcBorders>
              <w:top w:val="double" w:sz="4" w:space="0" w:color="auto"/>
              <w:left w:val="double" w:sz="4" w:space="0" w:color="auto"/>
              <w:bottom w:val="double" w:sz="4" w:space="0" w:color="auto"/>
              <w:right w:val="double" w:sz="4" w:space="0" w:color="auto"/>
            </w:tcBorders>
            <w:shd w:val="clear" w:color="auto" w:fill="92D050"/>
            <w:vAlign w:val="center"/>
          </w:tcPr>
          <w:p w14:paraId="004E174E"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000000"/>
                <w:sz w:val="16"/>
                <w:szCs w:val="16"/>
                <w:lang w:eastAsia="es-ES"/>
              </w:rPr>
              <w:t>90.725%</w:t>
            </w:r>
          </w:p>
        </w:tc>
      </w:tr>
      <w:tr w:rsidR="00BC39DF" w:rsidRPr="000C1335" w14:paraId="3E714085" w14:textId="77777777" w:rsidTr="00BC39DF">
        <w:trPr>
          <w:jc w:val="center"/>
        </w:trPr>
        <w:tc>
          <w:tcPr>
            <w:tcW w:w="5000" w:type="pct"/>
            <w:gridSpan w:val="6"/>
            <w:tcBorders>
              <w:top w:val="double" w:sz="4" w:space="0" w:color="auto"/>
              <w:bottom w:val="double" w:sz="4" w:space="0" w:color="auto"/>
            </w:tcBorders>
            <w:vAlign w:val="center"/>
          </w:tcPr>
          <w:p w14:paraId="1FBCFAF6" w14:textId="77777777" w:rsidR="00BC39DF" w:rsidRPr="000C1335" w:rsidRDefault="00BC39DF" w:rsidP="00BC39DF">
            <w:pPr>
              <w:rPr>
                <w:rFonts w:ascii="Times New Roman" w:eastAsia="Times New Roman" w:hAnsi="Times New Roman" w:cs="Times New Roman"/>
                <w:sz w:val="10"/>
                <w:szCs w:val="24"/>
                <w:lang w:eastAsia="es-ES"/>
              </w:rPr>
            </w:pPr>
          </w:p>
          <w:p w14:paraId="2FF47594" w14:textId="77777777" w:rsidR="00BC39DF" w:rsidRPr="000C1335" w:rsidRDefault="00BC39DF" w:rsidP="00BC39DF">
            <w:pPr>
              <w:tabs>
                <w:tab w:val="left" w:pos="7575"/>
              </w:tabs>
              <w:jc w:val="center"/>
              <w:rPr>
                <w:rFonts w:ascii="Arial" w:eastAsia="Times New Roman" w:hAnsi="Arial" w:cs="Arial"/>
                <w:b/>
                <w:bCs/>
                <w:color w:val="000000"/>
                <w:sz w:val="16"/>
                <w:szCs w:val="16"/>
                <w:u w:val="single"/>
                <w:lang w:eastAsia="es-ES"/>
              </w:rPr>
            </w:pPr>
            <w:r w:rsidRPr="000C1335">
              <w:rPr>
                <w:rFonts w:ascii="Arial" w:eastAsia="Times New Roman" w:hAnsi="Arial" w:cs="Arial"/>
                <w:b/>
                <w:bCs/>
                <w:color w:val="000000"/>
                <w:sz w:val="16"/>
                <w:szCs w:val="16"/>
                <w:u w:val="single"/>
                <w:lang w:eastAsia="es-ES"/>
              </w:rPr>
              <w:t>Análisis</w:t>
            </w:r>
          </w:p>
          <w:p w14:paraId="504F69CF" w14:textId="77777777" w:rsidR="00BC39DF" w:rsidRPr="000C1335" w:rsidRDefault="00BC39DF" w:rsidP="00BC39DF">
            <w:pPr>
              <w:tabs>
                <w:tab w:val="left" w:pos="7575"/>
              </w:tabs>
              <w:jc w:val="center"/>
              <w:rPr>
                <w:rFonts w:ascii="Arial" w:eastAsia="Times New Roman" w:hAnsi="Arial" w:cs="Arial"/>
                <w:b/>
                <w:bCs/>
                <w:color w:val="000000"/>
                <w:sz w:val="6"/>
                <w:szCs w:val="16"/>
                <w:u w:val="single"/>
                <w:lang w:eastAsia="es-ES"/>
              </w:rPr>
            </w:pPr>
          </w:p>
          <w:p w14:paraId="119B0923" w14:textId="689F30FA"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90.721%, asignándosele una semaforización en color verde;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se verificó un nivel de cumplimiento de 90.725%,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w:t>
            </w:r>
            <w:r w:rsidRPr="000C1335">
              <w:rPr>
                <w:rFonts w:ascii="Arial" w:eastAsia="Times New Roman" w:hAnsi="Arial" w:cs="Arial"/>
                <w:sz w:val="16"/>
                <w:szCs w:val="24"/>
                <w:lang w:eastAsia="es-ES"/>
              </w:rPr>
              <w:t xml:space="preserve"> meta ejecutada</w:t>
            </w:r>
            <w:r w:rsidRPr="000C1335">
              <w:rPr>
                <w:rFonts w:ascii="Arial" w:eastAsia="Times New Roman" w:hAnsi="Arial" w:cs="Arial"/>
                <w:sz w:val="16"/>
                <w:szCs w:val="16"/>
                <w:lang w:eastAsia="es-ES"/>
              </w:rPr>
              <w:t xml:space="preserve"> alcanza un nivel de cumplimiento con un rango entre -15% y +15% con relación a su meta programada, por lo que dicha semaforización es la correcta de acuerdo con la guía antes mencionada.</w:t>
            </w:r>
          </w:p>
          <w:p w14:paraId="03BA3C84" w14:textId="261D7E87" w:rsidR="00BC39DF" w:rsidRPr="000C1335" w:rsidRDefault="00BC39DF" w:rsidP="00BC39DF">
            <w:pPr>
              <w:ind w:right="-23"/>
              <w:jc w:val="both"/>
              <w:rPr>
                <w:rFonts w:ascii="Arial" w:eastAsia="Times New Roman" w:hAnsi="Arial" w:cs="Arial"/>
                <w:sz w:val="10"/>
                <w:szCs w:val="16"/>
                <w:lang w:eastAsia="es-ES"/>
              </w:rPr>
            </w:pPr>
          </w:p>
          <w:p w14:paraId="1AB03B4B" w14:textId="25167A90" w:rsidR="00BC39DF" w:rsidRPr="000C1335" w:rsidRDefault="00BC39DF" w:rsidP="00BC39DF">
            <w:pPr>
              <w:ind w:right="-23"/>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 xml:space="preserve">La Universidad Politécnica de Bacalar indica en la celda de observaciones del FESIPPRES lo siguiente: </w:t>
            </w:r>
            <w:r w:rsidRPr="000C1335">
              <w:rPr>
                <w:rFonts w:ascii="Arial" w:eastAsia="Times New Roman" w:hAnsi="Arial" w:cs="Arial"/>
                <w:i/>
                <w:sz w:val="16"/>
                <w:szCs w:val="16"/>
                <w:lang w:eastAsia="es-ES"/>
              </w:rPr>
              <w:t>“Datos de la estadística básica preliminar no oficializada, con fecha corte al 25 de noviembre de 2022. El resultado de este indicador nos dice que de los 13,849 alumnos que iniciaron la educación superior en el ciclo escolar 2017-2018, solamente 8,799 la concluyeron en el tiempo reglamentario (ciclo 2021-2022). No concluyeron el número de alumnos que se esperaba”. (sic)</w:t>
            </w:r>
          </w:p>
          <w:p w14:paraId="75DF6D95" w14:textId="2D2EDEE8" w:rsidR="00BC39DF" w:rsidRPr="000C1335" w:rsidRDefault="00BC39DF" w:rsidP="00BC39DF">
            <w:pPr>
              <w:ind w:right="-23"/>
              <w:jc w:val="both"/>
              <w:rPr>
                <w:rFonts w:ascii="Arial" w:hAnsi="Arial" w:cs="Arial"/>
                <w:sz w:val="10"/>
                <w:szCs w:val="16"/>
                <w:lang w:eastAsia="es-ES"/>
              </w:rPr>
            </w:pPr>
          </w:p>
          <w:p w14:paraId="177BD5F5" w14:textId="57E55F36" w:rsidR="00BC39DF" w:rsidRPr="000C1335" w:rsidRDefault="00BC39DF" w:rsidP="00BC39DF">
            <w:pPr>
              <w:ind w:right="-23"/>
              <w:jc w:val="both"/>
              <w:rPr>
                <w:rFonts w:ascii="Arial" w:eastAsia="Times New Roman" w:hAnsi="Arial" w:cs="Arial"/>
                <w:sz w:val="16"/>
                <w:szCs w:val="24"/>
                <w:lang w:eastAsia="es-ES"/>
              </w:rPr>
            </w:pPr>
            <w:r w:rsidRPr="000C1335">
              <w:rPr>
                <w:rFonts w:ascii="Arial" w:eastAsia="Times New Roman" w:hAnsi="Arial" w:cs="Arial"/>
                <w:b/>
                <w:sz w:val="16"/>
                <w:szCs w:val="24"/>
                <w:lang w:eastAsia="es-ES"/>
              </w:rPr>
              <w:t xml:space="preserve">Evidencia del cumplimiento reportado: </w:t>
            </w:r>
            <w:r w:rsidRPr="000C1335">
              <w:rPr>
                <w:rFonts w:ascii="Arial" w:eastAsia="Times New Roman" w:hAnsi="Arial" w:cs="Arial"/>
                <w:sz w:val="16"/>
                <w:szCs w:val="24"/>
                <w:lang w:eastAsia="es-ES"/>
              </w:rPr>
              <w:t xml:space="preserve">Durante la visita de campo la Universidad Politécnica de Bacalar proporcionó </w:t>
            </w:r>
            <w:r w:rsidRPr="000C1335">
              <w:rPr>
                <w:rFonts w:ascii="Arial" w:eastAsia="Times New Roman" w:hAnsi="Arial" w:cs="Arial"/>
                <w:color w:val="000000"/>
                <w:sz w:val="16"/>
                <w:szCs w:val="16"/>
                <w:lang w:eastAsia="es-ES"/>
              </w:rPr>
              <w:t>información relacionada con los indicadores de</w:t>
            </w:r>
            <w:r w:rsidRPr="000C1335">
              <w:rPr>
                <w:rFonts w:ascii="Arial" w:eastAsia="Times New Roman" w:hAnsi="Arial" w:cs="Arial"/>
                <w:sz w:val="16"/>
                <w:szCs w:val="24"/>
                <w:lang w:eastAsia="es-ES"/>
              </w:rPr>
              <w:t xml:space="preserve"> Propósito derivados del Programa Sectorial de Educación Pública de Calidad, correspondiente a los datos de la estadística básica preliminar con fecha </w:t>
            </w:r>
            <w:r w:rsidR="005516E6">
              <w:rPr>
                <w:rFonts w:ascii="Arial" w:eastAsia="Times New Roman" w:hAnsi="Arial" w:cs="Arial"/>
                <w:sz w:val="16"/>
                <w:szCs w:val="24"/>
                <w:lang w:eastAsia="es-ES"/>
              </w:rPr>
              <w:t xml:space="preserve">de </w:t>
            </w:r>
            <w:r w:rsidRPr="000C1335">
              <w:rPr>
                <w:rFonts w:ascii="Arial" w:eastAsia="Times New Roman" w:hAnsi="Arial" w:cs="Arial"/>
                <w:sz w:val="16"/>
                <w:szCs w:val="24"/>
                <w:lang w:eastAsia="es-ES"/>
              </w:rPr>
              <w:t xml:space="preserve">corte al 25 de noviembre de 2022, que hace referencia a la matrícula de inicio de ciclo escolar emitida por la Secretaría de Educación, </w:t>
            </w:r>
            <w:r w:rsidRPr="000C1335">
              <w:rPr>
                <w:rFonts w:ascii="Arial" w:eastAsia="Times New Roman" w:hAnsi="Arial" w:cs="Arial"/>
                <w:color w:val="000000"/>
                <w:sz w:val="16"/>
                <w:szCs w:val="16"/>
                <w:lang w:eastAsia="es-ES"/>
              </w:rPr>
              <w:t>el cual reportan 8,799 alumnos egresados de educación superior en el ciclo escolar.</w:t>
            </w:r>
            <w:r w:rsidRPr="000C1335">
              <w:rPr>
                <w:rFonts w:ascii="Arial" w:eastAsia="Times New Roman" w:hAnsi="Arial" w:cs="Arial"/>
                <w:sz w:val="16"/>
                <w:szCs w:val="24"/>
                <w:lang w:eastAsia="es-ES"/>
              </w:rPr>
              <w:t xml:space="preserve"> </w:t>
            </w:r>
          </w:p>
          <w:p w14:paraId="04CBCFFB" w14:textId="2C88848A" w:rsidR="00BC39DF" w:rsidRPr="000C1335" w:rsidRDefault="00BC39DF" w:rsidP="00BC39DF">
            <w:pPr>
              <w:ind w:right="-23"/>
              <w:jc w:val="both"/>
              <w:rPr>
                <w:rFonts w:ascii="Arial" w:eastAsia="Times New Roman" w:hAnsi="Arial" w:cs="Arial"/>
                <w:sz w:val="10"/>
                <w:szCs w:val="24"/>
                <w:lang w:eastAsia="es-ES"/>
              </w:rPr>
            </w:pPr>
          </w:p>
          <w:p w14:paraId="19F67799" w14:textId="4C855852" w:rsidR="00BC39DF" w:rsidRPr="000C1335" w:rsidRDefault="00322B90" w:rsidP="00BC39DF">
            <w:pPr>
              <w:ind w:right="-23"/>
              <w:jc w:val="center"/>
              <w:rPr>
                <w:rFonts w:ascii="Arial" w:eastAsia="Times New Roman" w:hAnsi="Arial" w:cs="Arial"/>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17984" behindDoc="0" locked="0" layoutInCell="1" allowOverlap="1" wp14:anchorId="43D6E4AA" wp14:editId="327EB2CE">
                  <wp:simplePos x="0" y="0"/>
                  <wp:positionH relativeFrom="column">
                    <wp:posOffset>1936115</wp:posOffset>
                  </wp:positionH>
                  <wp:positionV relativeFrom="paragraph">
                    <wp:posOffset>163195</wp:posOffset>
                  </wp:positionV>
                  <wp:extent cx="1859915" cy="2108200"/>
                  <wp:effectExtent l="0" t="0" r="6985" b="635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9915" cy="2108200"/>
                          </a:xfrm>
                          <a:prstGeom prst="rect">
                            <a:avLst/>
                          </a:prstGeom>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sz w:val="16"/>
                <w:szCs w:val="16"/>
                <w:lang w:eastAsia="es-ES"/>
              </w:rPr>
              <w:t>Imagen 2.</w:t>
            </w:r>
            <w:r w:rsidR="00BC39DF" w:rsidRPr="000C1335">
              <w:rPr>
                <w:rFonts w:ascii="Arial" w:eastAsia="Times New Roman" w:hAnsi="Arial" w:cs="Arial"/>
                <w:sz w:val="16"/>
                <w:szCs w:val="16"/>
                <w:lang w:eastAsia="es-ES"/>
              </w:rPr>
              <w:t xml:space="preserve"> tasa de eficiencia terminal de educación superior</w:t>
            </w:r>
          </w:p>
          <w:p w14:paraId="500DFB63" w14:textId="7247EE14" w:rsidR="000F60F9" w:rsidRPr="000F60F9" w:rsidRDefault="000F60F9" w:rsidP="00BC39DF">
            <w:pPr>
              <w:tabs>
                <w:tab w:val="left" w:pos="7575"/>
              </w:tabs>
              <w:jc w:val="center"/>
              <w:rPr>
                <w:rFonts w:ascii="Arial" w:eastAsia="Times New Roman" w:hAnsi="Arial" w:cs="Arial"/>
                <w:b/>
                <w:color w:val="000000"/>
                <w:sz w:val="8"/>
                <w:szCs w:val="16"/>
                <w:lang w:eastAsia="es-ES"/>
              </w:rPr>
            </w:pPr>
          </w:p>
          <w:p w14:paraId="1F56F0E4" w14:textId="31C11DB0" w:rsidR="00BC39DF" w:rsidRPr="000C1335" w:rsidRDefault="00BC39DF" w:rsidP="00BC39DF">
            <w:pPr>
              <w:tabs>
                <w:tab w:val="left" w:pos="7575"/>
              </w:tabs>
              <w:jc w:val="center"/>
              <w:rPr>
                <w:rFonts w:ascii="Arial" w:eastAsia="Times New Roman" w:hAnsi="Arial" w:cs="Arial"/>
                <w:b/>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 Politécnica de Bacalar.</w:t>
            </w:r>
          </w:p>
          <w:p w14:paraId="6564192B" w14:textId="77777777" w:rsidR="00BC39DF" w:rsidRPr="000F60F9" w:rsidRDefault="00BC39DF" w:rsidP="00BC39DF">
            <w:pPr>
              <w:tabs>
                <w:tab w:val="left" w:pos="7575"/>
              </w:tabs>
              <w:jc w:val="both"/>
              <w:rPr>
                <w:rFonts w:ascii="Arial" w:eastAsia="Times New Roman" w:hAnsi="Arial" w:cs="Arial"/>
                <w:color w:val="000000"/>
                <w:sz w:val="10"/>
                <w:szCs w:val="16"/>
                <w:lang w:eastAsia="es-ES"/>
              </w:rPr>
            </w:pPr>
          </w:p>
          <w:p w14:paraId="4C266541" w14:textId="759F4C6B" w:rsidR="00BC39DF" w:rsidRPr="000C1335" w:rsidRDefault="005516E6" w:rsidP="00BC39DF">
            <w:pPr>
              <w:tabs>
                <w:tab w:val="left" w:pos="7575"/>
              </w:tabs>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Con base en</w:t>
            </w:r>
            <w:r w:rsidR="00BC39DF" w:rsidRPr="000C1335">
              <w:rPr>
                <w:rFonts w:ascii="Arial" w:eastAsia="Times New Roman" w:hAnsi="Arial" w:cs="Arial"/>
                <w:color w:val="000000"/>
                <w:sz w:val="16"/>
                <w:szCs w:val="16"/>
                <w:lang w:eastAsia="es-ES"/>
              </w:rPr>
              <w:t xml:space="preserve"> la evidencia proporcionada por la Universidad Politécnica de Bacalar, se determinó que esta coincide con los 8,799 alumnos egresados de educación superior, reportados en el FESIPPRES.</w:t>
            </w:r>
          </w:p>
          <w:p w14:paraId="78075842" w14:textId="77777777" w:rsidR="00BC39DF" w:rsidRPr="000C1335" w:rsidRDefault="00BC39DF" w:rsidP="00BC39DF">
            <w:pPr>
              <w:tabs>
                <w:tab w:val="left" w:pos="7575"/>
              </w:tabs>
              <w:jc w:val="both"/>
              <w:rPr>
                <w:rFonts w:ascii="Arial" w:eastAsia="Times New Roman" w:hAnsi="Arial" w:cs="Arial"/>
                <w:bCs/>
                <w:color w:val="000000"/>
                <w:sz w:val="8"/>
                <w:szCs w:val="16"/>
                <w:highlight w:val="cyan"/>
                <w:lang w:eastAsia="es-ES"/>
              </w:rPr>
            </w:pPr>
          </w:p>
          <w:p w14:paraId="4CD1E086" w14:textId="1B836BC5" w:rsidR="00BC39DF" w:rsidRDefault="00BC39DF" w:rsidP="00BC39DF">
            <w:pPr>
              <w:tabs>
                <w:tab w:val="left" w:pos="7575"/>
              </w:tabs>
              <w:jc w:val="both"/>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Derivado de lo anterior, se determinó que la evidencia proporcionada no sustenta lo reportado en el FESIPPRES debido a que no se identifican los valores con los que contribuye el ente público para el cumplimiento del nivel Fin.</w:t>
            </w:r>
          </w:p>
          <w:p w14:paraId="2A9F5AF5" w14:textId="6709033A" w:rsidR="00BC39DF" w:rsidRPr="000C1335" w:rsidRDefault="00BC39DF" w:rsidP="00BC39DF">
            <w:pPr>
              <w:tabs>
                <w:tab w:val="left" w:pos="7575"/>
              </w:tabs>
              <w:jc w:val="both"/>
              <w:rPr>
                <w:rFonts w:ascii="Arial" w:eastAsia="Times New Roman" w:hAnsi="Arial" w:cs="Arial"/>
                <w:bCs/>
                <w:color w:val="000000"/>
                <w:sz w:val="8"/>
                <w:szCs w:val="16"/>
                <w:lang w:eastAsia="es-ES"/>
              </w:rPr>
            </w:pPr>
          </w:p>
        </w:tc>
      </w:tr>
      <w:tr w:rsidR="00BC39DF" w:rsidRPr="000C1335" w14:paraId="37BCADDC" w14:textId="77777777" w:rsidTr="00BC39DF">
        <w:trPr>
          <w:trHeight w:val="128"/>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19C50E27"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Componente 01:</w:t>
            </w:r>
            <w:r w:rsidRPr="000C1335">
              <w:rPr>
                <w:rFonts w:ascii="Arial" w:eastAsia="Times New Roman" w:hAnsi="Arial" w:cs="Arial"/>
                <w:color w:val="000000"/>
                <w:sz w:val="16"/>
                <w:szCs w:val="16"/>
                <w:lang w:eastAsia="es-ES"/>
              </w:rPr>
              <w:t xml:space="preserve"> </w:t>
            </w:r>
            <w:r w:rsidRPr="000C1335">
              <w:rPr>
                <w:rFonts w:ascii="Arial" w:hAnsi="Arial" w:cs="Arial"/>
                <w:sz w:val="16"/>
                <w:szCs w:val="18"/>
                <w:lang w:eastAsia="es-ES"/>
              </w:rPr>
              <w:t>Educación Superior con calidad y pertinencia impartida</w:t>
            </w:r>
          </w:p>
        </w:tc>
      </w:tr>
      <w:tr w:rsidR="00BC39DF" w:rsidRPr="000C1335" w14:paraId="6636B49A" w14:textId="77777777" w:rsidTr="00BC39DF">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5C669388"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6"/>
                <w:lang w:eastAsia="es-ES"/>
              </w:rPr>
              <w:t>Tasa de variación de la matrícula impartida</w:t>
            </w:r>
          </w:p>
        </w:tc>
      </w:tr>
      <w:tr w:rsidR="00BC39DF" w:rsidRPr="000C1335" w14:paraId="59F56082" w14:textId="77777777" w:rsidTr="00BC39DF">
        <w:trPr>
          <w:trHeight w:val="261"/>
          <w:jc w:val="center"/>
        </w:trPr>
        <w:tc>
          <w:tcPr>
            <w:tcW w:w="787" w:type="pct"/>
            <w:vMerge w:val="restart"/>
            <w:tcBorders>
              <w:top w:val="double" w:sz="4" w:space="0" w:color="auto"/>
              <w:left w:val="double" w:sz="4" w:space="0" w:color="auto"/>
              <w:bottom w:val="double" w:sz="4" w:space="0" w:color="auto"/>
              <w:right w:val="double" w:sz="4" w:space="0" w:color="auto"/>
            </w:tcBorders>
            <w:shd w:val="clear" w:color="auto" w:fill="A8CBEE"/>
            <w:vAlign w:val="center"/>
          </w:tcPr>
          <w:p w14:paraId="5BBB5CD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13" w:type="pct"/>
            <w:gridSpan w:val="5"/>
            <w:tcBorders>
              <w:top w:val="double" w:sz="4" w:space="0" w:color="auto"/>
              <w:left w:val="double" w:sz="4" w:space="0" w:color="auto"/>
              <w:bottom w:val="double" w:sz="4" w:space="0" w:color="auto"/>
              <w:right w:val="double" w:sz="4" w:space="0" w:color="auto"/>
            </w:tcBorders>
            <w:shd w:val="clear" w:color="auto" w:fill="A8CBEE"/>
            <w:vAlign w:val="center"/>
          </w:tcPr>
          <w:p w14:paraId="3DE6CA8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5A30705D" w14:textId="77777777" w:rsidTr="00BC39DF">
        <w:trPr>
          <w:trHeight w:val="259"/>
          <w:jc w:val="center"/>
        </w:trPr>
        <w:tc>
          <w:tcPr>
            <w:tcW w:w="787" w:type="pct"/>
            <w:vMerge/>
            <w:tcBorders>
              <w:top w:val="double" w:sz="4" w:space="0" w:color="auto"/>
              <w:left w:val="double" w:sz="4" w:space="0" w:color="auto"/>
              <w:bottom w:val="double" w:sz="4" w:space="0" w:color="auto"/>
              <w:right w:val="double" w:sz="4" w:space="0" w:color="auto"/>
            </w:tcBorders>
            <w:shd w:val="clear" w:color="auto" w:fill="A8CBEE"/>
            <w:vAlign w:val="center"/>
          </w:tcPr>
          <w:p w14:paraId="35843A89"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2CC6756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5492F63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24FD6BB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291AE28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770A5E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0799D22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3321163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175D035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656A4A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Meta ejecutada </w:t>
            </w:r>
          </w:p>
          <w:p w14:paraId="24F8934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w:t>
            </w:r>
          </w:p>
          <w:p w14:paraId="6F3621F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w:t>
            </w:r>
          </w:p>
          <w:p w14:paraId="0AC1FC84" w14:textId="77777777" w:rsidR="00BC39DF" w:rsidRPr="000C1335" w:rsidRDefault="00BC39DF" w:rsidP="00BC39DF">
            <w:pPr>
              <w:tabs>
                <w:tab w:val="left" w:pos="7575"/>
              </w:tabs>
              <w:jc w:val="center"/>
              <w:rPr>
                <w:rFonts w:ascii="Arial" w:eastAsia="Times New Roman" w:hAnsi="Arial" w:cs="Arial"/>
                <w:b/>
                <w:color w:val="000000"/>
                <w:sz w:val="4"/>
                <w:szCs w:val="4"/>
                <w:lang w:eastAsia="es-ES"/>
              </w:rPr>
            </w:pP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4F010A20"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w:t>
            </w:r>
          </w:p>
          <w:p w14:paraId="75EE53F9"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por el Ente</w:t>
            </w:r>
          </w:p>
          <w:p w14:paraId="53187C4E"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(2/1)</w:t>
            </w:r>
          </w:p>
        </w:tc>
        <w:tc>
          <w:tcPr>
            <w:tcW w:w="875" w:type="pct"/>
            <w:tcBorders>
              <w:top w:val="double" w:sz="4" w:space="0" w:color="auto"/>
              <w:left w:val="double" w:sz="4" w:space="0" w:color="auto"/>
              <w:bottom w:val="double" w:sz="4" w:space="0" w:color="auto"/>
              <w:right w:val="double" w:sz="4" w:space="0" w:color="auto"/>
            </w:tcBorders>
            <w:shd w:val="clear" w:color="auto" w:fill="A8CBEE"/>
          </w:tcPr>
          <w:p w14:paraId="6D65981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verificado por la ASEQROO</w:t>
            </w:r>
          </w:p>
          <w:p w14:paraId="6D89CAA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(3/1)</w:t>
            </w:r>
          </w:p>
        </w:tc>
      </w:tr>
      <w:tr w:rsidR="00BC39DF" w:rsidRPr="000C1335" w14:paraId="6F5C8C63" w14:textId="77777777" w:rsidTr="00BC39DF">
        <w:trPr>
          <w:trHeight w:val="408"/>
          <w:jc w:val="center"/>
        </w:trPr>
        <w:tc>
          <w:tcPr>
            <w:tcW w:w="787" w:type="pct"/>
            <w:tcBorders>
              <w:top w:val="double" w:sz="4" w:space="0" w:color="auto"/>
              <w:left w:val="double" w:sz="4" w:space="0" w:color="auto"/>
              <w:bottom w:val="double" w:sz="4" w:space="0" w:color="auto"/>
              <w:right w:val="double" w:sz="4" w:space="0" w:color="auto"/>
            </w:tcBorders>
            <w:shd w:val="clear" w:color="auto" w:fill="FFFFFF"/>
            <w:vAlign w:val="center"/>
          </w:tcPr>
          <w:p w14:paraId="0F5377D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74" w:type="pct"/>
            <w:tcBorders>
              <w:top w:val="double" w:sz="4" w:space="0" w:color="auto"/>
              <w:left w:val="double" w:sz="4" w:space="0" w:color="auto"/>
              <w:bottom w:val="double" w:sz="4" w:space="0" w:color="auto"/>
              <w:right w:val="double" w:sz="4" w:space="0" w:color="auto"/>
            </w:tcBorders>
            <w:shd w:val="clear" w:color="auto" w:fill="FFFFFF"/>
            <w:vAlign w:val="center"/>
          </w:tcPr>
          <w:p w14:paraId="1028C3E7"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1.020</w:t>
            </w:r>
          </w:p>
          <w:p w14:paraId="06F03E20" w14:textId="77777777" w:rsidR="00BC39DF" w:rsidRPr="000C1335" w:rsidRDefault="00BC39DF" w:rsidP="00BC39DF">
            <w:pPr>
              <w:tabs>
                <w:tab w:val="left" w:pos="7575"/>
              </w:tabs>
              <w:jc w:val="center"/>
              <w:rPr>
                <w:rFonts w:ascii="Arial" w:eastAsia="Times New Roman" w:hAnsi="Arial" w:cs="Arial"/>
                <w:color w:val="000000"/>
                <w:sz w:val="16"/>
                <w:szCs w:val="16"/>
                <w:highlight w:val="yellow"/>
                <w:lang w:eastAsia="es-ES"/>
              </w:rPr>
            </w:pPr>
          </w:p>
        </w:tc>
        <w:tc>
          <w:tcPr>
            <w:tcW w:w="795" w:type="pct"/>
            <w:tcBorders>
              <w:top w:val="double" w:sz="4" w:space="0" w:color="auto"/>
              <w:left w:val="double" w:sz="4" w:space="0" w:color="auto"/>
              <w:bottom w:val="double" w:sz="4" w:space="0" w:color="auto"/>
              <w:right w:val="double" w:sz="4" w:space="0" w:color="auto"/>
            </w:tcBorders>
            <w:shd w:val="clear" w:color="auto" w:fill="FFFFFF"/>
            <w:vAlign w:val="center"/>
          </w:tcPr>
          <w:p w14:paraId="498C16DC"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4.376%</w:t>
            </w:r>
          </w:p>
          <w:p w14:paraId="1E55C978" w14:textId="77777777" w:rsidR="00BC39DF" w:rsidRPr="000C1335" w:rsidRDefault="00BC39DF" w:rsidP="00BC39DF">
            <w:pPr>
              <w:tabs>
                <w:tab w:val="left" w:pos="7575"/>
              </w:tabs>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477.00/457.00</w:t>
            </w:r>
          </w:p>
        </w:tc>
        <w:tc>
          <w:tcPr>
            <w:tcW w:w="874" w:type="pct"/>
            <w:tcBorders>
              <w:top w:val="double" w:sz="4" w:space="0" w:color="auto"/>
              <w:left w:val="double" w:sz="4" w:space="0" w:color="auto"/>
              <w:bottom w:val="double" w:sz="4" w:space="0" w:color="auto"/>
              <w:right w:val="double" w:sz="4" w:space="0" w:color="auto"/>
            </w:tcBorders>
            <w:shd w:val="clear" w:color="auto" w:fill="FFFFFF"/>
            <w:vAlign w:val="center"/>
          </w:tcPr>
          <w:p w14:paraId="5C1EC860"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4.376%</w:t>
            </w:r>
          </w:p>
          <w:p w14:paraId="23F9E52A" w14:textId="77777777" w:rsidR="00BC39DF" w:rsidRPr="000C1335" w:rsidRDefault="00BC39DF" w:rsidP="00BC39DF">
            <w:pPr>
              <w:tabs>
                <w:tab w:val="left" w:pos="7575"/>
              </w:tabs>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477.00/457.00</w:t>
            </w:r>
          </w:p>
        </w:tc>
        <w:tc>
          <w:tcPr>
            <w:tcW w:w="795" w:type="pct"/>
            <w:tcBorders>
              <w:top w:val="double" w:sz="4" w:space="0" w:color="auto"/>
              <w:left w:val="double" w:sz="4" w:space="0" w:color="auto"/>
              <w:bottom w:val="double" w:sz="4" w:space="0" w:color="auto"/>
              <w:right w:val="double" w:sz="4" w:space="0" w:color="auto"/>
            </w:tcBorders>
            <w:shd w:val="clear" w:color="auto" w:fill="FF0000"/>
            <w:vAlign w:val="center"/>
          </w:tcPr>
          <w:p w14:paraId="44D95160" w14:textId="77777777" w:rsidR="00BC39DF" w:rsidRPr="000C1335" w:rsidRDefault="00BC39DF" w:rsidP="00BC39DF">
            <w:pPr>
              <w:tabs>
                <w:tab w:val="left" w:pos="7575"/>
              </w:tabs>
              <w:jc w:val="center"/>
              <w:rPr>
                <w:rFonts w:ascii="Arial" w:eastAsia="Times New Roman" w:hAnsi="Arial" w:cs="Arial"/>
                <w:color w:val="FFFFFF"/>
                <w:sz w:val="16"/>
                <w:szCs w:val="16"/>
                <w:lang w:eastAsia="es-ES"/>
              </w:rPr>
            </w:pPr>
            <w:r w:rsidRPr="000C1335">
              <w:rPr>
                <w:rFonts w:ascii="Arial" w:eastAsia="Times New Roman" w:hAnsi="Arial" w:cs="Arial"/>
                <w:color w:val="FFFFFF"/>
                <w:sz w:val="16"/>
                <w:szCs w:val="16"/>
                <w:lang w:eastAsia="es-ES"/>
              </w:rPr>
              <w:t>428.887%</w:t>
            </w:r>
          </w:p>
        </w:tc>
        <w:tc>
          <w:tcPr>
            <w:tcW w:w="875" w:type="pct"/>
            <w:tcBorders>
              <w:top w:val="double" w:sz="4" w:space="0" w:color="auto"/>
              <w:left w:val="double" w:sz="4" w:space="0" w:color="auto"/>
              <w:bottom w:val="double" w:sz="4" w:space="0" w:color="auto"/>
              <w:right w:val="double" w:sz="4" w:space="0" w:color="auto"/>
            </w:tcBorders>
            <w:shd w:val="clear" w:color="auto" w:fill="FF0000"/>
            <w:vAlign w:val="center"/>
          </w:tcPr>
          <w:p w14:paraId="6013B6E6"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FFFFFF"/>
                <w:sz w:val="16"/>
                <w:szCs w:val="16"/>
                <w:lang w:eastAsia="es-ES"/>
              </w:rPr>
              <w:t>428.887%</w:t>
            </w:r>
          </w:p>
        </w:tc>
      </w:tr>
      <w:tr w:rsidR="00BC39DF" w:rsidRPr="000C1335" w14:paraId="5431B062" w14:textId="77777777" w:rsidTr="00BC39DF">
        <w:trPr>
          <w:jc w:val="center"/>
        </w:trPr>
        <w:tc>
          <w:tcPr>
            <w:tcW w:w="5000" w:type="pct"/>
            <w:gridSpan w:val="6"/>
            <w:shd w:val="clear" w:color="auto" w:fill="FFFFFF"/>
            <w:vAlign w:val="center"/>
          </w:tcPr>
          <w:p w14:paraId="4C82B550" w14:textId="77777777" w:rsidR="00BC39DF" w:rsidRPr="000C1335" w:rsidRDefault="00BC39DF" w:rsidP="00BC39DF">
            <w:pPr>
              <w:tabs>
                <w:tab w:val="left" w:pos="7575"/>
              </w:tabs>
              <w:jc w:val="center"/>
              <w:rPr>
                <w:rFonts w:ascii="Arial" w:eastAsia="Times New Roman" w:hAnsi="Arial" w:cs="Arial"/>
                <w:b/>
                <w:color w:val="000000"/>
                <w:sz w:val="10"/>
                <w:szCs w:val="16"/>
                <w:lang w:eastAsia="es-ES"/>
              </w:rPr>
            </w:pPr>
          </w:p>
          <w:p w14:paraId="4D72A7F0"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42A16EEA"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428.887%, asignándosele una semaforización en color rojo;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sobrecumplimiento de 428.887%, correspondiéndole una semaforización del mismo color, la cual indica, de acuerdo con la Guía para la Construcción de Indicadores de Desempeño para el Gobierno del Estado de Quintana Roo, emitida por la SEFIPLAN, que no se están alcanzando los resultados programados (por sobrecumplimiento). Está </w:t>
            </w:r>
            <w:r w:rsidRPr="000C1335">
              <w:rPr>
                <w:rFonts w:ascii="Arial" w:eastAsia="Times New Roman" w:hAnsi="Arial" w:cs="Arial"/>
                <w:sz w:val="16"/>
                <w:szCs w:val="24"/>
                <w:lang w:eastAsia="es-ES"/>
              </w:rPr>
              <w:t>meta ejecutada</w:t>
            </w:r>
            <w:r w:rsidRPr="000C1335">
              <w:rPr>
                <w:rFonts w:ascii="Arial" w:eastAsia="Times New Roman" w:hAnsi="Arial" w:cs="Arial"/>
                <w:sz w:val="16"/>
                <w:szCs w:val="16"/>
                <w:lang w:eastAsia="es-ES"/>
              </w:rPr>
              <w:t xml:space="preserve"> alcanza un nivel de sobrecumplimiento por debajo de -25% y sobre +15%, dicha semaforización es la correcta de acuerdo con la guía antes mencionada.</w:t>
            </w:r>
          </w:p>
          <w:p w14:paraId="4628E0D9" w14:textId="77777777" w:rsidR="00BC39DF" w:rsidRPr="000C1335" w:rsidRDefault="00BC39DF" w:rsidP="00BC39DF">
            <w:pPr>
              <w:ind w:right="-23"/>
              <w:jc w:val="both"/>
              <w:rPr>
                <w:rFonts w:ascii="Arial" w:eastAsia="Times New Roman" w:hAnsi="Arial" w:cs="Arial"/>
                <w:sz w:val="10"/>
                <w:szCs w:val="16"/>
                <w:lang w:eastAsia="es-ES"/>
              </w:rPr>
            </w:pPr>
          </w:p>
          <w:p w14:paraId="2946B681" w14:textId="77777777" w:rsidR="00BC39DF" w:rsidRPr="000C1335" w:rsidRDefault="00BC39DF" w:rsidP="00BC39DF">
            <w:pPr>
              <w:ind w:right="-23"/>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 xml:space="preserve">La Universidad Politécnica de Bacalar indica en la celda de observaciones del FESIPPRES lo siguiente: </w:t>
            </w:r>
            <w:r w:rsidRPr="000C1335">
              <w:rPr>
                <w:rFonts w:ascii="Arial" w:eastAsia="Times New Roman" w:hAnsi="Arial" w:cs="Arial"/>
                <w:i/>
                <w:sz w:val="16"/>
                <w:szCs w:val="16"/>
                <w:lang w:eastAsia="es-ES"/>
              </w:rPr>
              <w:t>“La universidad esperaba un aumento de 1.02% de la matrícula, pero derivado con el regreso a las actividades presenciales se logró un aumento de 4.376 porciento”. (sic)</w:t>
            </w:r>
          </w:p>
          <w:p w14:paraId="18D44C41" w14:textId="77777777" w:rsidR="00BC39DF" w:rsidRPr="000C1335" w:rsidRDefault="00BC39DF" w:rsidP="00BC39DF">
            <w:pPr>
              <w:ind w:right="-23"/>
              <w:jc w:val="both"/>
              <w:rPr>
                <w:rFonts w:ascii="Arial" w:eastAsia="Times New Roman" w:hAnsi="Arial" w:cs="Arial"/>
                <w:i/>
                <w:sz w:val="10"/>
                <w:szCs w:val="16"/>
                <w:lang w:eastAsia="es-ES"/>
              </w:rPr>
            </w:pPr>
          </w:p>
          <w:p w14:paraId="237E27D7"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sz w:val="16"/>
                <w:szCs w:val="24"/>
                <w:lang w:eastAsia="es-ES"/>
              </w:rPr>
              <w:t xml:space="preserve">Evidencia del cumplimiento reportado: </w:t>
            </w:r>
            <w:r w:rsidRPr="000C1335">
              <w:rPr>
                <w:rFonts w:ascii="Arial" w:eastAsia="Times New Roman" w:hAnsi="Arial" w:cs="Arial"/>
                <w:color w:val="000000"/>
                <w:sz w:val="16"/>
                <w:szCs w:val="16"/>
                <w:lang w:eastAsia="es-ES"/>
              </w:rPr>
              <w:t xml:space="preserve">Durante la visita de campo la Universidad no proporcionó el Formato </w:t>
            </w:r>
            <w:proofErr w:type="spellStart"/>
            <w:r w:rsidRPr="000C1335">
              <w:rPr>
                <w:rFonts w:ascii="Arial" w:eastAsia="Times New Roman" w:hAnsi="Arial" w:cs="Arial"/>
                <w:color w:val="000000"/>
                <w:sz w:val="16"/>
                <w:szCs w:val="16"/>
                <w:lang w:eastAsia="es-ES"/>
              </w:rPr>
              <w:t>Evaluatorio</w:t>
            </w:r>
            <w:proofErr w:type="spellEnd"/>
            <w:r w:rsidRPr="000C1335">
              <w:rPr>
                <w:rFonts w:ascii="Arial" w:eastAsia="Times New Roman" w:hAnsi="Arial" w:cs="Arial"/>
                <w:color w:val="000000"/>
                <w:sz w:val="16"/>
                <w:szCs w:val="16"/>
                <w:lang w:eastAsia="es-ES"/>
              </w:rPr>
              <w:t xml:space="preserve"> Programático del SIPPRES con el avance de cumplimiento de objetivos y metas correspondiente  al 4° trimestre, del ejercicio fiscal 2022 debido a que no se identificaron avances en el trimestre, por lo que no fue generado  un  avance correspondiente al 3er trimestre, por lo cual, entregó el oficio número UPB/R/SAC/0210/2022 de fecha 06 de octubre de 2022, en el cual reporta que estarán atendiendo a 477 estudiantes, así como presentan la estadística básica 2022-2023 desagregada por cuatrimestre, sexo, edad y programa educativo, que reporta 477 alumnos en el ciclo escolar actual, de igual manera, la base de datos y las matrículas por programa educativo, desglosadas por número de matrícula, generación, nombre del alumno, sexo, fecha de nacimiento, programa educativo, cuatrimestre,  estado y estado civil, al verificar el nivel de cumplimiento la UPB.</w:t>
            </w:r>
          </w:p>
          <w:p w14:paraId="39CB2EDC" w14:textId="77777777" w:rsidR="00BC39DF" w:rsidRPr="000C1335" w:rsidRDefault="00BC39DF" w:rsidP="00BC39DF">
            <w:pPr>
              <w:tabs>
                <w:tab w:val="left" w:pos="7575"/>
              </w:tabs>
              <w:jc w:val="both"/>
              <w:rPr>
                <w:rFonts w:ascii="Arial" w:eastAsia="Times New Roman" w:hAnsi="Arial" w:cs="Arial"/>
                <w:color w:val="000000"/>
                <w:sz w:val="8"/>
                <w:szCs w:val="16"/>
                <w:lang w:eastAsia="es-ES"/>
              </w:rPr>
            </w:pPr>
          </w:p>
          <w:p w14:paraId="42D179E6" w14:textId="05A98E62" w:rsidR="00BC39DF" w:rsidRPr="000C1335" w:rsidRDefault="00BC39DF" w:rsidP="00BC39DF">
            <w:pPr>
              <w:tabs>
                <w:tab w:val="left" w:pos="7575"/>
              </w:tabs>
              <w:jc w:val="both"/>
              <w:rPr>
                <w:rFonts w:ascii="Arial" w:eastAsia="Times New Roman" w:hAnsi="Arial" w:cs="Arial"/>
                <w:color w:val="000000"/>
                <w:sz w:val="4"/>
                <w:szCs w:val="16"/>
                <w:lang w:eastAsia="es-ES"/>
              </w:rPr>
            </w:pPr>
          </w:p>
          <w:p w14:paraId="144D8892" w14:textId="77777777" w:rsidR="00B70020" w:rsidRDefault="00B70020" w:rsidP="00BC39DF">
            <w:pPr>
              <w:tabs>
                <w:tab w:val="left" w:pos="7575"/>
              </w:tabs>
              <w:jc w:val="center"/>
              <w:rPr>
                <w:rFonts w:ascii="Arial" w:eastAsia="Times New Roman" w:hAnsi="Arial" w:cs="Arial"/>
                <w:b/>
                <w:color w:val="000000"/>
                <w:sz w:val="16"/>
                <w:szCs w:val="16"/>
                <w:lang w:eastAsia="es-ES"/>
              </w:rPr>
            </w:pPr>
          </w:p>
          <w:p w14:paraId="793E4D6F" w14:textId="3F60A0E3"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Imagen 3. </w:t>
            </w:r>
            <w:r w:rsidRPr="000C1335">
              <w:rPr>
                <w:rFonts w:ascii="Arial" w:eastAsia="Times New Roman" w:hAnsi="Arial" w:cs="Arial"/>
                <w:color w:val="000000"/>
                <w:sz w:val="16"/>
                <w:szCs w:val="16"/>
                <w:lang w:eastAsia="es-ES"/>
              </w:rPr>
              <w:t>Matriculas 2022-3 de número de alumnos del ciclo escolar actual.</w:t>
            </w:r>
          </w:p>
          <w:p w14:paraId="1963DFD9" w14:textId="79090BCA" w:rsidR="00B34127" w:rsidRDefault="002A2AB5" w:rsidP="00BC39DF">
            <w:pPr>
              <w:tabs>
                <w:tab w:val="left" w:pos="7575"/>
              </w:tabs>
              <w:jc w:val="center"/>
              <w:rPr>
                <w:rFonts w:ascii="Arial" w:eastAsia="Times New Roman" w:hAnsi="Arial" w:cs="Arial"/>
                <w:b/>
                <w:color w:val="000000"/>
                <w:sz w:val="14"/>
                <w:szCs w:val="16"/>
                <w:lang w:eastAsia="es-ES"/>
              </w:rPr>
            </w:pPr>
            <w:r w:rsidRPr="000C1335">
              <w:rPr>
                <w:rFonts w:ascii="Arial" w:eastAsia="Times New Roman" w:hAnsi="Arial" w:cs="Arial"/>
                <w:noProof/>
                <w:color w:val="000000"/>
                <w:sz w:val="16"/>
                <w:szCs w:val="16"/>
              </w:rPr>
              <w:drawing>
                <wp:anchor distT="0" distB="0" distL="114300" distR="114300" simplePos="0" relativeHeight="251806720" behindDoc="1" locked="0" layoutInCell="1" allowOverlap="1" wp14:anchorId="2E88C917" wp14:editId="4902E5D3">
                  <wp:simplePos x="0" y="0"/>
                  <wp:positionH relativeFrom="column">
                    <wp:posOffset>766445</wp:posOffset>
                  </wp:positionH>
                  <wp:positionV relativeFrom="paragraph">
                    <wp:posOffset>48260</wp:posOffset>
                  </wp:positionV>
                  <wp:extent cx="4303395" cy="1764665"/>
                  <wp:effectExtent l="0" t="0" r="1905" b="6985"/>
                  <wp:wrapTight wrapText="bothSides">
                    <wp:wrapPolygon edited="0">
                      <wp:start x="0" y="0"/>
                      <wp:lineTo x="0" y="21452"/>
                      <wp:lineTo x="21514" y="21452"/>
                      <wp:lineTo x="21514"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03395" cy="1764665"/>
                          </a:xfrm>
                          <a:prstGeom prst="rect">
                            <a:avLst/>
                          </a:prstGeom>
                        </pic:spPr>
                      </pic:pic>
                    </a:graphicData>
                  </a:graphic>
                  <wp14:sizeRelH relativeFrom="margin">
                    <wp14:pctWidth>0</wp14:pctWidth>
                  </wp14:sizeRelH>
                  <wp14:sizeRelV relativeFrom="margin">
                    <wp14:pctHeight>0</wp14:pctHeight>
                  </wp14:sizeRelV>
                </wp:anchor>
              </w:drawing>
            </w:r>
          </w:p>
          <w:p w14:paraId="0A79C781"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0D24ADFE"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433935E7"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53797223"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6B7E61BE"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6BDA679D"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6154182F"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2BC18B4D"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23EA0F29"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3F2C7B4A"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4B4D7B42"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2F08A8D0"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4504C943"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0C16610E"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61AC57EF" w14:textId="77777777" w:rsidR="00B34127" w:rsidRDefault="00B34127" w:rsidP="00BC39DF">
            <w:pPr>
              <w:tabs>
                <w:tab w:val="left" w:pos="7575"/>
              </w:tabs>
              <w:jc w:val="center"/>
              <w:rPr>
                <w:rFonts w:ascii="Arial" w:eastAsia="Times New Roman" w:hAnsi="Arial" w:cs="Arial"/>
                <w:b/>
                <w:color w:val="000000"/>
                <w:sz w:val="14"/>
                <w:szCs w:val="16"/>
                <w:lang w:eastAsia="es-ES"/>
              </w:rPr>
            </w:pPr>
          </w:p>
          <w:p w14:paraId="6DDC7476" w14:textId="34145357" w:rsidR="00B34127" w:rsidRDefault="00B34127" w:rsidP="002A2AB5">
            <w:pPr>
              <w:tabs>
                <w:tab w:val="left" w:pos="7575"/>
              </w:tabs>
              <w:rPr>
                <w:rFonts w:ascii="Arial" w:eastAsia="Times New Roman" w:hAnsi="Arial" w:cs="Arial"/>
                <w:b/>
                <w:color w:val="000000"/>
                <w:sz w:val="14"/>
                <w:szCs w:val="16"/>
                <w:lang w:eastAsia="es-ES"/>
              </w:rPr>
            </w:pPr>
          </w:p>
          <w:p w14:paraId="09E551BB" w14:textId="77777777" w:rsidR="002A2AB5" w:rsidRDefault="002A2AB5" w:rsidP="00BC39DF">
            <w:pPr>
              <w:tabs>
                <w:tab w:val="left" w:pos="7575"/>
              </w:tabs>
              <w:jc w:val="center"/>
              <w:rPr>
                <w:rFonts w:ascii="Arial" w:eastAsia="Times New Roman" w:hAnsi="Arial" w:cs="Arial"/>
                <w:b/>
                <w:color w:val="000000"/>
                <w:sz w:val="14"/>
                <w:szCs w:val="16"/>
                <w:lang w:eastAsia="es-ES"/>
              </w:rPr>
            </w:pPr>
          </w:p>
          <w:p w14:paraId="662D9634" w14:textId="2B8AE0F8"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w:t>
            </w:r>
            <w:r w:rsidRPr="000C1335">
              <w:rPr>
                <w:rFonts w:ascii="Arial" w:eastAsia="Times New Roman" w:hAnsi="Arial" w:cs="Arial"/>
                <w:color w:val="000000"/>
                <w:sz w:val="16"/>
                <w:szCs w:val="16"/>
                <w:lang w:eastAsia="es-ES"/>
              </w:rPr>
              <w:t>.</w:t>
            </w:r>
          </w:p>
          <w:p w14:paraId="7DE844E5" w14:textId="77777777" w:rsidR="00BC39DF" w:rsidRPr="000C1335" w:rsidRDefault="00BC39DF" w:rsidP="00BC39DF">
            <w:pPr>
              <w:tabs>
                <w:tab w:val="left" w:pos="7575"/>
              </w:tabs>
              <w:jc w:val="center"/>
              <w:rPr>
                <w:rFonts w:ascii="Arial" w:eastAsia="Times New Roman" w:hAnsi="Arial" w:cs="Arial"/>
                <w:color w:val="000000"/>
                <w:sz w:val="10"/>
                <w:szCs w:val="16"/>
                <w:lang w:eastAsia="es-ES"/>
              </w:rPr>
            </w:pPr>
          </w:p>
          <w:p w14:paraId="52A7F6A2" w14:textId="108894B7" w:rsidR="00BC39DF" w:rsidRPr="000C1335" w:rsidRDefault="00BC39DF" w:rsidP="00BC39DF">
            <w:pPr>
              <w:tabs>
                <w:tab w:val="left" w:pos="7575"/>
              </w:tabs>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lo ante</w:t>
            </w:r>
            <w:r w:rsidR="005516E6">
              <w:rPr>
                <w:rFonts w:ascii="Arial" w:eastAsia="Times New Roman" w:hAnsi="Arial" w:cs="Arial"/>
                <w:color w:val="000000"/>
                <w:sz w:val="16"/>
                <w:szCs w:val="16"/>
                <w:lang w:eastAsia="es-ES"/>
              </w:rPr>
              <w:t>rior el ente público proporcionó</w:t>
            </w:r>
            <w:r w:rsidRPr="000C1335">
              <w:rPr>
                <w:rFonts w:ascii="Arial" w:eastAsia="Times New Roman" w:hAnsi="Arial" w:cs="Arial"/>
                <w:color w:val="000000"/>
                <w:sz w:val="16"/>
                <w:szCs w:val="16"/>
                <w:lang w:eastAsia="es-ES"/>
              </w:rPr>
              <w:t xml:space="preserve"> la evidencia correspondiente a los 477 alumnos en el ciclo escolar actual.</w:t>
            </w:r>
          </w:p>
          <w:p w14:paraId="10AD7EFE" w14:textId="77777777" w:rsidR="00BC39DF" w:rsidRPr="000C1335" w:rsidRDefault="00BC39DF" w:rsidP="00BC39DF">
            <w:pPr>
              <w:tabs>
                <w:tab w:val="left" w:pos="7575"/>
              </w:tabs>
              <w:rPr>
                <w:rFonts w:ascii="Arial" w:eastAsia="Times New Roman" w:hAnsi="Arial" w:cs="Arial"/>
                <w:color w:val="000000"/>
                <w:sz w:val="2"/>
                <w:szCs w:val="16"/>
                <w:lang w:eastAsia="es-ES"/>
              </w:rPr>
            </w:pPr>
          </w:p>
          <w:p w14:paraId="6AED9D74" w14:textId="77777777" w:rsidR="00BC39DF" w:rsidRPr="000C1335" w:rsidRDefault="00BC39DF" w:rsidP="00BC39DF">
            <w:pPr>
              <w:tabs>
                <w:tab w:val="left" w:pos="7575"/>
              </w:tabs>
              <w:jc w:val="both"/>
              <w:rPr>
                <w:rFonts w:ascii="Arial" w:eastAsia="Times New Roman" w:hAnsi="Arial" w:cs="Arial"/>
                <w:bCs/>
                <w:color w:val="000000"/>
                <w:sz w:val="6"/>
                <w:szCs w:val="16"/>
                <w:lang w:eastAsia="es-ES"/>
              </w:rPr>
            </w:pPr>
          </w:p>
          <w:p w14:paraId="799F3DF1" w14:textId="2E00CF4F" w:rsidR="00BC39DF" w:rsidRPr="00AA1B33" w:rsidRDefault="00BC39DF" w:rsidP="00BC39DF">
            <w:pPr>
              <w:tabs>
                <w:tab w:val="left" w:pos="7575"/>
              </w:tabs>
              <w:jc w:val="both"/>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Derivado de lo anterior, se determinó que la evidencia proporcionada sustenta lo reportado en el FESIPPRES.</w:t>
            </w:r>
          </w:p>
          <w:p w14:paraId="6D18318C" w14:textId="77777777" w:rsidR="00BC39DF" w:rsidRPr="000C1335" w:rsidRDefault="00BC39DF" w:rsidP="00BC39DF">
            <w:pPr>
              <w:tabs>
                <w:tab w:val="left" w:pos="7575"/>
              </w:tabs>
              <w:jc w:val="both"/>
              <w:rPr>
                <w:rFonts w:ascii="Arial" w:eastAsia="Times New Roman" w:hAnsi="Arial" w:cs="Arial"/>
                <w:sz w:val="4"/>
                <w:szCs w:val="16"/>
                <w:lang w:eastAsia="es-ES"/>
              </w:rPr>
            </w:pPr>
          </w:p>
        </w:tc>
      </w:tr>
      <w:tr w:rsidR="00BC39DF" w:rsidRPr="000C1335" w14:paraId="26A69BDC" w14:textId="77777777" w:rsidTr="00BC39DF">
        <w:trPr>
          <w:trHeight w:val="20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1148886E"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Actividad C01.A01:</w:t>
            </w:r>
            <w:r w:rsidRPr="000C1335">
              <w:rPr>
                <w:rFonts w:ascii="Arial" w:eastAsia="Times New Roman" w:hAnsi="Arial" w:cs="Arial"/>
                <w:color w:val="000000"/>
                <w:sz w:val="16"/>
                <w:szCs w:val="16"/>
                <w:lang w:eastAsia="es-ES"/>
              </w:rPr>
              <w:t xml:space="preserve"> </w:t>
            </w:r>
            <w:r w:rsidRPr="000C1335">
              <w:rPr>
                <w:rFonts w:ascii="Arial" w:hAnsi="Arial" w:cs="Arial"/>
                <w:sz w:val="16"/>
                <w:szCs w:val="18"/>
                <w:lang w:eastAsia="es-ES"/>
              </w:rPr>
              <w:t>Incorporación de estudiantes.</w:t>
            </w:r>
          </w:p>
        </w:tc>
      </w:tr>
      <w:tr w:rsidR="00BC39DF" w:rsidRPr="000C1335" w14:paraId="11A42CC1" w14:textId="77777777" w:rsidTr="00BC39DF">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8CBEE"/>
            <w:vAlign w:val="center"/>
          </w:tcPr>
          <w:p w14:paraId="60B60DBA"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Porcentaje de estudiantes de nuevo ingreso</w:t>
            </w:r>
          </w:p>
          <w:p w14:paraId="43398B5C" w14:textId="77777777" w:rsidR="00BC39DF" w:rsidRPr="000C1335" w:rsidRDefault="00BC39DF" w:rsidP="00BC39DF">
            <w:pPr>
              <w:tabs>
                <w:tab w:val="left" w:pos="7575"/>
              </w:tabs>
              <w:jc w:val="both"/>
              <w:rPr>
                <w:rFonts w:ascii="Arial" w:eastAsia="Times New Roman" w:hAnsi="Arial" w:cs="Arial"/>
                <w:color w:val="000000"/>
                <w:sz w:val="4"/>
                <w:szCs w:val="16"/>
                <w:lang w:eastAsia="es-ES"/>
              </w:rPr>
            </w:pPr>
          </w:p>
        </w:tc>
      </w:tr>
      <w:tr w:rsidR="00BC39DF" w:rsidRPr="000C1335" w14:paraId="1FEF77F0" w14:textId="77777777" w:rsidTr="00BC39DF">
        <w:trPr>
          <w:trHeight w:val="264"/>
          <w:jc w:val="center"/>
        </w:trPr>
        <w:tc>
          <w:tcPr>
            <w:tcW w:w="787" w:type="pct"/>
            <w:vMerge w:val="restart"/>
            <w:tcBorders>
              <w:top w:val="double" w:sz="4" w:space="0" w:color="auto"/>
              <w:left w:val="double" w:sz="4" w:space="0" w:color="auto"/>
              <w:bottom w:val="double" w:sz="4" w:space="0" w:color="auto"/>
              <w:right w:val="double" w:sz="4" w:space="0" w:color="auto"/>
            </w:tcBorders>
            <w:shd w:val="clear" w:color="auto" w:fill="A8CBEE"/>
          </w:tcPr>
          <w:p w14:paraId="6255A3E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A7DD32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81B1B4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13" w:type="pct"/>
            <w:gridSpan w:val="5"/>
            <w:tcBorders>
              <w:top w:val="double" w:sz="4" w:space="0" w:color="auto"/>
              <w:left w:val="double" w:sz="4" w:space="0" w:color="auto"/>
              <w:bottom w:val="double" w:sz="4" w:space="0" w:color="auto"/>
              <w:right w:val="double" w:sz="4" w:space="0" w:color="auto"/>
            </w:tcBorders>
            <w:shd w:val="clear" w:color="auto" w:fill="A8CBEE"/>
            <w:vAlign w:val="center"/>
          </w:tcPr>
          <w:p w14:paraId="62F3040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13AD21F6" w14:textId="77777777" w:rsidTr="00BC39DF">
        <w:trPr>
          <w:trHeight w:val="688"/>
          <w:jc w:val="center"/>
        </w:trPr>
        <w:tc>
          <w:tcPr>
            <w:tcW w:w="787" w:type="pct"/>
            <w:vMerge/>
            <w:tcBorders>
              <w:top w:val="double" w:sz="4" w:space="0" w:color="auto"/>
              <w:left w:val="double" w:sz="4" w:space="0" w:color="auto"/>
              <w:bottom w:val="double" w:sz="4" w:space="0" w:color="auto"/>
              <w:right w:val="double" w:sz="4" w:space="0" w:color="auto"/>
            </w:tcBorders>
            <w:shd w:val="clear" w:color="auto" w:fill="A8CBEE"/>
            <w:vAlign w:val="center"/>
          </w:tcPr>
          <w:p w14:paraId="40D8E66A"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5C0C3B2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5C45844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71EFA9F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12579E2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465C088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53BFF74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067DA57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74" w:type="pct"/>
            <w:tcBorders>
              <w:top w:val="double" w:sz="4" w:space="0" w:color="auto"/>
              <w:left w:val="double" w:sz="4" w:space="0" w:color="auto"/>
              <w:bottom w:val="double" w:sz="4" w:space="0" w:color="auto"/>
              <w:right w:val="double" w:sz="4" w:space="0" w:color="auto"/>
            </w:tcBorders>
            <w:shd w:val="clear" w:color="auto" w:fill="A8CBEE"/>
          </w:tcPr>
          <w:p w14:paraId="1D41EE8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5683CD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0AF1988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7175703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95" w:type="pct"/>
            <w:tcBorders>
              <w:top w:val="double" w:sz="4" w:space="0" w:color="auto"/>
              <w:left w:val="double" w:sz="4" w:space="0" w:color="auto"/>
              <w:bottom w:val="double" w:sz="4" w:space="0" w:color="auto"/>
              <w:right w:val="double" w:sz="4" w:space="0" w:color="auto"/>
            </w:tcBorders>
            <w:shd w:val="clear" w:color="auto" w:fill="A8CBEE"/>
          </w:tcPr>
          <w:p w14:paraId="41600EBB"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w:t>
            </w:r>
          </w:p>
          <w:p w14:paraId="1D2200DD"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por el Ente</w:t>
            </w:r>
          </w:p>
          <w:p w14:paraId="3C87EB7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(2/1)</w:t>
            </w:r>
          </w:p>
        </w:tc>
        <w:tc>
          <w:tcPr>
            <w:tcW w:w="875" w:type="pct"/>
            <w:tcBorders>
              <w:top w:val="double" w:sz="4" w:space="0" w:color="auto"/>
              <w:left w:val="double" w:sz="4" w:space="0" w:color="auto"/>
              <w:bottom w:val="double" w:sz="4" w:space="0" w:color="auto"/>
              <w:right w:val="double" w:sz="4" w:space="0" w:color="auto"/>
            </w:tcBorders>
            <w:shd w:val="clear" w:color="auto" w:fill="A8CBEE"/>
          </w:tcPr>
          <w:p w14:paraId="4560EB2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322A167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23646BBA" w14:textId="77777777" w:rsidTr="00BC39DF">
        <w:trPr>
          <w:trHeight w:val="438"/>
          <w:jc w:val="center"/>
        </w:trPr>
        <w:tc>
          <w:tcPr>
            <w:tcW w:w="787" w:type="pct"/>
            <w:tcBorders>
              <w:top w:val="double" w:sz="4" w:space="0" w:color="auto"/>
              <w:left w:val="double" w:sz="4" w:space="0" w:color="auto"/>
              <w:bottom w:val="double" w:sz="4" w:space="0" w:color="auto"/>
              <w:right w:val="double" w:sz="4" w:space="0" w:color="auto"/>
            </w:tcBorders>
            <w:shd w:val="clear" w:color="auto" w:fill="FFFFFF"/>
            <w:vAlign w:val="center"/>
          </w:tcPr>
          <w:p w14:paraId="73FC9376"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Ascendente</w:t>
            </w:r>
          </w:p>
        </w:tc>
        <w:tc>
          <w:tcPr>
            <w:tcW w:w="874" w:type="pct"/>
            <w:tcBorders>
              <w:top w:val="double" w:sz="4" w:space="0" w:color="auto"/>
              <w:left w:val="double" w:sz="4" w:space="0" w:color="auto"/>
              <w:bottom w:val="double" w:sz="4" w:space="0" w:color="auto"/>
              <w:right w:val="double" w:sz="4" w:space="0" w:color="auto"/>
            </w:tcBorders>
            <w:shd w:val="clear" w:color="auto" w:fill="FFFFFF"/>
            <w:vAlign w:val="center"/>
          </w:tcPr>
          <w:p w14:paraId="3BB1FF71" w14:textId="77777777" w:rsidR="00BC39DF" w:rsidRPr="000C1335" w:rsidRDefault="00BC39DF" w:rsidP="00BC39DF">
            <w:pPr>
              <w:tabs>
                <w:tab w:val="left" w:pos="7575"/>
              </w:tabs>
              <w:ind w:left="-82" w:right="-130"/>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w:t>
            </w:r>
          </w:p>
          <w:p w14:paraId="36A16958" w14:textId="77777777" w:rsidR="00BC39DF" w:rsidRPr="000C1335" w:rsidRDefault="00BC39DF" w:rsidP="00BC39DF">
            <w:pPr>
              <w:tabs>
                <w:tab w:val="left" w:pos="7575"/>
              </w:tabs>
              <w:ind w:left="-82" w:right="-130"/>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155.00/155.00</w:t>
            </w:r>
          </w:p>
        </w:tc>
        <w:tc>
          <w:tcPr>
            <w:tcW w:w="795" w:type="pct"/>
            <w:tcBorders>
              <w:top w:val="double" w:sz="4" w:space="0" w:color="auto"/>
              <w:left w:val="double" w:sz="4" w:space="0" w:color="auto"/>
              <w:bottom w:val="double" w:sz="4" w:space="0" w:color="auto"/>
              <w:right w:val="double" w:sz="4" w:space="0" w:color="auto"/>
            </w:tcBorders>
            <w:shd w:val="clear" w:color="auto" w:fill="FFFFFF"/>
            <w:vAlign w:val="center"/>
          </w:tcPr>
          <w:p w14:paraId="69531FE5" w14:textId="77777777" w:rsidR="00BC39DF" w:rsidRPr="000C1335" w:rsidRDefault="00BC39DF" w:rsidP="00BC39DF">
            <w:pPr>
              <w:tabs>
                <w:tab w:val="left" w:pos="7575"/>
              </w:tabs>
              <w:ind w:right="-12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97.419%</w:t>
            </w:r>
          </w:p>
          <w:p w14:paraId="34FB869C" w14:textId="77777777" w:rsidR="00BC39DF" w:rsidRPr="000C1335" w:rsidRDefault="00BC39DF" w:rsidP="00BC39DF">
            <w:pPr>
              <w:tabs>
                <w:tab w:val="left" w:pos="7575"/>
              </w:tabs>
              <w:ind w:right="-12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151.00/155.00</w:t>
            </w:r>
          </w:p>
        </w:tc>
        <w:tc>
          <w:tcPr>
            <w:tcW w:w="874" w:type="pct"/>
            <w:tcBorders>
              <w:top w:val="double" w:sz="4" w:space="0" w:color="auto"/>
              <w:left w:val="double" w:sz="4" w:space="0" w:color="auto"/>
              <w:bottom w:val="double" w:sz="4" w:space="0" w:color="auto"/>
              <w:right w:val="double" w:sz="4" w:space="0" w:color="auto"/>
            </w:tcBorders>
            <w:shd w:val="clear" w:color="auto" w:fill="FFFFFF"/>
            <w:vAlign w:val="center"/>
          </w:tcPr>
          <w:p w14:paraId="3067D029" w14:textId="77777777" w:rsidR="00BC39DF" w:rsidRPr="000C1335" w:rsidRDefault="00BC39DF" w:rsidP="00BC39DF">
            <w:pPr>
              <w:jc w:val="center"/>
              <w:rPr>
                <w:rFonts w:ascii="Arial" w:eastAsia="Times New Roman" w:hAnsi="Arial" w:cs="Arial"/>
                <w:sz w:val="16"/>
                <w:szCs w:val="16"/>
                <w:lang w:eastAsia="es-ES"/>
              </w:rPr>
            </w:pPr>
            <w:r w:rsidRPr="000C1335">
              <w:rPr>
                <w:rFonts w:ascii="Arial" w:eastAsia="Times New Roman" w:hAnsi="Arial" w:cs="Arial"/>
                <w:sz w:val="16"/>
                <w:szCs w:val="16"/>
                <w:lang w:eastAsia="es-ES"/>
              </w:rPr>
              <w:t>97.41%</w:t>
            </w:r>
          </w:p>
          <w:p w14:paraId="19A9854C" w14:textId="77777777" w:rsidR="00BC39DF" w:rsidRPr="000C1335" w:rsidRDefault="00BC39DF" w:rsidP="00BC39DF">
            <w:pPr>
              <w:jc w:val="center"/>
              <w:rPr>
                <w:rFonts w:ascii="Arial" w:eastAsia="Times New Roman" w:hAnsi="Arial" w:cs="Arial"/>
                <w:sz w:val="16"/>
                <w:szCs w:val="16"/>
                <w:lang w:eastAsia="es-ES"/>
              </w:rPr>
            </w:pPr>
            <w:r w:rsidRPr="000C1335">
              <w:rPr>
                <w:rFonts w:ascii="Arial" w:eastAsia="Times New Roman" w:hAnsi="Arial" w:cs="Arial"/>
                <w:color w:val="000000"/>
                <w:sz w:val="16"/>
                <w:szCs w:val="16"/>
                <w:lang w:eastAsia="es-ES"/>
              </w:rPr>
              <w:t>151.00/155.00</w:t>
            </w:r>
          </w:p>
        </w:tc>
        <w:tc>
          <w:tcPr>
            <w:tcW w:w="795" w:type="pct"/>
            <w:tcBorders>
              <w:top w:val="double" w:sz="4" w:space="0" w:color="auto"/>
              <w:left w:val="double" w:sz="4" w:space="0" w:color="auto"/>
              <w:bottom w:val="double" w:sz="4" w:space="0" w:color="auto"/>
              <w:right w:val="double" w:sz="4" w:space="0" w:color="auto"/>
            </w:tcBorders>
            <w:shd w:val="clear" w:color="auto" w:fill="92D050"/>
            <w:vAlign w:val="center"/>
          </w:tcPr>
          <w:p w14:paraId="176B6444" w14:textId="77777777" w:rsidR="00BC39DF" w:rsidRPr="000C1335" w:rsidRDefault="00BC39DF" w:rsidP="00BC39DF">
            <w:pPr>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97.419%</w:t>
            </w:r>
          </w:p>
        </w:tc>
        <w:tc>
          <w:tcPr>
            <w:tcW w:w="875" w:type="pct"/>
            <w:tcBorders>
              <w:top w:val="double" w:sz="4" w:space="0" w:color="auto"/>
              <w:left w:val="double" w:sz="4" w:space="0" w:color="auto"/>
              <w:bottom w:val="double" w:sz="4" w:space="0" w:color="auto"/>
              <w:right w:val="double" w:sz="4" w:space="0" w:color="auto"/>
            </w:tcBorders>
            <w:shd w:val="clear" w:color="auto" w:fill="92D050"/>
            <w:vAlign w:val="center"/>
          </w:tcPr>
          <w:p w14:paraId="0DF24C4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97.419%</w:t>
            </w:r>
          </w:p>
        </w:tc>
      </w:tr>
      <w:tr w:rsidR="00BC39DF" w:rsidRPr="000C1335" w14:paraId="4E6111C2" w14:textId="77777777" w:rsidTr="00BC39DF">
        <w:trPr>
          <w:jc w:val="center"/>
        </w:trPr>
        <w:tc>
          <w:tcPr>
            <w:tcW w:w="5000" w:type="pct"/>
            <w:gridSpan w:val="6"/>
            <w:shd w:val="clear" w:color="auto" w:fill="FFFFFF"/>
            <w:vAlign w:val="center"/>
          </w:tcPr>
          <w:p w14:paraId="5E8579B0" w14:textId="77777777" w:rsidR="00BC39DF" w:rsidRPr="000C1335" w:rsidRDefault="00BC39DF" w:rsidP="00BC39DF">
            <w:pPr>
              <w:tabs>
                <w:tab w:val="left" w:pos="7575"/>
              </w:tabs>
              <w:jc w:val="center"/>
              <w:rPr>
                <w:rFonts w:ascii="Arial" w:eastAsia="Times New Roman" w:hAnsi="Arial" w:cs="Arial"/>
                <w:b/>
                <w:color w:val="000000"/>
                <w:sz w:val="10"/>
                <w:szCs w:val="16"/>
                <w:lang w:eastAsia="es-ES"/>
              </w:rPr>
            </w:pPr>
          </w:p>
          <w:p w14:paraId="419A3AD7"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54D02524" w14:textId="77777777" w:rsidR="00BC39DF" w:rsidRPr="000C1335" w:rsidRDefault="00BC39DF" w:rsidP="00BC39DF">
            <w:pPr>
              <w:tabs>
                <w:tab w:val="left" w:pos="7575"/>
              </w:tabs>
              <w:jc w:val="center"/>
              <w:rPr>
                <w:rFonts w:ascii="Arial" w:eastAsia="Times New Roman" w:hAnsi="Arial" w:cs="Arial"/>
                <w:b/>
                <w:color w:val="000000"/>
                <w:sz w:val="8"/>
                <w:szCs w:val="16"/>
                <w:lang w:eastAsia="es-ES"/>
              </w:rPr>
            </w:pPr>
          </w:p>
          <w:p w14:paraId="502DCA84"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97.419%, asignándosele una semaforización en color verde;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97.419%, </w:t>
            </w:r>
            <w:r w:rsidRPr="000C1335">
              <w:rPr>
                <w:rFonts w:ascii="Arial" w:eastAsia="Times New Roman" w:hAnsi="Arial" w:cs="Arial"/>
                <w:sz w:val="16"/>
                <w:szCs w:val="24"/>
                <w:lang w:eastAsia="es-ES"/>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w:t>
            </w:r>
            <w:r w:rsidRPr="000C1335">
              <w:rPr>
                <w:rFonts w:ascii="Arial" w:eastAsia="Times New Roman" w:hAnsi="Arial" w:cs="Arial"/>
                <w:sz w:val="16"/>
                <w:szCs w:val="16"/>
                <w:lang w:eastAsia="es-ES"/>
              </w:rPr>
              <w:t xml:space="preserve">Esta </w:t>
            </w:r>
            <w:r w:rsidRPr="000C1335">
              <w:rPr>
                <w:rFonts w:ascii="Arial" w:eastAsia="Times New Roman" w:hAnsi="Arial" w:cs="Arial"/>
                <w:sz w:val="16"/>
                <w:szCs w:val="24"/>
                <w:lang w:eastAsia="es-ES"/>
              </w:rPr>
              <w:t>meta ejecutada</w:t>
            </w:r>
            <w:r w:rsidRPr="000C1335">
              <w:rPr>
                <w:rFonts w:ascii="Arial" w:eastAsia="Times New Roman" w:hAnsi="Arial" w:cs="Arial"/>
                <w:sz w:val="16"/>
                <w:szCs w:val="16"/>
                <w:lang w:eastAsia="es-ES"/>
              </w:rPr>
              <w:t xml:space="preserve"> alcanza un nivel de cumplimiento con un rango entre -15% y +15% con relación a su meta programada, por lo que dicha semaforización es la correcta de acuerdo con la guía antes mencionada.</w:t>
            </w:r>
          </w:p>
          <w:p w14:paraId="07BF0E23" w14:textId="77777777" w:rsidR="00BC39DF" w:rsidRPr="000C1335" w:rsidRDefault="00BC39DF" w:rsidP="00BC39DF">
            <w:pPr>
              <w:tabs>
                <w:tab w:val="left" w:pos="7575"/>
              </w:tabs>
              <w:rPr>
                <w:rFonts w:ascii="Arial" w:eastAsia="Times New Roman" w:hAnsi="Arial" w:cs="Arial"/>
                <w:b/>
                <w:i/>
                <w:color w:val="000000"/>
                <w:sz w:val="10"/>
                <w:szCs w:val="16"/>
                <w:lang w:eastAsia="es-ES"/>
              </w:rPr>
            </w:pPr>
          </w:p>
          <w:p w14:paraId="478E0292" w14:textId="77777777" w:rsidR="00BC39DF" w:rsidRPr="000C1335" w:rsidRDefault="00BC39DF" w:rsidP="00BC39DF">
            <w:pPr>
              <w:tabs>
                <w:tab w:val="left" w:pos="7575"/>
              </w:tabs>
              <w:jc w:val="both"/>
              <w:rPr>
                <w:rFonts w:ascii="Arial" w:eastAsia="Times New Roman" w:hAnsi="Arial" w:cs="Arial"/>
                <w:b/>
                <w:i/>
                <w:color w:val="000000"/>
                <w:sz w:val="16"/>
                <w:szCs w:val="16"/>
                <w:lang w:eastAsia="es-ES"/>
              </w:rPr>
            </w:pPr>
            <w:r w:rsidRPr="000C1335">
              <w:rPr>
                <w:rFonts w:ascii="Arial" w:eastAsia="Times New Roman" w:hAnsi="Arial" w:cs="Arial"/>
                <w:b/>
                <w:i/>
                <w:sz w:val="16"/>
                <w:szCs w:val="16"/>
                <w:lang w:eastAsia="es-ES"/>
              </w:rPr>
              <w:t>La Universidad Politécnica de Bacalar indica en la celda de observaciones del FESIPPRES lo siguiente: “</w:t>
            </w:r>
            <w:r w:rsidRPr="000C1335">
              <w:rPr>
                <w:rFonts w:ascii="Arial" w:eastAsia="Times New Roman" w:hAnsi="Arial" w:cs="Arial"/>
                <w:i/>
                <w:sz w:val="16"/>
                <w:szCs w:val="16"/>
                <w:lang w:eastAsia="es-ES"/>
              </w:rPr>
              <w:t>La cantidad de estudiantes nuevos ingreso en el ciclo escolar es de 151 de los 155 pronosticados”. (sic)</w:t>
            </w:r>
          </w:p>
          <w:p w14:paraId="2E057B2C" w14:textId="77777777" w:rsidR="00BC39DF" w:rsidRPr="000C1335" w:rsidRDefault="00BC39DF" w:rsidP="00BC39DF">
            <w:pPr>
              <w:tabs>
                <w:tab w:val="left" w:pos="7575"/>
              </w:tabs>
              <w:jc w:val="center"/>
              <w:rPr>
                <w:rFonts w:ascii="Arial" w:eastAsia="Times New Roman" w:hAnsi="Arial" w:cs="Arial"/>
                <w:b/>
                <w:color w:val="000000"/>
                <w:sz w:val="10"/>
                <w:szCs w:val="16"/>
                <w:lang w:eastAsia="es-ES"/>
              </w:rPr>
            </w:pPr>
          </w:p>
          <w:p w14:paraId="76C57938" w14:textId="0AB5FBA2" w:rsidR="00B70020" w:rsidRPr="002A2AB5" w:rsidRDefault="00BC39DF" w:rsidP="002A2AB5">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sz w:val="16"/>
                <w:szCs w:val="24"/>
                <w:lang w:eastAsia="es-ES"/>
              </w:rPr>
              <w:t xml:space="preserve">Evidencia del cumplimiento reportado: </w:t>
            </w:r>
            <w:r w:rsidRPr="000C1335">
              <w:rPr>
                <w:rFonts w:ascii="Arial" w:eastAsia="Times New Roman" w:hAnsi="Arial" w:cs="Arial"/>
                <w:color w:val="000000"/>
                <w:sz w:val="16"/>
                <w:szCs w:val="16"/>
                <w:lang w:eastAsia="es-ES"/>
              </w:rPr>
              <w:t xml:space="preserve">La Universidad Politécnica de Bacalar </w:t>
            </w:r>
            <w:r w:rsidRPr="000C1335">
              <w:rPr>
                <w:rFonts w:ascii="Arial" w:hAnsi="Arial" w:cs="Arial"/>
                <w:sz w:val="16"/>
                <w:szCs w:val="16"/>
                <w:lang w:eastAsia="es-ES"/>
              </w:rPr>
              <w:t>n</w:t>
            </w:r>
            <w:r w:rsidRPr="000C1335">
              <w:rPr>
                <w:rFonts w:ascii="Arial" w:eastAsia="Times New Roman" w:hAnsi="Arial" w:cs="Arial"/>
                <w:color w:val="000000"/>
                <w:sz w:val="16"/>
                <w:szCs w:val="16"/>
                <w:lang w:eastAsia="es-ES"/>
              </w:rPr>
              <w:t>o proporcionó</w:t>
            </w:r>
            <w:r w:rsidRPr="000C1335">
              <w:rPr>
                <w:rFonts w:ascii="Arial" w:eastAsia="Times New Roman" w:hAnsi="Arial" w:cs="Arial"/>
                <w:color w:val="FF0000"/>
                <w:sz w:val="16"/>
                <w:szCs w:val="16"/>
                <w:lang w:eastAsia="es-ES"/>
              </w:rPr>
              <w:t xml:space="preserve"> </w:t>
            </w:r>
            <w:r w:rsidRPr="000C1335">
              <w:rPr>
                <w:rFonts w:ascii="Arial" w:eastAsia="Times New Roman" w:hAnsi="Arial" w:cs="Arial"/>
                <w:color w:val="000000"/>
                <w:sz w:val="16"/>
                <w:szCs w:val="16"/>
                <w:lang w:eastAsia="es-ES"/>
              </w:rPr>
              <w:t xml:space="preserve">el Formato </w:t>
            </w:r>
            <w:proofErr w:type="spellStart"/>
            <w:r w:rsidRPr="000C1335">
              <w:rPr>
                <w:rFonts w:ascii="Arial" w:eastAsia="Times New Roman" w:hAnsi="Arial" w:cs="Arial"/>
                <w:color w:val="000000"/>
                <w:sz w:val="16"/>
                <w:szCs w:val="16"/>
                <w:lang w:eastAsia="es-ES"/>
              </w:rPr>
              <w:t>Evaluatorio</w:t>
            </w:r>
            <w:proofErr w:type="spellEnd"/>
            <w:r w:rsidRPr="000C1335">
              <w:rPr>
                <w:rFonts w:ascii="Arial" w:eastAsia="Times New Roman" w:hAnsi="Arial" w:cs="Arial"/>
                <w:color w:val="000000"/>
                <w:sz w:val="16"/>
                <w:szCs w:val="16"/>
                <w:lang w:eastAsia="es-ES"/>
              </w:rPr>
              <w:t xml:space="preserve"> Programático del SIPPRES con el avance de cumplimiento de objetivos y metas correspondiente al 4° trimestre, del ejercicio fiscal 2022, proporcionando avances correspondiente al 3er trimestre, por lo que, entregó la estadística básica 2022-2023 que reporta 151 alumnos de nuevo ingreso, desagregado por edad, sexo y programa educativo</w:t>
            </w:r>
            <w:r w:rsidRPr="000C1335">
              <w:rPr>
                <w:rFonts w:ascii="Arial" w:eastAsia="Times New Roman" w:hAnsi="Arial" w:cs="Arial"/>
                <w:color w:val="FF0000"/>
                <w:sz w:val="16"/>
                <w:szCs w:val="16"/>
                <w:lang w:eastAsia="es-ES"/>
              </w:rPr>
              <w:t xml:space="preserve">, </w:t>
            </w:r>
            <w:r w:rsidRPr="000C1335">
              <w:rPr>
                <w:rFonts w:ascii="Arial" w:eastAsia="Times New Roman" w:hAnsi="Arial" w:cs="Arial"/>
                <w:sz w:val="16"/>
                <w:szCs w:val="16"/>
                <w:lang w:eastAsia="es-ES"/>
              </w:rPr>
              <w:t>así como</w:t>
            </w:r>
            <w:r w:rsidRPr="000C1335">
              <w:rPr>
                <w:rFonts w:ascii="Arial" w:eastAsia="Times New Roman" w:hAnsi="Arial" w:cs="Arial"/>
                <w:color w:val="FF0000"/>
                <w:sz w:val="16"/>
                <w:szCs w:val="16"/>
                <w:lang w:eastAsia="es-ES"/>
              </w:rPr>
              <w:t xml:space="preserve">, </w:t>
            </w:r>
            <w:r w:rsidRPr="000C1335">
              <w:rPr>
                <w:rFonts w:ascii="Arial" w:eastAsia="Times New Roman" w:hAnsi="Arial" w:cs="Arial"/>
                <w:color w:val="000000"/>
                <w:sz w:val="16"/>
                <w:szCs w:val="16"/>
                <w:lang w:eastAsia="es-ES"/>
              </w:rPr>
              <w:t>la base de datos y</w:t>
            </w:r>
            <w:r w:rsidRPr="000C1335">
              <w:rPr>
                <w:rFonts w:ascii="Arial" w:eastAsia="Times New Roman" w:hAnsi="Arial" w:cs="Arial"/>
                <w:color w:val="FF0000"/>
                <w:sz w:val="16"/>
                <w:szCs w:val="16"/>
                <w:lang w:eastAsia="es-ES"/>
              </w:rPr>
              <w:t xml:space="preserve"> </w:t>
            </w:r>
            <w:r w:rsidRPr="000C1335">
              <w:rPr>
                <w:rFonts w:ascii="Arial" w:eastAsia="Times New Roman" w:hAnsi="Arial" w:cs="Arial"/>
                <w:color w:val="000000"/>
                <w:sz w:val="16"/>
                <w:szCs w:val="16"/>
                <w:lang w:eastAsia="es-ES"/>
              </w:rPr>
              <w:t>las listas de los alumnos inscritos por programa educativo, desglosadas por número de matrícula, generación, nombre del alumno, sexo, fecha de nacimiento, programa educativo, cuatri</w:t>
            </w:r>
            <w:r w:rsidR="002A2AB5">
              <w:rPr>
                <w:rFonts w:ascii="Arial" w:eastAsia="Times New Roman" w:hAnsi="Arial" w:cs="Arial"/>
                <w:color w:val="000000"/>
                <w:sz w:val="16"/>
                <w:szCs w:val="16"/>
                <w:lang w:eastAsia="es-ES"/>
              </w:rPr>
              <w:t>mestre,  estado y estado civil.</w:t>
            </w:r>
          </w:p>
          <w:p w14:paraId="5F605E4F" w14:textId="0CA6871C" w:rsidR="00B70020" w:rsidRDefault="00B70020" w:rsidP="00BC39DF">
            <w:pPr>
              <w:tabs>
                <w:tab w:val="left" w:pos="7575"/>
              </w:tabs>
              <w:jc w:val="center"/>
              <w:rPr>
                <w:rFonts w:ascii="Arial" w:eastAsia="Times New Roman" w:hAnsi="Arial" w:cs="Arial"/>
                <w:b/>
                <w:color w:val="000000"/>
                <w:sz w:val="16"/>
                <w:szCs w:val="16"/>
                <w:lang w:eastAsia="es-ES"/>
              </w:rPr>
            </w:pPr>
          </w:p>
          <w:p w14:paraId="6B99EDB9" w14:textId="62421EE8" w:rsidR="002A2AB5" w:rsidRDefault="002A2AB5" w:rsidP="00BC39DF">
            <w:pPr>
              <w:tabs>
                <w:tab w:val="left" w:pos="7575"/>
              </w:tabs>
              <w:jc w:val="center"/>
              <w:rPr>
                <w:rFonts w:ascii="Arial" w:eastAsia="Times New Roman" w:hAnsi="Arial" w:cs="Arial"/>
                <w:b/>
                <w:color w:val="000000"/>
                <w:sz w:val="16"/>
                <w:szCs w:val="16"/>
                <w:lang w:eastAsia="es-ES"/>
              </w:rPr>
            </w:pPr>
          </w:p>
          <w:p w14:paraId="1DA88E03" w14:textId="737218B5" w:rsidR="002A2AB5" w:rsidRDefault="002A2AB5" w:rsidP="00BC39DF">
            <w:pPr>
              <w:tabs>
                <w:tab w:val="left" w:pos="7575"/>
              </w:tabs>
              <w:jc w:val="center"/>
              <w:rPr>
                <w:rFonts w:ascii="Arial" w:eastAsia="Times New Roman" w:hAnsi="Arial" w:cs="Arial"/>
                <w:b/>
                <w:color w:val="000000"/>
                <w:sz w:val="16"/>
                <w:szCs w:val="16"/>
                <w:lang w:eastAsia="es-ES"/>
              </w:rPr>
            </w:pPr>
          </w:p>
          <w:p w14:paraId="7B2ACA64" w14:textId="2B5E89D0" w:rsidR="002A2AB5" w:rsidRDefault="002A2AB5" w:rsidP="00BC39DF">
            <w:pPr>
              <w:tabs>
                <w:tab w:val="left" w:pos="7575"/>
              </w:tabs>
              <w:jc w:val="center"/>
              <w:rPr>
                <w:rFonts w:ascii="Arial" w:eastAsia="Times New Roman" w:hAnsi="Arial" w:cs="Arial"/>
                <w:b/>
                <w:color w:val="000000"/>
                <w:sz w:val="16"/>
                <w:szCs w:val="16"/>
                <w:lang w:eastAsia="es-ES"/>
              </w:rPr>
            </w:pPr>
          </w:p>
          <w:p w14:paraId="64D9AB74" w14:textId="08837722" w:rsidR="002A2AB5" w:rsidRDefault="002A2AB5" w:rsidP="00BC39DF">
            <w:pPr>
              <w:tabs>
                <w:tab w:val="left" w:pos="7575"/>
              </w:tabs>
              <w:jc w:val="center"/>
              <w:rPr>
                <w:rFonts w:ascii="Arial" w:eastAsia="Times New Roman" w:hAnsi="Arial" w:cs="Arial"/>
                <w:b/>
                <w:color w:val="000000"/>
                <w:sz w:val="16"/>
                <w:szCs w:val="16"/>
                <w:lang w:eastAsia="es-ES"/>
              </w:rPr>
            </w:pPr>
          </w:p>
          <w:p w14:paraId="367E0C4C" w14:textId="6B66DC02" w:rsidR="002A2AB5" w:rsidRDefault="002A2AB5" w:rsidP="00BC39DF">
            <w:pPr>
              <w:tabs>
                <w:tab w:val="left" w:pos="7575"/>
              </w:tabs>
              <w:jc w:val="center"/>
              <w:rPr>
                <w:rFonts w:ascii="Arial" w:eastAsia="Times New Roman" w:hAnsi="Arial" w:cs="Arial"/>
                <w:b/>
                <w:color w:val="000000"/>
                <w:sz w:val="16"/>
                <w:szCs w:val="16"/>
                <w:lang w:eastAsia="es-ES"/>
              </w:rPr>
            </w:pPr>
          </w:p>
          <w:p w14:paraId="64132AC4" w14:textId="65DEE8BA" w:rsidR="002A2AB5" w:rsidRDefault="002A2AB5" w:rsidP="00BC39DF">
            <w:pPr>
              <w:tabs>
                <w:tab w:val="left" w:pos="7575"/>
              </w:tabs>
              <w:jc w:val="center"/>
              <w:rPr>
                <w:rFonts w:ascii="Arial" w:eastAsia="Times New Roman" w:hAnsi="Arial" w:cs="Arial"/>
                <w:b/>
                <w:color w:val="000000"/>
                <w:sz w:val="16"/>
                <w:szCs w:val="16"/>
                <w:lang w:eastAsia="es-ES"/>
              </w:rPr>
            </w:pPr>
          </w:p>
          <w:p w14:paraId="33930E86" w14:textId="32A0B3D5" w:rsidR="002A2AB5" w:rsidRDefault="002A2AB5" w:rsidP="00BC39DF">
            <w:pPr>
              <w:tabs>
                <w:tab w:val="left" w:pos="7575"/>
              </w:tabs>
              <w:jc w:val="center"/>
              <w:rPr>
                <w:rFonts w:ascii="Arial" w:eastAsia="Times New Roman" w:hAnsi="Arial" w:cs="Arial"/>
                <w:b/>
                <w:color w:val="000000"/>
                <w:sz w:val="16"/>
                <w:szCs w:val="16"/>
                <w:lang w:eastAsia="es-ES"/>
              </w:rPr>
            </w:pPr>
          </w:p>
          <w:p w14:paraId="5A1FBDAE" w14:textId="57FC523E" w:rsidR="002A2AB5" w:rsidRDefault="002A2AB5" w:rsidP="00BC39DF">
            <w:pPr>
              <w:tabs>
                <w:tab w:val="left" w:pos="7575"/>
              </w:tabs>
              <w:jc w:val="center"/>
              <w:rPr>
                <w:rFonts w:ascii="Arial" w:eastAsia="Times New Roman" w:hAnsi="Arial" w:cs="Arial"/>
                <w:b/>
                <w:color w:val="000000"/>
                <w:sz w:val="16"/>
                <w:szCs w:val="16"/>
                <w:lang w:eastAsia="es-ES"/>
              </w:rPr>
            </w:pPr>
          </w:p>
          <w:p w14:paraId="05EBF985" w14:textId="77777777" w:rsidR="002A2AB5" w:rsidRDefault="002A2AB5" w:rsidP="00BC39DF">
            <w:pPr>
              <w:tabs>
                <w:tab w:val="left" w:pos="7575"/>
              </w:tabs>
              <w:jc w:val="center"/>
              <w:rPr>
                <w:rFonts w:ascii="Arial" w:eastAsia="Times New Roman" w:hAnsi="Arial" w:cs="Arial"/>
                <w:b/>
                <w:color w:val="000000"/>
                <w:sz w:val="16"/>
                <w:szCs w:val="16"/>
                <w:lang w:eastAsia="es-ES"/>
              </w:rPr>
            </w:pPr>
          </w:p>
          <w:p w14:paraId="76159D06" w14:textId="750B66BA"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Imagen 4. </w:t>
            </w:r>
            <w:r w:rsidRPr="000C1335">
              <w:rPr>
                <w:rFonts w:ascii="Arial" w:eastAsia="Times New Roman" w:hAnsi="Arial" w:cs="Arial"/>
                <w:color w:val="000000"/>
                <w:sz w:val="16"/>
                <w:szCs w:val="16"/>
                <w:lang w:eastAsia="es-ES"/>
              </w:rPr>
              <w:t xml:space="preserve">Matrícula 2022-2023 estudiantes de nuevo ingreso </w:t>
            </w:r>
          </w:p>
          <w:p w14:paraId="3635EC63" w14:textId="3C44A06B" w:rsidR="00BC39DF" w:rsidRPr="000C1335" w:rsidRDefault="00BC39DF" w:rsidP="00BC39DF">
            <w:pPr>
              <w:tabs>
                <w:tab w:val="left" w:pos="7575"/>
              </w:tabs>
              <w:rPr>
                <w:rFonts w:ascii="Arial" w:eastAsia="Times New Roman" w:hAnsi="Arial" w:cs="Arial"/>
                <w:b/>
                <w:color w:val="000000"/>
                <w:sz w:val="6"/>
                <w:szCs w:val="16"/>
                <w:lang w:eastAsia="es-ES"/>
              </w:rPr>
            </w:pPr>
          </w:p>
          <w:p w14:paraId="581006E6" w14:textId="5170E8E5" w:rsidR="00B70020" w:rsidRDefault="002A2AB5" w:rsidP="00BC39DF">
            <w:pPr>
              <w:tabs>
                <w:tab w:val="left" w:pos="7575"/>
              </w:tabs>
              <w:jc w:val="center"/>
              <w:rPr>
                <w:rFonts w:ascii="Arial" w:eastAsia="Times New Roman" w:hAnsi="Arial" w:cs="Arial"/>
                <w:b/>
                <w:color w:val="000000"/>
                <w:sz w:val="14"/>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07744" behindDoc="1" locked="0" layoutInCell="1" allowOverlap="1" wp14:anchorId="58325B6A" wp14:editId="3F6BC4C6">
                  <wp:simplePos x="0" y="0"/>
                  <wp:positionH relativeFrom="margin">
                    <wp:posOffset>495935</wp:posOffset>
                  </wp:positionH>
                  <wp:positionV relativeFrom="paragraph">
                    <wp:posOffset>16510</wp:posOffset>
                  </wp:positionV>
                  <wp:extent cx="4500880" cy="1711325"/>
                  <wp:effectExtent l="0" t="0" r="0" b="3175"/>
                  <wp:wrapThrough wrapText="bothSides">
                    <wp:wrapPolygon edited="0">
                      <wp:start x="0" y="0"/>
                      <wp:lineTo x="0" y="21400"/>
                      <wp:lineTo x="21484" y="21400"/>
                      <wp:lineTo x="21484"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00880" cy="1711325"/>
                          </a:xfrm>
                          <a:prstGeom prst="rect">
                            <a:avLst/>
                          </a:prstGeom>
                        </pic:spPr>
                      </pic:pic>
                    </a:graphicData>
                  </a:graphic>
                  <wp14:sizeRelH relativeFrom="margin">
                    <wp14:pctWidth>0</wp14:pctWidth>
                  </wp14:sizeRelH>
                  <wp14:sizeRelV relativeFrom="margin">
                    <wp14:pctHeight>0</wp14:pctHeight>
                  </wp14:sizeRelV>
                </wp:anchor>
              </w:drawing>
            </w:r>
          </w:p>
          <w:p w14:paraId="09F7D439"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0F33F96F"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0D8FF9CD"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0C29448A"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7243BADD"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1237F312"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63493F50"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3D8F2C3C"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653B0EFD"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0427CF59"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2A3B903F"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23CB671A"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36494E20"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5454C5A9"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054C73F7"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0F60CF90" w14:textId="77777777" w:rsidR="00B70020" w:rsidRDefault="00B70020" w:rsidP="00BC39DF">
            <w:pPr>
              <w:tabs>
                <w:tab w:val="left" w:pos="7575"/>
              </w:tabs>
              <w:jc w:val="center"/>
              <w:rPr>
                <w:rFonts w:ascii="Arial" w:eastAsia="Times New Roman" w:hAnsi="Arial" w:cs="Arial"/>
                <w:b/>
                <w:color w:val="000000"/>
                <w:sz w:val="14"/>
                <w:szCs w:val="16"/>
                <w:lang w:eastAsia="es-ES"/>
              </w:rPr>
            </w:pPr>
          </w:p>
          <w:p w14:paraId="4DBA5985" w14:textId="5FBA767F" w:rsidR="00BC39DF" w:rsidRPr="000C1335" w:rsidRDefault="00BC39DF" w:rsidP="00BC39DF">
            <w:pPr>
              <w:tabs>
                <w:tab w:val="left" w:pos="7575"/>
              </w:tabs>
              <w:jc w:val="center"/>
              <w:rPr>
                <w:rFonts w:ascii="Arial" w:eastAsia="Times New Roman" w:hAnsi="Arial" w:cs="Arial"/>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w:t>
            </w:r>
          </w:p>
          <w:p w14:paraId="01092F11" w14:textId="01A8CD04" w:rsidR="00BC39DF" w:rsidRPr="000C1335" w:rsidRDefault="00BC39DF" w:rsidP="00BC39DF">
            <w:pPr>
              <w:tabs>
                <w:tab w:val="left" w:pos="7575"/>
              </w:tabs>
              <w:jc w:val="center"/>
              <w:rPr>
                <w:rFonts w:ascii="Arial" w:eastAsia="Times New Roman" w:hAnsi="Arial" w:cs="Arial"/>
                <w:color w:val="000000"/>
                <w:sz w:val="10"/>
                <w:szCs w:val="16"/>
                <w:lang w:eastAsia="es-ES"/>
              </w:rPr>
            </w:pPr>
          </w:p>
          <w:p w14:paraId="585F5A4B" w14:textId="7C245926" w:rsidR="00BC39DF" w:rsidRPr="000C1335" w:rsidRDefault="005516E6" w:rsidP="00BC39DF">
            <w:pPr>
              <w:tabs>
                <w:tab w:val="left" w:pos="7575"/>
              </w:tabs>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Con base en</w:t>
            </w:r>
            <w:r w:rsidR="00BC39DF" w:rsidRPr="000C1335">
              <w:rPr>
                <w:rFonts w:ascii="Arial" w:eastAsia="Times New Roman" w:hAnsi="Arial" w:cs="Arial"/>
                <w:color w:val="000000"/>
                <w:sz w:val="16"/>
                <w:szCs w:val="16"/>
                <w:lang w:eastAsia="es-ES"/>
              </w:rPr>
              <w:t xml:space="preserve"> la evidencia proporcionada por la Universidad Politécnica de Bacalar, se determinó que esta coincide con los 151 estudiantes de nuevo ingreso, reportados en el FESIPPRES.</w:t>
            </w:r>
          </w:p>
          <w:p w14:paraId="5D17D526" w14:textId="77777777" w:rsidR="00BC39DF" w:rsidRPr="000C1335" w:rsidRDefault="00BC39DF" w:rsidP="00BC39DF">
            <w:pPr>
              <w:tabs>
                <w:tab w:val="left" w:pos="7575"/>
              </w:tabs>
              <w:rPr>
                <w:rFonts w:ascii="Arial" w:eastAsia="Times New Roman" w:hAnsi="Arial" w:cs="Arial"/>
                <w:color w:val="000000"/>
                <w:sz w:val="6"/>
                <w:szCs w:val="16"/>
                <w:lang w:eastAsia="es-ES"/>
              </w:rPr>
            </w:pPr>
          </w:p>
          <w:p w14:paraId="249DFA2E" w14:textId="7EBF8DB5" w:rsidR="00AA1B33" w:rsidRDefault="00BC39DF" w:rsidP="00BC39DF">
            <w:pPr>
              <w:tabs>
                <w:tab w:val="left" w:pos="7575"/>
              </w:tabs>
              <w:jc w:val="both"/>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Derivado de lo anterior, se determinó que la evidencia proporcionada sustenta lo reportado en el FESIPPRES.</w:t>
            </w:r>
          </w:p>
          <w:p w14:paraId="7658F94E" w14:textId="6B0B1E80" w:rsidR="00AA1B33" w:rsidRPr="000C1335" w:rsidRDefault="00AA1B33" w:rsidP="00BC39DF">
            <w:pPr>
              <w:tabs>
                <w:tab w:val="left" w:pos="7575"/>
              </w:tabs>
              <w:jc w:val="both"/>
              <w:rPr>
                <w:rFonts w:ascii="Arial" w:eastAsia="Times New Roman" w:hAnsi="Arial" w:cs="Arial"/>
                <w:bCs/>
                <w:color w:val="000000"/>
                <w:sz w:val="16"/>
                <w:szCs w:val="16"/>
                <w:lang w:eastAsia="es-ES"/>
              </w:rPr>
            </w:pPr>
          </w:p>
        </w:tc>
      </w:tr>
      <w:tr w:rsidR="00BC39DF" w:rsidRPr="000C1335" w14:paraId="142D94F7" w14:textId="77777777" w:rsidTr="00BC39DF">
        <w:trPr>
          <w:trHeight w:val="2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7CF31305"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Actividad C01.A02: </w:t>
            </w:r>
            <w:r w:rsidRPr="000C1335">
              <w:rPr>
                <w:rFonts w:ascii="Arial" w:eastAsia="Times New Roman" w:hAnsi="Arial" w:cs="Arial"/>
                <w:bCs/>
                <w:color w:val="000000"/>
                <w:sz w:val="16"/>
                <w:szCs w:val="18"/>
                <w:lang w:eastAsia="es-ES"/>
              </w:rPr>
              <w:t>Retención y permanencia de estudiantes</w:t>
            </w:r>
          </w:p>
        </w:tc>
      </w:tr>
      <w:tr w:rsidR="00BC39DF" w:rsidRPr="000C1335" w14:paraId="477270E4" w14:textId="77777777" w:rsidTr="00BC39DF">
        <w:trPr>
          <w:trHeight w:val="25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33B87BCF"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Tasa de variación de la matrícula</w:t>
            </w:r>
          </w:p>
        </w:tc>
      </w:tr>
      <w:tr w:rsidR="00BC39DF" w:rsidRPr="000C1335" w14:paraId="76150B23" w14:textId="77777777" w:rsidTr="00BC39DF">
        <w:trPr>
          <w:trHeight w:val="244"/>
          <w:jc w:val="center"/>
        </w:trPr>
        <w:tc>
          <w:tcPr>
            <w:tcW w:w="787"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0C61B99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C1A8D4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p w14:paraId="41A9F2EB" w14:textId="77777777" w:rsidR="00BC39DF" w:rsidRPr="000C1335" w:rsidRDefault="00BC39DF" w:rsidP="00BC39DF">
            <w:pPr>
              <w:rPr>
                <w:rFonts w:ascii="Arial" w:eastAsia="Times New Roman" w:hAnsi="Arial" w:cs="Arial"/>
                <w:sz w:val="16"/>
                <w:szCs w:val="16"/>
                <w:lang w:eastAsia="es-ES"/>
              </w:rPr>
            </w:pPr>
          </w:p>
          <w:p w14:paraId="2FD90853" w14:textId="77777777" w:rsidR="00BC39DF" w:rsidRPr="000C1335" w:rsidRDefault="00BC39DF" w:rsidP="00BC39DF">
            <w:pPr>
              <w:rPr>
                <w:rFonts w:ascii="Arial" w:eastAsia="Times New Roman" w:hAnsi="Arial" w:cs="Arial"/>
                <w:sz w:val="16"/>
                <w:szCs w:val="16"/>
                <w:lang w:eastAsia="es-ES"/>
              </w:rPr>
            </w:pPr>
          </w:p>
        </w:tc>
        <w:tc>
          <w:tcPr>
            <w:tcW w:w="4213"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342121A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1ECFEA13" w14:textId="77777777" w:rsidTr="00BC39DF">
        <w:trPr>
          <w:trHeight w:val="971"/>
          <w:jc w:val="center"/>
        </w:trPr>
        <w:tc>
          <w:tcPr>
            <w:tcW w:w="787" w:type="pct"/>
            <w:vMerge/>
            <w:tcBorders>
              <w:top w:val="double" w:sz="4" w:space="0" w:color="auto"/>
              <w:left w:val="double" w:sz="4" w:space="0" w:color="auto"/>
              <w:bottom w:val="double" w:sz="4" w:space="0" w:color="auto"/>
              <w:right w:val="double" w:sz="4" w:space="0" w:color="auto"/>
            </w:tcBorders>
            <w:shd w:val="clear" w:color="auto" w:fill="C0D7EC"/>
          </w:tcPr>
          <w:p w14:paraId="20592724"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74" w:type="pct"/>
            <w:tcBorders>
              <w:top w:val="double" w:sz="4" w:space="0" w:color="auto"/>
              <w:left w:val="double" w:sz="4" w:space="0" w:color="auto"/>
              <w:bottom w:val="double" w:sz="4" w:space="0" w:color="auto"/>
              <w:right w:val="double" w:sz="4" w:space="0" w:color="auto"/>
            </w:tcBorders>
            <w:shd w:val="clear" w:color="auto" w:fill="C0D7EC"/>
          </w:tcPr>
          <w:p w14:paraId="173F597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7456CA7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40A3357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95" w:type="pct"/>
            <w:tcBorders>
              <w:top w:val="double" w:sz="4" w:space="0" w:color="auto"/>
              <w:left w:val="double" w:sz="4" w:space="0" w:color="auto"/>
              <w:bottom w:val="double" w:sz="4" w:space="0" w:color="auto"/>
              <w:right w:val="double" w:sz="4" w:space="0" w:color="auto"/>
            </w:tcBorders>
            <w:shd w:val="clear" w:color="auto" w:fill="C0D7EC"/>
          </w:tcPr>
          <w:p w14:paraId="5045F8A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27611F3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53F8820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7FA17E6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74" w:type="pct"/>
            <w:tcBorders>
              <w:top w:val="double" w:sz="4" w:space="0" w:color="auto"/>
              <w:left w:val="double" w:sz="4" w:space="0" w:color="auto"/>
              <w:bottom w:val="double" w:sz="4" w:space="0" w:color="auto"/>
              <w:right w:val="double" w:sz="4" w:space="0" w:color="auto"/>
            </w:tcBorders>
            <w:shd w:val="clear" w:color="auto" w:fill="C0D7EC"/>
          </w:tcPr>
          <w:p w14:paraId="717B9EF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2E8E70A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29857BE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00F0469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95" w:type="pct"/>
            <w:tcBorders>
              <w:top w:val="double" w:sz="4" w:space="0" w:color="auto"/>
              <w:left w:val="double" w:sz="4" w:space="0" w:color="auto"/>
              <w:bottom w:val="double" w:sz="4" w:space="0" w:color="auto"/>
              <w:right w:val="double" w:sz="4" w:space="0" w:color="auto"/>
            </w:tcBorders>
            <w:shd w:val="clear" w:color="auto" w:fill="C0D7EC"/>
          </w:tcPr>
          <w:p w14:paraId="1CCFA169"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w:t>
            </w:r>
          </w:p>
          <w:p w14:paraId="646FFB3B"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por el Ente</w:t>
            </w:r>
          </w:p>
          <w:p w14:paraId="3705F3B8"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(2/1)</w:t>
            </w:r>
          </w:p>
          <w:p w14:paraId="7A639D93" w14:textId="77777777" w:rsidR="00BC39DF" w:rsidRPr="000C1335" w:rsidRDefault="00BC39DF" w:rsidP="00BC39DF">
            <w:pPr>
              <w:tabs>
                <w:tab w:val="left" w:pos="7575"/>
              </w:tabs>
              <w:ind w:right="-111"/>
              <w:rPr>
                <w:rFonts w:ascii="Arial" w:eastAsia="Times New Roman" w:hAnsi="Arial" w:cs="Arial"/>
                <w:b/>
                <w:color w:val="000000"/>
                <w:sz w:val="16"/>
                <w:szCs w:val="16"/>
                <w:lang w:eastAsia="es-ES"/>
              </w:rPr>
            </w:pPr>
          </w:p>
        </w:tc>
        <w:tc>
          <w:tcPr>
            <w:tcW w:w="875" w:type="pct"/>
            <w:tcBorders>
              <w:top w:val="double" w:sz="4" w:space="0" w:color="auto"/>
              <w:left w:val="double" w:sz="4" w:space="0" w:color="auto"/>
              <w:bottom w:val="double" w:sz="4" w:space="0" w:color="auto"/>
              <w:right w:val="double" w:sz="4" w:space="0" w:color="auto"/>
            </w:tcBorders>
            <w:shd w:val="clear" w:color="auto" w:fill="C0D7EC"/>
          </w:tcPr>
          <w:p w14:paraId="5AA1186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verificado por la ASEQROO</w:t>
            </w:r>
          </w:p>
          <w:p w14:paraId="7131CE9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(3/1)</w:t>
            </w:r>
          </w:p>
        </w:tc>
      </w:tr>
      <w:tr w:rsidR="00BC39DF" w:rsidRPr="000C1335" w14:paraId="2C40A65E" w14:textId="77777777" w:rsidTr="00BC39DF">
        <w:trPr>
          <w:trHeight w:val="392"/>
          <w:jc w:val="center"/>
        </w:trPr>
        <w:tc>
          <w:tcPr>
            <w:tcW w:w="787" w:type="pct"/>
            <w:tcBorders>
              <w:top w:val="double" w:sz="4" w:space="0" w:color="auto"/>
              <w:left w:val="double" w:sz="4" w:space="0" w:color="auto"/>
              <w:bottom w:val="double" w:sz="4" w:space="0" w:color="auto"/>
              <w:right w:val="double" w:sz="4" w:space="0" w:color="auto"/>
            </w:tcBorders>
            <w:shd w:val="clear" w:color="auto" w:fill="FFFFFF"/>
            <w:vAlign w:val="center"/>
          </w:tcPr>
          <w:p w14:paraId="2953A5C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74" w:type="pct"/>
            <w:tcBorders>
              <w:top w:val="double" w:sz="4" w:space="0" w:color="auto"/>
              <w:left w:val="double" w:sz="4" w:space="0" w:color="auto"/>
              <w:bottom w:val="double" w:sz="4" w:space="0" w:color="auto"/>
              <w:right w:val="double" w:sz="4" w:space="0" w:color="auto"/>
            </w:tcBorders>
            <w:shd w:val="clear" w:color="auto" w:fill="FFFFFF"/>
            <w:vAlign w:val="center"/>
          </w:tcPr>
          <w:p w14:paraId="090AC890"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83.750% (-16.25)</w:t>
            </w:r>
          </w:p>
          <w:p w14:paraId="7DBD01EB"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335.00/400.00</w:t>
            </w:r>
          </w:p>
        </w:tc>
        <w:tc>
          <w:tcPr>
            <w:tcW w:w="795" w:type="pct"/>
            <w:tcBorders>
              <w:top w:val="double" w:sz="4" w:space="0" w:color="auto"/>
              <w:left w:val="double" w:sz="4" w:space="0" w:color="auto"/>
              <w:bottom w:val="double" w:sz="4" w:space="0" w:color="auto"/>
              <w:right w:val="double" w:sz="4" w:space="0" w:color="auto"/>
            </w:tcBorders>
            <w:shd w:val="clear" w:color="auto" w:fill="FFFFFF"/>
            <w:vAlign w:val="center"/>
          </w:tcPr>
          <w:p w14:paraId="56FF8AC2"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81.500% (-18.5)</w:t>
            </w:r>
          </w:p>
          <w:p w14:paraId="247B0E05"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326.00/400.00</w:t>
            </w:r>
          </w:p>
        </w:tc>
        <w:tc>
          <w:tcPr>
            <w:tcW w:w="874" w:type="pct"/>
            <w:tcBorders>
              <w:top w:val="double" w:sz="4" w:space="0" w:color="auto"/>
              <w:left w:val="double" w:sz="4" w:space="0" w:color="auto"/>
              <w:bottom w:val="double" w:sz="4" w:space="0" w:color="auto"/>
              <w:right w:val="double" w:sz="4" w:space="0" w:color="auto"/>
            </w:tcBorders>
            <w:shd w:val="clear" w:color="auto" w:fill="FFFFFF"/>
            <w:vAlign w:val="center"/>
          </w:tcPr>
          <w:p w14:paraId="1FD58B9E"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81.5% (-16.25)</w:t>
            </w:r>
          </w:p>
          <w:p w14:paraId="5E59EFE8"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326.00/400.00</w:t>
            </w:r>
          </w:p>
        </w:tc>
        <w:tc>
          <w:tcPr>
            <w:tcW w:w="795" w:type="pct"/>
            <w:tcBorders>
              <w:top w:val="double" w:sz="4" w:space="0" w:color="auto"/>
              <w:left w:val="double" w:sz="4" w:space="0" w:color="auto"/>
              <w:bottom w:val="double" w:sz="4" w:space="0" w:color="auto"/>
              <w:right w:val="double" w:sz="4" w:space="0" w:color="auto"/>
            </w:tcBorders>
            <w:shd w:val="clear" w:color="auto" w:fill="92D050"/>
            <w:vAlign w:val="center"/>
          </w:tcPr>
          <w:p w14:paraId="3B558A5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97.313%</w:t>
            </w:r>
          </w:p>
        </w:tc>
        <w:tc>
          <w:tcPr>
            <w:tcW w:w="875" w:type="pct"/>
            <w:tcBorders>
              <w:top w:val="double" w:sz="4" w:space="0" w:color="auto"/>
              <w:left w:val="double" w:sz="4" w:space="0" w:color="auto"/>
              <w:bottom w:val="double" w:sz="4" w:space="0" w:color="auto"/>
              <w:right w:val="double" w:sz="4" w:space="0" w:color="auto"/>
            </w:tcBorders>
            <w:shd w:val="clear" w:color="auto" w:fill="92D050"/>
            <w:vAlign w:val="center"/>
          </w:tcPr>
          <w:p w14:paraId="5BAA385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97.313%</w:t>
            </w:r>
          </w:p>
        </w:tc>
      </w:tr>
      <w:tr w:rsidR="00BC39DF" w:rsidRPr="000C1335" w14:paraId="4B9BF009" w14:textId="77777777" w:rsidTr="00BC39DF">
        <w:trPr>
          <w:trHeight w:val="392"/>
          <w:jc w:val="center"/>
        </w:trPr>
        <w:tc>
          <w:tcPr>
            <w:tcW w:w="5000" w:type="pct"/>
            <w:gridSpan w:val="6"/>
            <w:shd w:val="clear" w:color="auto" w:fill="FFFFFF"/>
            <w:vAlign w:val="center"/>
          </w:tcPr>
          <w:p w14:paraId="473B3D8A" w14:textId="77777777" w:rsidR="00BC39DF" w:rsidRPr="000C1335" w:rsidRDefault="00BC39DF" w:rsidP="00BC39DF">
            <w:pPr>
              <w:tabs>
                <w:tab w:val="left" w:pos="7575"/>
              </w:tabs>
              <w:jc w:val="center"/>
              <w:rPr>
                <w:rFonts w:ascii="Arial" w:eastAsia="Times New Roman" w:hAnsi="Arial" w:cs="Arial"/>
                <w:b/>
                <w:color w:val="000000"/>
                <w:sz w:val="6"/>
                <w:szCs w:val="16"/>
                <w:lang w:eastAsia="es-ES"/>
              </w:rPr>
            </w:pPr>
          </w:p>
          <w:p w14:paraId="46B4A55C"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1B38862D" w14:textId="77777777" w:rsidR="00BC39DF" w:rsidRPr="000C1335" w:rsidRDefault="00BC39DF" w:rsidP="00BC39DF">
            <w:pPr>
              <w:tabs>
                <w:tab w:val="left" w:pos="7575"/>
              </w:tabs>
              <w:jc w:val="center"/>
              <w:rPr>
                <w:rFonts w:ascii="Arial" w:eastAsia="Times New Roman" w:hAnsi="Arial" w:cs="Arial"/>
                <w:b/>
                <w:color w:val="000000"/>
                <w:sz w:val="8"/>
                <w:szCs w:val="16"/>
                <w:u w:val="single"/>
                <w:lang w:eastAsia="es-ES"/>
              </w:rPr>
            </w:pPr>
          </w:p>
          <w:p w14:paraId="62803853"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97.313%, asignándosele una semaforización en color verde;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97.313%, </w:t>
            </w:r>
            <w:r w:rsidRPr="000C1335">
              <w:rPr>
                <w:rFonts w:ascii="Arial" w:eastAsia="Times New Roman" w:hAnsi="Arial" w:cs="Arial"/>
                <w:sz w:val="16"/>
                <w:szCs w:val="24"/>
                <w:lang w:eastAsia="es-ES"/>
              </w:rPr>
              <w:t xml:space="preserve">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w:t>
            </w:r>
            <w:r w:rsidRPr="000C1335">
              <w:rPr>
                <w:rFonts w:ascii="Arial" w:eastAsia="Times New Roman" w:hAnsi="Arial" w:cs="Arial"/>
                <w:sz w:val="16"/>
                <w:szCs w:val="16"/>
                <w:lang w:eastAsia="es-ES"/>
              </w:rPr>
              <w:t xml:space="preserve">Esta </w:t>
            </w:r>
            <w:r w:rsidRPr="000C1335">
              <w:rPr>
                <w:rFonts w:ascii="Arial" w:eastAsia="Times New Roman" w:hAnsi="Arial" w:cs="Arial"/>
                <w:sz w:val="16"/>
                <w:szCs w:val="24"/>
                <w:lang w:eastAsia="es-ES"/>
              </w:rPr>
              <w:t>meta ejecutada</w:t>
            </w:r>
            <w:r w:rsidRPr="000C1335">
              <w:rPr>
                <w:rFonts w:ascii="Arial" w:eastAsia="Times New Roman" w:hAnsi="Arial" w:cs="Arial"/>
                <w:sz w:val="16"/>
                <w:szCs w:val="16"/>
                <w:lang w:eastAsia="es-ES"/>
              </w:rPr>
              <w:t xml:space="preserve"> alcanza un nivel de cumplimiento con un rango entre -15% y +15% con relación a su meta programada, por lo que dicha semaforización es la correcta de acuerdo con la guía antes mencionada.</w:t>
            </w:r>
          </w:p>
          <w:p w14:paraId="6BFDA908"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p>
          <w:p w14:paraId="7D4A92C9" w14:textId="77777777" w:rsidR="00BC39DF" w:rsidRPr="000C1335" w:rsidRDefault="00BC39DF" w:rsidP="00BC39DF">
            <w:pPr>
              <w:tabs>
                <w:tab w:val="left" w:pos="7575"/>
              </w:tabs>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La Universidad Politécnica de Bacalar indica en la celda de observaciones del FESIPPRES lo siguiente: “</w:t>
            </w:r>
            <w:r w:rsidRPr="000C1335">
              <w:rPr>
                <w:rFonts w:ascii="Arial" w:eastAsia="Times New Roman" w:hAnsi="Arial" w:cs="Arial"/>
                <w:i/>
                <w:sz w:val="16"/>
                <w:szCs w:val="16"/>
                <w:lang w:eastAsia="es-ES"/>
              </w:rPr>
              <w:t>De una matrícula de 457 del año pasado 57 obtuvieron el estatus de egresados, se registró 74 bajas y 326 continúan con su formación profesional”. (sic)</w:t>
            </w:r>
          </w:p>
          <w:p w14:paraId="30EE2507" w14:textId="77777777" w:rsidR="00BC39DF" w:rsidRPr="000C1335" w:rsidRDefault="00BC39DF" w:rsidP="00BC39DF">
            <w:pPr>
              <w:tabs>
                <w:tab w:val="left" w:pos="7575"/>
              </w:tabs>
              <w:jc w:val="both"/>
              <w:rPr>
                <w:rFonts w:ascii="Arial" w:eastAsia="Times New Roman" w:hAnsi="Arial" w:cs="Arial"/>
                <w:sz w:val="10"/>
                <w:szCs w:val="16"/>
                <w:lang w:eastAsia="es-ES"/>
              </w:rPr>
            </w:pPr>
          </w:p>
          <w:p w14:paraId="3B0F48B2" w14:textId="4DA9EAF1"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sz w:val="16"/>
                <w:szCs w:val="24"/>
                <w:lang w:eastAsia="es-ES"/>
              </w:rPr>
              <w:t xml:space="preserve">Evidencia del cumplimiento reportado: </w:t>
            </w:r>
            <w:r w:rsidRPr="000C1335">
              <w:rPr>
                <w:rFonts w:ascii="Arial" w:hAnsi="Arial" w:cs="Arial"/>
                <w:sz w:val="16"/>
                <w:szCs w:val="16"/>
                <w:lang w:eastAsia="es-ES"/>
              </w:rPr>
              <w:t>El ente público n</w:t>
            </w:r>
            <w:r w:rsidRPr="000C1335">
              <w:rPr>
                <w:rFonts w:ascii="Arial" w:eastAsia="Times New Roman" w:hAnsi="Arial" w:cs="Arial"/>
                <w:color w:val="000000"/>
                <w:sz w:val="16"/>
                <w:szCs w:val="16"/>
                <w:lang w:eastAsia="es-ES"/>
              </w:rPr>
              <w:t>o proporcionó</w:t>
            </w:r>
            <w:r w:rsidRPr="000C1335">
              <w:rPr>
                <w:rFonts w:ascii="Times New Roman" w:eastAsia="Times New Roman" w:hAnsi="Times New Roman" w:cs="Times New Roman"/>
                <w:sz w:val="16"/>
                <w:szCs w:val="16"/>
                <w:lang w:eastAsia="es-ES"/>
              </w:rPr>
              <w:t xml:space="preserve"> </w:t>
            </w:r>
            <w:r w:rsidRPr="000C1335">
              <w:rPr>
                <w:rFonts w:ascii="Arial" w:eastAsia="Times New Roman" w:hAnsi="Arial" w:cs="Arial"/>
                <w:color w:val="000000"/>
                <w:sz w:val="16"/>
                <w:szCs w:val="16"/>
                <w:lang w:eastAsia="es-ES"/>
              </w:rPr>
              <w:t xml:space="preserve">el Formato </w:t>
            </w:r>
            <w:proofErr w:type="spellStart"/>
            <w:r w:rsidRPr="000C1335">
              <w:rPr>
                <w:rFonts w:ascii="Arial" w:eastAsia="Times New Roman" w:hAnsi="Arial" w:cs="Arial"/>
                <w:color w:val="000000"/>
                <w:sz w:val="16"/>
                <w:szCs w:val="16"/>
                <w:lang w:eastAsia="es-ES"/>
              </w:rPr>
              <w:t>Evaluatorio</w:t>
            </w:r>
            <w:proofErr w:type="spellEnd"/>
            <w:r w:rsidRPr="000C1335">
              <w:rPr>
                <w:rFonts w:ascii="Arial" w:eastAsia="Times New Roman" w:hAnsi="Arial" w:cs="Arial"/>
                <w:color w:val="000000"/>
                <w:sz w:val="16"/>
                <w:szCs w:val="16"/>
                <w:lang w:eastAsia="es-ES"/>
              </w:rPr>
              <w:t xml:space="preserve"> Programático del SIPPRES con el avance de cumplimiento de objetivos y metas correspondiente  al 4° trimestre, del ejercicio fiscal 2022, proporcionando avances correspondiente al 3er trimestre, por lo cual, entregó el oficio número UPB/R/SAC/0210/2022 de fecha 06 de octubre de 2022, en el cual reportan la matrícula estudiantil de </w:t>
            </w:r>
            <w:r w:rsidR="005516E6">
              <w:rPr>
                <w:rFonts w:ascii="Arial" w:hAnsi="Arial" w:cs="Arial"/>
                <w:sz w:val="16"/>
                <w:szCs w:val="16"/>
                <w:lang w:eastAsia="es-ES"/>
              </w:rPr>
              <w:t>326 alumnos</w:t>
            </w:r>
            <w:r w:rsidRPr="000C1335">
              <w:rPr>
                <w:rFonts w:ascii="Arial" w:hAnsi="Arial" w:cs="Arial"/>
                <w:sz w:val="16"/>
                <w:szCs w:val="16"/>
                <w:lang w:eastAsia="es-ES"/>
              </w:rPr>
              <w:t xml:space="preserve"> reinscritos en el ciclo escolar 2022-2023, así como, la </w:t>
            </w:r>
            <w:r w:rsidRPr="000C1335">
              <w:rPr>
                <w:rFonts w:ascii="Arial" w:eastAsia="Times New Roman" w:hAnsi="Arial" w:cs="Arial"/>
                <w:color w:val="000000"/>
                <w:sz w:val="16"/>
                <w:szCs w:val="16"/>
                <w:lang w:eastAsia="es-ES"/>
              </w:rPr>
              <w:t>estadística básica 2022-2023, base de datos</w:t>
            </w:r>
            <w:r w:rsidRPr="000C1335">
              <w:rPr>
                <w:rFonts w:ascii="Arial" w:hAnsi="Arial" w:cs="Arial"/>
                <w:sz w:val="16"/>
                <w:szCs w:val="16"/>
                <w:lang w:eastAsia="es-ES"/>
              </w:rPr>
              <w:t xml:space="preserve"> y las listas de los estudiantes por programa educativo, desagregados </w:t>
            </w:r>
            <w:r w:rsidRPr="000C1335">
              <w:rPr>
                <w:rFonts w:ascii="Arial" w:eastAsia="Times New Roman" w:hAnsi="Arial" w:cs="Arial"/>
                <w:color w:val="000000"/>
                <w:sz w:val="16"/>
                <w:szCs w:val="16"/>
                <w:lang w:eastAsia="es-ES"/>
              </w:rPr>
              <w:t>por número de matrícula, generación, nombre del alumno,</w:t>
            </w:r>
            <w:r w:rsidRPr="000C1335">
              <w:rPr>
                <w:rFonts w:ascii="Arial" w:hAnsi="Arial" w:cs="Arial"/>
                <w:sz w:val="16"/>
                <w:szCs w:val="16"/>
                <w:lang w:eastAsia="es-ES"/>
              </w:rPr>
              <w:t xml:space="preserve"> sexo </w:t>
            </w:r>
            <w:r w:rsidRPr="000C1335">
              <w:rPr>
                <w:rFonts w:ascii="Arial" w:eastAsia="Times New Roman" w:hAnsi="Arial" w:cs="Arial"/>
                <w:color w:val="000000"/>
                <w:sz w:val="16"/>
                <w:szCs w:val="16"/>
                <w:lang w:eastAsia="es-ES"/>
              </w:rPr>
              <w:t xml:space="preserve">fecha de nacimiento, programa educativo, cuatrimestre, estado y estado civil. </w:t>
            </w:r>
          </w:p>
          <w:p w14:paraId="5464B59F" w14:textId="41A03F7A" w:rsidR="00BC39DF" w:rsidRPr="000C1335" w:rsidRDefault="00BC39DF" w:rsidP="00BC39DF">
            <w:pPr>
              <w:tabs>
                <w:tab w:val="left" w:pos="7575"/>
              </w:tabs>
              <w:jc w:val="both"/>
              <w:rPr>
                <w:rFonts w:ascii="Arial" w:eastAsia="Times New Roman" w:hAnsi="Arial" w:cs="Arial"/>
                <w:color w:val="000000"/>
                <w:sz w:val="8"/>
                <w:szCs w:val="16"/>
                <w:lang w:eastAsia="es-ES"/>
              </w:rPr>
            </w:pPr>
          </w:p>
          <w:p w14:paraId="36987040" w14:textId="3BB00383" w:rsidR="00BC39DF" w:rsidRPr="000C1335" w:rsidRDefault="002A2AB5" w:rsidP="00BC39DF">
            <w:pPr>
              <w:tabs>
                <w:tab w:val="left" w:pos="7575"/>
              </w:tabs>
              <w:jc w:val="center"/>
              <w:rPr>
                <w:rFonts w:ascii="Arial" w:eastAsia="Times New Roman" w:hAnsi="Arial" w:cs="Arial"/>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19008" behindDoc="0" locked="0" layoutInCell="1" allowOverlap="1" wp14:anchorId="090E53D0" wp14:editId="744E6182">
                  <wp:simplePos x="0" y="0"/>
                  <wp:positionH relativeFrom="column">
                    <wp:posOffset>440690</wp:posOffset>
                  </wp:positionH>
                  <wp:positionV relativeFrom="paragraph">
                    <wp:posOffset>133985</wp:posOffset>
                  </wp:positionV>
                  <wp:extent cx="4993640" cy="169799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383" b="3563"/>
                          <a:stretch/>
                        </pic:blipFill>
                        <pic:spPr bwMode="auto">
                          <a:xfrm>
                            <a:off x="0" y="0"/>
                            <a:ext cx="499364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color w:val="000000"/>
                <w:sz w:val="16"/>
                <w:szCs w:val="16"/>
                <w:lang w:eastAsia="es-ES"/>
              </w:rPr>
              <w:t xml:space="preserve">Imagen 5. </w:t>
            </w:r>
            <w:r w:rsidR="00BC39DF" w:rsidRPr="000C1335">
              <w:rPr>
                <w:rFonts w:ascii="Arial" w:eastAsia="Times New Roman" w:hAnsi="Arial" w:cs="Arial"/>
                <w:color w:val="000000"/>
                <w:sz w:val="16"/>
                <w:szCs w:val="16"/>
                <w:lang w:eastAsia="es-ES"/>
              </w:rPr>
              <w:t>Matrícula 2022-2023 Alumnos Reinscritos.</w:t>
            </w:r>
          </w:p>
          <w:p w14:paraId="111718C6" w14:textId="77777777" w:rsidR="00BC39DF" w:rsidRPr="000C1335" w:rsidRDefault="00BC39DF" w:rsidP="00BC39DF">
            <w:pPr>
              <w:tabs>
                <w:tab w:val="left" w:pos="7575"/>
              </w:tabs>
              <w:jc w:val="center"/>
              <w:rPr>
                <w:rFonts w:ascii="Arial" w:eastAsia="Times New Roman" w:hAnsi="Arial" w:cs="Arial"/>
                <w:b/>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 Politécnica de Bacalar.</w:t>
            </w:r>
            <w:r w:rsidRPr="000C1335">
              <w:rPr>
                <w:rFonts w:ascii="Arial" w:eastAsia="Times New Roman" w:hAnsi="Arial" w:cs="Arial"/>
                <w:b/>
                <w:color w:val="000000"/>
                <w:sz w:val="14"/>
                <w:szCs w:val="16"/>
                <w:lang w:eastAsia="es-ES"/>
              </w:rPr>
              <w:t xml:space="preserve"> </w:t>
            </w:r>
          </w:p>
          <w:p w14:paraId="3E1E2F62" w14:textId="77777777" w:rsidR="00BC39DF" w:rsidRPr="000C1335" w:rsidRDefault="00BC39DF" w:rsidP="00BC39DF">
            <w:pPr>
              <w:tabs>
                <w:tab w:val="left" w:pos="7575"/>
              </w:tabs>
              <w:rPr>
                <w:rFonts w:ascii="Arial" w:eastAsia="Times New Roman" w:hAnsi="Arial" w:cs="Arial"/>
                <w:b/>
                <w:color w:val="000000"/>
                <w:sz w:val="10"/>
                <w:szCs w:val="16"/>
                <w:lang w:eastAsia="es-ES"/>
              </w:rPr>
            </w:pPr>
          </w:p>
          <w:p w14:paraId="270C9912"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la evidencia entregada por la Universidad, se determinó que esta permite identificar a los 326 alumnos reinscritos en el ciclo escolar actual, reportados en el FESIPPRES.</w:t>
            </w:r>
          </w:p>
          <w:p w14:paraId="2959128B"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61F28E40" w14:textId="3B59B10F" w:rsidR="00322B90" w:rsidRPr="000C1335" w:rsidRDefault="00BC39DF" w:rsidP="00BC39DF">
            <w:pPr>
              <w:tabs>
                <w:tab w:val="left" w:pos="7575"/>
              </w:tabs>
              <w:rPr>
                <w:rFonts w:ascii="Arial" w:eastAsia="Times New Roman" w:hAnsi="Arial" w:cs="Arial"/>
                <w:bCs/>
                <w:color w:val="000000"/>
                <w:sz w:val="16"/>
                <w:szCs w:val="16"/>
                <w:lang w:eastAsia="es-ES"/>
              </w:rPr>
            </w:pPr>
            <w:r w:rsidRPr="000C1335">
              <w:rPr>
                <w:rFonts w:ascii="Arial" w:eastAsia="Times New Roman" w:hAnsi="Arial" w:cs="Arial"/>
                <w:bCs/>
                <w:color w:val="000000"/>
                <w:sz w:val="16"/>
                <w:szCs w:val="16"/>
                <w:lang w:eastAsia="es-ES"/>
              </w:rPr>
              <w:t>Derivado de lo anterior, se determinó que la evidencia proporcionada sustenta lo reportado en el FESIPPRES.</w:t>
            </w:r>
          </w:p>
          <w:p w14:paraId="1C5D78AF" w14:textId="77777777" w:rsidR="00BC39DF" w:rsidRPr="000C1335" w:rsidRDefault="00BC39DF" w:rsidP="00BC39DF">
            <w:pPr>
              <w:tabs>
                <w:tab w:val="left" w:pos="7575"/>
              </w:tabs>
              <w:rPr>
                <w:rFonts w:ascii="Arial" w:eastAsia="Times New Roman" w:hAnsi="Arial" w:cs="Arial"/>
                <w:bCs/>
                <w:color w:val="000000"/>
                <w:sz w:val="6"/>
                <w:szCs w:val="16"/>
                <w:lang w:eastAsia="es-ES"/>
              </w:rPr>
            </w:pPr>
          </w:p>
          <w:tbl>
            <w:tblPr>
              <w:tblStyle w:val="Tablaconcuadrcula201"/>
              <w:tblW w:w="9285" w:type="dxa"/>
              <w:jc w:val="center"/>
              <w:tblLayout w:type="fixed"/>
              <w:tblLook w:val="04A0" w:firstRow="1" w:lastRow="0" w:firstColumn="1" w:lastColumn="0" w:noHBand="0" w:noVBand="1"/>
            </w:tblPr>
            <w:tblGrid>
              <w:gridCol w:w="1508"/>
              <w:gridCol w:w="1541"/>
              <w:gridCol w:w="1422"/>
              <w:gridCol w:w="1525"/>
              <w:gridCol w:w="1454"/>
              <w:gridCol w:w="1835"/>
            </w:tblGrid>
            <w:tr w:rsidR="00BC39DF" w:rsidRPr="000C1335" w14:paraId="12C002D5" w14:textId="77777777" w:rsidTr="000F60F9">
              <w:trPr>
                <w:trHeight w:val="2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48EBA259"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Actividad C01.A03: </w:t>
                  </w:r>
                  <w:r w:rsidRPr="000C1335">
                    <w:rPr>
                      <w:rFonts w:ascii="Arial" w:hAnsi="Arial" w:cs="Arial"/>
                      <w:sz w:val="16"/>
                      <w:szCs w:val="18"/>
                      <w:lang w:eastAsia="es-ES"/>
                    </w:rPr>
                    <w:t>Impartición de conocimientos teóricos y prácticos en el estudiante.</w:t>
                  </w:r>
                </w:p>
              </w:tc>
            </w:tr>
            <w:tr w:rsidR="00BC39DF" w:rsidRPr="000C1335" w14:paraId="11FE7C24" w14:textId="77777777" w:rsidTr="000F60F9">
              <w:trPr>
                <w:trHeight w:val="25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6B395854"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Promedio de aprovechamiento Escolar.</w:t>
                  </w:r>
                </w:p>
              </w:tc>
            </w:tr>
            <w:tr w:rsidR="00BC39DF" w:rsidRPr="000C1335" w14:paraId="1A213539" w14:textId="77777777" w:rsidTr="000F60F9">
              <w:trPr>
                <w:trHeight w:val="244"/>
                <w:jc w:val="center"/>
              </w:trPr>
              <w:tc>
                <w:tcPr>
                  <w:tcW w:w="812"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6AED1AA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2524BE5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p w14:paraId="0DA67CF4" w14:textId="77777777" w:rsidR="00BC39DF" w:rsidRPr="000C1335" w:rsidRDefault="00BC39DF" w:rsidP="00BC39DF">
                  <w:pPr>
                    <w:rPr>
                      <w:rFonts w:ascii="Arial" w:eastAsia="Times New Roman" w:hAnsi="Arial" w:cs="Arial"/>
                      <w:sz w:val="16"/>
                      <w:szCs w:val="16"/>
                      <w:lang w:eastAsia="es-ES"/>
                    </w:rPr>
                  </w:pPr>
                </w:p>
                <w:p w14:paraId="4714475A" w14:textId="77777777" w:rsidR="00BC39DF" w:rsidRPr="000C1335" w:rsidRDefault="00BC39DF" w:rsidP="00BC39DF">
                  <w:pPr>
                    <w:rPr>
                      <w:rFonts w:ascii="Arial" w:eastAsia="Times New Roman" w:hAnsi="Arial" w:cs="Arial"/>
                      <w:sz w:val="16"/>
                      <w:szCs w:val="16"/>
                      <w:lang w:eastAsia="es-ES"/>
                    </w:rPr>
                  </w:pPr>
                </w:p>
              </w:tc>
              <w:tc>
                <w:tcPr>
                  <w:tcW w:w="4188"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70020FB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2FF85262" w14:textId="77777777" w:rsidTr="000F60F9">
              <w:trPr>
                <w:trHeight w:val="977"/>
                <w:jc w:val="center"/>
              </w:trPr>
              <w:tc>
                <w:tcPr>
                  <w:tcW w:w="812" w:type="pct"/>
                  <w:vMerge/>
                  <w:tcBorders>
                    <w:top w:val="double" w:sz="4" w:space="0" w:color="auto"/>
                    <w:left w:val="double" w:sz="4" w:space="0" w:color="auto"/>
                    <w:bottom w:val="double" w:sz="4" w:space="0" w:color="auto"/>
                    <w:right w:val="double" w:sz="4" w:space="0" w:color="auto"/>
                  </w:tcBorders>
                  <w:shd w:val="clear" w:color="auto" w:fill="C0D7EC"/>
                </w:tcPr>
                <w:p w14:paraId="07039477"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0" w:type="pct"/>
                  <w:tcBorders>
                    <w:top w:val="double" w:sz="4" w:space="0" w:color="auto"/>
                    <w:left w:val="double" w:sz="4" w:space="0" w:color="auto"/>
                    <w:bottom w:val="double" w:sz="4" w:space="0" w:color="auto"/>
                    <w:right w:val="double" w:sz="4" w:space="0" w:color="auto"/>
                  </w:tcBorders>
                  <w:shd w:val="clear" w:color="auto" w:fill="C0D7EC"/>
                </w:tcPr>
                <w:p w14:paraId="2F635B0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1A794B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6501691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66" w:type="pct"/>
                  <w:tcBorders>
                    <w:top w:val="double" w:sz="4" w:space="0" w:color="auto"/>
                    <w:left w:val="double" w:sz="4" w:space="0" w:color="auto"/>
                    <w:bottom w:val="double" w:sz="4" w:space="0" w:color="auto"/>
                    <w:right w:val="double" w:sz="4" w:space="0" w:color="auto"/>
                  </w:tcBorders>
                  <w:shd w:val="clear" w:color="auto" w:fill="C0D7EC"/>
                </w:tcPr>
                <w:p w14:paraId="0229F9D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F6370F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44F0CFB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655D0A6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21" w:type="pct"/>
                  <w:tcBorders>
                    <w:top w:val="double" w:sz="4" w:space="0" w:color="auto"/>
                    <w:left w:val="double" w:sz="4" w:space="0" w:color="auto"/>
                    <w:bottom w:val="double" w:sz="4" w:space="0" w:color="auto"/>
                    <w:right w:val="double" w:sz="4" w:space="0" w:color="auto"/>
                  </w:tcBorders>
                  <w:shd w:val="clear" w:color="auto" w:fill="C0D7EC"/>
                </w:tcPr>
                <w:p w14:paraId="3D65CFD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5E42A1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1D2EFE1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w:t>
                  </w:r>
                </w:p>
                <w:p w14:paraId="2ED73E8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w:t>
                  </w:r>
                </w:p>
              </w:tc>
              <w:tc>
                <w:tcPr>
                  <w:tcW w:w="783" w:type="pct"/>
                  <w:tcBorders>
                    <w:top w:val="double" w:sz="4" w:space="0" w:color="auto"/>
                    <w:left w:val="double" w:sz="4" w:space="0" w:color="auto"/>
                    <w:bottom w:val="double" w:sz="4" w:space="0" w:color="auto"/>
                    <w:right w:val="double" w:sz="4" w:space="0" w:color="auto"/>
                  </w:tcBorders>
                  <w:shd w:val="clear" w:color="auto" w:fill="C0D7EC"/>
                </w:tcPr>
                <w:p w14:paraId="1286B064"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w:t>
                  </w:r>
                </w:p>
                <w:p w14:paraId="54299CA8" w14:textId="77777777" w:rsidR="00BC39DF" w:rsidRPr="000C1335" w:rsidRDefault="00BC39DF" w:rsidP="00BC39DF">
                  <w:pPr>
                    <w:tabs>
                      <w:tab w:val="left" w:pos="7575"/>
                    </w:tabs>
                    <w:ind w:left="-112" w:right="-103"/>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por el Ente</w:t>
                  </w:r>
                </w:p>
                <w:p w14:paraId="5B6BB8F0"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(2/1)</w:t>
                  </w:r>
                </w:p>
              </w:tc>
              <w:tc>
                <w:tcPr>
                  <w:tcW w:w="989" w:type="pct"/>
                  <w:tcBorders>
                    <w:top w:val="double" w:sz="4" w:space="0" w:color="auto"/>
                    <w:left w:val="double" w:sz="4" w:space="0" w:color="auto"/>
                    <w:bottom w:val="double" w:sz="4" w:space="0" w:color="auto"/>
                    <w:right w:val="double" w:sz="4" w:space="0" w:color="auto"/>
                  </w:tcBorders>
                  <w:shd w:val="clear" w:color="auto" w:fill="C0D7EC"/>
                </w:tcPr>
                <w:p w14:paraId="4EA2BC3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541B221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6A94E375" w14:textId="77777777" w:rsidTr="000F60F9">
              <w:trPr>
                <w:trHeight w:val="392"/>
                <w:jc w:val="center"/>
              </w:trPr>
              <w:tc>
                <w:tcPr>
                  <w:tcW w:w="812" w:type="pct"/>
                  <w:tcBorders>
                    <w:top w:val="double" w:sz="4" w:space="0" w:color="auto"/>
                    <w:left w:val="double" w:sz="4" w:space="0" w:color="auto"/>
                    <w:bottom w:val="double" w:sz="4" w:space="0" w:color="auto"/>
                    <w:right w:val="double" w:sz="4" w:space="0" w:color="auto"/>
                  </w:tcBorders>
                  <w:shd w:val="clear" w:color="auto" w:fill="FFFFFF"/>
                  <w:vAlign w:val="center"/>
                </w:tcPr>
                <w:p w14:paraId="647D34A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0" w:type="pct"/>
                  <w:tcBorders>
                    <w:top w:val="double" w:sz="4" w:space="0" w:color="auto"/>
                    <w:left w:val="double" w:sz="4" w:space="0" w:color="auto"/>
                    <w:bottom w:val="double" w:sz="4" w:space="0" w:color="auto"/>
                    <w:right w:val="double" w:sz="4" w:space="0" w:color="auto"/>
                  </w:tcBorders>
                  <w:shd w:val="clear" w:color="auto" w:fill="FFFFFF"/>
                  <w:vAlign w:val="center"/>
                </w:tcPr>
                <w:p w14:paraId="32597CE0"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8.000</w:t>
                  </w:r>
                </w:p>
                <w:p w14:paraId="2E187C89"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highlight w:val="yellow"/>
                      <w:lang w:eastAsia="es-ES"/>
                    </w:rPr>
                  </w:pPr>
                </w:p>
              </w:tc>
              <w:tc>
                <w:tcPr>
                  <w:tcW w:w="766" w:type="pct"/>
                  <w:tcBorders>
                    <w:top w:val="double" w:sz="4" w:space="0" w:color="auto"/>
                    <w:left w:val="double" w:sz="4" w:space="0" w:color="auto"/>
                    <w:bottom w:val="double" w:sz="4" w:space="0" w:color="auto"/>
                    <w:right w:val="double" w:sz="4" w:space="0" w:color="auto"/>
                  </w:tcBorders>
                  <w:shd w:val="clear" w:color="auto" w:fill="FFFFFF"/>
                  <w:vAlign w:val="center"/>
                </w:tcPr>
                <w:p w14:paraId="7C6E6178" w14:textId="77777777" w:rsidR="00BC39DF" w:rsidRPr="000C1335" w:rsidRDefault="00BC39DF" w:rsidP="00BC39DF">
                  <w:pPr>
                    <w:tabs>
                      <w:tab w:val="left" w:pos="7575"/>
                    </w:tabs>
                    <w:ind w:left="-157" w:right="-158"/>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             8.513%</w:t>
                  </w:r>
                </w:p>
                <w:p w14:paraId="319E204C"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10,275.80/1,207.00</w:t>
                  </w:r>
                </w:p>
              </w:tc>
              <w:tc>
                <w:tcPr>
                  <w:tcW w:w="821" w:type="pct"/>
                  <w:tcBorders>
                    <w:top w:val="double" w:sz="4" w:space="0" w:color="auto"/>
                    <w:left w:val="double" w:sz="4" w:space="0" w:color="auto"/>
                    <w:bottom w:val="double" w:sz="4" w:space="0" w:color="auto"/>
                    <w:right w:val="double" w:sz="4" w:space="0" w:color="auto"/>
                  </w:tcBorders>
                  <w:shd w:val="clear" w:color="auto" w:fill="FFFFFF"/>
                  <w:vAlign w:val="center"/>
                </w:tcPr>
                <w:p w14:paraId="1A49C613" w14:textId="77777777" w:rsidR="00BC39DF" w:rsidRPr="000C1335" w:rsidRDefault="00BC39DF" w:rsidP="00BC39DF">
                  <w:pPr>
                    <w:tabs>
                      <w:tab w:val="left" w:pos="7575"/>
                    </w:tabs>
                    <w:ind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8.513%</w:t>
                  </w:r>
                </w:p>
                <w:p w14:paraId="1B407ECD"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highlight w:val="yellow"/>
                      <w:lang w:eastAsia="es-ES"/>
                    </w:rPr>
                  </w:pPr>
                  <w:r w:rsidRPr="000C1335">
                    <w:rPr>
                      <w:rFonts w:ascii="Arial" w:eastAsia="Times New Roman" w:hAnsi="Arial" w:cs="Arial"/>
                      <w:color w:val="000000"/>
                      <w:sz w:val="16"/>
                      <w:szCs w:val="16"/>
                      <w:lang w:eastAsia="es-ES"/>
                    </w:rPr>
                    <w:t>10,275.80/1,207.00</w:t>
                  </w:r>
                </w:p>
              </w:tc>
              <w:tc>
                <w:tcPr>
                  <w:tcW w:w="783" w:type="pct"/>
                  <w:tcBorders>
                    <w:top w:val="double" w:sz="4" w:space="0" w:color="auto"/>
                    <w:left w:val="double" w:sz="4" w:space="0" w:color="auto"/>
                    <w:bottom w:val="double" w:sz="4" w:space="0" w:color="auto"/>
                    <w:right w:val="double" w:sz="4" w:space="0" w:color="auto"/>
                  </w:tcBorders>
                  <w:shd w:val="clear" w:color="auto" w:fill="92D050"/>
                  <w:vAlign w:val="center"/>
                </w:tcPr>
                <w:p w14:paraId="144D454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106.413%</w:t>
                  </w:r>
                </w:p>
              </w:tc>
              <w:tc>
                <w:tcPr>
                  <w:tcW w:w="989" w:type="pct"/>
                  <w:tcBorders>
                    <w:top w:val="double" w:sz="4" w:space="0" w:color="auto"/>
                    <w:left w:val="double" w:sz="4" w:space="0" w:color="auto"/>
                    <w:bottom w:val="double" w:sz="4" w:space="0" w:color="auto"/>
                    <w:right w:val="double" w:sz="4" w:space="0" w:color="auto"/>
                  </w:tcBorders>
                  <w:shd w:val="clear" w:color="auto" w:fill="92D050"/>
                  <w:vAlign w:val="center"/>
                </w:tcPr>
                <w:p w14:paraId="7367A79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106.413%</w:t>
                  </w:r>
                </w:p>
              </w:tc>
            </w:tr>
          </w:tbl>
          <w:p w14:paraId="6CE6E1BC" w14:textId="77777777" w:rsidR="00BC39DF" w:rsidRPr="000C1335" w:rsidRDefault="00BC39DF" w:rsidP="00BC39DF">
            <w:pPr>
              <w:tabs>
                <w:tab w:val="left" w:pos="7575"/>
              </w:tabs>
              <w:rPr>
                <w:rFonts w:ascii="Arial" w:eastAsia="Times New Roman" w:hAnsi="Arial" w:cs="Arial"/>
                <w:b/>
                <w:color w:val="000000"/>
                <w:sz w:val="8"/>
                <w:szCs w:val="16"/>
                <w:lang w:eastAsia="es-ES"/>
              </w:rPr>
            </w:pPr>
          </w:p>
          <w:p w14:paraId="706EC827"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65017EDF"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106.413%, asignándosele una semaforización en color verde;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106.413%, correspondiéndole una semaforización del mismo color, la cual indica, de acuerdo con la Guía para la Construcción de Indicadores de Desempeño para el Gobierno del Estado de Quintana Roo, emitida por la SEFIPLAN, </w:t>
            </w:r>
            <w:r w:rsidRPr="000C1335">
              <w:rPr>
                <w:rFonts w:ascii="Arial" w:eastAsia="Times New Roman" w:hAnsi="Arial" w:cs="Arial"/>
                <w:sz w:val="16"/>
                <w:szCs w:val="24"/>
                <w:lang w:eastAsia="es-ES"/>
              </w:rPr>
              <w:t>que el rango de cumplimiento está alcanzando los resultados deseables</w:t>
            </w:r>
            <w:r w:rsidRPr="000C1335">
              <w:rPr>
                <w:rFonts w:ascii="Arial" w:eastAsia="Times New Roman" w:hAnsi="Arial" w:cs="Arial"/>
                <w:sz w:val="16"/>
                <w:szCs w:val="16"/>
                <w:lang w:eastAsia="es-ES"/>
              </w:rPr>
              <w:t xml:space="preserve">. Esta </w:t>
            </w:r>
            <w:r w:rsidRPr="000C1335">
              <w:rPr>
                <w:rFonts w:ascii="Arial" w:eastAsia="Times New Roman" w:hAnsi="Arial" w:cs="Arial"/>
                <w:sz w:val="16"/>
                <w:szCs w:val="24"/>
                <w:lang w:eastAsia="es-ES"/>
              </w:rPr>
              <w:t>meta ejecutada</w:t>
            </w:r>
            <w:r w:rsidRPr="000C1335">
              <w:rPr>
                <w:rFonts w:ascii="Arial" w:eastAsia="Times New Roman" w:hAnsi="Arial" w:cs="Arial"/>
                <w:sz w:val="16"/>
                <w:szCs w:val="16"/>
                <w:lang w:eastAsia="es-ES"/>
              </w:rPr>
              <w:t xml:space="preserve"> alcanza un nivel de cumplimiento con un rango entre -15% y +15% con relación a su meta programada, por lo que dicha semaforización es la correcta de acuerdo con la guía antes mencionada.</w:t>
            </w:r>
          </w:p>
          <w:p w14:paraId="056D10D9" w14:textId="77777777" w:rsidR="00BC39DF" w:rsidRPr="000C1335" w:rsidRDefault="00BC39DF" w:rsidP="00BC39DF">
            <w:pPr>
              <w:tabs>
                <w:tab w:val="left" w:pos="7575"/>
              </w:tabs>
              <w:rPr>
                <w:rFonts w:ascii="Arial" w:eastAsia="Times New Roman" w:hAnsi="Arial" w:cs="Arial"/>
                <w:b/>
                <w:i/>
                <w:color w:val="000000"/>
                <w:sz w:val="8"/>
                <w:szCs w:val="16"/>
                <w:lang w:eastAsia="es-ES"/>
              </w:rPr>
            </w:pPr>
          </w:p>
          <w:p w14:paraId="442C1485" w14:textId="77777777" w:rsidR="00BC39DF" w:rsidRPr="000C1335" w:rsidRDefault="00BC39DF" w:rsidP="00BC39DF">
            <w:pPr>
              <w:tabs>
                <w:tab w:val="left" w:pos="7575"/>
              </w:tabs>
              <w:jc w:val="both"/>
              <w:rPr>
                <w:rFonts w:ascii="Arial" w:eastAsia="Times New Roman" w:hAnsi="Arial" w:cs="Arial"/>
                <w:b/>
                <w:i/>
                <w:sz w:val="16"/>
                <w:szCs w:val="16"/>
                <w:lang w:eastAsia="es-ES"/>
              </w:rPr>
            </w:pPr>
            <w:r w:rsidRPr="000C1335">
              <w:rPr>
                <w:rFonts w:ascii="Arial" w:eastAsia="Times New Roman" w:hAnsi="Arial" w:cs="Arial"/>
                <w:b/>
                <w:i/>
                <w:sz w:val="16"/>
                <w:szCs w:val="16"/>
                <w:lang w:eastAsia="es-ES"/>
              </w:rPr>
              <w:t>La Universidad Politécnica de Bacalar indica en la celda de observaciones del FESIPPRES lo siguiente: “</w:t>
            </w:r>
            <w:r w:rsidRPr="000C1335">
              <w:rPr>
                <w:rFonts w:ascii="Arial" w:eastAsia="Times New Roman" w:hAnsi="Arial" w:cs="Arial"/>
                <w:i/>
                <w:sz w:val="16"/>
                <w:szCs w:val="16"/>
                <w:lang w:eastAsia="es-ES"/>
              </w:rPr>
              <w:t>El promedio general fue de 8.38 en el cuatrimestre 2022-3, además el 85.72% de los estudiantes obtuvo un promedio igual o mayor a 8 de calificación general durante este mismo cuatrimestre.” (sic)</w:t>
            </w:r>
          </w:p>
          <w:p w14:paraId="6A1C1B4A" w14:textId="77777777" w:rsidR="00BC39DF" w:rsidRPr="000C1335" w:rsidRDefault="00BC39DF" w:rsidP="00BC39DF">
            <w:pPr>
              <w:tabs>
                <w:tab w:val="left" w:pos="7575"/>
              </w:tabs>
              <w:rPr>
                <w:rFonts w:ascii="Arial" w:eastAsia="Times New Roman" w:hAnsi="Arial" w:cs="Arial"/>
                <w:b/>
                <w:color w:val="000000"/>
                <w:sz w:val="8"/>
                <w:szCs w:val="16"/>
                <w:lang w:eastAsia="es-ES"/>
              </w:rPr>
            </w:pPr>
          </w:p>
          <w:p w14:paraId="534FD214" w14:textId="77777777" w:rsidR="00BC39DF" w:rsidRPr="000C1335" w:rsidRDefault="00BC39DF" w:rsidP="00BC39DF">
            <w:pPr>
              <w:tabs>
                <w:tab w:val="left" w:pos="7575"/>
              </w:tabs>
              <w:jc w:val="both"/>
              <w:rPr>
                <w:rFonts w:ascii="Arial" w:eastAsia="Times New Roman" w:hAnsi="Arial" w:cs="Arial"/>
                <w:color w:val="000000"/>
                <w:sz w:val="2"/>
                <w:szCs w:val="16"/>
                <w:lang w:eastAsia="es-ES"/>
              </w:rPr>
            </w:pPr>
          </w:p>
          <w:p w14:paraId="383B2E32" w14:textId="77777777" w:rsidR="00BC39DF" w:rsidRPr="000C1335" w:rsidRDefault="00BC39DF" w:rsidP="00BC39DF">
            <w:pPr>
              <w:tabs>
                <w:tab w:val="left" w:pos="7575"/>
              </w:tabs>
              <w:jc w:val="both"/>
              <w:rPr>
                <w:rFonts w:ascii="Arial" w:eastAsia="Times New Roman" w:hAnsi="Arial" w:cs="Arial"/>
                <w:color w:val="000000"/>
                <w:sz w:val="2"/>
                <w:szCs w:val="16"/>
                <w:lang w:eastAsia="es-ES"/>
              </w:rPr>
            </w:pPr>
          </w:p>
          <w:p w14:paraId="51680157" w14:textId="77777777" w:rsidR="00BC39DF" w:rsidRPr="000C1335"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hAnsi="Arial" w:cs="Arial"/>
                <w:sz w:val="16"/>
                <w:szCs w:val="24"/>
                <w:lang w:eastAsia="es-ES"/>
              </w:rPr>
              <w:t xml:space="preserve">la Universidad Politécnica de Bacalar proporcionó los resultados de Aprovechamiento Académico correspondiente al ciclo escolar 2021-2022 generada el 13 de diciembre del 2022, por el Modelo de Evaluación de la Calidad del Subsistema de Universidades Politécnicas (MECASUP), el cual incluye el promedio por ciclo escolar, programa educativo y a nivel licenciatura e ingeniería; así como, captura de pantalla del correo electrónico del Departamento de Desarrollo de Sistemas de la UPB, en el que se envía información referente al </w:t>
            </w:r>
            <w:r w:rsidRPr="000C1335">
              <w:rPr>
                <w:rFonts w:ascii="Arial" w:eastAsia="Times New Roman" w:hAnsi="Arial" w:cs="Arial"/>
                <w:sz w:val="16"/>
                <w:szCs w:val="24"/>
                <w:lang w:eastAsia="es-ES"/>
              </w:rPr>
              <w:t xml:space="preserve">aprovechamiento escolar del cuatrimestre 2022-3 por programa educativo. </w:t>
            </w:r>
          </w:p>
          <w:p w14:paraId="1E0843E5"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p>
          <w:p w14:paraId="3E216123" w14:textId="77777777" w:rsidR="00BC39DF" w:rsidRPr="000C1335" w:rsidRDefault="00BC39DF" w:rsidP="00BC39DF">
            <w:pPr>
              <w:tabs>
                <w:tab w:val="left" w:pos="7575"/>
              </w:tabs>
              <w:rPr>
                <w:rFonts w:ascii="Arial" w:eastAsia="Times New Roman" w:hAnsi="Arial" w:cs="Arial"/>
                <w:b/>
                <w:color w:val="000000"/>
                <w:sz w:val="2"/>
                <w:szCs w:val="16"/>
                <w:lang w:eastAsia="es-ES"/>
              </w:rPr>
            </w:pPr>
          </w:p>
          <w:p w14:paraId="2198575B"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20032" behindDoc="0" locked="0" layoutInCell="1" allowOverlap="1" wp14:anchorId="1773B844" wp14:editId="2BC9721E">
                  <wp:simplePos x="0" y="0"/>
                  <wp:positionH relativeFrom="column">
                    <wp:posOffset>669290</wp:posOffset>
                  </wp:positionH>
                  <wp:positionV relativeFrom="paragraph">
                    <wp:posOffset>149860</wp:posOffset>
                  </wp:positionV>
                  <wp:extent cx="4224020" cy="24003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4020" cy="2400300"/>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Arial" w:eastAsia="Times New Roman" w:hAnsi="Arial" w:cs="Arial"/>
                <w:b/>
                <w:color w:val="000000"/>
                <w:sz w:val="16"/>
                <w:szCs w:val="16"/>
                <w:lang w:eastAsia="es-ES"/>
              </w:rPr>
              <w:t xml:space="preserve">Imagen 6. </w:t>
            </w:r>
            <w:r w:rsidRPr="000C1335">
              <w:rPr>
                <w:rFonts w:ascii="Arial" w:eastAsia="Times New Roman" w:hAnsi="Arial" w:cs="Arial"/>
                <w:color w:val="000000"/>
                <w:sz w:val="16"/>
                <w:szCs w:val="16"/>
                <w:lang w:eastAsia="es-ES"/>
              </w:rPr>
              <w:t>Aprovechamiento Académico del Ciclo Escolar 2021-2022.</w:t>
            </w:r>
          </w:p>
          <w:p w14:paraId="6C5BF727" w14:textId="77777777" w:rsidR="00BC39DF" w:rsidRPr="000C1335" w:rsidRDefault="00BC39DF" w:rsidP="00BC39DF">
            <w:pPr>
              <w:tabs>
                <w:tab w:val="left" w:pos="7575"/>
              </w:tabs>
              <w:jc w:val="center"/>
              <w:rPr>
                <w:rFonts w:ascii="Arial" w:eastAsia="Times New Roman" w:hAnsi="Arial" w:cs="Arial"/>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UPB.</w:t>
            </w:r>
          </w:p>
          <w:p w14:paraId="1F257CBF" w14:textId="77777777" w:rsidR="00BC39DF" w:rsidRPr="000C1335" w:rsidRDefault="00BC39DF" w:rsidP="00BC39DF">
            <w:pPr>
              <w:tabs>
                <w:tab w:val="left" w:pos="7575"/>
              </w:tabs>
              <w:jc w:val="center"/>
              <w:rPr>
                <w:rFonts w:ascii="Arial" w:eastAsia="Times New Roman" w:hAnsi="Arial" w:cs="Arial"/>
                <w:color w:val="000000"/>
                <w:sz w:val="8"/>
                <w:szCs w:val="16"/>
                <w:lang w:eastAsia="es-ES"/>
              </w:rPr>
            </w:pPr>
          </w:p>
          <w:p w14:paraId="7C2F5C50"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la evidencia entregada por la Universidad Politécnica de Bacalar, se determinó que se logra identificar la sumatoria de aprovechamiento escolar de los alumnos, reportados en el FESIPPRES.</w:t>
            </w:r>
          </w:p>
          <w:p w14:paraId="3FF55A5B"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4298211C" w14:textId="77777777" w:rsidR="00BC39DF" w:rsidRPr="000C1335"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sz w:val="16"/>
                <w:szCs w:val="24"/>
                <w:lang w:eastAsia="es-ES"/>
              </w:rPr>
              <w:t>Derivado de lo anterior, se determinó que la evidencia proporcionada sustenta el cumplimiento de la meta reportada en el FESIPPRES.</w:t>
            </w:r>
          </w:p>
          <w:tbl>
            <w:tblPr>
              <w:tblStyle w:val="Tablaconcuadrcula201"/>
              <w:tblpPr w:leftFromText="141" w:rightFromText="141" w:vertAnchor="text" w:horzAnchor="margin" w:tblpX="-299" w:tblpY="116"/>
              <w:tblOverlap w:val="never"/>
              <w:tblW w:w="9341" w:type="dxa"/>
              <w:tblLayout w:type="fixed"/>
              <w:tblLook w:val="04A0" w:firstRow="1" w:lastRow="0" w:firstColumn="1" w:lastColumn="0" w:noHBand="0" w:noVBand="1"/>
            </w:tblPr>
            <w:tblGrid>
              <w:gridCol w:w="1403"/>
              <w:gridCol w:w="1558"/>
              <w:gridCol w:w="1418"/>
              <w:gridCol w:w="1560"/>
              <w:gridCol w:w="1416"/>
              <w:gridCol w:w="1986"/>
            </w:tblGrid>
            <w:tr w:rsidR="00BC39DF" w:rsidRPr="000C1335" w14:paraId="32EF1194" w14:textId="77777777" w:rsidTr="000F60F9">
              <w:trPr>
                <w:trHeight w:val="153"/>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613B1705" w14:textId="77777777" w:rsidR="00BC39DF" w:rsidRPr="000C1335" w:rsidRDefault="00BC39DF" w:rsidP="00BC39DF">
                  <w:pPr>
                    <w:tabs>
                      <w:tab w:val="left" w:pos="7575"/>
                    </w:tabs>
                    <w:jc w:val="both"/>
                    <w:rPr>
                      <w:rFonts w:ascii="Arial" w:eastAsia="Times New Roman" w:hAnsi="Arial" w:cs="Arial"/>
                      <w:color w:val="000000"/>
                      <w:sz w:val="14"/>
                      <w:szCs w:val="16"/>
                      <w:lang w:eastAsia="es-ES"/>
                    </w:rPr>
                  </w:pPr>
                  <w:r w:rsidRPr="000C1335">
                    <w:rPr>
                      <w:rFonts w:ascii="Arial" w:eastAsia="Times New Roman" w:hAnsi="Arial" w:cs="Arial"/>
                      <w:b/>
                      <w:color w:val="000000"/>
                      <w:sz w:val="16"/>
                      <w:szCs w:val="16"/>
                      <w:lang w:eastAsia="es-ES"/>
                    </w:rPr>
                    <w:t xml:space="preserve">Componente C01.A04: </w:t>
                  </w:r>
                  <w:r w:rsidRPr="000C1335">
                    <w:rPr>
                      <w:rFonts w:ascii="Arial" w:hAnsi="Arial" w:cs="Arial"/>
                      <w:sz w:val="16"/>
                      <w:szCs w:val="18"/>
                      <w:lang w:eastAsia="es-ES"/>
                    </w:rPr>
                    <w:t>Participación de estudiantes en actividades relacionadas con vida saludable (deporte, cultura, salud, liderazgo)</w:t>
                  </w:r>
                </w:p>
              </w:tc>
            </w:tr>
            <w:tr w:rsidR="00BC39DF" w:rsidRPr="000C1335" w14:paraId="55965693" w14:textId="77777777" w:rsidTr="000F60F9">
              <w:trPr>
                <w:trHeight w:val="214"/>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188230C9"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Porcentaje de estudiantes participando en actividades deportivas y culturales.</w:t>
                  </w:r>
                </w:p>
              </w:tc>
            </w:tr>
            <w:tr w:rsidR="00BC39DF" w:rsidRPr="000C1335" w14:paraId="1CA0B66D" w14:textId="77777777" w:rsidTr="000F60F9">
              <w:trPr>
                <w:trHeight w:val="218"/>
              </w:trPr>
              <w:tc>
                <w:tcPr>
                  <w:tcW w:w="751"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0384312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49"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015E604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2C19947F" w14:textId="77777777" w:rsidTr="000F60F9">
              <w:trPr>
                <w:trHeight w:val="920"/>
              </w:trPr>
              <w:tc>
                <w:tcPr>
                  <w:tcW w:w="751" w:type="pct"/>
                  <w:vMerge/>
                  <w:tcBorders>
                    <w:top w:val="double" w:sz="4" w:space="0" w:color="auto"/>
                    <w:left w:val="double" w:sz="4" w:space="0" w:color="auto"/>
                    <w:bottom w:val="double" w:sz="4" w:space="0" w:color="auto"/>
                    <w:right w:val="double" w:sz="4" w:space="0" w:color="auto"/>
                  </w:tcBorders>
                  <w:shd w:val="clear" w:color="auto" w:fill="C0D7EC"/>
                </w:tcPr>
                <w:p w14:paraId="5C832846"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2EACDF0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38F41C2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07E8E88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9" w:type="pct"/>
                  <w:tcBorders>
                    <w:top w:val="double" w:sz="4" w:space="0" w:color="auto"/>
                    <w:left w:val="double" w:sz="4" w:space="0" w:color="auto"/>
                    <w:bottom w:val="double" w:sz="4" w:space="0" w:color="auto"/>
                    <w:right w:val="double" w:sz="4" w:space="0" w:color="auto"/>
                  </w:tcBorders>
                  <w:shd w:val="clear" w:color="auto" w:fill="C0D7EC"/>
                </w:tcPr>
                <w:p w14:paraId="0D2C324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73923F2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4C8CFE0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57FA23F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5" w:type="pct"/>
                  <w:tcBorders>
                    <w:top w:val="double" w:sz="4" w:space="0" w:color="auto"/>
                    <w:left w:val="double" w:sz="4" w:space="0" w:color="auto"/>
                    <w:bottom w:val="double" w:sz="4" w:space="0" w:color="auto"/>
                    <w:right w:val="double" w:sz="4" w:space="0" w:color="auto"/>
                  </w:tcBorders>
                  <w:shd w:val="clear" w:color="auto" w:fill="C0D7EC"/>
                </w:tcPr>
                <w:p w14:paraId="32438BC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4556C1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3C1F92C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w:t>
                  </w:r>
                </w:p>
                <w:p w14:paraId="224FBF6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686DBE35"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reportado </w:t>
                  </w:r>
                </w:p>
                <w:p w14:paraId="5526EC84"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por el Ente</w:t>
                  </w:r>
                </w:p>
                <w:p w14:paraId="514C680E"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1063" w:type="pct"/>
                  <w:tcBorders>
                    <w:top w:val="double" w:sz="4" w:space="0" w:color="auto"/>
                    <w:left w:val="double" w:sz="4" w:space="0" w:color="auto"/>
                    <w:bottom w:val="double" w:sz="4" w:space="0" w:color="auto"/>
                    <w:right w:val="double" w:sz="4" w:space="0" w:color="auto"/>
                  </w:tcBorders>
                  <w:shd w:val="clear" w:color="auto" w:fill="C0D7EC"/>
                </w:tcPr>
                <w:p w14:paraId="7B40D4B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012CBB4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265EE3E7" w14:textId="77777777" w:rsidTr="000F60F9">
              <w:trPr>
                <w:trHeight w:val="400"/>
              </w:trPr>
              <w:tc>
                <w:tcPr>
                  <w:tcW w:w="751" w:type="pct"/>
                  <w:tcBorders>
                    <w:top w:val="double" w:sz="4" w:space="0" w:color="auto"/>
                    <w:left w:val="double" w:sz="4" w:space="0" w:color="auto"/>
                    <w:bottom w:val="double" w:sz="4" w:space="0" w:color="auto"/>
                    <w:right w:val="double" w:sz="4" w:space="0" w:color="auto"/>
                  </w:tcBorders>
                  <w:shd w:val="clear" w:color="auto" w:fill="FFFFFF"/>
                  <w:vAlign w:val="center"/>
                </w:tcPr>
                <w:p w14:paraId="6C628FB9"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Ascendente </w:t>
                  </w: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1C308B68"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29.241%</w:t>
                  </w:r>
                </w:p>
                <w:p w14:paraId="0D60D2E6"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343.00/1,173</w:t>
                  </w:r>
                </w:p>
              </w:tc>
              <w:tc>
                <w:tcPr>
                  <w:tcW w:w="759" w:type="pct"/>
                  <w:tcBorders>
                    <w:top w:val="double" w:sz="4" w:space="0" w:color="auto"/>
                    <w:left w:val="double" w:sz="4" w:space="0" w:color="auto"/>
                    <w:bottom w:val="double" w:sz="4" w:space="0" w:color="auto"/>
                    <w:right w:val="double" w:sz="4" w:space="0" w:color="auto"/>
                  </w:tcBorders>
                  <w:shd w:val="clear" w:color="auto" w:fill="FFFFFF"/>
                  <w:vAlign w:val="center"/>
                </w:tcPr>
                <w:p w14:paraId="56878B48" w14:textId="77777777" w:rsidR="00BC39DF" w:rsidRPr="000C1335" w:rsidRDefault="00BC39DF" w:rsidP="00BC39DF">
                  <w:pPr>
                    <w:tabs>
                      <w:tab w:val="left" w:pos="7575"/>
                    </w:tabs>
                    <w:ind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30.339%</w:t>
                  </w:r>
                </w:p>
                <w:p w14:paraId="28F73F2C" w14:textId="77777777" w:rsidR="00BC39DF" w:rsidRPr="000C1335" w:rsidRDefault="00BC39DF" w:rsidP="00BC39DF">
                  <w:pPr>
                    <w:tabs>
                      <w:tab w:val="left" w:pos="7575"/>
                    </w:tabs>
                    <w:ind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358.00/1,180</w:t>
                  </w:r>
                </w:p>
              </w:tc>
              <w:tc>
                <w:tcPr>
                  <w:tcW w:w="835" w:type="pct"/>
                  <w:tcBorders>
                    <w:top w:val="double" w:sz="4" w:space="0" w:color="auto"/>
                    <w:left w:val="double" w:sz="4" w:space="0" w:color="auto"/>
                    <w:bottom w:val="double" w:sz="4" w:space="0" w:color="auto"/>
                    <w:right w:val="double" w:sz="4" w:space="0" w:color="auto"/>
                  </w:tcBorders>
                  <w:shd w:val="clear" w:color="auto" w:fill="FFFFFF"/>
                  <w:vAlign w:val="center"/>
                </w:tcPr>
                <w:p w14:paraId="303F31AF"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30.338%</w:t>
                  </w:r>
                </w:p>
                <w:p w14:paraId="0361D0FB"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358.00/1,180</w:t>
                  </w:r>
                </w:p>
              </w:tc>
              <w:tc>
                <w:tcPr>
                  <w:tcW w:w="758" w:type="pct"/>
                  <w:tcBorders>
                    <w:top w:val="double" w:sz="4" w:space="0" w:color="auto"/>
                    <w:left w:val="double" w:sz="4" w:space="0" w:color="auto"/>
                    <w:bottom w:val="double" w:sz="4" w:space="0" w:color="auto"/>
                    <w:right w:val="double" w:sz="4" w:space="0" w:color="auto"/>
                  </w:tcBorders>
                  <w:shd w:val="clear" w:color="auto" w:fill="92D050"/>
                  <w:vAlign w:val="center"/>
                </w:tcPr>
                <w:p w14:paraId="5A9AEED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103.754%</w:t>
                  </w:r>
                </w:p>
              </w:tc>
              <w:tc>
                <w:tcPr>
                  <w:tcW w:w="1063" w:type="pct"/>
                  <w:tcBorders>
                    <w:top w:val="double" w:sz="4" w:space="0" w:color="auto"/>
                    <w:left w:val="double" w:sz="4" w:space="0" w:color="auto"/>
                    <w:bottom w:val="double" w:sz="4" w:space="0" w:color="auto"/>
                    <w:right w:val="double" w:sz="4" w:space="0" w:color="auto"/>
                  </w:tcBorders>
                  <w:shd w:val="clear" w:color="auto" w:fill="92D050"/>
                  <w:vAlign w:val="center"/>
                </w:tcPr>
                <w:p w14:paraId="04C8CCA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103.751%</w:t>
                  </w:r>
                </w:p>
              </w:tc>
            </w:tr>
          </w:tbl>
          <w:p w14:paraId="2159DD3A"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0F88B86A" w14:textId="77777777" w:rsidR="00BC39DF" w:rsidRPr="000C1335" w:rsidRDefault="00BC39DF" w:rsidP="00BC39DF">
            <w:pPr>
              <w:tabs>
                <w:tab w:val="left" w:pos="7575"/>
              </w:tabs>
              <w:jc w:val="center"/>
              <w:rPr>
                <w:rFonts w:ascii="Arial" w:eastAsia="Times New Roman" w:hAnsi="Arial" w:cs="Arial"/>
                <w:b/>
                <w:color w:val="000000"/>
                <w:sz w:val="2"/>
                <w:szCs w:val="16"/>
                <w:lang w:eastAsia="es-ES"/>
              </w:rPr>
            </w:pPr>
          </w:p>
          <w:p w14:paraId="0B1772C8" w14:textId="77777777" w:rsidR="00BC39DF" w:rsidRDefault="00BC39DF" w:rsidP="00BC39DF">
            <w:pPr>
              <w:ind w:right="-23"/>
              <w:jc w:val="both"/>
              <w:rPr>
                <w:rFonts w:ascii="Arial" w:eastAsia="Times New Roman" w:hAnsi="Arial" w:cs="Arial"/>
                <w:b/>
                <w:bCs/>
                <w:color w:val="000000"/>
                <w:sz w:val="16"/>
                <w:szCs w:val="16"/>
                <w:lang w:eastAsia="es-ES"/>
              </w:rPr>
            </w:pPr>
          </w:p>
          <w:p w14:paraId="1D9B25F2"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w:t>
            </w:r>
            <w:r w:rsidRPr="000C1335">
              <w:rPr>
                <w:rFonts w:ascii="Arial" w:eastAsia="Times New Roman" w:hAnsi="Arial" w:cs="Arial"/>
                <w:sz w:val="16"/>
                <w:szCs w:val="24"/>
                <w:lang w:eastAsia="es-ES"/>
              </w:rPr>
              <w:t xml:space="preserve">De acuerdo con el FESIPPRES, </w:t>
            </w:r>
            <w:r w:rsidRPr="000C1335">
              <w:rPr>
                <w:rFonts w:ascii="Arial" w:eastAsia="Times New Roman" w:hAnsi="Arial" w:cs="Arial"/>
                <w:sz w:val="16"/>
                <w:szCs w:val="16"/>
                <w:lang w:eastAsia="es-ES"/>
              </w:rPr>
              <w:t xml:space="preserve">el nivel de cumplimiento de la meta ejecutada con relación a la meta programada para el presente nivel fue de </w:t>
            </w:r>
            <w:r w:rsidRPr="000C1335">
              <w:rPr>
                <w:rFonts w:ascii="Arial" w:eastAsia="Times New Roman" w:hAnsi="Arial" w:cs="Arial"/>
                <w:sz w:val="16"/>
                <w:szCs w:val="24"/>
                <w:lang w:eastAsia="es-ES"/>
              </w:rPr>
              <w:t xml:space="preserve">103.754%, asignándosele una semaforización en color verde; al realizar el cálculo del indicador conforme a la fórmula y variables establecidas, se verificó un nivel de cumplimiento de 103.751%,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w:t>
            </w:r>
            <w:r w:rsidRPr="000C1335">
              <w:rPr>
                <w:rFonts w:ascii="Arial" w:eastAsia="Times New Roman" w:hAnsi="Arial" w:cs="Arial"/>
                <w:sz w:val="16"/>
                <w:szCs w:val="16"/>
                <w:lang w:eastAsia="es-ES"/>
              </w:rPr>
              <w:t>Esta</w:t>
            </w:r>
            <w:r w:rsidRPr="000C1335">
              <w:rPr>
                <w:rFonts w:ascii="Arial" w:eastAsia="Times New Roman" w:hAnsi="Arial" w:cs="Arial"/>
                <w:sz w:val="16"/>
                <w:szCs w:val="24"/>
                <w:lang w:eastAsia="es-ES"/>
              </w:rPr>
              <w:t xml:space="preserve"> meta ejecutada</w:t>
            </w:r>
            <w:r w:rsidRPr="000C1335">
              <w:rPr>
                <w:rFonts w:ascii="Arial" w:eastAsia="Times New Roman" w:hAnsi="Arial" w:cs="Arial"/>
                <w:sz w:val="16"/>
                <w:szCs w:val="16"/>
                <w:lang w:eastAsia="es-ES"/>
              </w:rPr>
              <w:t xml:space="preserve"> alcanza un nivel de cumplimiento con un rango entre -15% y +15% con relación a su meta programada, por lo que dicha semaforización es la correcta de acuerdo con la guía antes mencionada.</w:t>
            </w:r>
          </w:p>
          <w:p w14:paraId="640B6CBC" w14:textId="77777777" w:rsidR="00BC39DF" w:rsidRPr="000C1335" w:rsidRDefault="00BC39DF" w:rsidP="00BC39DF">
            <w:pPr>
              <w:ind w:right="-23"/>
              <w:jc w:val="both"/>
              <w:rPr>
                <w:rFonts w:ascii="Arial" w:eastAsia="Times New Roman" w:hAnsi="Arial" w:cs="Arial"/>
                <w:sz w:val="10"/>
                <w:szCs w:val="16"/>
                <w:lang w:eastAsia="es-ES"/>
              </w:rPr>
            </w:pPr>
          </w:p>
          <w:p w14:paraId="25574E80" w14:textId="77777777" w:rsidR="00BC39DF" w:rsidRPr="000C1335" w:rsidRDefault="00BC39DF" w:rsidP="00BC39DF">
            <w:pPr>
              <w:ind w:right="-23"/>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 xml:space="preserve">La Universidad Politécnica de Bacalar indica en la celda de observaciones del FESIPPRES lo siguiente: </w:t>
            </w:r>
            <w:r w:rsidRPr="000C1335">
              <w:rPr>
                <w:rFonts w:ascii="Arial" w:eastAsia="Times New Roman" w:hAnsi="Arial" w:cs="Arial"/>
                <w:i/>
                <w:sz w:val="16"/>
                <w:szCs w:val="16"/>
                <w:lang w:eastAsia="es-ES"/>
              </w:rPr>
              <w:t xml:space="preserve">“Para este segundo cuatrimestre, nuestra institución ofreció la oportunidad de participar a la comunidad estudiantil en 7 actividades </w:t>
            </w:r>
            <w:proofErr w:type="spellStart"/>
            <w:r w:rsidRPr="000C1335">
              <w:rPr>
                <w:rFonts w:ascii="Arial" w:eastAsia="Times New Roman" w:hAnsi="Arial" w:cs="Arial"/>
                <w:i/>
                <w:sz w:val="16"/>
                <w:szCs w:val="16"/>
                <w:lang w:eastAsia="es-ES"/>
              </w:rPr>
              <w:t>cocurriculares</w:t>
            </w:r>
            <w:proofErr w:type="spellEnd"/>
            <w:r w:rsidRPr="000C1335">
              <w:rPr>
                <w:rFonts w:ascii="Arial" w:eastAsia="Times New Roman" w:hAnsi="Arial" w:cs="Arial"/>
                <w:i/>
                <w:sz w:val="16"/>
                <w:szCs w:val="16"/>
                <w:lang w:eastAsia="es-ES"/>
              </w:rPr>
              <w:t>”. (sic)</w:t>
            </w:r>
          </w:p>
          <w:p w14:paraId="216B550D" w14:textId="77777777" w:rsidR="00BC39DF" w:rsidRPr="000C1335" w:rsidRDefault="00BC39DF" w:rsidP="00BC39DF">
            <w:pPr>
              <w:ind w:right="-23"/>
              <w:jc w:val="both"/>
              <w:rPr>
                <w:rFonts w:ascii="Arial" w:eastAsia="Times New Roman" w:hAnsi="Arial" w:cs="Arial"/>
                <w:sz w:val="10"/>
                <w:szCs w:val="16"/>
                <w:lang w:eastAsia="es-ES"/>
              </w:rPr>
            </w:pPr>
          </w:p>
          <w:p w14:paraId="2DAA9151" w14:textId="77777777" w:rsidR="00BC39DF" w:rsidRPr="000C1335" w:rsidRDefault="00BC39DF" w:rsidP="00BC39DF">
            <w:pPr>
              <w:tabs>
                <w:tab w:val="left" w:pos="7575"/>
              </w:tabs>
              <w:jc w:val="both"/>
              <w:rPr>
                <w:rFonts w:ascii="Arial" w:hAnsi="Arial" w:cs="Arial"/>
                <w:sz w:val="16"/>
                <w:szCs w:val="24"/>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La Universidad</w:t>
            </w:r>
            <w:r w:rsidRPr="000C1335">
              <w:rPr>
                <w:rFonts w:ascii="Arial" w:eastAsia="Times New Roman" w:hAnsi="Arial" w:cs="Arial"/>
                <w:b/>
                <w:color w:val="000000"/>
                <w:sz w:val="16"/>
                <w:szCs w:val="16"/>
                <w:lang w:eastAsia="es-ES"/>
              </w:rPr>
              <w:t xml:space="preserve"> </w:t>
            </w:r>
            <w:r w:rsidRPr="000C1335">
              <w:rPr>
                <w:rFonts w:ascii="Arial" w:hAnsi="Arial" w:cs="Arial"/>
                <w:sz w:val="16"/>
                <w:szCs w:val="16"/>
                <w:lang w:eastAsia="es-ES"/>
              </w:rPr>
              <w:t>n</w:t>
            </w:r>
            <w:r w:rsidRPr="000C1335">
              <w:rPr>
                <w:rFonts w:ascii="Arial" w:eastAsia="Times New Roman" w:hAnsi="Arial" w:cs="Arial"/>
                <w:color w:val="000000"/>
                <w:sz w:val="16"/>
                <w:szCs w:val="16"/>
                <w:lang w:eastAsia="es-ES"/>
              </w:rPr>
              <w:t xml:space="preserve">o proporcionó el Formato </w:t>
            </w:r>
            <w:proofErr w:type="spellStart"/>
            <w:r w:rsidRPr="000C1335">
              <w:rPr>
                <w:rFonts w:ascii="Arial" w:eastAsia="Times New Roman" w:hAnsi="Arial" w:cs="Arial"/>
                <w:color w:val="000000"/>
                <w:sz w:val="16"/>
                <w:szCs w:val="16"/>
                <w:lang w:eastAsia="es-ES"/>
              </w:rPr>
              <w:t>Evaluatorio</w:t>
            </w:r>
            <w:proofErr w:type="spellEnd"/>
            <w:r w:rsidRPr="000C1335">
              <w:rPr>
                <w:rFonts w:ascii="Arial" w:eastAsia="Times New Roman" w:hAnsi="Arial" w:cs="Arial"/>
                <w:color w:val="000000"/>
                <w:sz w:val="16"/>
                <w:szCs w:val="16"/>
                <w:lang w:eastAsia="es-ES"/>
              </w:rPr>
              <w:t xml:space="preserve"> Programático del SIPPRES con el avance de cumplimiento de objetivos y metas correspondiente del  avance al 3er trimestre, por lo que, </w:t>
            </w:r>
            <w:r w:rsidRPr="000C1335">
              <w:rPr>
                <w:rFonts w:ascii="Arial" w:hAnsi="Arial" w:cs="Arial"/>
                <w:sz w:val="16"/>
                <w:szCs w:val="24"/>
                <w:lang w:eastAsia="es-ES"/>
              </w:rPr>
              <w:t xml:space="preserve">proporcionó los oficios en los cuales informan que la Universidad cuenta con 477 estudiantes que participan en actividades </w:t>
            </w:r>
            <w:proofErr w:type="spellStart"/>
            <w:r w:rsidRPr="000C1335">
              <w:rPr>
                <w:rFonts w:ascii="Arial" w:hAnsi="Arial" w:cs="Arial"/>
                <w:sz w:val="16"/>
                <w:szCs w:val="24"/>
                <w:lang w:eastAsia="es-ES"/>
              </w:rPr>
              <w:t>cocurriculares</w:t>
            </w:r>
            <w:proofErr w:type="spellEnd"/>
            <w:r w:rsidRPr="000C1335">
              <w:rPr>
                <w:rFonts w:ascii="Arial" w:hAnsi="Arial" w:cs="Arial"/>
                <w:sz w:val="16"/>
                <w:szCs w:val="24"/>
                <w:lang w:eastAsia="es-ES"/>
              </w:rPr>
              <w:t xml:space="preserve"> como son Acondicionamiento Físico, Atletismo, Baile, Defensa personal, Futbol, Taekwondo y Volibol,  así como, los clubs relacionados a Dibujo y Pintura, Ajedrez, Escolta y Fotografía, permitiendo generar mayores alternativas a la comunidad estudiantil, correspondiente al 1er, 2do y 3er trimestre de estudiantes que participan en actividades relacionadas con vida saludable y enfocados al deporte, cultura, salud y liderazgo. </w:t>
            </w:r>
          </w:p>
          <w:p w14:paraId="03958FBF" w14:textId="77777777" w:rsidR="00BC39DF" w:rsidRPr="000C1335" w:rsidRDefault="00BC39DF" w:rsidP="00BC39DF">
            <w:pPr>
              <w:tabs>
                <w:tab w:val="left" w:pos="7575"/>
              </w:tabs>
              <w:jc w:val="center"/>
              <w:rPr>
                <w:rFonts w:ascii="Arial" w:eastAsia="Times New Roman" w:hAnsi="Arial" w:cs="Arial"/>
                <w:b/>
                <w:color w:val="000000"/>
                <w:sz w:val="10"/>
                <w:szCs w:val="16"/>
                <w:lang w:eastAsia="es-ES"/>
              </w:rPr>
            </w:pPr>
          </w:p>
          <w:p w14:paraId="1BB83229"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22080" behindDoc="0" locked="0" layoutInCell="1" allowOverlap="1" wp14:anchorId="7D14B2A8" wp14:editId="1E16E4A6">
                  <wp:simplePos x="0" y="0"/>
                  <wp:positionH relativeFrom="margin">
                    <wp:posOffset>2814320</wp:posOffset>
                  </wp:positionH>
                  <wp:positionV relativeFrom="paragraph">
                    <wp:posOffset>128905</wp:posOffset>
                  </wp:positionV>
                  <wp:extent cx="1670050" cy="2127250"/>
                  <wp:effectExtent l="0" t="0" r="635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0050" cy="2127250"/>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Times New Roman" w:eastAsia="Times New Roman" w:hAnsi="Times New Roman" w:cs="Times New Roman"/>
                <w:noProof/>
                <w:sz w:val="24"/>
                <w:szCs w:val="24"/>
              </w:rPr>
              <w:drawing>
                <wp:anchor distT="0" distB="0" distL="114300" distR="114300" simplePos="0" relativeHeight="251821056" behindDoc="0" locked="0" layoutInCell="1" allowOverlap="1" wp14:anchorId="6F4E7377" wp14:editId="2FB0A128">
                  <wp:simplePos x="0" y="0"/>
                  <wp:positionH relativeFrom="margin">
                    <wp:posOffset>962660</wp:posOffset>
                  </wp:positionH>
                  <wp:positionV relativeFrom="paragraph">
                    <wp:posOffset>153670</wp:posOffset>
                  </wp:positionV>
                  <wp:extent cx="1879600" cy="2162810"/>
                  <wp:effectExtent l="0" t="0" r="6350" b="889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9600" cy="2162810"/>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Arial" w:eastAsia="Times New Roman" w:hAnsi="Arial" w:cs="Arial"/>
                <w:b/>
                <w:color w:val="000000"/>
                <w:sz w:val="16"/>
                <w:szCs w:val="16"/>
                <w:lang w:eastAsia="es-ES"/>
              </w:rPr>
              <w:t>Imagen 7.</w:t>
            </w:r>
            <w:r w:rsidRPr="000C1335">
              <w:rPr>
                <w:rFonts w:ascii="Arial" w:eastAsia="Times New Roman" w:hAnsi="Arial" w:cs="Arial"/>
                <w:color w:val="000000"/>
                <w:sz w:val="16"/>
                <w:szCs w:val="16"/>
                <w:lang w:eastAsia="es-ES"/>
              </w:rPr>
              <w:t xml:space="preserve"> Estudiantes participando en actividades deportivas y culturales. </w:t>
            </w:r>
          </w:p>
          <w:p w14:paraId="046902F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UPB</w:t>
            </w:r>
            <w:r w:rsidRPr="000C1335">
              <w:rPr>
                <w:rFonts w:ascii="Arial" w:eastAsia="Times New Roman" w:hAnsi="Arial" w:cs="Arial"/>
                <w:color w:val="000000"/>
                <w:sz w:val="16"/>
                <w:szCs w:val="16"/>
                <w:lang w:eastAsia="es-ES"/>
              </w:rPr>
              <w:t>.</w:t>
            </w:r>
            <w:r w:rsidRPr="000C1335">
              <w:rPr>
                <w:rFonts w:ascii="Arial" w:eastAsia="Times New Roman" w:hAnsi="Arial" w:cs="Arial"/>
                <w:b/>
                <w:color w:val="000000"/>
                <w:sz w:val="16"/>
                <w:szCs w:val="16"/>
                <w:lang w:eastAsia="es-ES"/>
              </w:rPr>
              <w:t xml:space="preserve"> </w:t>
            </w:r>
          </w:p>
          <w:p w14:paraId="4BA3C726" w14:textId="77777777" w:rsidR="00BC39DF" w:rsidRPr="000C1335" w:rsidRDefault="00BC39DF" w:rsidP="00BC39DF">
            <w:pPr>
              <w:tabs>
                <w:tab w:val="left" w:pos="7575"/>
              </w:tabs>
              <w:jc w:val="both"/>
              <w:rPr>
                <w:rFonts w:ascii="Arial" w:hAnsi="Arial" w:cs="Arial"/>
                <w:sz w:val="12"/>
                <w:szCs w:val="24"/>
                <w:lang w:eastAsia="es-ES"/>
              </w:rPr>
            </w:pPr>
          </w:p>
          <w:p w14:paraId="651BDB96" w14:textId="2FE939D6" w:rsidR="00BC39DF" w:rsidRPr="000C1335" w:rsidRDefault="00BC39DF" w:rsidP="00BC39DF">
            <w:pPr>
              <w:tabs>
                <w:tab w:val="left" w:pos="7575"/>
              </w:tabs>
              <w:jc w:val="both"/>
              <w:rPr>
                <w:rFonts w:ascii="Arial" w:hAnsi="Arial" w:cs="Arial"/>
                <w:sz w:val="16"/>
                <w:szCs w:val="24"/>
                <w:lang w:eastAsia="es-ES"/>
              </w:rPr>
            </w:pPr>
            <w:r w:rsidRPr="000C1335">
              <w:rPr>
                <w:rFonts w:ascii="Arial" w:hAnsi="Arial" w:cs="Arial"/>
                <w:sz w:val="16"/>
                <w:szCs w:val="24"/>
                <w:lang w:eastAsia="es-ES"/>
              </w:rPr>
              <w:t>Con base</w:t>
            </w:r>
            <w:r w:rsidR="005516E6">
              <w:rPr>
                <w:rFonts w:ascii="Arial" w:hAnsi="Arial" w:cs="Arial"/>
                <w:sz w:val="16"/>
                <w:szCs w:val="24"/>
                <w:lang w:eastAsia="es-ES"/>
              </w:rPr>
              <w:t xml:space="preserve"> en</w:t>
            </w:r>
            <w:r w:rsidRPr="000C1335">
              <w:rPr>
                <w:rFonts w:ascii="Arial" w:hAnsi="Arial" w:cs="Arial"/>
                <w:sz w:val="16"/>
                <w:szCs w:val="24"/>
                <w:lang w:eastAsia="es-ES"/>
              </w:rPr>
              <w:t xml:space="preserve"> la evidencia proporcionada</w:t>
            </w:r>
            <w:r w:rsidR="005516E6">
              <w:rPr>
                <w:rFonts w:ascii="Arial" w:hAnsi="Arial" w:cs="Arial"/>
                <w:sz w:val="16"/>
                <w:szCs w:val="24"/>
                <w:lang w:eastAsia="es-ES"/>
              </w:rPr>
              <w:t xml:space="preserve"> por la UPB, se determinó que el</w:t>
            </w:r>
            <w:r w:rsidRPr="000C1335">
              <w:rPr>
                <w:rFonts w:ascii="Arial" w:hAnsi="Arial" w:cs="Arial"/>
                <w:sz w:val="16"/>
                <w:szCs w:val="24"/>
                <w:lang w:eastAsia="es-ES"/>
              </w:rPr>
              <w:t xml:space="preserve"> </w:t>
            </w:r>
            <w:r w:rsidR="005516E6">
              <w:rPr>
                <w:rFonts w:ascii="Arial" w:hAnsi="Arial" w:cs="Arial"/>
                <w:sz w:val="16"/>
                <w:szCs w:val="24"/>
                <w:lang w:eastAsia="es-ES"/>
              </w:rPr>
              <w:t>ent</w:t>
            </w:r>
            <w:r w:rsidR="005516E6" w:rsidRPr="000C1335">
              <w:rPr>
                <w:rFonts w:ascii="Arial" w:hAnsi="Arial" w:cs="Arial"/>
                <w:sz w:val="16"/>
                <w:szCs w:val="24"/>
                <w:lang w:eastAsia="es-ES"/>
              </w:rPr>
              <w:t>e</w:t>
            </w:r>
            <w:r w:rsidR="005516E6">
              <w:rPr>
                <w:rFonts w:ascii="Arial" w:hAnsi="Arial" w:cs="Arial"/>
                <w:sz w:val="16"/>
                <w:szCs w:val="24"/>
                <w:lang w:eastAsia="es-ES"/>
              </w:rPr>
              <w:t xml:space="preserve"> público entregó</w:t>
            </w:r>
            <w:r w:rsidRPr="000C1335">
              <w:rPr>
                <w:rFonts w:ascii="Arial" w:hAnsi="Arial" w:cs="Arial"/>
                <w:sz w:val="16"/>
                <w:szCs w:val="24"/>
                <w:lang w:eastAsia="es-ES"/>
              </w:rPr>
              <w:t xml:space="preserve"> una muestra de la participación de los alumnos en las 7 actividades deportivas y culturales.</w:t>
            </w:r>
          </w:p>
          <w:p w14:paraId="78C40113" w14:textId="77777777" w:rsidR="00BC39DF" w:rsidRPr="000C1335" w:rsidRDefault="00BC39DF" w:rsidP="00BC39DF">
            <w:pPr>
              <w:tabs>
                <w:tab w:val="left" w:pos="7575"/>
              </w:tabs>
              <w:jc w:val="both"/>
              <w:rPr>
                <w:rFonts w:ascii="Arial" w:hAnsi="Arial" w:cs="Arial"/>
                <w:sz w:val="10"/>
                <w:szCs w:val="24"/>
                <w:lang w:eastAsia="es-ES"/>
              </w:rPr>
            </w:pPr>
          </w:p>
          <w:p w14:paraId="1716E7B6" w14:textId="03568057" w:rsidR="00322B90" w:rsidRPr="000C1335" w:rsidRDefault="00BC39DF" w:rsidP="00BC39DF">
            <w:pPr>
              <w:tabs>
                <w:tab w:val="left" w:pos="7575"/>
              </w:tabs>
              <w:jc w:val="both"/>
              <w:rPr>
                <w:rFonts w:ascii="Arial" w:hAnsi="Arial" w:cs="Arial"/>
                <w:sz w:val="16"/>
                <w:szCs w:val="24"/>
                <w:lang w:eastAsia="es-ES"/>
              </w:rPr>
            </w:pPr>
            <w:r w:rsidRPr="000C1335">
              <w:rPr>
                <w:rFonts w:ascii="Arial" w:hAnsi="Arial" w:cs="Arial"/>
                <w:sz w:val="16"/>
                <w:szCs w:val="24"/>
                <w:lang w:eastAsia="es-ES"/>
              </w:rPr>
              <w:t>Derivado de lo anterior se determinó que la evidencia proporcionada sustenta la meta reportada en el FESIPPRES.</w:t>
            </w:r>
          </w:p>
          <w:p w14:paraId="0F150249" w14:textId="77777777" w:rsidR="00BC39DF" w:rsidRPr="000C1335" w:rsidRDefault="00BC39DF" w:rsidP="00BC39DF">
            <w:pPr>
              <w:tabs>
                <w:tab w:val="left" w:pos="7575"/>
              </w:tabs>
              <w:jc w:val="both"/>
              <w:rPr>
                <w:rFonts w:ascii="Arial" w:hAnsi="Arial" w:cs="Arial"/>
                <w:sz w:val="8"/>
                <w:szCs w:val="24"/>
                <w:lang w:eastAsia="es-ES"/>
              </w:rPr>
            </w:pPr>
          </w:p>
          <w:p w14:paraId="340554A1" w14:textId="77777777" w:rsidR="00BC39DF" w:rsidRPr="000C1335" w:rsidRDefault="00BC39DF" w:rsidP="00BC39DF">
            <w:pPr>
              <w:tabs>
                <w:tab w:val="left" w:pos="7575"/>
              </w:tabs>
              <w:jc w:val="both"/>
              <w:rPr>
                <w:rFonts w:ascii="Arial" w:hAnsi="Arial" w:cs="Arial"/>
                <w:sz w:val="4"/>
                <w:szCs w:val="24"/>
                <w:lang w:eastAsia="es-ES"/>
              </w:rPr>
            </w:pPr>
          </w:p>
          <w:tbl>
            <w:tblPr>
              <w:tblStyle w:val="Tablaconcuadrcula201"/>
              <w:tblW w:w="9318" w:type="dxa"/>
              <w:jc w:val="center"/>
              <w:tblLayout w:type="fixed"/>
              <w:tblLook w:val="04A0" w:firstRow="1" w:lastRow="0" w:firstColumn="1" w:lastColumn="0" w:noHBand="0" w:noVBand="1"/>
            </w:tblPr>
            <w:tblGrid>
              <w:gridCol w:w="1840"/>
              <w:gridCol w:w="1495"/>
              <w:gridCol w:w="1495"/>
              <w:gridCol w:w="1372"/>
              <w:gridCol w:w="1461"/>
              <w:gridCol w:w="1655"/>
            </w:tblGrid>
            <w:tr w:rsidR="00BC39DF" w:rsidRPr="000C1335" w14:paraId="684FE8C1" w14:textId="77777777" w:rsidTr="000F60F9">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4B8C8179"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Componente 02: </w:t>
                  </w:r>
                  <w:r w:rsidRPr="000C1335">
                    <w:rPr>
                      <w:rFonts w:ascii="Arial" w:eastAsia="Times New Roman" w:hAnsi="Arial" w:cs="Arial"/>
                      <w:color w:val="000000"/>
                      <w:sz w:val="16"/>
                      <w:szCs w:val="16"/>
                      <w:lang w:eastAsia="es-ES"/>
                    </w:rPr>
                    <w:t>Programas Educativos Evaluables de Calidad ofertados.</w:t>
                  </w:r>
                </w:p>
              </w:tc>
            </w:tr>
            <w:tr w:rsidR="00BC39DF" w:rsidRPr="000C1335" w14:paraId="2C5E7BC2" w14:textId="77777777" w:rsidTr="000F60F9">
              <w:trPr>
                <w:trHeight w:val="24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5CA1203C"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Porcentaje de Programas Educativos de calidad</w:t>
                  </w:r>
                </w:p>
              </w:tc>
            </w:tr>
            <w:tr w:rsidR="00BC39DF" w:rsidRPr="000C1335" w14:paraId="5604D511" w14:textId="77777777" w:rsidTr="000F60F9">
              <w:trPr>
                <w:trHeight w:val="192"/>
                <w:jc w:val="center"/>
              </w:trPr>
              <w:tc>
                <w:tcPr>
                  <w:tcW w:w="988"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3FBE92C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D1192D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012"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763B24E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43F373F9" w14:textId="77777777" w:rsidTr="000F60F9">
              <w:trPr>
                <w:trHeight w:val="569"/>
                <w:jc w:val="center"/>
              </w:trPr>
              <w:tc>
                <w:tcPr>
                  <w:tcW w:w="988" w:type="pct"/>
                  <w:vMerge/>
                  <w:tcBorders>
                    <w:top w:val="double" w:sz="4" w:space="0" w:color="auto"/>
                    <w:left w:val="double" w:sz="4" w:space="0" w:color="auto"/>
                    <w:bottom w:val="double" w:sz="4" w:space="0" w:color="auto"/>
                    <w:right w:val="double" w:sz="4" w:space="0" w:color="auto"/>
                  </w:tcBorders>
                  <w:shd w:val="clear" w:color="auto" w:fill="C0D7EC"/>
                </w:tcPr>
                <w:p w14:paraId="126ECAEA"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02" w:type="pct"/>
                  <w:tcBorders>
                    <w:top w:val="double" w:sz="4" w:space="0" w:color="auto"/>
                    <w:left w:val="double" w:sz="4" w:space="0" w:color="auto"/>
                    <w:bottom w:val="double" w:sz="4" w:space="0" w:color="auto"/>
                    <w:right w:val="double" w:sz="4" w:space="0" w:color="auto"/>
                  </w:tcBorders>
                  <w:shd w:val="clear" w:color="auto" w:fill="C0D7EC"/>
                </w:tcPr>
                <w:p w14:paraId="3F6B2F6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0E06455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802" w:type="pct"/>
                  <w:tcBorders>
                    <w:top w:val="double" w:sz="4" w:space="0" w:color="auto"/>
                    <w:left w:val="double" w:sz="4" w:space="0" w:color="auto"/>
                    <w:bottom w:val="double" w:sz="4" w:space="0" w:color="auto"/>
                    <w:right w:val="double" w:sz="4" w:space="0" w:color="auto"/>
                  </w:tcBorders>
                  <w:shd w:val="clear" w:color="auto" w:fill="C0D7EC"/>
                </w:tcPr>
                <w:p w14:paraId="219E893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5A03242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458EBAD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736" w:type="pct"/>
                  <w:tcBorders>
                    <w:top w:val="double" w:sz="4" w:space="0" w:color="auto"/>
                    <w:left w:val="double" w:sz="4" w:space="0" w:color="auto"/>
                    <w:bottom w:val="double" w:sz="4" w:space="0" w:color="auto"/>
                    <w:right w:val="double" w:sz="4" w:space="0" w:color="auto"/>
                  </w:tcBorders>
                  <w:shd w:val="clear" w:color="auto" w:fill="C0D7EC"/>
                </w:tcPr>
                <w:p w14:paraId="0FA2BFA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719FDCB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 (3)</w:t>
                  </w:r>
                </w:p>
              </w:tc>
              <w:tc>
                <w:tcPr>
                  <w:tcW w:w="784" w:type="pct"/>
                  <w:tcBorders>
                    <w:top w:val="double" w:sz="4" w:space="0" w:color="auto"/>
                    <w:left w:val="double" w:sz="4" w:space="0" w:color="auto"/>
                    <w:bottom w:val="double" w:sz="4" w:space="0" w:color="auto"/>
                    <w:right w:val="double" w:sz="4" w:space="0" w:color="auto"/>
                  </w:tcBorders>
                  <w:shd w:val="clear" w:color="auto" w:fill="C0D7EC"/>
                </w:tcPr>
                <w:p w14:paraId="1CE3FB6E"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71316A6C"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888" w:type="pct"/>
                  <w:tcBorders>
                    <w:top w:val="double" w:sz="4" w:space="0" w:color="auto"/>
                    <w:left w:val="double" w:sz="4" w:space="0" w:color="auto"/>
                    <w:bottom w:val="double" w:sz="4" w:space="0" w:color="auto"/>
                    <w:right w:val="double" w:sz="4" w:space="0" w:color="auto"/>
                  </w:tcBorders>
                  <w:shd w:val="clear" w:color="auto" w:fill="C0D7EC"/>
                </w:tcPr>
                <w:p w14:paraId="0FCCABA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verificado por la ASEQROO</w:t>
                  </w:r>
                </w:p>
                <w:p w14:paraId="39E2917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(3/1)</w:t>
                  </w:r>
                </w:p>
              </w:tc>
            </w:tr>
            <w:tr w:rsidR="00BC39DF" w:rsidRPr="000C1335" w14:paraId="120C1B4D" w14:textId="77777777" w:rsidTr="000F60F9">
              <w:trPr>
                <w:trHeight w:val="494"/>
                <w:jc w:val="center"/>
              </w:trPr>
              <w:tc>
                <w:tcPr>
                  <w:tcW w:w="988" w:type="pct"/>
                  <w:tcBorders>
                    <w:top w:val="double" w:sz="4" w:space="0" w:color="auto"/>
                    <w:left w:val="double" w:sz="4" w:space="0" w:color="auto"/>
                    <w:bottom w:val="double" w:sz="4" w:space="0" w:color="auto"/>
                    <w:right w:val="double" w:sz="4" w:space="0" w:color="auto"/>
                  </w:tcBorders>
                  <w:shd w:val="clear" w:color="auto" w:fill="FFFFFF"/>
                  <w:vAlign w:val="center"/>
                </w:tcPr>
                <w:p w14:paraId="6DB4E6F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02" w:type="pct"/>
                  <w:tcBorders>
                    <w:top w:val="double" w:sz="4" w:space="0" w:color="auto"/>
                    <w:left w:val="double" w:sz="4" w:space="0" w:color="auto"/>
                    <w:bottom w:val="double" w:sz="4" w:space="0" w:color="auto"/>
                    <w:right w:val="double" w:sz="4" w:space="0" w:color="auto"/>
                  </w:tcBorders>
                  <w:shd w:val="clear" w:color="auto" w:fill="FFFFFF"/>
                  <w:vAlign w:val="center"/>
                </w:tcPr>
                <w:p w14:paraId="500D1421"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16.667%</w:t>
                  </w:r>
                </w:p>
                <w:p w14:paraId="20CA08A3"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1.00/6.00</w:t>
                  </w:r>
                </w:p>
              </w:tc>
              <w:tc>
                <w:tcPr>
                  <w:tcW w:w="802" w:type="pct"/>
                  <w:tcBorders>
                    <w:top w:val="double" w:sz="4" w:space="0" w:color="auto"/>
                    <w:left w:val="double" w:sz="4" w:space="0" w:color="auto"/>
                    <w:bottom w:val="double" w:sz="4" w:space="0" w:color="auto"/>
                    <w:right w:val="double" w:sz="4" w:space="0" w:color="auto"/>
                  </w:tcBorders>
                  <w:shd w:val="clear" w:color="auto" w:fill="FFFFFF"/>
                  <w:vAlign w:val="center"/>
                </w:tcPr>
                <w:p w14:paraId="01BA161B" w14:textId="77777777" w:rsidR="00BC39DF" w:rsidRPr="000C1335" w:rsidRDefault="00BC39DF" w:rsidP="00BC39DF">
                  <w:pPr>
                    <w:tabs>
                      <w:tab w:val="left" w:pos="7575"/>
                    </w:tabs>
                    <w:ind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0.000%</w:t>
                  </w:r>
                </w:p>
                <w:p w14:paraId="5AEEC8D2"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 0/0</w:t>
                  </w:r>
                </w:p>
              </w:tc>
              <w:tc>
                <w:tcPr>
                  <w:tcW w:w="736" w:type="pct"/>
                  <w:tcBorders>
                    <w:top w:val="double" w:sz="4" w:space="0" w:color="auto"/>
                    <w:left w:val="double" w:sz="4" w:space="0" w:color="auto"/>
                    <w:bottom w:val="double" w:sz="4" w:space="0" w:color="auto"/>
                    <w:right w:val="double" w:sz="4" w:space="0" w:color="auto"/>
                  </w:tcBorders>
                  <w:shd w:val="clear" w:color="auto" w:fill="FFFFFF"/>
                  <w:vAlign w:val="center"/>
                </w:tcPr>
                <w:p w14:paraId="159B1748" w14:textId="77777777" w:rsidR="00BC39DF" w:rsidRPr="000C1335" w:rsidRDefault="00BC39DF" w:rsidP="00BC39DF">
                  <w:pPr>
                    <w:tabs>
                      <w:tab w:val="left" w:pos="7575"/>
                    </w:tabs>
                    <w:ind w:right="-158"/>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      0.000%</w:t>
                  </w:r>
                </w:p>
                <w:p w14:paraId="79D8DA5A"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0/0</w:t>
                  </w:r>
                </w:p>
              </w:tc>
              <w:tc>
                <w:tcPr>
                  <w:tcW w:w="784" w:type="pct"/>
                  <w:tcBorders>
                    <w:top w:val="double" w:sz="4" w:space="0" w:color="auto"/>
                    <w:left w:val="double" w:sz="4" w:space="0" w:color="auto"/>
                    <w:bottom w:val="double" w:sz="4" w:space="0" w:color="auto"/>
                    <w:right w:val="double" w:sz="4" w:space="0" w:color="auto"/>
                  </w:tcBorders>
                  <w:shd w:val="clear" w:color="auto" w:fill="FF0000"/>
                  <w:vAlign w:val="center"/>
                </w:tcPr>
                <w:p w14:paraId="0F3DAD8D"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FFFFFF"/>
                      <w:sz w:val="16"/>
                      <w:szCs w:val="16"/>
                      <w:lang w:eastAsia="es-ES"/>
                    </w:rPr>
                    <w:t>0%</w:t>
                  </w:r>
                </w:p>
              </w:tc>
              <w:tc>
                <w:tcPr>
                  <w:tcW w:w="888" w:type="pct"/>
                  <w:tcBorders>
                    <w:top w:val="double" w:sz="4" w:space="0" w:color="auto"/>
                    <w:left w:val="double" w:sz="4" w:space="0" w:color="auto"/>
                    <w:bottom w:val="double" w:sz="4" w:space="0" w:color="auto"/>
                    <w:right w:val="double" w:sz="4" w:space="0" w:color="auto"/>
                  </w:tcBorders>
                  <w:shd w:val="clear" w:color="auto" w:fill="FF0000"/>
                  <w:vAlign w:val="center"/>
                </w:tcPr>
                <w:p w14:paraId="4C37C1A1"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FFFFFF"/>
                      <w:sz w:val="16"/>
                      <w:szCs w:val="16"/>
                      <w:lang w:eastAsia="es-ES"/>
                    </w:rPr>
                    <w:t>0%</w:t>
                  </w:r>
                </w:p>
              </w:tc>
            </w:tr>
          </w:tbl>
          <w:p w14:paraId="75801C55" w14:textId="77777777" w:rsidR="00BC39DF" w:rsidRPr="000C1335" w:rsidRDefault="00BC39DF" w:rsidP="00BC39DF">
            <w:pPr>
              <w:tabs>
                <w:tab w:val="left" w:pos="7575"/>
              </w:tabs>
              <w:jc w:val="center"/>
              <w:rPr>
                <w:rFonts w:ascii="Arial" w:eastAsia="Times New Roman" w:hAnsi="Arial" w:cs="Arial"/>
                <w:b/>
                <w:color w:val="000000"/>
                <w:sz w:val="2"/>
                <w:szCs w:val="16"/>
                <w:lang w:eastAsia="es-ES"/>
              </w:rPr>
            </w:pPr>
          </w:p>
          <w:p w14:paraId="4ECBCE08"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7BABEB22"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0%, asignándosele una semaforización en color rojo;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0%,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w:t>
            </w:r>
            <w:r w:rsidRPr="000C1335">
              <w:rPr>
                <w:rFonts w:ascii="Arial" w:eastAsia="Times New Roman" w:hAnsi="Arial" w:cs="Arial"/>
                <w:sz w:val="16"/>
                <w:szCs w:val="24"/>
                <w:lang w:eastAsia="es-ES"/>
              </w:rPr>
              <w:t xml:space="preserve">meta ejecutada </w:t>
            </w:r>
            <w:r w:rsidRPr="000C1335">
              <w:rPr>
                <w:rFonts w:ascii="Arial" w:eastAsia="Times New Roman" w:hAnsi="Arial" w:cs="Arial"/>
                <w:sz w:val="16"/>
                <w:szCs w:val="16"/>
                <w:lang w:eastAsia="es-ES"/>
              </w:rPr>
              <w:t>alcanza un nivel de cumplimiento entre un rango por debajo de -25% y sobre +15% con relación a su meta programada, por lo que dicha semaforización es la correcta de acuerdo con la guía antes mencionada.</w:t>
            </w:r>
          </w:p>
          <w:p w14:paraId="0D687C94" w14:textId="77777777" w:rsidR="00BC39DF" w:rsidRPr="000C1335" w:rsidRDefault="00BC39DF" w:rsidP="00BC39DF">
            <w:pPr>
              <w:tabs>
                <w:tab w:val="left" w:pos="7575"/>
              </w:tabs>
              <w:rPr>
                <w:rFonts w:ascii="Arial" w:eastAsia="Times New Roman" w:hAnsi="Arial" w:cs="Arial"/>
                <w:b/>
                <w:color w:val="000000"/>
                <w:sz w:val="10"/>
                <w:szCs w:val="16"/>
                <w:lang w:eastAsia="es-ES"/>
              </w:rPr>
            </w:pPr>
          </w:p>
          <w:p w14:paraId="7C7FEBBD" w14:textId="77777777" w:rsidR="00BC39DF" w:rsidRPr="000C1335" w:rsidRDefault="00BC39DF" w:rsidP="00BC39DF">
            <w:pPr>
              <w:ind w:right="-23"/>
              <w:jc w:val="both"/>
              <w:rPr>
                <w:rFonts w:ascii="Arial" w:eastAsia="Times New Roman" w:hAnsi="Arial" w:cs="Arial"/>
                <w:b/>
                <w:i/>
                <w:color w:val="000000"/>
                <w:sz w:val="16"/>
                <w:szCs w:val="16"/>
                <w:lang w:eastAsia="es-ES"/>
              </w:rPr>
            </w:pPr>
            <w:r w:rsidRPr="000C1335">
              <w:rPr>
                <w:rFonts w:ascii="Arial" w:eastAsia="Times New Roman" w:hAnsi="Arial" w:cs="Arial"/>
                <w:b/>
                <w:i/>
                <w:sz w:val="16"/>
                <w:szCs w:val="16"/>
                <w:lang w:eastAsia="es-ES"/>
              </w:rPr>
              <w:t xml:space="preserve">La Universidad Politécnica de Bacalar indica en la celda de observaciones del FESIPPRES lo siguiente: </w:t>
            </w:r>
            <w:r w:rsidRPr="000C1335">
              <w:rPr>
                <w:rFonts w:ascii="Arial" w:eastAsia="Times New Roman" w:hAnsi="Arial" w:cs="Arial"/>
                <w:i/>
                <w:sz w:val="16"/>
                <w:szCs w:val="16"/>
                <w:lang w:eastAsia="es-ES"/>
              </w:rPr>
              <w:t>“En estos momentos en nuestra Institución Educativa ninguno de los cinco Programas Educativos que se ofertan se encuentra en proceso de acreditación. Sabiendo de que es una actividad de suma importancia, la Universidad se encuentra realizando estrategias que permitan fortalecer las actividades de los programas educativos, con el fin de lograr la distinción de calidad permitiendo, así fortalecer las competencias de nuestros alumnos en el mercado laboral.” (sic)</w:t>
            </w:r>
          </w:p>
          <w:p w14:paraId="5283B7C8" w14:textId="77777777" w:rsidR="00BC39DF" w:rsidRPr="000C1335" w:rsidRDefault="00BC39DF" w:rsidP="00BC39DF">
            <w:pPr>
              <w:tabs>
                <w:tab w:val="left" w:pos="7575"/>
              </w:tabs>
              <w:jc w:val="center"/>
              <w:rPr>
                <w:rFonts w:ascii="Arial" w:eastAsia="Times New Roman" w:hAnsi="Arial" w:cs="Arial"/>
                <w:b/>
                <w:color w:val="000000"/>
                <w:sz w:val="10"/>
                <w:szCs w:val="16"/>
                <w:lang w:eastAsia="es-ES"/>
              </w:rPr>
            </w:pPr>
          </w:p>
          <w:p w14:paraId="222E52E4"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La Universidad Politécnica de Bacalar</w:t>
            </w:r>
            <w:r w:rsidRPr="000C1335">
              <w:rPr>
                <w:rFonts w:ascii="Arial" w:eastAsia="Times New Roman" w:hAnsi="Arial" w:cs="Arial"/>
                <w:b/>
                <w:color w:val="000000"/>
                <w:sz w:val="16"/>
                <w:szCs w:val="16"/>
                <w:lang w:eastAsia="es-ES"/>
              </w:rPr>
              <w:t xml:space="preserve"> </w:t>
            </w:r>
            <w:r w:rsidRPr="000C1335">
              <w:rPr>
                <w:rFonts w:ascii="Arial" w:eastAsia="Times New Roman" w:hAnsi="Arial" w:cs="Arial"/>
                <w:color w:val="000000"/>
                <w:sz w:val="16"/>
                <w:szCs w:val="16"/>
                <w:lang w:eastAsia="es-ES"/>
              </w:rPr>
              <w:t>entregó el oficio con número UPB/R/SAC/0012/2023, con fecha de 10, de enero de 2023, en el cual que, en la institución educativa, ninguno de los cinco Programas Educativos que se ofertan se encuentran en proceso de acreditación, por lo que, se están realizando estrategias, que permitan fortalecer las actividades de los programas educativos.</w:t>
            </w:r>
          </w:p>
          <w:p w14:paraId="662EC97F"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2BF4F0B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noProof/>
                <w:color w:val="000000"/>
                <w:sz w:val="16"/>
                <w:szCs w:val="16"/>
              </w:rPr>
              <w:drawing>
                <wp:anchor distT="0" distB="0" distL="114300" distR="114300" simplePos="0" relativeHeight="251808768" behindDoc="0" locked="0" layoutInCell="1" allowOverlap="1" wp14:anchorId="26233800" wp14:editId="41688A8A">
                  <wp:simplePos x="0" y="0"/>
                  <wp:positionH relativeFrom="column">
                    <wp:posOffset>1701800</wp:posOffset>
                  </wp:positionH>
                  <wp:positionV relativeFrom="paragraph">
                    <wp:posOffset>120650</wp:posOffset>
                  </wp:positionV>
                  <wp:extent cx="2388235" cy="2567305"/>
                  <wp:effectExtent l="0" t="0" r="0" b="444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813"/>
                          <a:stretch/>
                        </pic:blipFill>
                        <pic:spPr bwMode="auto">
                          <a:xfrm>
                            <a:off x="0" y="0"/>
                            <a:ext cx="2388235" cy="256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335">
              <w:rPr>
                <w:rFonts w:ascii="Arial" w:eastAsia="Times New Roman" w:hAnsi="Arial" w:cs="Arial"/>
                <w:b/>
                <w:color w:val="000000"/>
                <w:sz w:val="16"/>
                <w:szCs w:val="16"/>
                <w:lang w:eastAsia="es-ES"/>
              </w:rPr>
              <w:t xml:space="preserve">Imagen 8. </w:t>
            </w:r>
            <w:r w:rsidRPr="000C1335">
              <w:rPr>
                <w:rFonts w:ascii="Arial" w:eastAsia="Times New Roman" w:hAnsi="Arial" w:cs="Arial"/>
                <w:color w:val="000000"/>
                <w:sz w:val="16"/>
                <w:szCs w:val="16"/>
                <w:lang w:eastAsia="es-ES"/>
              </w:rPr>
              <w:t>Porcentaje de Programas Educativos de Calidad.</w:t>
            </w:r>
          </w:p>
          <w:p w14:paraId="6EC385AD" w14:textId="77777777" w:rsidR="00BC39DF" w:rsidRPr="000C1335" w:rsidRDefault="00BC39DF" w:rsidP="00BC39DF">
            <w:pPr>
              <w:tabs>
                <w:tab w:val="left" w:pos="7575"/>
              </w:tabs>
              <w:jc w:val="center"/>
              <w:rPr>
                <w:rFonts w:ascii="Arial" w:eastAsia="Times New Roman" w:hAnsi="Arial" w:cs="Arial"/>
                <w:color w:val="000000"/>
                <w:sz w:val="14"/>
                <w:szCs w:val="16"/>
                <w:lang w:eastAsia="es-ES"/>
              </w:rPr>
            </w:pPr>
            <w:r w:rsidRPr="000C1335">
              <w:rPr>
                <w:rFonts w:ascii="Arial" w:eastAsia="Times New Roman" w:hAnsi="Arial" w:cs="Arial"/>
                <w:b/>
                <w:color w:val="000000"/>
                <w:sz w:val="14"/>
                <w:szCs w:val="16"/>
                <w:lang w:eastAsia="es-ES"/>
              </w:rPr>
              <w:t>Fuente:</w:t>
            </w:r>
            <w:r w:rsidRPr="000C1335">
              <w:rPr>
                <w:rFonts w:ascii="Arial" w:eastAsia="Times New Roman" w:hAnsi="Arial" w:cs="Arial"/>
                <w:color w:val="000000"/>
                <w:sz w:val="14"/>
                <w:szCs w:val="16"/>
                <w:lang w:eastAsia="es-ES"/>
              </w:rPr>
              <w:t xml:space="preserve"> Información proporcionada por la Universidad Politécnica de Bacalar.</w:t>
            </w:r>
          </w:p>
          <w:p w14:paraId="5DEC3EF3"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4B37C8EB" w14:textId="11D5E5FC" w:rsidR="00BC39DF" w:rsidRPr="000C1335" w:rsidRDefault="005516E6" w:rsidP="00BC39DF">
            <w:pPr>
              <w:tabs>
                <w:tab w:val="left" w:pos="7575"/>
              </w:tabs>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Con base en</w:t>
            </w:r>
            <w:r w:rsidR="00BC39DF" w:rsidRPr="000C1335">
              <w:rPr>
                <w:rFonts w:ascii="Arial" w:eastAsia="Times New Roman" w:hAnsi="Arial" w:cs="Arial"/>
                <w:color w:val="000000"/>
                <w:sz w:val="16"/>
                <w:szCs w:val="16"/>
                <w:lang w:eastAsia="es-ES"/>
              </w:rPr>
              <w:t xml:space="preserve"> la evidencia proporcionada por la UPB, se determinó que en la Institución educativa de los cinco Programas Educativos que se ofertan no se encuentran en proceso de acreditación, por lo cual justifican el incumplimiento con lo reportado en el FESIPPRES.</w:t>
            </w:r>
          </w:p>
          <w:p w14:paraId="3623B4A4" w14:textId="77777777" w:rsidR="00BC39DF" w:rsidRPr="000C1335" w:rsidRDefault="00BC39DF" w:rsidP="00BC39DF">
            <w:pPr>
              <w:tabs>
                <w:tab w:val="left" w:pos="7575"/>
              </w:tabs>
              <w:rPr>
                <w:rFonts w:ascii="Arial" w:eastAsia="Times New Roman" w:hAnsi="Arial" w:cs="Arial"/>
                <w:color w:val="000000"/>
                <w:sz w:val="10"/>
                <w:szCs w:val="16"/>
                <w:lang w:eastAsia="es-ES"/>
              </w:rPr>
            </w:pPr>
          </w:p>
          <w:p w14:paraId="12D5C62E"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Derivado de lo anterior, se determinó que la evidencia proporcionada justifica el incumplimiento de la meta reportada en el FESSIPRES.</w:t>
            </w:r>
          </w:p>
          <w:p w14:paraId="2E209AF1"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33E4ED4A" w14:textId="77777777" w:rsidR="00BC39DF" w:rsidRPr="000C1335" w:rsidRDefault="00BC39DF" w:rsidP="00BC39DF">
            <w:pPr>
              <w:tabs>
                <w:tab w:val="left" w:pos="7575"/>
              </w:tabs>
              <w:jc w:val="both"/>
              <w:rPr>
                <w:rFonts w:ascii="Arial" w:eastAsia="Times New Roman" w:hAnsi="Arial" w:cs="Arial"/>
                <w:color w:val="000000"/>
                <w:sz w:val="4"/>
                <w:szCs w:val="16"/>
                <w:lang w:eastAsia="es-ES"/>
              </w:rPr>
            </w:pPr>
          </w:p>
          <w:tbl>
            <w:tblPr>
              <w:tblStyle w:val="Tablaconcuadrcula201"/>
              <w:tblW w:w="9318" w:type="dxa"/>
              <w:jc w:val="center"/>
              <w:tblLayout w:type="fixed"/>
              <w:tblLook w:val="04A0" w:firstRow="1" w:lastRow="0" w:firstColumn="1" w:lastColumn="0" w:noHBand="0" w:noVBand="1"/>
            </w:tblPr>
            <w:tblGrid>
              <w:gridCol w:w="1840"/>
              <w:gridCol w:w="1495"/>
              <w:gridCol w:w="1495"/>
              <w:gridCol w:w="1372"/>
              <w:gridCol w:w="1461"/>
              <w:gridCol w:w="1655"/>
            </w:tblGrid>
            <w:tr w:rsidR="00BC39DF" w:rsidRPr="000C1335" w14:paraId="10C822B5" w14:textId="77777777" w:rsidTr="008C2F45">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706FEC46"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Actividad C02.A01: </w:t>
                  </w:r>
                  <w:r w:rsidRPr="000C1335">
                    <w:rPr>
                      <w:rFonts w:ascii="Arial" w:eastAsia="Times New Roman" w:hAnsi="Arial" w:cs="Arial"/>
                      <w:color w:val="000000"/>
                      <w:sz w:val="16"/>
                      <w:szCs w:val="16"/>
                      <w:lang w:eastAsia="es-ES"/>
                    </w:rPr>
                    <w:t>Fortalecimiento de la planta académica.</w:t>
                  </w:r>
                </w:p>
              </w:tc>
            </w:tr>
            <w:tr w:rsidR="00BC39DF" w:rsidRPr="000C1335" w14:paraId="2F4CB466" w14:textId="77777777" w:rsidTr="008C2F45">
              <w:trPr>
                <w:trHeight w:val="12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68E8352B"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Porcentaje de profesores de tiempo completo (PTC) reconocidos con perfil PRODEP</w:t>
                  </w:r>
                </w:p>
              </w:tc>
            </w:tr>
            <w:tr w:rsidR="00BC39DF" w:rsidRPr="000C1335" w14:paraId="30F6DCB6" w14:textId="77777777" w:rsidTr="008C2F45">
              <w:trPr>
                <w:trHeight w:val="422"/>
                <w:jc w:val="center"/>
              </w:trPr>
              <w:tc>
                <w:tcPr>
                  <w:tcW w:w="988"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2CB1779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2F466B3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012"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3B8D25F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137B6131" w14:textId="77777777" w:rsidTr="008C2F45">
              <w:trPr>
                <w:trHeight w:val="569"/>
                <w:jc w:val="center"/>
              </w:trPr>
              <w:tc>
                <w:tcPr>
                  <w:tcW w:w="988" w:type="pct"/>
                  <w:vMerge/>
                  <w:tcBorders>
                    <w:top w:val="double" w:sz="4" w:space="0" w:color="auto"/>
                    <w:left w:val="double" w:sz="4" w:space="0" w:color="auto"/>
                    <w:bottom w:val="double" w:sz="4" w:space="0" w:color="auto"/>
                    <w:right w:val="double" w:sz="4" w:space="0" w:color="auto"/>
                  </w:tcBorders>
                  <w:shd w:val="clear" w:color="auto" w:fill="C0D7EC"/>
                </w:tcPr>
                <w:p w14:paraId="097DF362"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02" w:type="pct"/>
                  <w:tcBorders>
                    <w:top w:val="double" w:sz="4" w:space="0" w:color="auto"/>
                    <w:left w:val="double" w:sz="4" w:space="0" w:color="auto"/>
                    <w:bottom w:val="double" w:sz="4" w:space="0" w:color="auto"/>
                    <w:right w:val="double" w:sz="4" w:space="0" w:color="auto"/>
                  </w:tcBorders>
                  <w:shd w:val="clear" w:color="auto" w:fill="C0D7EC"/>
                </w:tcPr>
                <w:p w14:paraId="3FEEB21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4333251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802" w:type="pct"/>
                  <w:tcBorders>
                    <w:top w:val="double" w:sz="4" w:space="0" w:color="auto"/>
                    <w:left w:val="double" w:sz="4" w:space="0" w:color="auto"/>
                    <w:bottom w:val="double" w:sz="4" w:space="0" w:color="auto"/>
                    <w:right w:val="double" w:sz="4" w:space="0" w:color="auto"/>
                  </w:tcBorders>
                  <w:shd w:val="clear" w:color="auto" w:fill="C0D7EC"/>
                </w:tcPr>
                <w:p w14:paraId="1C231CE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0A17B3B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4A55398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736" w:type="pct"/>
                  <w:tcBorders>
                    <w:top w:val="double" w:sz="4" w:space="0" w:color="auto"/>
                    <w:left w:val="double" w:sz="4" w:space="0" w:color="auto"/>
                    <w:bottom w:val="double" w:sz="4" w:space="0" w:color="auto"/>
                    <w:right w:val="double" w:sz="4" w:space="0" w:color="auto"/>
                  </w:tcBorders>
                  <w:shd w:val="clear" w:color="auto" w:fill="C0D7EC"/>
                </w:tcPr>
                <w:p w14:paraId="428C108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126234B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 (3)</w:t>
                  </w:r>
                </w:p>
              </w:tc>
              <w:tc>
                <w:tcPr>
                  <w:tcW w:w="784" w:type="pct"/>
                  <w:tcBorders>
                    <w:top w:val="double" w:sz="4" w:space="0" w:color="auto"/>
                    <w:left w:val="double" w:sz="4" w:space="0" w:color="auto"/>
                    <w:bottom w:val="double" w:sz="4" w:space="0" w:color="auto"/>
                    <w:right w:val="double" w:sz="4" w:space="0" w:color="auto"/>
                  </w:tcBorders>
                  <w:shd w:val="clear" w:color="auto" w:fill="C0D7EC"/>
                </w:tcPr>
                <w:p w14:paraId="5C8D93D1"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3E6CA75F"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888" w:type="pct"/>
                  <w:tcBorders>
                    <w:top w:val="double" w:sz="4" w:space="0" w:color="auto"/>
                    <w:left w:val="double" w:sz="4" w:space="0" w:color="auto"/>
                    <w:bottom w:val="double" w:sz="4" w:space="0" w:color="auto"/>
                    <w:right w:val="double" w:sz="4" w:space="0" w:color="auto"/>
                  </w:tcBorders>
                  <w:shd w:val="clear" w:color="auto" w:fill="C0D7EC"/>
                </w:tcPr>
                <w:p w14:paraId="695DB74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4B4E3CB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6B8066F2" w14:textId="77777777" w:rsidTr="008C2F45">
              <w:trPr>
                <w:trHeight w:val="494"/>
                <w:jc w:val="center"/>
              </w:trPr>
              <w:tc>
                <w:tcPr>
                  <w:tcW w:w="988" w:type="pct"/>
                  <w:tcBorders>
                    <w:top w:val="double" w:sz="4" w:space="0" w:color="auto"/>
                    <w:left w:val="double" w:sz="4" w:space="0" w:color="auto"/>
                    <w:bottom w:val="double" w:sz="4" w:space="0" w:color="auto"/>
                    <w:right w:val="double" w:sz="4" w:space="0" w:color="auto"/>
                  </w:tcBorders>
                  <w:shd w:val="clear" w:color="auto" w:fill="FFFFFF"/>
                  <w:vAlign w:val="center"/>
                </w:tcPr>
                <w:p w14:paraId="7F4C572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02" w:type="pct"/>
                  <w:tcBorders>
                    <w:top w:val="double" w:sz="4" w:space="0" w:color="auto"/>
                    <w:left w:val="double" w:sz="4" w:space="0" w:color="auto"/>
                    <w:bottom w:val="double" w:sz="4" w:space="0" w:color="auto"/>
                    <w:right w:val="double" w:sz="4" w:space="0" w:color="auto"/>
                  </w:tcBorders>
                  <w:shd w:val="clear" w:color="auto" w:fill="FFFFFF"/>
                  <w:vAlign w:val="center"/>
                </w:tcPr>
                <w:p w14:paraId="2EB9A3BB"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75.000%</w:t>
                  </w:r>
                </w:p>
                <w:p w14:paraId="22CB07F0"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3.00/4.00</w:t>
                  </w:r>
                </w:p>
              </w:tc>
              <w:tc>
                <w:tcPr>
                  <w:tcW w:w="802" w:type="pct"/>
                  <w:tcBorders>
                    <w:top w:val="double" w:sz="4" w:space="0" w:color="auto"/>
                    <w:left w:val="double" w:sz="4" w:space="0" w:color="auto"/>
                    <w:bottom w:val="double" w:sz="4" w:space="0" w:color="auto"/>
                    <w:right w:val="double" w:sz="4" w:space="0" w:color="auto"/>
                  </w:tcBorders>
                  <w:shd w:val="clear" w:color="auto" w:fill="FFFFFF"/>
                  <w:vAlign w:val="center"/>
                </w:tcPr>
                <w:p w14:paraId="61FC5535"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25.000</w:t>
                  </w:r>
                </w:p>
                <w:p w14:paraId="285DB5FC"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1.00/4.00</w:t>
                  </w:r>
                </w:p>
              </w:tc>
              <w:tc>
                <w:tcPr>
                  <w:tcW w:w="736" w:type="pct"/>
                  <w:tcBorders>
                    <w:top w:val="double" w:sz="4" w:space="0" w:color="auto"/>
                    <w:left w:val="double" w:sz="4" w:space="0" w:color="auto"/>
                    <w:bottom w:val="double" w:sz="4" w:space="0" w:color="auto"/>
                    <w:right w:val="double" w:sz="4" w:space="0" w:color="auto"/>
                  </w:tcBorders>
                  <w:shd w:val="clear" w:color="auto" w:fill="FFFFFF"/>
                  <w:vAlign w:val="center"/>
                </w:tcPr>
                <w:p w14:paraId="2E1B5552"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25</w:t>
                  </w:r>
                </w:p>
                <w:p w14:paraId="69A4FD48"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1.00/4.00</w:t>
                  </w:r>
                </w:p>
              </w:tc>
              <w:tc>
                <w:tcPr>
                  <w:tcW w:w="784" w:type="pct"/>
                  <w:tcBorders>
                    <w:top w:val="double" w:sz="4" w:space="0" w:color="auto"/>
                    <w:left w:val="double" w:sz="4" w:space="0" w:color="auto"/>
                    <w:bottom w:val="double" w:sz="4" w:space="0" w:color="auto"/>
                    <w:right w:val="double" w:sz="4" w:space="0" w:color="auto"/>
                  </w:tcBorders>
                  <w:shd w:val="clear" w:color="auto" w:fill="FF0000"/>
                  <w:vAlign w:val="center"/>
                </w:tcPr>
                <w:p w14:paraId="7995B2D5"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FFFFFF"/>
                      <w:sz w:val="16"/>
                      <w:szCs w:val="16"/>
                      <w:lang w:eastAsia="es-ES"/>
                    </w:rPr>
                    <w:t>33.333%</w:t>
                  </w:r>
                </w:p>
              </w:tc>
              <w:tc>
                <w:tcPr>
                  <w:tcW w:w="888" w:type="pct"/>
                  <w:tcBorders>
                    <w:top w:val="double" w:sz="4" w:space="0" w:color="auto"/>
                    <w:left w:val="double" w:sz="4" w:space="0" w:color="auto"/>
                    <w:bottom w:val="double" w:sz="4" w:space="0" w:color="auto"/>
                    <w:right w:val="double" w:sz="4" w:space="0" w:color="auto"/>
                  </w:tcBorders>
                  <w:shd w:val="clear" w:color="auto" w:fill="FF0000"/>
                  <w:vAlign w:val="center"/>
                </w:tcPr>
                <w:p w14:paraId="7EFA82FF"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FFFFFF"/>
                      <w:sz w:val="16"/>
                      <w:szCs w:val="16"/>
                      <w:lang w:eastAsia="es-ES"/>
                    </w:rPr>
                    <w:t>33.333%</w:t>
                  </w:r>
                </w:p>
              </w:tc>
            </w:tr>
          </w:tbl>
          <w:p w14:paraId="37FA4AED" w14:textId="77777777" w:rsidR="00BC39DF" w:rsidRPr="000C1335" w:rsidRDefault="00BC39DF" w:rsidP="00BC39DF">
            <w:pPr>
              <w:tabs>
                <w:tab w:val="left" w:pos="7575"/>
              </w:tabs>
              <w:rPr>
                <w:rFonts w:ascii="Arial" w:eastAsia="Times New Roman" w:hAnsi="Arial" w:cs="Arial"/>
                <w:b/>
                <w:color w:val="000000"/>
                <w:sz w:val="8"/>
                <w:szCs w:val="16"/>
                <w:lang w:eastAsia="es-ES"/>
              </w:rPr>
            </w:pPr>
          </w:p>
          <w:p w14:paraId="18192710"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17FC56CC" w14:textId="77777777" w:rsidR="00BC39DF" w:rsidRPr="000C1335" w:rsidRDefault="00BC39DF" w:rsidP="00BC39DF">
            <w:pPr>
              <w:tabs>
                <w:tab w:val="left" w:pos="7575"/>
              </w:tabs>
              <w:jc w:val="center"/>
              <w:rPr>
                <w:rFonts w:ascii="Arial" w:eastAsia="Times New Roman" w:hAnsi="Arial" w:cs="Arial"/>
                <w:b/>
                <w:color w:val="000000"/>
                <w:sz w:val="8"/>
                <w:szCs w:val="16"/>
                <w:u w:val="single"/>
                <w:lang w:eastAsia="es-ES"/>
              </w:rPr>
            </w:pPr>
          </w:p>
          <w:p w14:paraId="469A9C9C"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33.333%, asignándosele una semaforización en color rojo;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33.333%,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w:t>
            </w:r>
            <w:r w:rsidRPr="000C1335">
              <w:rPr>
                <w:rFonts w:ascii="Arial" w:eastAsia="Times New Roman" w:hAnsi="Arial" w:cs="Arial"/>
                <w:sz w:val="16"/>
                <w:szCs w:val="24"/>
                <w:lang w:eastAsia="es-ES"/>
              </w:rPr>
              <w:t xml:space="preserve">meta ejecutada </w:t>
            </w:r>
            <w:r w:rsidRPr="000C1335">
              <w:rPr>
                <w:rFonts w:ascii="Arial" w:eastAsia="Times New Roman" w:hAnsi="Arial" w:cs="Arial"/>
                <w:sz w:val="16"/>
                <w:szCs w:val="16"/>
                <w:lang w:eastAsia="es-ES"/>
              </w:rPr>
              <w:t>alcanza un nivel de cumplimiento entre un rango por debajo de -25% y sobre +15% con relación a su meta programada, por lo que dicha semaforización es la correcta de acuerdo con la guía antes mencionada.</w:t>
            </w:r>
          </w:p>
          <w:p w14:paraId="3476F7F8" w14:textId="77777777" w:rsidR="00BC39DF" w:rsidRPr="000C1335" w:rsidRDefault="00BC39DF" w:rsidP="00BC39DF">
            <w:pPr>
              <w:tabs>
                <w:tab w:val="left" w:pos="7575"/>
              </w:tabs>
              <w:rPr>
                <w:rFonts w:ascii="Arial" w:eastAsia="Times New Roman" w:hAnsi="Arial" w:cs="Arial"/>
                <w:b/>
                <w:color w:val="000000"/>
                <w:sz w:val="10"/>
                <w:szCs w:val="16"/>
                <w:lang w:eastAsia="es-ES"/>
              </w:rPr>
            </w:pPr>
          </w:p>
          <w:p w14:paraId="5313C321" w14:textId="77777777" w:rsidR="00BC39DF" w:rsidRPr="000C1335" w:rsidRDefault="00BC39DF" w:rsidP="00BC39DF">
            <w:pPr>
              <w:ind w:right="-23"/>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 xml:space="preserve">La Universidad Politécnica de Bacalar indica en la celda de observaciones del FESIPPRES lo siguiente: </w:t>
            </w:r>
            <w:r w:rsidRPr="000C1335">
              <w:rPr>
                <w:rFonts w:ascii="Arial" w:eastAsia="Times New Roman" w:hAnsi="Arial" w:cs="Arial"/>
                <w:i/>
                <w:sz w:val="16"/>
                <w:szCs w:val="16"/>
                <w:lang w:eastAsia="es-ES"/>
              </w:rPr>
              <w:t>“Actualmente la Universidad Politécnica de Bacalar cuenta con 3 Docentes PTC de los cuales 1 cuenta con reconocimiento PRODEP y los restantes 2 están realizando las acciones pertinentes que le permitan poder participar en próximo proceso”. (sic)</w:t>
            </w:r>
          </w:p>
          <w:p w14:paraId="3831A141" w14:textId="77777777" w:rsidR="00BC39DF" w:rsidRPr="000C1335" w:rsidRDefault="00BC39DF" w:rsidP="00BC39DF">
            <w:pPr>
              <w:ind w:right="-23"/>
              <w:jc w:val="both"/>
              <w:rPr>
                <w:rFonts w:ascii="Arial" w:eastAsia="Times New Roman" w:hAnsi="Arial" w:cs="Arial"/>
                <w:b/>
                <w:color w:val="000000"/>
                <w:sz w:val="10"/>
                <w:szCs w:val="16"/>
                <w:lang w:eastAsia="es-ES"/>
              </w:rPr>
            </w:pPr>
          </w:p>
          <w:p w14:paraId="63041367" w14:textId="722B030D"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La Universida</w:t>
            </w:r>
            <w:r w:rsidR="005516E6">
              <w:rPr>
                <w:rFonts w:ascii="Arial" w:eastAsia="Times New Roman" w:hAnsi="Arial" w:cs="Arial"/>
                <w:color w:val="000000"/>
                <w:sz w:val="16"/>
                <w:szCs w:val="16"/>
                <w:lang w:eastAsia="es-ES"/>
              </w:rPr>
              <w:t>d Politécnica de Bacalar entregó</w:t>
            </w:r>
            <w:r w:rsidRPr="000C1335">
              <w:rPr>
                <w:rFonts w:ascii="Arial" w:eastAsia="Times New Roman" w:hAnsi="Arial" w:cs="Arial"/>
                <w:color w:val="000000"/>
                <w:sz w:val="16"/>
                <w:szCs w:val="16"/>
                <w:lang w:eastAsia="es-ES"/>
              </w:rPr>
              <w:t xml:space="preserve"> el oficio número UPB/R/SAC/0014/2023, en el cual manifie</w:t>
            </w:r>
            <w:r w:rsidR="005516E6">
              <w:rPr>
                <w:rFonts w:ascii="Arial" w:eastAsia="Times New Roman" w:hAnsi="Arial" w:cs="Arial"/>
                <w:color w:val="000000"/>
                <w:sz w:val="16"/>
                <w:szCs w:val="16"/>
                <w:lang w:eastAsia="es-ES"/>
              </w:rPr>
              <w:t>sta que cuenta con 3 Profesores</w:t>
            </w:r>
            <w:r w:rsidRPr="000C1335">
              <w:rPr>
                <w:rFonts w:ascii="Arial" w:eastAsia="Times New Roman" w:hAnsi="Arial" w:cs="Arial"/>
                <w:color w:val="000000"/>
                <w:sz w:val="16"/>
                <w:szCs w:val="16"/>
                <w:lang w:eastAsia="es-ES"/>
              </w:rPr>
              <w:t xml:space="preserve"> de Tiempo Completo (PTC) que cumplen con diversas funciones en la institución, sin embargo, 2 PTC, por diversas cuestiones, no pudieron solventar los requisitos que solicitan las convocatorias para poder participar en la selección y solamente 1 profesor cuenta con el reconocimiento de Perfil Deseable para Profesores de Tiempo Completo, otorgada en el año 2020, por lo que, el ente público presentó la acreditación de perfil deseable para Profesores de Tiempo Completo, que cuenta con una validez de 3 años, emitida por la Subsecretaría de Educación Superior. </w:t>
            </w:r>
          </w:p>
          <w:p w14:paraId="2E6939A0"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15D4757C" w14:textId="072859AA" w:rsidR="00BC39DF" w:rsidRPr="000C1335" w:rsidRDefault="00201B6C" w:rsidP="00BC39DF">
            <w:pPr>
              <w:tabs>
                <w:tab w:val="left" w:pos="7575"/>
              </w:tabs>
              <w:jc w:val="center"/>
              <w:rPr>
                <w:rFonts w:ascii="Arial" w:eastAsia="Times New Roman" w:hAnsi="Arial" w:cs="Arial"/>
                <w:b/>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10816" behindDoc="0" locked="0" layoutInCell="1" allowOverlap="1" wp14:anchorId="0EA89254" wp14:editId="621CAAE2">
                  <wp:simplePos x="0" y="0"/>
                  <wp:positionH relativeFrom="column">
                    <wp:posOffset>927100</wp:posOffset>
                  </wp:positionH>
                  <wp:positionV relativeFrom="paragraph">
                    <wp:posOffset>177800</wp:posOffset>
                  </wp:positionV>
                  <wp:extent cx="2019935" cy="2466975"/>
                  <wp:effectExtent l="0" t="0" r="0" b="952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374"/>
                          <a:stretch/>
                        </pic:blipFill>
                        <pic:spPr bwMode="auto">
                          <a:xfrm>
                            <a:off x="0" y="0"/>
                            <a:ext cx="201993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335">
              <w:rPr>
                <w:rFonts w:ascii="Times New Roman" w:eastAsia="Times New Roman" w:hAnsi="Times New Roman" w:cs="Times New Roman"/>
                <w:noProof/>
                <w:sz w:val="24"/>
                <w:szCs w:val="24"/>
              </w:rPr>
              <w:drawing>
                <wp:anchor distT="0" distB="0" distL="114300" distR="114300" simplePos="0" relativeHeight="251809792" behindDoc="1" locked="0" layoutInCell="1" allowOverlap="1" wp14:anchorId="179C719D" wp14:editId="285C16E1">
                  <wp:simplePos x="0" y="0"/>
                  <wp:positionH relativeFrom="margin">
                    <wp:posOffset>2994660</wp:posOffset>
                  </wp:positionH>
                  <wp:positionV relativeFrom="paragraph">
                    <wp:posOffset>154305</wp:posOffset>
                  </wp:positionV>
                  <wp:extent cx="1998345" cy="2489835"/>
                  <wp:effectExtent l="0" t="0" r="1905" b="5715"/>
                  <wp:wrapTight wrapText="bothSides">
                    <wp:wrapPolygon edited="0">
                      <wp:start x="0" y="0"/>
                      <wp:lineTo x="0" y="21484"/>
                      <wp:lineTo x="21415" y="21484"/>
                      <wp:lineTo x="21415"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8345" cy="2489835"/>
                          </a:xfrm>
                          <a:prstGeom prst="rect">
                            <a:avLst/>
                          </a:prstGeom>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color w:val="000000"/>
                <w:sz w:val="16"/>
                <w:szCs w:val="16"/>
                <w:lang w:eastAsia="es-ES"/>
              </w:rPr>
              <w:t xml:space="preserve">Imagen 9. </w:t>
            </w:r>
            <w:r w:rsidR="00BC39DF" w:rsidRPr="000C1335">
              <w:rPr>
                <w:rFonts w:ascii="Arial" w:eastAsia="Times New Roman" w:hAnsi="Arial" w:cs="Arial"/>
                <w:color w:val="000000"/>
                <w:sz w:val="16"/>
                <w:szCs w:val="16"/>
                <w:lang w:eastAsia="es-ES"/>
              </w:rPr>
              <w:t>Porcentaje de Profesores de Tiempo Completo y/o reconocidos con perfil PRODEP.</w:t>
            </w:r>
          </w:p>
          <w:p w14:paraId="4E2F68F6" w14:textId="08D5BFFD" w:rsidR="005E6EFF" w:rsidRPr="005E6EFF" w:rsidRDefault="005E6EFF" w:rsidP="00BC39DF">
            <w:pPr>
              <w:tabs>
                <w:tab w:val="left" w:pos="7575"/>
              </w:tabs>
              <w:jc w:val="center"/>
              <w:rPr>
                <w:rFonts w:ascii="Arial" w:eastAsia="Times New Roman" w:hAnsi="Arial" w:cs="Arial"/>
                <w:b/>
                <w:color w:val="000000"/>
                <w:sz w:val="10"/>
                <w:szCs w:val="16"/>
                <w:lang w:eastAsia="es-ES"/>
              </w:rPr>
            </w:pPr>
          </w:p>
          <w:p w14:paraId="12ABDF08" w14:textId="46D0AAA5" w:rsidR="00BC39DF" w:rsidRPr="000C1335" w:rsidRDefault="00BC39DF" w:rsidP="00BC39DF">
            <w:pPr>
              <w:tabs>
                <w:tab w:val="left" w:pos="7575"/>
              </w:tabs>
              <w:jc w:val="center"/>
              <w:rPr>
                <w:rFonts w:ascii="Arial" w:eastAsia="Times New Roman" w:hAnsi="Arial" w:cs="Arial"/>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 Politécnica de Bacalar.</w:t>
            </w:r>
          </w:p>
          <w:p w14:paraId="6697E63C"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6C686BB4"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la evidencia proporcionada por la Universidad Politécnica de Bacalar, se determinó que 1 profesor de tiempo completo reconocido con perfil PRODEP, coincide con lo reportado en el FESIPPRES.</w:t>
            </w:r>
          </w:p>
          <w:p w14:paraId="7CF8C568"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p>
          <w:p w14:paraId="6EBA3212" w14:textId="77777777" w:rsidR="00BC39DF" w:rsidRPr="000C1335"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sz w:val="16"/>
                <w:szCs w:val="24"/>
                <w:lang w:eastAsia="es-ES"/>
              </w:rPr>
              <w:t>Derivado de lo anterior, se determinó que la evidencia proporcionada sustenta la meta reportada en el FESIPPRES.</w:t>
            </w:r>
          </w:p>
          <w:p w14:paraId="781FD026" w14:textId="77777777" w:rsidR="00BC39DF" w:rsidRPr="00BA4E6A" w:rsidRDefault="00BC39DF" w:rsidP="00BC39DF">
            <w:pPr>
              <w:tabs>
                <w:tab w:val="left" w:pos="7575"/>
              </w:tabs>
              <w:rPr>
                <w:rFonts w:ascii="Arial" w:eastAsia="Times New Roman" w:hAnsi="Arial" w:cs="Arial"/>
                <w:b/>
                <w:color w:val="000000"/>
                <w:sz w:val="2"/>
                <w:szCs w:val="16"/>
                <w:lang w:eastAsia="es-ES"/>
              </w:rPr>
            </w:pPr>
          </w:p>
          <w:p w14:paraId="6DE92F52" w14:textId="77777777" w:rsidR="002A2AB5" w:rsidRPr="002A2AB5" w:rsidRDefault="002A2AB5" w:rsidP="002A2AB5">
            <w:pPr>
              <w:tabs>
                <w:tab w:val="left" w:pos="7575"/>
              </w:tabs>
              <w:jc w:val="center"/>
              <w:rPr>
                <w:rFonts w:ascii="Arial" w:eastAsia="Times New Roman" w:hAnsi="Arial" w:cs="Arial"/>
                <w:b/>
                <w:color w:val="000000"/>
                <w:sz w:val="16"/>
                <w:szCs w:val="16"/>
                <w:u w:val="single"/>
                <w:lang w:eastAsia="es-ES"/>
              </w:rPr>
            </w:pPr>
            <w:r w:rsidRPr="002A2AB5">
              <w:rPr>
                <w:rFonts w:ascii="Arial" w:eastAsia="Times New Roman" w:hAnsi="Arial" w:cs="Arial"/>
                <w:b/>
                <w:color w:val="000000"/>
                <w:sz w:val="16"/>
                <w:szCs w:val="16"/>
                <w:u w:val="single"/>
                <w:lang w:eastAsia="es-ES"/>
              </w:rPr>
              <w:t>Análisis</w:t>
            </w:r>
          </w:p>
          <w:p w14:paraId="77814C7E" w14:textId="77777777" w:rsidR="00BC39DF" w:rsidRPr="002A2AB5" w:rsidRDefault="00BC39DF" w:rsidP="00BC39DF">
            <w:pPr>
              <w:tabs>
                <w:tab w:val="left" w:pos="7575"/>
              </w:tabs>
              <w:rPr>
                <w:rFonts w:ascii="Arial" w:eastAsia="Times New Roman" w:hAnsi="Arial" w:cs="Arial"/>
                <w:b/>
                <w:color w:val="000000"/>
                <w:sz w:val="6"/>
                <w:szCs w:val="16"/>
                <w:lang w:eastAsia="es-ES"/>
              </w:rPr>
            </w:pPr>
          </w:p>
          <w:p w14:paraId="3660865E" w14:textId="77777777" w:rsidR="00BC39DF" w:rsidRPr="009D0D06" w:rsidRDefault="00BC39DF" w:rsidP="00BC39DF">
            <w:pPr>
              <w:tabs>
                <w:tab w:val="left" w:pos="7575"/>
              </w:tabs>
              <w:rPr>
                <w:rFonts w:ascii="Arial" w:eastAsia="Times New Roman" w:hAnsi="Arial" w:cs="Arial"/>
                <w:b/>
                <w:color w:val="000000"/>
                <w:sz w:val="2"/>
                <w:szCs w:val="16"/>
                <w:lang w:eastAsia="es-ES"/>
              </w:rPr>
            </w:pPr>
          </w:p>
          <w:p w14:paraId="300FA315" w14:textId="77777777" w:rsidR="00BC39DF" w:rsidRPr="000C1335" w:rsidRDefault="00BC39DF" w:rsidP="00BC39DF">
            <w:pPr>
              <w:tabs>
                <w:tab w:val="left" w:pos="7575"/>
              </w:tabs>
              <w:jc w:val="both"/>
              <w:rPr>
                <w:rFonts w:ascii="Arial" w:eastAsia="Times New Roman" w:hAnsi="Arial" w:cs="Arial"/>
                <w:color w:val="000000"/>
                <w:sz w:val="2"/>
                <w:szCs w:val="16"/>
                <w:lang w:eastAsia="es-ES"/>
              </w:rPr>
            </w:pPr>
          </w:p>
          <w:tbl>
            <w:tblPr>
              <w:tblStyle w:val="Tablaconcuadrcula201"/>
              <w:tblpPr w:leftFromText="141" w:rightFromText="141" w:vertAnchor="text" w:horzAnchor="margin" w:tblpX="-157" w:tblpY="-239"/>
              <w:tblOverlap w:val="never"/>
              <w:tblW w:w="9341" w:type="dxa"/>
              <w:tblLayout w:type="fixed"/>
              <w:tblLook w:val="04A0" w:firstRow="1" w:lastRow="0" w:firstColumn="1" w:lastColumn="0" w:noHBand="0" w:noVBand="1"/>
            </w:tblPr>
            <w:tblGrid>
              <w:gridCol w:w="1403"/>
              <w:gridCol w:w="1558"/>
              <w:gridCol w:w="1416"/>
              <w:gridCol w:w="1558"/>
              <w:gridCol w:w="1416"/>
              <w:gridCol w:w="1990"/>
            </w:tblGrid>
            <w:tr w:rsidR="00BC39DF" w:rsidRPr="000C1335" w14:paraId="35328216" w14:textId="77777777" w:rsidTr="008C2F45">
              <w:trPr>
                <w:trHeight w:val="164"/>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62F03BC9"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 xml:space="preserve">Actividad  C02.A02: </w:t>
                  </w:r>
                  <w:r w:rsidRPr="000C1335">
                    <w:rPr>
                      <w:rFonts w:ascii="Arial" w:hAnsi="Arial" w:cs="Arial"/>
                      <w:sz w:val="16"/>
                      <w:szCs w:val="16"/>
                      <w:lang w:eastAsia="es-ES"/>
                    </w:rPr>
                    <w:t xml:space="preserve"> </w:t>
                  </w:r>
                  <w:r w:rsidRPr="000C1335">
                    <w:rPr>
                      <w:rFonts w:ascii="Arial" w:hAnsi="Arial" w:cs="Arial"/>
                      <w:sz w:val="16"/>
                      <w:szCs w:val="18"/>
                      <w:lang w:eastAsia="es-ES"/>
                    </w:rPr>
                    <w:t>Fomento a la investigación</w:t>
                  </w:r>
                </w:p>
              </w:tc>
            </w:tr>
            <w:tr w:rsidR="00BC39DF" w:rsidRPr="000C1335" w14:paraId="5E7E4A57" w14:textId="77777777" w:rsidTr="008C2F45">
              <w:trPr>
                <w:trHeight w:val="145"/>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6DB54754"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Porcentaje de participación de PTC en convocatorias del PRODEP.</w:t>
                  </w:r>
                </w:p>
              </w:tc>
            </w:tr>
            <w:tr w:rsidR="00BC39DF" w:rsidRPr="000C1335" w14:paraId="6118F311" w14:textId="77777777" w:rsidTr="008C2F45">
              <w:trPr>
                <w:trHeight w:val="251"/>
              </w:trPr>
              <w:tc>
                <w:tcPr>
                  <w:tcW w:w="751"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2DF6C9F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FADF05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49"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7EE98ED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41EA88B1" w14:textId="77777777" w:rsidTr="008C2F45">
              <w:trPr>
                <w:trHeight w:val="493"/>
              </w:trPr>
              <w:tc>
                <w:tcPr>
                  <w:tcW w:w="751" w:type="pct"/>
                  <w:vMerge/>
                  <w:tcBorders>
                    <w:top w:val="double" w:sz="4" w:space="0" w:color="auto"/>
                    <w:left w:val="double" w:sz="4" w:space="0" w:color="auto"/>
                    <w:bottom w:val="double" w:sz="4" w:space="0" w:color="auto"/>
                    <w:right w:val="double" w:sz="4" w:space="0" w:color="auto"/>
                  </w:tcBorders>
                  <w:shd w:val="clear" w:color="auto" w:fill="C0D7EC"/>
                </w:tcPr>
                <w:p w14:paraId="1531B8DB"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2F8D6FB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002B3B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62B63CB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0444174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433D5CE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2422C60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6514549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57FDC7F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3DEE62B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7D4EFC7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5A37910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20C4B8CE"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35F26DD6"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1065" w:type="pct"/>
                  <w:tcBorders>
                    <w:top w:val="double" w:sz="4" w:space="0" w:color="auto"/>
                    <w:left w:val="double" w:sz="4" w:space="0" w:color="auto"/>
                    <w:bottom w:val="double" w:sz="4" w:space="0" w:color="auto"/>
                    <w:right w:val="double" w:sz="4" w:space="0" w:color="auto"/>
                  </w:tcBorders>
                  <w:shd w:val="clear" w:color="auto" w:fill="C0D7EC"/>
                </w:tcPr>
                <w:p w14:paraId="306C6AA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4A44868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179CE2BB" w14:textId="77777777" w:rsidTr="008C2F45">
              <w:trPr>
                <w:trHeight w:val="428"/>
              </w:trPr>
              <w:tc>
                <w:tcPr>
                  <w:tcW w:w="751" w:type="pct"/>
                  <w:tcBorders>
                    <w:top w:val="double" w:sz="4" w:space="0" w:color="auto"/>
                    <w:left w:val="double" w:sz="4" w:space="0" w:color="auto"/>
                    <w:bottom w:val="double" w:sz="4" w:space="0" w:color="auto"/>
                    <w:right w:val="double" w:sz="4" w:space="0" w:color="auto"/>
                  </w:tcBorders>
                  <w:shd w:val="clear" w:color="auto" w:fill="FFFFFF"/>
                  <w:vAlign w:val="center"/>
                </w:tcPr>
                <w:p w14:paraId="5D8AD45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Ascendente</w:t>
                  </w: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320169AC"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75.000%</w:t>
                  </w:r>
                </w:p>
                <w:p w14:paraId="7B3FB150"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3.00/4.00</w:t>
                  </w:r>
                </w:p>
              </w:tc>
              <w:tc>
                <w:tcPr>
                  <w:tcW w:w="758" w:type="pct"/>
                  <w:tcBorders>
                    <w:top w:val="double" w:sz="4" w:space="0" w:color="auto"/>
                    <w:left w:val="double" w:sz="4" w:space="0" w:color="auto"/>
                    <w:bottom w:val="double" w:sz="4" w:space="0" w:color="auto"/>
                    <w:right w:val="double" w:sz="4" w:space="0" w:color="auto"/>
                  </w:tcBorders>
                  <w:shd w:val="clear" w:color="auto" w:fill="FFFFFF"/>
                  <w:vAlign w:val="center"/>
                </w:tcPr>
                <w:p w14:paraId="5582555A"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25%</w:t>
                  </w:r>
                </w:p>
                <w:p w14:paraId="04115150"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1.00/4.00</w:t>
                  </w: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276927F5"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25%</w:t>
                  </w:r>
                </w:p>
                <w:p w14:paraId="082E96D5"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1.00/4.00</w:t>
                  </w:r>
                </w:p>
              </w:tc>
              <w:tc>
                <w:tcPr>
                  <w:tcW w:w="758" w:type="pct"/>
                  <w:tcBorders>
                    <w:top w:val="double" w:sz="4" w:space="0" w:color="auto"/>
                    <w:left w:val="double" w:sz="4" w:space="0" w:color="auto"/>
                    <w:bottom w:val="double" w:sz="4" w:space="0" w:color="auto"/>
                    <w:right w:val="double" w:sz="4" w:space="0" w:color="auto"/>
                  </w:tcBorders>
                  <w:shd w:val="clear" w:color="auto" w:fill="FF0000"/>
                  <w:vAlign w:val="center"/>
                </w:tcPr>
                <w:p w14:paraId="7E5D1F0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FFFFFF"/>
                      <w:sz w:val="16"/>
                      <w:szCs w:val="16"/>
                      <w:lang w:eastAsia="es-ES"/>
                    </w:rPr>
                    <w:t>33.333%</w:t>
                  </w:r>
                </w:p>
              </w:tc>
              <w:tc>
                <w:tcPr>
                  <w:tcW w:w="1065" w:type="pct"/>
                  <w:tcBorders>
                    <w:top w:val="double" w:sz="4" w:space="0" w:color="auto"/>
                    <w:left w:val="double" w:sz="4" w:space="0" w:color="auto"/>
                    <w:bottom w:val="double" w:sz="4" w:space="0" w:color="auto"/>
                    <w:right w:val="double" w:sz="4" w:space="0" w:color="auto"/>
                  </w:tcBorders>
                  <w:shd w:val="clear" w:color="auto" w:fill="FF0000"/>
                  <w:vAlign w:val="center"/>
                </w:tcPr>
                <w:p w14:paraId="557C2B7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FFFFFF"/>
                      <w:sz w:val="16"/>
                      <w:szCs w:val="16"/>
                      <w:lang w:eastAsia="es-ES"/>
                    </w:rPr>
                    <w:t>33.333%</w:t>
                  </w:r>
                </w:p>
              </w:tc>
            </w:tr>
          </w:tbl>
          <w:p w14:paraId="0053CA16"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De acuerdo con el FESIPPRES, el nivel de cumplimiento de la meta ejecutada con relación a la meta programada para el presente nivel fue de 25%, asignándosele una semaforización en color rojo; al realizar el cálculo 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33.333%,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w:t>
            </w:r>
            <w:r w:rsidRPr="000C1335">
              <w:rPr>
                <w:rFonts w:ascii="Arial" w:eastAsia="Times New Roman" w:hAnsi="Arial" w:cs="Arial"/>
                <w:sz w:val="16"/>
                <w:szCs w:val="24"/>
                <w:lang w:eastAsia="es-ES"/>
              </w:rPr>
              <w:t xml:space="preserve">meta ejecutada </w:t>
            </w:r>
            <w:r w:rsidRPr="000C1335">
              <w:rPr>
                <w:rFonts w:ascii="Arial" w:eastAsia="Times New Roman" w:hAnsi="Arial" w:cs="Arial"/>
                <w:sz w:val="16"/>
                <w:szCs w:val="16"/>
                <w:lang w:eastAsia="es-ES"/>
              </w:rPr>
              <w:t>alcanza un nivel de cumplimiento entre un rango por debajo de -25% y +15% con relación a su meta programada, por lo que dicha semaforización es la correcta de acuerdo con la guía antes mencionada.</w:t>
            </w:r>
          </w:p>
          <w:p w14:paraId="297C6451" w14:textId="77777777" w:rsidR="00BC39DF" w:rsidRPr="000C1335" w:rsidRDefault="00BC39DF" w:rsidP="00BC39DF">
            <w:pPr>
              <w:tabs>
                <w:tab w:val="left" w:pos="7575"/>
              </w:tabs>
              <w:rPr>
                <w:rFonts w:ascii="Arial" w:eastAsia="Times New Roman" w:hAnsi="Arial" w:cs="Arial"/>
                <w:b/>
                <w:color w:val="000000"/>
                <w:sz w:val="10"/>
                <w:szCs w:val="16"/>
                <w:lang w:eastAsia="es-ES"/>
              </w:rPr>
            </w:pPr>
          </w:p>
          <w:p w14:paraId="2421455B"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i/>
                <w:sz w:val="16"/>
                <w:szCs w:val="16"/>
                <w:lang w:eastAsia="es-ES"/>
              </w:rPr>
              <w:t xml:space="preserve">La Universidad Politécnica de Bacalar indica en la celda de observaciones del FESIPPRES lo siguiente: </w:t>
            </w:r>
            <w:r w:rsidRPr="000C1335">
              <w:rPr>
                <w:rFonts w:ascii="Arial" w:eastAsia="Times New Roman" w:hAnsi="Arial" w:cs="Arial"/>
                <w:i/>
                <w:sz w:val="16"/>
                <w:szCs w:val="16"/>
                <w:lang w:eastAsia="es-ES"/>
              </w:rPr>
              <w:t>“1 PTC cuenta con reconocimiento PRODEP y los restantes 3 no contaban con acciones comprobables para poder participar esta convocatoria” (sic).</w:t>
            </w:r>
          </w:p>
          <w:p w14:paraId="2B6E7253" w14:textId="77777777" w:rsidR="00BC39DF" w:rsidRPr="000C1335" w:rsidRDefault="00BC39DF" w:rsidP="00BC39DF">
            <w:pPr>
              <w:tabs>
                <w:tab w:val="left" w:pos="7575"/>
              </w:tabs>
              <w:jc w:val="center"/>
              <w:rPr>
                <w:rFonts w:ascii="Arial" w:eastAsia="Times New Roman" w:hAnsi="Arial" w:cs="Arial"/>
                <w:b/>
                <w:color w:val="000000"/>
                <w:sz w:val="10"/>
                <w:szCs w:val="16"/>
                <w:lang w:eastAsia="es-ES"/>
              </w:rPr>
            </w:pPr>
          </w:p>
          <w:p w14:paraId="4724B1D1" w14:textId="02A5FE39" w:rsidR="00BC39DF"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hAnsi="Arial" w:cs="Arial"/>
                <w:sz w:val="16"/>
                <w:szCs w:val="24"/>
                <w:lang w:eastAsia="es-ES"/>
              </w:rPr>
              <w:t xml:space="preserve">La Universidad Politécnica de Bacalar, </w:t>
            </w:r>
            <w:r w:rsidRPr="000C1335">
              <w:rPr>
                <w:rFonts w:ascii="Arial" w:hAnsi="Arial" w:cs="Arial"/>
                <w:sz w:val="16"/>
                <w:szCs w:val="16"/>
                <w:lang w:eastAsia="es-ES"/>
              </w:rPr>
              <w:t>n</w:t>
            </w:r>
            <w:r w:rsidRPr="000C1335">
              <w:rPr>
                <w:rFonts w:ascii="Arial" w:eastAsia="Times New Roman" w:hAnsi="Arial" w:cs="Arial"/>
                <w:color w:val="000000"/>
                <w:sz w:val="16"/>
                <w:szCs w:val="16"/>
                <w:lang w:eastAsia="es-ES"/>
              </w:rPr>
              <w:t>o proporcionó información del reporte del avance programático del 4° trimestre, del ejercicio fiscal 2022, , por lo que, entregó</w:t>
            </w:r>
            <w:r w:rsidRPr="000C1335">
              <w:rPr>
                <w:rFonts w:ascii="Arial" w:hAnsi="Arial" w:cs="Arial"/>
                <w:sz w:val="16"/>
                <w:szCs w:val="24"/>
                <w:lang w:eastAsia="es-ES"/>
              </w:rPr>
              <w:t xml:space="preserve"> la Convocatoria para el apoyo a Profesores/as de Tiempo Completo con Perfil Deseable en el Subsistema de Universidades Tecnológicas y Politécnicas, para el ejercicio fiscal 2022, emitida por la Subsecretaría de Educación Su</w:t>
            </w:r>
            <w:r w:rsidR="005516E6">
              <w:rPr>
                <w:rFonts w:ascii="Arial" w:hAnsi="Arial" w:cs="Arial"/>
                <w:sz w:val="16"/>
                <w:szCs w:val="24"/>
                <w:lang w:eastAsia="es-ES"/>
              </w:rPr>
              <w:t>perior,  de igual manera entregó</w:t>
            </w:r>
            <w:r w:rsidRPr="000C1335">
              <w:rPr>
                <w:rFonts w:ascii="Arial" w:hAnsi="Arial" w:cs="Arial"/>
                <w:sz w:val="16"/>
                <w:szCs w:val="24"/>
                <w:lang w:eastAsia="es-ES"/>
              </w:rPr>
              <w:t xml:space="preserve"> el </w:t>
            </w:r>
            <w:r w:rsidRPr="000C1335">
              <w:rPr>
                <w:rFonts w:ascii="Arial" w:eastAsia="Times New Roman" w:hAnsi="Arial" w:cs="Arial"/>
                <w:color w:val="000000"/>
                <w:sz w:val="16"/>
                <w:szCs w:val="16"/>
                <w:lang w:eastAsia="es-ES"/>
              </w:rPr>
              <w:t>oficio número UPB/R/SAC/0014/2023, en el cual manifie</w:t>
            </w:r>
            <w:r w:rsidR="005516E6">
              <w:rPr>
                <w:rFonts w:ascii="Arial" w:eastAsia="Times New Roman" w:hAnsi="Arial" w:cs="Arial"/>
                <w:color w:val="000000"/>
                <w:sz w:val="16"/>
                <w:szCs w:val="16"/>
                <w:lang w:eastAsia="es-ES"/>
              </w:rPr>
              <w:t>sta que cuenta con 3 Profesores</w:t>
            </w:r>
            <w:r w:rsidRPr="000C1335">
              <w:rPr>
                <w:rFonts w:ascii="Arial" w:eastAsia="Times New Roman" w:hAnsi="Arial" w:cs="Arial"/>
                <w:color w:val="000000"/>
                <w:sz w:val="16"/>
                <w:szCs w:val="16"/>
                <w:lang w:eastAsia="es-ES"/>
              </w:rPr>
              <w:t xml:space="preserve"> de Tiempo Completo (PTC) que cumplen con diversas funciones en la institución, sin embargo, 2 PTC, por diversas cuestiones, no pudieron solventar los requisitos que solicitan las convocatorias para poder participar en la selección y solamente 1 profesor cuenta con el reconocimiento de Perfil Deseable para Profesores de Tiempo Completo, otorgada en el año 2020, por lo que, el ente público presentó la acreditación de perfil deseable para Profesores de Tiempo Completo, que cuenta con una validez de 3 años, emitida por la Subsecretaría de Educación Superior. </w:t>
            </w:r>
          </w:p>
          <w:p w14:paraId="35168A55" w14:textId="77777777" w:rsidR="009D0D06" w:rsidRPr="009D0D06" w:rsidRDefault="009D0D06" w:rsidP="00BC39DF">
            <w:pPr>
              <w:tabs>
                <w:tab w:val="left" w:pos="7575"/>
              </w:tabs>
              <w:jc w:val="both"/>
              <w:rPr>
                <w:rFonts w:ascii="Arial" w:eastAsia="Times New Roman" w:hAnsi="Arial" w:cs="Arial"/>
                <w:color w:val="000000"/>
                <w:sz w:val="6"/>
                <w:szCs w:val="16"/>
                <w:lang w:eastAsia="es-ES"/>
              </w:rPr>
            </w:pPr>
          </w:p>
          <w:p w14:paraId="65C68CB2" w14:textId="25505ADA" w:rsidR="00BC39DF" w:rsidRPr="000C1335" w:rsidRDefault="00BC39DF" w:rsidP="00BC39DF">
            <w:pPr>
              <w:tabs>
                <w:tab w:val="left" w:pos="7575"/>
              </w:tabs>
              <w:rPr>
                <w:rFonts w:ascii="Arial" w:eastAsia="Times New Roman" w:hAnsi="Arial" w:cs="Arial"/>
                <w:b/>
                <w:color w:val="000000"/>
                <w:sz w:val="6"/>
                <w:szCs w:val="16"/>
                <w:lang w:eastAsia="es-ES"/>
              </w:rPr>
            </w:pPr>
          </w:p>
          <w:p w14:paraId="0D10667A" w14:textId="3938B1A7" w:rsidR="00BC39DF" w:rsidRPr="000C1335" w:rsidRDefault="00201B6C" w:rsidP="00BC39DF">
            <w:pPr>
              <w:tabs>
                <w:tab w:val="left" w:pos="7575"/>
              </w:tabs>
              <w:jc w:val="center"/>
              <w:rPr>
                <w:rFonts w:ascii="Arial" w:eastAsia="Times New Roman" w:hAnsi="Arial" w:cs="Arial"/>
                <w:b/>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11840" behindDoc="0" locked="0" layoutInCell="1" allowOverlap="1" wp14:anchorId="1E5F0CA0" wp14:editId="1C5B411A">
                  <wp:simplePos x="0" y="0"/>
                  <wp:positionH relativeFrom="column">
                    <wp:posOffset>1085850</wp:posOffset>
                  </wp:positionH>
                  <wp:positionV relativeFrom="paragraph">
                    <wp:posOffset>146685</wp:posOffset>
                  </wp:positionV>
                  <wp:extent cx="1711325" cy="2142490"/>
                  <wp:effectExtent l="0" t="0" r="3175"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325" cy="2142490"/>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Times New Roman" w:eastAsia="Times New Roman" w:hAnsi="Times New Roman" w:cs="Times New Roman"/>
                <w:noProof/>
                <w:sz w:val="24"/>
                <w:szCs w:val="24"/>
              </w:rPr>
              <w:drawing>
                <wp:anchor distT="0" distB="0" distL="114300" distR="114300" simplePos="0" relativeHeight="251803648" behindDoc="0" locked="0" layoutInCell="1" allowOverlap="1" wp14:anchorId="313B31D9" wp14:editId="12F8B388">
                  <wp:simplePos x="0" y="0"/>
                  <wp:positionH relativeFrom="column">
                    <wp:posOffset>2935605</wp:posOffset>
                  </wp:positionH>
                  <wp:positionV relativeFrom="paragraph">
                    <wp:posOffset>125095</wp:posOffset>
                  </wp:positionV>
                  <wp:extent cx="1710055" cy="2168525"/>
                  <wp:effectExtent l="0" t="0" r="4445" b="31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0055" cy="2168525"/>
                          </a:xfrm>
                          <a:prstGeom prst="rect">
                            <a:avLst/>
                          </a:prstGeom>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color w:val="000000"/>
                <w:sz w:val="16"/>
                <w:szCs w:val="16"/>
                <w:lang w:eastAsia="es-ES"/>
              </w:rPr>
              <w:t xml:space="preserve">Imagen 10. </w:t>
            </w:r>
            <w:r w:rsidR="00BC39DF" w:rsidRPr="000C1335">
              <w:rPr>
                <w:rFonts w:ascii="Arial" w:eastAsia="Times New Roman" w:hAnsi="Arial" w:cs="Arial"/>
                <w:color w:val="000000"/>
                <w:sz w:val="16"/>
                <w:szCs w:val="16"/>
                <w:lang w:eastAsia="es-ES"/>
              </w:rPr>
              <w:t>Convocatoria y carta de Profesores de Tiempo Completo.</w:t>
            </w:r>
          </w:p>
          <w:p w14:paraId="493819AE" w14:textId="75E6906C" w:rsidR="00BC39DF" w:rsidRPr="000C1335" w:rsidRDefault="00BC39DF" w:rsidP="00BC39DF">
            <w:pPr>
              <w:tabs>
                <w:tab w:val="left" w:pos="7575"/>
              </w:tabs>
              <w:jc w:val="center"/>
              <w:rPr>
                <w:rFonts w:ascii="Arial" w:eastAsia="Times New Roman" w:hAnsi="Arial" w:cs="Arial"/>
                <w:b/>
                <w:color w:val="000000"/>
                <w:sz w:val="14"/>
                <w:szCs w:val="16"/>
                <w:lang w:eastAsia="es-ES"/>
              </w:rPr>
            </w:pPr>
          </w:p>
          <w:p w14:paraId="4F938ADE" w14:textId="78F4A7D0" w:rsidR="00BC39DF" w:rsidRPr="00481DB1" w:rsidRDefault="00BC39DF" w:rsidP="00322B90">
            <w:pPr>
              <w:tabs>
                <w:tab w:val="left" w:pos="7575"/>
              </w:tabs>
              <w:jc w:val="center"/>
              <w:rPr>
                <w:rFonts w:ascii="Arial" w:eastAsia="Times New Roman" w:hAnsi="Arial" w:cs="Arial"/>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 Politécnica de Bacalar.</w:t>
            </w:r>
          </w:p>
          <w:p w14:paraId="30D2D19C" w14:textId="77777777" w:rsidR="009D0D06" w:rsidRPr="009D0D06" w:rsidRDefault="009D0D06" w:rsidP="00BC39DF">
            <w:pPr>
              <w:tabs>
                <w:tab w:val="left" w:pos="7575"/>
              </w:tabs>
              <w:jc w:val="both"/>
              <w:rPr>
                <w:rFonts w:ascii="Arial" w:eastAsia="Times New Roman" w:hAnsi="Arial" w:cs="Arial"/>
                <w:color w:val="000000"/>
                <w:sz w:val="8"/>
                <w:szCs w:val="16"/>
                <w:lang w:eastAsia="es-ES"/>
              </w:rPr>
            </w:pPr>
          </w:p>
          <w:p w14:paraId="6A433792" w14:textId="18E8AA1D"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la evidencia proporcionada por la Universidad Politécnica de Bacalar, se determinó que 1 profes</w:t>
            </w:r>
            <w:r w:rsidR="005516E6">
              <w:rPr>
                <w:rFonts w:ascii="Arial" w:eastAsia="Times New Roman" w:hAnsi="Arial" w:cs="Arial"/>
                <w:color w:val="000000"/>
                <w:sz w:val="16"/>
                <w:szCs w:val="16"/>
                <w:lang w:eastAsia="es-ES"/>
              </w:rPr>
              <w:t>or de tiempo completo, participó</w:t>
            </w:r>
            <w:r w:rsidRPr="000C1335">
              <w:rPr>
                <w:rFonts w:ascii="Arial" w:eastAsia="Times New Roman" w:hAnsi="Arial" w:cs="Arial"/>
                <w:color w:val="000000"/>
                <w:sz w:val="16"/>
                <w:szCs w:val="16"/>
                <w:lang w:eastAsia="es-ES"/>
              </w:rPr>
              <w:t xml:space="preserve"> en la convocatoria PRODEP lo cual coincide con lo reportado en el FESIPPRES.</w:t>
            </w:r>
          </w:p>
          <w:p w14:paraId="2FB7BC79" w14:textId="77777777" w:rsidR="00BC39DF" w:rsidRPr="009D0D06" w:rsidRDefault="00BC39DF" w:rsidP="00BC39DF">
            <w:pPr>
              <w:tabs>
                <w:tab w:val="left" w:pos="7575"/>
              </w:tabs>
              <w:ind w:right="-28"/>
              <w:rPr>
                <w:rFonts w:ascii="Arial" w:hAnsi="Arial" w:cs="Arial"/>
                <w:sz w:val="8"/>
                <w:szCs w:val="16"/>
                <w:lang w:eastAsia="es-ES"/>
              </w:rPr>
            </w:pPr>
          </w:p>
          <w:p w14:paraId="36C63F08" w14:textId="73301FA1" w:rsidR="00BC39DF"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sz w:val="16"/>
                <w:szCs w:val="24"/>
                <w:lang w:eastAsia="es-ES"/>
              </w:rPr>
              <w:t>Derivado de lo anterior, se determinó que la evidencia proporcionada sustenta la meta reportada en el FESIPPRES.</w:t>
            </w:r>
          </w:p>
          <w:p w14:paraId="183A633E" w14:textId="77777777" w:rsidR="00322B90" w:rsidRPr="002A2AB5" w:rsidRDefault="00322B90" w:rsidP="00BC39DF">
            <w:pPr>
              <w:tabs>
                <w:tab w:val="left" w:pos="7575"/>
              </w:tabs>
              <w:jc w:val="both"/>
              <w:rPr>
                <w:rFonts w:ascii="Arial" w:eastAsia="Times New Roman" w:hAnsi="Arial" w:cs="Arial"/>
                <w:sz w:val="8"/>
                <w:szCs w:val="24"/>
                <w:lang w:eastAsia="es-ES"/>
              </w:rPr>
            </w:pPr>
          </w:p>
          <w:p w14:paraId="6E6CDDE9" w14:textId="77777777" w:rsidR="00BC39DF" w:rsidRPr="000C1335" w:rsidRDefault="00BC39DF" w:rsidP="00BC39DF">
            <w:pPr>
              <w:tabs>
                <w:tab w:val="left" w:pos="7575"/>
              </w:tabs>
              <w:jc w:val="both"/>
              <w:rPr>
                <w:rFonts w:ascii="Arial" w:eastAsia="Times New Roman" w:hAnsi="Arial" w:cs="Arial"/>
                <w:color w:val="000000"/>
                <w:sz w:val="4"/>
                <w:szCs w:val="16"/>
                <w:lang w:eastAsia="es-ES"/>
              </w:rPr>
            </w:pPr>
          </w:p>
          <w:p w14:paraId="53072F29" w14:textId="16AD2D6F" w:rsidR="009D0D06" w:rsidRDefault="009D0D06" w:rsidP="009D0D06">
            <w:pPr>
              <w:tabs>
                <w:tab w:val="left" w:pos="7575"/>
              </w:tabs>
              <w:rPr>
                <w:rFonts w:ascii="Arial" w:eastAsia="Times New Roman" w:hAnsi="Arial" w:cs="Arial"/>
                <w:color w:val="000000"/>
                <w:sz w:val="2"/>
                <w:szCs w:val="16"/>
                <w:lang w:eastAsia="es-ES"/>
              </w:rPr>
            </w:pPr>
          </w:p>
          <w:p w14:paraId="66C1C1E6" w14:textId="77777777" w:rsidR="002A2AB5" w:rsidRPr="005E6EFF" w:rsidRDefault="002A2AB5" w:rsidP="002A2AB5">
            <w:pPr>
              <w:tabs>
                <w:tab w:val="left" w:pos="7575"/>
              </w:tabs>
              <w:jc w:val="center"/>
            </w:pPr>
            <w:r w:rsidRPr="000C1335">
              <w:rPr>
                <w:rFonts w:ascii="Arial" w:eastAsia="Times New Roman" w:hAnsi="Arial" w:cs="Arial"/>
                <w:b/>
                <w:color w:val="000000"/>
                <w:sz w:val="16"/>
                <w:szCs w:val="16"/>
                <w:u w:val="single"/>
                <w:lang w:eastAsia="es-ES"/>
              </w:rPr>
              <w:t>Análisis</w:t>
            </w:r>
          </w:p>
          <w:p w14:paraId="0CB4A9DC" w14:textId="77777777" w:rsidR="002A2AB5" w:rsidRPr="002A2AB5" w:rsidRDefault="002A2AB5" w:rsidP="009D0D06">
            <w:pPr>
              <w:tabs>
                <w:tab w:val="left" w:pos="7575"/>
              </w:tabs>
              <w:rPr>
                <w:rFonts w:ascii="Arial" w:eastAsia="Times New Roman" w:hAnsi="Arial" w:cs="Arial"/>
                <w:b/>
                <w:color w:val="000000"/>
                <w:sz w:val="8"/>
                <w:szCs w:val="16"/>
                <w:u w:val="single"/>
                <w:lang w:eastAsia="es-ES"/>
              </w:rPr>
            </w:pPr>
          </w:p>
          <w:tbl>
            <w:tblPr>
              <w:tblStyle w:val="Tablaconcuadrcula201"/>
              <w:tblpPr w:leftFromText="141" w:rightFromText="141" w:vertAnchor="text" w:horzAnchor="margin" w:tblpX="-157" w:tblpY="-239"/>
              <w:tblOverlap w:val="never"/>
              <w:tblW w:w="9341" w:type="dxa"/>
              <w:tblLayout w:type="fixed"/>
              <w:tblLook w:val="04A0" w:firstRow="1" w:lastRow="0" w:firstColumn="1" w:lastColumn="0" w:noHBand="0" w:noVBand="1"/>
            </w:tblPr>
            <w:tblGrid>
              <w:gridCol w:w="1403"/>
              <w:gridCol w:w="1558"/>
              <w:gridCol w:w="1418"/>
              <w:gridCol w:w="1560"/>
              <w:gridCol w:w="1416"/>
              <w:gridCol w:w="1986"/>
            </w:tblGrid>
            <w:tr w:rsidR="00BC39DF" w:rsidRPr="000C1335" w14:paraId="3C05F919" w14:textId="77777777" w:rsidTr="008C2F45">
              <w:trPr>
                <w:trHeight w:val="176"/>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3191A8D0"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Actividad C02.A03</w:t>
                  </w:r>
                  <w:r w:rsidRPr="000C1335">
                    <w:rPr>
                      <w:rFonts w:ascii="Arial" w:hAnsi="Arial" w:cs="Arial"/>
                      <w:sz w:val="16"/>
                      <w:szCs w:val="16"/>
                      <w:lang w:eastAsia="es-ES"/>
                    </w:rPr>
                    <w:t xml:space="preserve"> Revisión y Actualización de Planes de Estudios.</w:t>
                  </w:r>
                </w:p>
              </w:tc>
            </w:tr>
            <w:tr w:rsidR="00BC39DF" w:rsidRPr="000C1335" w14:paraId="34C90560" w14:textId="77777777" w:rsidTr="008C2F45">
              <w:trPr>
                <w:trHeight w:val="156"/>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4C31FD23"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Porcentaje de Planes de estudio Actualizados.</w:t>
                  </w:r>
                </w:p>
              </w:tc>
            </w:tr>
            <w:tr w:rsidR="00BC39DF" w:rsidRPr="000C1335" w14:paraId="32D99D73" w14:textId="77777777" w:rsidTr="008C2F45">
              <w:trPr>
                <w:trHeight w:val="246"/>
              </w:trPr>
              <w:tc>
                <w:tcPr>
                  <w:tcW w:w="751"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1EE00FA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4C5B3C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49"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7F8F2DB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1A75DE7F" w14:textId="77777777" w:rsidTr="008C2F45">
              <w:trPr>
                <w:trHeight w:val="526"/>
              </w:trPr>
              <w:tc>
                <w:tcPr>
                  <w:tcW w:w="751" w:type="pct"/>
                  <w:vMerge/>
                  <w:tcBorders>
                    <w:top w:val="double" w:sz="4" w:space="0" w:color="auto"/>
                    <w:left w:val="double" w:sz="4" w:space="0" w:color="auto"/>
                    <w:bottom w:val="double" w:sz="4" w:space="0" w:color="auto"/>
                    <w:right w:val="double" w:sz="4" w:space="0" w:color="auto"/>
                  </w:tcBorders>
                  <w:shd w:val="clear" w:color="auto" w:fill="C0D7EC"/>
                </w:tcPr>
                <w:p w14:paraId="617A01D8"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20A596B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B9466E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573CF6D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9" w:type="pct"/>
                  <w:tcBorders>
                    <w:top w:val="double" w:sz="4" w:space="0" w:color="auto"/>
                    <w:left w:val="double" w:sz="4" w:space="0" w:color="auto"/>
                    <w:bottom w:val="double" w:sz="4" w:space="0" w:color="auto"/>
                    <w:right w:val="double" w:sz="4" w:space="0" w:color="auto"/>
                  </w:tcBorders>
                  <w:shd w:val="clear" w:color="auto" w:fill="C0D7EC"/>
                </w:tcPr>
                <w:p w14:paraId="58D5D1F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DE5F93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1A962A5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0DE40FE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5" w:type="pct"/>
                  <w:tcBorders>
                    <w:top w:val="double" w:sz="4" w:space="0" w:color="auto"/>
                    <w:left w:val="double" w:sz="4" w:space="0" w:color="auto"/>
                    <w:bottom w:val="double" w:sz="4" w:space="0" w:color="auto"/>
                    <w:right w:val="double" w:sz="4" w:space="0" w:color="auto"/>
                  </w:tcBorders>
                  <w:shd w:val="clear" w:color="auto" w:fill="C0D7EC"/>
                </w:tcPr>
                <w:p w14:paraId="0142A36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7484614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1594514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75FF2BF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p w14:paraId="5946A9C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06EB10E2"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02F35152"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1063" w:type="pct"/>
                  <w:tcBorders>
                    <w:top w:val="double" w:sz="4" w:space="0" w:color="auto"/>
                    <w:left w:val="double" w:sz="4" w:space="0" w:color="auto"/>
                    <w:bottom w:val="double" w:sz="4" w:space="0" w:color="auto"/>
                    <w:right w:val="double" w:sz="4" w:space="0" w:color="auto"/>
                  </w:tcBorders>
                  <w:shd w:val="clear" w:color="auto" w:fill="C0D7EC"/>
                </w:tcPr>
                <w:p w14:paraId="4B83788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0DB2ABC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4C77212A" w14:textId="77777777" w:rsidTr="008C2F45">
              <w:trPr>
                <w:trHeight w:val="456"/>
              </w:trPr>
              <w:tc>
                <w:tcPr>
                  <w:tcW w:w="751" w:type="pct"/>
                  <w:tcBorders>
                    <w:top w:val="double" w:sz="4" w:space="0" w:color="auto"/>
                    <w:left w:val="double" w:sz="4" w:space="0" w:color="auto"/>
                    <w:bottom w:val="double" w:sz="4" w:space="0" w:color="auto"/>
                    <w:right w:val="double" w:sz="4" w:space="0" w:color="auto"/>
                  </w:tcBorders>
                  <w:shd w:val="clear" w:color="auto" w:fill="FFFFFF"/>
                  <w:vAlign w:val="center"/>
                </w:tcPr>
                <w:p w14:paraId="36E56DC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1AB040C2"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w:t>
                  </w:r>
                </w:p>
                <w:p w14:paraId="76B11C6E"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6.00/6.00</w:t>
                  </w:r>
                </w:p>
              </w:tc>
              <w:tc>
                <w:tcPr>
                  <w:tcW w:w="759" w:type="pct"/>
                  <w:tcBorders>
                    <w:top w:val="double" w:sz="4" w:space="0" w:color="auto"/>
                    <w:left w:val="double" w:sz="4" w:space="0" w:color="auto"/>
                    <w:bottom w:val="double" w:sz="4" w:space="0" w:color="auto"/>
                    <w:right w:val="double" w:sz="4" w:space="0" w:color="auto"/>
                  </w:tcBorders>
                  <w:shd w:val="clear" w:color="auto" w:fill="FFFFFF"/>
                  <w:vAlign w:val="center"/>
                </w:tcPr>
                <w:p w14:paraId="039C8C85"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w:t>
                  </w:r>
                </w:p>
                <w:p w14:paraId="27C774CD"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 6.00/6.00</w:t>
                  </w:r>
                </w:p>
              </w:tc>
              <w:tc>
                <w:tcPr>
                  <w:tcW w:w="835" w:type="pct"/>
                  <w:tcBorders>
                    <w:top w:val="double" w:sz="4" w:space="0" w:color="auto"/>
                    <w:left w:val="double" w:sz="4" w:space="0" w:color="auto"/>
                    <w:bottom w:val="double" w:sz="4" w:space="0" w:color="auto"/>
                    <w:right w:val="double" w:sz="4" w:space="0" w:color="auto"/>
                  </w:tcBorders>
                  <w:shd w:val="clear" w:color="auto" w:fill="FFFFFF"/>
                  <w:vAlign w:val="center"/>
                </w:tcPr>
                <w:p w14:paraId="29D8B5F0"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100%</w:t>
                  </w:r>
                </w:p>
                <w:p w14:paraId="79C88D61"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6.00/6.00</w:t>
                  </w:r>
                </w:p>
              </w:tc>
              <w:tc>
                <w:tcPr>
                  <w:tcW w:w="758" w:type="pct"/>
                  <w:tcBorders>
                    <w:top w:val="double" w:sz="4" w:space="0" w:color="auto"/>
                    <w:left w:val="double" w:sz="4" w:space="0" w:color="auto"/>
                    <w:bottom w:val="double" w:sz="4" w:space="0" w:color="auto"/>
                    <w:right w:val="double" w:sz="4" w:space="0" w:color="auto"/>
                  </w:tcBorders>
                  <w:shd w:val="clear" w:color="auto" w:fill="92D050"/>
                  <w:vAlign w:val="center"/>
                </w:tcPr>
                <w:p w14:paraId="1DE4B03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100%</w:t>
                  </w:r>
                </w:p>
              </w:tc>
              <w:tc>
                <w:tcPr>
                  <w:tcW w:w="1063" w:type="pct"/>
                  <w:tcBorders>
                    <w:top w:val="double" w:sz="4" w:space="0" w:color="auto"/>
                    <w:left w:val="double" w:sz="4" w:space="0" w:color="auto"/>
                    <w:bottom w:val="double" w:sz="4" w:space="0" w:color="auto"/>
                    <w:right w:val="double" w:sz="4" w:space="0" w:color="auto"/>
                  </w:tcBorders>
                  <w:shd w:val="clear" w:color="auto" w:fill="92D050"/>
                  <w:vAlign w:val="center"/>
                </w:tcPr>
                <w:p w14:paraId="6949BA2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100%</w:t>
                  </w:r>
                </w:p>
              </w:tc>
            </w:tr>
          </w:tbl>
          <w:p w14:paraId="66461549" w14:textId="5C4A3544" w:rsidR="00BC39DF" w:rsidRPr="000C1335"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w:t>
            </w:r>
            <w:r w:rsidRPr="000C1335">
              <w:rPr>
                <w:rFonts w:ascii="Arial" w:eastAsia="Times New Roman" w:hAnsi="Arial" w:cs="Arial"/>
                <w:sz w:val="16"/>
                <w:szCs w:val="24"/>
                <w:lang w:eastAsia="es-ES"/>
              </w:rPr>
              <w:t xml:space="preserve">De acuerdo con el FESIPPRES, </w:t>
            </w:r>
            <w:r w:rsidRPr="000C1335">
              <w:rPr>
                <w:rFonts w:ascii="Arial" w:eastAsia="Times New Roman" w:hAnsi="Arial" w:cs="Arial"/>
                <w:sz w:val="16"/>
                <w:szCs w:val="16"/>
                <w:lang w:eastAsia="es-ES"/>
              </w:rPr>
              <w:t xml:space="preserve">el nivel de cumplimiento de la meta ejecutada con relación a la meta programada para el presente nivel fue de </w:t>
            </w:r>
            <w:r w:rsidRPr="000C1335">
              <w:rPr>
                <w:rFonts w:ascii="Arial" w:eastAsia="Times New Roman" w:hAnsi="Arial" w:cs="Arial"/>
                <w:sz w:val="16"/>
                <w:szCs w:val="24"/>
                <w:lang w:eastAsia="es-ES"/>
              </w:rPr>
              <w:t xml:space="preserve">100%, asignándosele una semaforización en color verde; al realizar el cálculo del indicador conforme a la fórmula y variables establecidas, se verificó un nivel de cumplimiento de 100%, correspondiéndole una semaforización del mismo color, la cual indica, de acuerdo con la Guía para la Construcción de Indicadores de Desempeño para el Gobierno del Estado de Quintana Roo, emitida por la SEFIPLAN, que el rango de cumplimiento está alcanzando los resultados </w:t>
            </w:r>
            <w:r w:rsidRPr="000C1335">
              <w:rPr>
                <w:rFonts w:ascii="Arial" w:eastAsia="Times New Roman" w:hAnsi="Arial" w:cs="Arial"/>
                <w:sz w:val="16"/>
                <w:szCs w:val="16"/>
                <w:lang w:eastAsia="es-ES"/>
              </w:rPr>
              <w:t>deseables.</w:t>
            </w:r>
            <w:r w:rsidRPr="000C1335">
              <w:rPr>
                <w:rFonts w:ascii="Arial" w:eastAsia="Times New Roman" w:hAnsi="Arial" w:cs="Arial"/>
                <w:sz w:val="16"/>
                <w:szCs w:val="24"/>
                <w:lang w:eastAsia="es-ES"/>
              </w:rPr>
              <w:t xml:space="preserve"> Esta meta ejecutada alcanza un nivel de cumplimiento con un rango entre -15% y +15% con relación a su meta programada, por lo que dicha semaforización es la correcta de acuerdo con la guía antes mencionada.</w:t>
            </w:r>
          </w:p>
          <w:p w14:paraId="29AB715B" w14:textId="77777777" w:rsidR="00BC39DF" w:rsidRPr="000C1335" w:rsidRDefault="00BC39DF" w:rsidP="00BC39DF">
            <w:pPr>
              <w:tabs>
                <w:tab w:val="left" w:pos="7575"/>
              </w:tabs>
              <w:jc w:val="both"/>
              <w:rPr>
                <w:rFonts w:ascii="Arial" w:eastAsia="Times New Roman" w:hAnsi="Arial" w:cs="Arial"/>
                <w:b/>
                <w:i/>
                <w:sz w:val="10"/>
                <w:szCs w:val="16"/>
                <w:lang w:eastAsia="es-ES"/>
              </w:rPr>
            </w:pPr>
          </w:p>
          <w:p w14:paraId="31286FC0" w14:textId="77777777" w:rsidR="00BC39DF" w:rsidRPr="000C1335"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b/>
                <w:i/>
                <w:sz w:val="16"/>
                <w:szCs w:val="16"/>
                <w:lang w:eastAsia="es-ES"/>
              </w:rPr>
              <w:t>La Universidad Politécnica de Bacalar indica en la celda de observaciones del FESIPPRES lo siguiente: “</w:t>
            </w:r>
            <w:r w:rsidRPr="000C1335">
              <w:rPr>
                <w:rFonts w:ascii="Arial" w:eastAsia="Times New Roman" w:hAnsi="Arial" w:cs="Arial"/>
                <w:i/>
                <w:sz w:val="16"/>
                <w:szCs w:val="16"/>
                <w:lang w:eastAsia="es-ES"/>
              </w:rPr>
              <w:t>Se encuentran actualizados los planes de estudio de los Programas Educativos de LEATT</w:t>
            </w:r>
            <w:r w:rsidRPr="000C1335">
              <w:rPr>
                <w:rFonts w:ascii="Arial" w:eastAsia="Times New Roman" w:hAnsi="Arial" w:cs="Arial"/>
                <w:i/>
                <w:sz w:val="16"/>
                <w:szCs w:val="16"/>
                <w:vertAlign w:val="superscript"/>
                <w:lang w:eastAsia="es-ES"/>
              </w:rPr>
              <w:footnoteReference w:id="23"/>
            </w:r>
            <w:r w:rsidRPr="000C1335">
              <w:rPr>
                <w:rFonts w:ascii="Arial" w:eastAsia="Times New Roman" w:hAnsi="Arial" w:cs="Arial"/>
                <w:i/>
                <w:sz w:val="16"/>
                <w:szCs w:val="16"/>
                <w:lang w:eastAsia="es-ES"/>
              </w:rPr>
              <w:t>, IS</w:t>
            </w:r>
            <w:r w:rsidRPr="000C1335">
              <w:rPr>
                <w:rFonts w:ascii="Arial" w:eastAsia="Times New Roman" w:hAnsi="Arial" w:cs="Arial"/>
                <w:i/>
                <w:sz w:val="16"/>
                <w:szCs w:val="16"/>
                <w:vertAlign w:val="superscript"/>
                <w:lang w:eastAsia="es-ES"/>
              </w:rPr>
              <w:footnoteReference w:id="24"/>
            </w:r>
            <w:r w:rsidRPr="000C1335">
              <w:rPr>
                <w:rFonts w:ascii="Arial" w:eastAsia="Times New Roman" w:hAnsi="Arial" w:cs="Arial"/>
                <w:i/>
                <w:sz w:val="16"/>
                <w:szCs w:val="16"/>
                <w:lang w:eastAsia="es-ES"/>
              </w:rPr>
              <w:t>, IAEV</w:t>
            </w:r>
            <w:r w:rsidRPr="000C1335">
              <w:rPr>
                <w:rFonts w:ascii="Arial" w:eastAsia="Times New Roman" w:hAnsi="Arial" w:cs="Arial"/>
                <w:i/>
                <w:sz w:val="16"/>
                <w:szCs w:val="16"/>
                <w:vertAlign w:val="superscript"/>
                <w:lang w:eastAsia="es-ES"/>
              </w:rPr>
              <w:footnoteReference w:id="25"/>
            </w:r>
            <w:r w:rsidRPr="000C1335">
              <w:rPr>
                <w:rFonts w:ascii="Arial" w:eastAsia="Times New Roman" w:hAnsi="Arial" w:cs="Arial"/>
                <w:i/>
                <w:sz w:val="16"/>
                <w:szCs w:val="16"/>
                <w:lang w:eastAsia="es-ES"/>
              </w:rPr>
              <w:t>, LN</w:t>
            </w:r>
            <w:r w:rsidRPr="000C1335">
              <w:rPr>
                <w:rFonts w:ascii="Arial" w:eastAsia="Times New Roman" w:hAnsi="Arial" w:cs="Arial"/>
                <w:i/>
                <w:sz w:val="16"/>
                <w:szCs w:val="16"/>
                <w:vertAlign w:val="superscript"/>
                <w:lang w:eastAsia="es-ES"/>
              </w:rPr>
              <w:footnoteReference w:id="26"/>
            </w:r>
            <w:r w:rsidRPr="000C1335">
              <w:rPr>
                <w:rFonts w:ascii="Arial" w:eastAsia="Times New Roman" w:hAnsi="Arial" w:cs="Arial"/>
                <w:i/>
                <w:sz w:val="16"/>
                <w:szCs w:val="16"/>
                <w:lang w:eastAsia="es-ES"/>
              </w:rPr>
              <w:t>, y LTF</w:t>
            </w:r>
            <w:r w:rsidRPr="000C1335">
              <w:rPr>
                <w:rFonts w:ascii="Arial" w:eastAsia="Times New Roman" w:hAnsi="Arial" w:cs="Arial"/>
                <w:i/>
                <w:sz w:val="16"/>
                <w:szCs w:val="16"/>
                <w:vertAlign w:val="superscript"/>
                <w:lang w:eastAsia="es-ES"/>
              </w:rPr>
              <w:footnoteReference w:id="27"/>
            </w:r>
            <w:r w:rsidRPr="000C1335">
              <w:rPr>
                <w:rFonts w:ascii="Arial" w:eastAsia="Times New Roman" w:hAnsi="Arial" w:cs="Arial"/>
                <w:i/>
                <w:sz w:val="16"/>
                <w:szCs w:val="16"/>
                <w:lang w:eastAsia="es-ES"/>
              </w:rPr>
              <w:t>.” (sic)</w:t>
            </w:r>
          </w:p>
          <w:p w14:paraId="7753DB5C" w14:textId="77777777" w:rsidR="00BC39DF" w:rsidRPr="000C1335" w:rsidRDefault="00BC39DF" w:rsidP="00BC39DF">
            <w:pPr>
              <w:ind w:right="-23"/>
              <w:jc w:val="both"/>
              <w:rPr>
                <w:rFonts w:ascii="Arial" w:eastAsia="Times New Roman" w:hAnsi="Arial" w:cs="Arial"/>
                <w:b/>
                <w:color w:val="000000"/>
                <w:sz w:val="10"/>
                <w:szCs w:val="16"/>
                <w:lang w:eastAsia="es-ES"/>
              </w:rPr>
            </w:pPr>
          </w:p>
          <w:p w14:paraId="6713449E"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hAnsi="Arial" w:cs="Arial"/>
                <w:sz w:val="16"/>
                <w:szCs w:val="16"/>
                <w:lang w:eastAsia="es-ES"/>
              </w:rPr>
              <w:t>La Universidad Politécnica de Bacalar entregó 5 mapas curriculares de los programas educativos correspondientes a Ingeniería en Animación y Efectos Visuales, Ingeniería en Software, Licenciatura en Administración de Empresas Turísticas, Licenciatura en Nutrición y Licenciatura en Terapia Física, los cuales contienen las asignaturas y competencias por cuatrimestre, sin embargo, los mapas antes mencionados no presentan fechas vigentes que correspondan al año 2022; así como, el oficio con número UPB/R/SAC/0013/2023 en el cual menciona que en el año 2018 se realizaron actualizaciones de tres Programas Educativos con una vigencia de cuatro años, hasta el 2022, y las actualizaciones de las Licenciaturas de Ciencias de la Salud se realizaron en 2022, con una vigencia estimada de cuatro años (hasta 2026).</w:t>
            </w:r>
          </w:p>
          <w:p w14:paraId="693C4653" w14:textId="77777777" w:rsidR="00BC39DF" w:rsidRPr="000C1335" w:rsidRDefault="00BC39DF" w:rsidP="00BC39DF">
            <w:pPr>
              <w:tabs>
                <w:tab w:val="left" w:pos="7575"/>
              </w:tabs>
              <w:rPr>
                <w:rFonts w:ascii="Arial" w:eastAsia="Times New Roman" w:hAnsi="Arial" w:cs="Arial"/>
                <w:b/>
                <w:color w:val="000000"/>
                <w:sz w:val="16"/>
                <w:szCs w:val="16"/>
                <w:lang w:eastAsia="es-ES"/>
              </w:rPr>
            </w:pPr>
          </w:p>
          <w:p w14:paraId="4862D1B1" w14:textId="5ED53456" w:rsidR="00BC39DF" w:rsidRDefault="00201B6C" w:rsidP="00BC39DF">
            <w:pPr>
              <w:tabs>
                <w:tab w:val="left" w:pos="7575"/>
              </w:tabs>
              <w:jc w:val="center"/>
              <w:rPr>
                <w:rFonts w:ascii="Arial" w:eastAsia="Times New Roman" w:hAnsi="Arial" w:cs="Arial"/>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13888" behindDoc="0" locked="0" layoutInCell="1" allowOverlap="1" wp14:anchorId="6658744C" wp14:editId="234B2B83">
                  <wp:simplePos x="0" y="0"/>
                  <wp:positionH relativeFrom="column">
                    <wp:posOffset>384175</wp:posOffset>
                  </wp:positionH>
                  <wp:positionV relativeFrom="paragraph">
                    <wp:posOffset>170815</wp:posOffset>
                  </wp:positionV>
                  <wp:extent cx="3015615" cy="211582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9939"/>
                          <a:stretch/>
                        </pic:blipFill>
                        <pic:spPr bwMode="auto">
                          <a:xfrm>
                            <a:off x="0" y="0"/>
                            <a:ext cx="3015615"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color w:val="000000"/>
                <w:sz w:val="16"/>
                <w:szCs w:val="16"/>
                <w:lang w:eastAsia="es-ES"/>
              </w:rPr>
              <w:t>Imagen 11.</w:t>
            </w:r>
            <w:r w:rsidR="00BC39DF" w:rsidRPr="000C1335">
              <w:rPr>
                <w:rFonts w:ascii="Arial" w:eastAsia="Times New Roman" w:hAnsi="Arial" w:cs="Arial"/>
                <w:color w:val="000000"/>
                <w:sz w:val="16"/>
                <w:szCs w:val="16"/>
                <w:lang w:eastAsia="es-ES"/>
              </w:rPr>
              <w:t xml:space="preserve"> Programas Educativos y oficio proporcionado por la Universidad.</w:t>
            </w:r>
          </w:p>
          <w:p w14:paraId="0531F826" w14:textId="55F97A49" w:rsidR="00201B6C" w:rsidRPr="002A2AB5" w:rsidRDefault="00322B90" w:rsidP="00201B6C">
            <w:pPr>
              <w:tabs>
                <w:tab w:val="left" w:pos="7575"/>
              </w:tabs>
              <w:jc w:val="center"/>
              <w:rPr>
                <w:rFonts w:ascii="Arial" w:eastAsia="Times New Roman" w:hAnsi="Arial" w:cs="Arial"/>
                <w:b/>
                <w:color w:val="000000"/>
                <w:sz w:val="4"/>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12864" behindDoc="1" locked="0" layoutInCell="1" allowOverlap="1" wp14:anchorId="461350C5" wp14:editId="6473A3D2">
                  <wp:simplePos x="0" y="0"/>
                  <wp:positionH relativeFrom="margin">
                    <wp:posOffset>3625215</wp:posOffset>
                  </wp:positionH>
                  <wp:positionV relativeFrom="paragraph">
                    <wp:posOffset>31115</wp:posOffset>
                  </wp:positionV>
                  <wp:extent cx="1586865" cy="2168525"/>
                  <wp:effectExtent l="0" t="0" r="0" b="3175"/>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6865" cy="2168525"/>
                          </a:xfrm>
                          <a:prstGeom prst="rect">
                            <a:avLst/>
                          </a:prstGeom>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color w:val="000000"/>
                <w:sz w:val="14"/>
                <w:szCs w:val="16"/>
                <w:lang w:eastAsia="es-ES"/>
              </w:rPr>
              <w:t xml:space="preserve"> </w:t>
            </w:r>
          </w:p>
          <w:p w14:paraId="12135097" w14:textId="1F6873DF" w:rsidR="00BC39DF" w:rsidRPr="00201B6C" w:rsidRDefault="00322B90" w:rsidP="00201B6C">
            <w:pPr>
              <w:tabs>
                <w:tab w:val="left" w:pos="7575"/>
              </w:tabs>
              <w:jc w:val="center"/>
              <w:rPr>
                <w:rFonts w:ascii="Arial" w:eastAsia="Times New Roman" w:hAnsi="Arial" w:cs="Arial"/>
                <w:b/>
                <w:color w:val="000000"/>
                <w:sz w:val="14"/>
                <w:szCs w:val="16"/>
                <w:lang w:eastAsia="es-ES"/>
              </w:rPr>
            </w:pPr>
            <w:r>
              <w:rPr>
                <w:rFonts w:ascii="Arial" w:eastAsia="Times New Roman" w:hAnsi="Arial" w:cs="Arial"/>
                <w:b/>
                <w:color w:val="000000"/>
                <w:sz w:val="14"/>
                <w:szCs w:val="16"/>
                <w:lang w:eastAsia="es-ES"/>
              </w:rPr>
              <w:t>Fuente:</w:t>
            </w:r>
            <w:r w:rsidR="00201B6C">
              <w:rPr>
                <w:rFonts w:ascii="Arial" w:eastAsia="Times New Roman" w:hAnsi="Arial" w:cs="Arial"/>
                <w:b/>
                <w:color w:val="000000"/>
                <w:sz w:val="14"/>
                <w:szCs w:val="16"/>
                <w:lang w:eastAsia="es-ES"/>
              </w:rPr>
              <w:t xml:space="preserve"> </w:t>
            </w:r>
            <w:r w:rsidR="00BC39DF" w:rsidRPr="000C1335">
              <w:rPr>
                <w:rFonts w:ascii="Arial" w:eastAsia="Times New Roman" w:hAnsi="Arial" w:cs="Arial"/>
                <w:color w:val="000000"/>
                <w:sz w:val="14"/>
                <w:szCs w:val="16"/>
                <w:lang w:eastAsia="es-ES"/>
              </w:rPr>
              <w:t>Evidencia proporcionada por la Universidad Politécnica de Bacalar.</w:t>
            </w:r>
          </w:p>
          <w:p w14:paraId="0AAD60D9" w14:textId="77777777" w:rsidR="002A2AB5" w:rsidRPr="002A2AB5" w:rsidRDefault="002A2AB5" w:rsidP="00BC39DF">
            <w:pPr>
              <w:tabs>
                <w:tab w:val="left" w:pos="7575"/>
              </w:tabs>
              <w:jc w:val="both"/>
              <w:rPr>
                <w:rFonts w:ascii="Arial" w:eastAsia="Times New Roman" w:hAnsi="Arial" w:cs="Arial"/>
                <w:color w:val="000000"/>
                <w:sz w:val="10"/>
                <w:szCs w:val="16"/>
                <w:lang w:eastAsia="es-ES"/>
              </w:rPr>
            </w:pPr>
          </w:p>
          <w:p w14:paraId="5972B91C" w14:textId="58C14CD5"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Con bas</w:t>
            </w:r>
            <w:r w:rsidR="005516E6">
              <w:rPr>
                <w:rFonts w:ascii="Arial" w:eastAsia="Times New Roman" w:hAnsi="Arial" w:cs="Arial"/>
                <w:color w:val="000000"/>
                <w:sz w:val="16"/>
                <w:szCs w:val="16"/>
                <w:lang w:eastAsia="es-ES"/>
              </w:rPr>
              <w:t>e en</w:t>
            </w:r>
            <w:r w:rsidRPr="000C1335">
              <w:rPr>
                <w:rFonts w:ascii="Arial" w:eastAsia="Times New Roman" w:hAnsi="Arial" w:cs="Arial"/>
                <w:color w:val="000000"/>
                <w:sz w:val="16"/>
                <w:szCs w:val="16"/>
                <w:lang w:eastAsia="es-ES"/>
              </w:rPr>
              <w:t xml:space="preserve"> la evidencia entregada por la Universidad, se determinó que cuentan </w:t>
            </w:r>
            <w:r w:rsidRPr="000C1335">
              <w:rPr>
                <w:rFonts w:ascii="Arial" w:hAnsi="Arial" w:cs="Arial"/>
                <w:sz w:val="16"/>
                <w:szCs w:val="16"/>
                <w:lang w:eastAsia="es-ES"/>
              </w:rPr>
              <w:t xml:space="preserve">con 5 mapas curriculares de los programas educativos correspondientes a Ingeniería en Animación y Efectos Visuales, Ingeniería en Software, Licenciatura en Administración de Empresas Turísticas, Licenciatura en Nutrición y Licenciatura en Terapia Física, los cuales no cuentan con fechas vigentes y no coincide con lo reportado en el FESIPPRES. </w:t>
            </w:r>
          </w:p>
          <w:p w14:paraId="213446A2"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17B6EF9F" w14:textId="0B846140" w:rsidR="00201B6C"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sz w:val="16"/>
                <w:szCs w:val="24"/>
                <w:lang w:eastAsia="es-ES"/>
              </w:rPr>
              <w:t>Derivado de lo anterior, se determinó que la evidencia proporcionada no sustenta el cumplim</w:t>
            </w:r>
            <w:r w:rsidR="00201B6C">
              <w:rPr>
                <w:rFonts w:ascii="Arial" w:eastAsia="Times New Roman" w:hAnsi="Arial" w:cs="Arial"/>
                <w:sz w:val="16"/>
                <w:szCs w:val="24"/>
                <w:lang w:eastAsia="es-ES"/>
              </w:rPr>
              <w:t>iento de la meta reportada en el FESIPPRES.</w:t>
            </w:r>
          </w:p>
          <w:p w14:paraId="6D86780F" w14:textId="0694809A" w:rsidR="00BC39DF" w:rsidRPr="00201B6C" w:rsidRDefault="00201B6C" w:rsidP="00201B6C">
            <w:pPr>
              <w:tabs>
                <w:tab w:val="left" w:pos="7575"/>
              </w:tabs>
              <w:jc w:val="center"/>
              <w:rPr>
                <w:rFonts w:ascii="Arial" w:eastAsia="Times New Roman" w:hAnsi="Arial" w:cs="Arial"/>
                <w:b/>
                <w:sz w:val="16"/>
                <w:szCs w:val="24"/>
                <w:u w:val="single"/>
                <w:lang w:eastAsia="es-ES"/>
              </w:rPr>
            </w:pPr>
            <w:r w:rsidRPr="00201B6C">
              <w:rPr>
                <w:rFonts w:ascii="Arial" w:eastAsia="Times New Roman" w:hAnsi="Arial" w:cs="Arial"/>
                <w:b/>
                <w:sz w:val="16"/>
                <w:szCs w:val="24"/>
                <w:u w:val="single"/>
                <w:lang w:eastAsia="es-ES"/>
              </w:rPr>
              <w:t>Análisis</w:t>
            </w:r>
          </w:p>
          <w:p w14:paraId="2379F2EB" w14:textId="07C8345C" w:rsidR="00BC39DF" w:rsidRPr="000C1335" w:rsidRDefault="00BC39DF" w:rsidP="00BC39DF">
            <w:pPr>
              <w:tabs>
                <w:tab w:val="left" w:pos="7575"/>
              </w:tabs>
              <w:jc w:val="both"/>
              <w:rPr>
                <w:rFonts w:ascii="Arial" w:eastAsia="Times New Roman" w:hAnsi="Arial" w:cs="Arial"/>
                <w:color w:val="000000"/>
                <w:sz w:val="8"/>
                <w:szCs w:val="16"/>
                <w:lang w:eastAsia="es-ES"/>
              </w:rPr>
            </w:pPr>
          </w:p>
          <w:tbl>
            <w:tblPr>
              <w:tblStyle w:val="Tablaconcuadrcula201"/>
              <w:tblpPr w:leftFromText="141" w:rightFromText="141" w:vertAnchor="text" w:horzAnchor="margin" w:tblpX="-157" w:tblpY="-260"/>
              <w:tblOverlap w:val="never"/>
              <w:tblW w:w="9356" w:type="dxa"/>
              <w:tblLayout w:type="fixed"/>
              <w:tblLook w:val="04A0" w:firstRow="1" w:lastRow="0" w:firstColumn="1" w:lastColumn="0" w:noHBand="0" w:noVBand="1"/>
            </w:tblPr>
            <w:tblGrid>
              <w:gridCol w:w="1565"/>
              <w:gridCol w:w="1557"/>
              <w:gridCol w:w="1418"/>
              <w:gridCol w:w="1559"/>
              <w:gridCol w:w="1418"/>
              <w:gridCol w:w="1839"/>
            </w:tblGrid>
            <w:tr w:rsidR="00BC39DF" w:rsidRPr="000C1335" w14:paraId="09EDECAB" w14:textId="77777777" w:rsidTr="008C2F45">
              <w:trPr>
                <w:trHeight w:val="171"/>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1868DCDE"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Actividad C02.A04</w:t>
                  </w:r>
                  <w:r w:rsidRPr="000C1335">
                    <w:rPr>
                      <w:rFonts w:ascii="Arial" w:hAnsi="Arial" w:cs="Arial"/>
                      <w:sz w:val="16"/>
                      <w:szCs w:val="16"/>
                      <w:lang w:eastAsia="es-ES"/>
                    </w:rPr>
                    <w:t xml:space="preserve"> : </w:t>
                  </w:r>
                  <w:r w:rsidRPr="000C1335">
                    <w:rPr>
                      <w:rFonts w:ascii="Arial" w:hAnsi="Arial" w:cs="Arial"/>
                      <w:sz w:val="16"/>
                      <w:szCs w:val="18"/>
                      <w:lang w:eastAsia="es-ES"/>
                    </w:rPr>
                    <w:t>Prestación de Servicios de apoyo para el aprendizaje (biblioteca, cómputo, idiomas etc.)</w:t>
                  </w:r>
                </w:p>
              </w:tc>
            </w:tr>
            <w:tr w:rsidR="00BC39DF" w:rsidRPr="000C1335" w14:paraId="32437189" w14:textId="77777777" w:rsidTr="008C2F45">
              <w:trPr>
                <w:trHeight w:val="151"/>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079D228F" w14:textId="77777777" w:rsidR="00BC39DF" w:rsidRPr="000C1335" w:rsidRDefault="00BC39DF" w:rsidP="00BC39DF">
                  <w:pPr>
                    <w:ind w:right="73"/>
                    <w:jc w:val="both"/>
                    <w:rPr>
                      <w:rFonts w:ascii="Arial" w:hAnsi="Arial" w:cs="Arial"/>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Índice de Satisfacción de los Servicios de Biblioteca, cómputo y laboratorio de idiomas.</w:t>
                  </w:r>
                </w:p>
              </w:tc>
            </w:tr>
            <w:tr w:rsidR="00BC39DF" w:rsidRPr="000C1335" w14:paraId="4145E0FB" w14:textId="77777777" w:rsidTr="008C2F45">
              <w:trPr>
                <w:trHeight w:val="245"/>
              </w:trPr>
              <w:tc>
                <w:tcPr>
                  <w:tcW w:w="836"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6067675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79F454E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164"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2D6971F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7B541CF9" w14:textId="77777777" w:rsidTr="008C2F45">
              <w:trPr>
                <w:trHeight w:val="511"/>
              </w:trPr>
              <w:tc>
                <w:tcPr>
                  <w:tcW w:w="836" w:type="pct"/>
                  <w:vMerge/>
                  <w:tcBorders>
                    <w:top w:val="double" w:sz="4" w:space="0" w:color="auto"/>
                    <w:left w:val="double" w:sz="4" w:space="0" w:color="auto"/>
                    <w:bottom w:val="double" w:sz="4" w:space="0" w:color="auto"/>
                    <w:right w:val="double" w:sz="4" w:space="0" w:color="auto"/>
                  </w:tcBorders>
                  <w:shd w:val="clear" w:color="auto" w:fill="C0D7EC"/>
                </w:tcPr>
                <w:p w14:paraId="30D4C544"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2" w:type="pct"/>
                  <w:tcBorders>
                    <w:top w:val="double" w:sz="4" w:space="0" w:color="auto"/>
                    <w:left w:val="double" w:sz="4" w:space="0" w:color="auto"/>
                    <w:bottom w:val="double" w:sz="4" w:space="0" w:color="auto"/>
                    <w:right w:val="double" w:sz="4" w:space="0" w:color="auto"/>
                  </w:tcBorders>
                  <w:shd w:val="clear" w:color="auto" w:fill="C0D7EC"/>
                </w:tcPr>
                <w:p w14:paraId="6DA0918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43FAC67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069DDEA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7173E22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5B77CB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6B39034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054073F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3" w:type="pct"/>
                  <w:tcBorders>
                    <w:top w:val="double" w:sz="4" w:space="0" w:color="auto"/>
                    <w:left w:val="double" w:sz="4" w:space="0" w:color="auto"/>
                    <w:bottom w:val="double" w:sz="4" w:space="0" w:color="auto"/>
                    <w:right w:val="double" w:sz="4" w:space="0" w:color="auto"/>
                  </w:tcBorders>
                  <w:shd w:val="clear" w:color="auto" w:fill="C0D7EC"/>
                </w:tcPr>
                <w:p w14:paraId="14AEBB0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E48E62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1DB19F3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4235B3E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21449F15"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6097B880"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983" w:type="pct"/>
                  <w:tcBorders>
                    <w:top w:val="double" w:sz="4" w:space="0" w:color="auto"/>
                    <w:left w:val="double" w:sz="4" w:space="0" w:color="auto"/>
                    <w:bottom w:val="double" w:sz="4" w:space="0" w:color="auto"/>
                    <w:right w:val="double" w:sz="4" w:space="0" w:color="auto"/>
                  </w:tcBorders>
                  <w:shd w:val="clear" w:color="auto" w:fill="C0D7EC"/>
                </w:tcPr>
                <w:p w14:paraId="378DF87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verificado por la ASEQROO</w:t>
                  </w:r>
                </w:p>
                <w:p w14:paraId="5C81D1A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 (3/1)</w:t>
                  </w:r>
                </w:p>
              </w:tc>
            </w:tr>
            <w:tr w:rsidR="00BC39DF" w:rsidRPr="000C1335" w14:paraId="50DB843A" w14:textId="77777777" w:rsidTr="008C2F45">
              <w:trPr>
                <w:trHeight w:val="444"/>
              </w:trPr>
              <w:tc>
                <w:tcPr>
                  <w:tcW w:w="836" w:type="pct"/>
                  <w:tcBorders>
                    <w:top w:val="double" w:sz="4" w:space="0" w:color="auto"/>
                    <w:left w:val="double" w:sz="4" w:space="0" w:color="auto"/>
                    <w:bottom w:val="double" w:sz="4" w:space="0" w:color="auto"/>
                    <w:right w:val="double" w:sz="4" w:space="0" w:color="auto"/>
                  </w:tcBorders>
                  <w:shd w:val="clear" w:color="auto" w:fill="FFFFFF"/>
                  <w:vAlign w:val="center"/>
                </w:tcPr>
                <w:p w14:paraId="64E8769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2" w:type="pct"/>
                  <w:tcBorders>
                    <w:top w:val="double" w:sz="4" w:space="0" w:color="auto"/>
                    <w:left w:val="double" w:sz="4" w:space="0" w:color="auto"/>
                    <w:bottom w:val="double" w:sz="4" w:space="0" w:color="auto"/>
                    <w:right w:val="double" w:sz="4" w:space="0" w:color="auto"/>
                  </w:tcBorders>
                  <w:shd w:val="clear" w:color="auto" w:fill="FFFFFF"/>
                  <w:vAlign w:val="center"/>
                </w:tcPr>
                <w:p w14:paraId="451A5BB1"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8.599%</w:t>
                  </w:r>
                </w:p>
                <w:p w14:paraId="1F3C712A"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p>
              </w:tc>
              <w:tc>
                <w:tcPr>
                  <w:tcW w:w="758" w:type="pct"/>
                  <w:tcBorders>
                    <w:top w:val="double" w:sz="4" w:space="0" w:color="auto"/>
                    <w:left w:val="double" w:sz="4" w:space="0" w:color="auto"/>
                    <w:bottom w:val="double" w:sz="4" w:space="0" w:color="auto"/>
                    <w:right w:val="double" w:sz="4" w:space="0" w:color="auto"/>
                  </w:tcBorders>
                  <w:shd w:val="clear" w:color="auto" w:fill="FFFFFF"/>
                  <w:vAlign w:val="center"/>
                </w:tcPr>
                <w:p w14:paraId="6CCE2641"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9.118%</w:t>
                  </w:r>
                </w:p>
                <w:p w14:paraId="3B9E8F30" w14:textId="77777777" w:rsidR="00BC39DF" w:rsidRPr="000C1335" w:rsidRDefault="00BC39DF" w:rsidP="00BC39DF">
                  <w:pPr>
                    <w:tabs>
                      <w:tab w:val="left" w:pos="7575"/>
                    </w:tabs>
                    <w:ind w:left="-157" w:right="-158"/>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11,006/1,207</w:t>
                  </w:r>
                </w:p>
              </w:tc>
              <w:tc>
                <w:tcPr>
                  <w:tcW w:w="833" w:type="pct"/>
                  <w:tcBorders>
                    <w:top w:val="double" w:sz="4" w:space="0" w:color="auto"/>
                    <w:left w:val="double" w:sz="4" w:space="0" w:color="auto"/>
                    <w:bottom w:val="double" w:sz="4" w:space="0" w:color="auto"/>
                    <w:right w:val="double" w:sz="4" w:space="0" w:color="auto"/>
                  </w:tcBorders>
                  <w:shd w:val="clear" w:color="auto" w:fill="FFFFFF"/>
                  <w:vAlign w:val="center"/>
                </w:tcPr>
                <w:p w14:paraId="4CE7FCC7"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9.118%</w:t>
                  </w:r>
                </w:p>
                <w:p w14:paraId="7AD93E0C"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11,006/1,207</w:t>
                  </w:r>
                </w:p>
              </w:tc>
              <w:tc>
                <w:tcPr>
                  <w:tcW w:w="758" w:type="pct"/>
                  <w:tcBorders>
                    <w:top w:val="double" w:sz="4" w:space="0" w:color="auto"/>
                    <w:left w:val="double" w:sz="4" w:space="0" w:color="auto"/>
                    <w:bottom w:val="double" w:sz="4" w:space="0" w:color="auto"/>
                    <w:right w:val="double" w:sz="4" w:space="0" w:color="auto"/>
                  </w:tcBorders>
                  <w:shd w:val="clear" w:color="auto" w:fill="92D050"/>
                  <w:vAlign w:val="center"/>
                </w:tcPr>
                <w:p w14:paraId="7B2E57CE"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000000"/>
                      <w:sz w:val="16"/>
                      <w:szCs w:val="16"/>
                      <w:lang w:eastAsia="es-ES"/>
                    </w:rPr>
                    <w:t>106.041%</w:t>
                  </w:r>
                </w:p>
              </w:tc>
              <w:tc>
                <w:tcPr>
                  <w:tcW w:w="983" w:type="pct"/>
                  <w:tcBorders>
                    <w:top w:val="double" w:sz="4" w:space="0" w:color="auto"/>
                    <w:left w:val="double" w:sz="4" w:space="0" w:color="auto"/>
                    <w:bottom w:val="double" w:sz="4" w:space="0" w:color="auto"/>
                    <w:right w:val="double" w:sz="4" w:space="0" w:color="auto"/>
                  </w:tcBorders>
                  <w:shd w:val="clear" w:color="auto" w:fill="92D050"/>
                  <w:vAlign w:val="center"/>
                </w:tcPr>
                <w:p w14:paraId="3BEB6702"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000000"/>
                      <w:sz w:val="16"/>
                      <w:szCs w:val="16"/>
                      <w:lang w:eastAsia="es-ES"/>
                    </w:rPr>
                    <w:t>106.035%</w:t>
                  </w:r>
                </w:p>
              </w:tc>
            </w:tr>
          </w:tbl>
          <w:p w14:paraId="106C905F" w14:textId="730ED63D" w:rsidR="00BC39DF" w:rsidRPr="000C1335" w:rsidRDefault="00201B6C" w:rsidP="00BC39DF">
            <w:pPr>
              <w:ind w:right="-23"/>
              <w:jc w:val="both"/>
              <w:rPr>
                <w:rFonts w:ascii="Arial" w:eastAsia="Times New Roman" w:hAnsi="Arial" w:cs="Arial"/>
                <w:sz w:val="16"/>
                <w:szCs w:val="16"/>
                <w:lang w:eastAsia="es-ES"/>
              </w:rPr>
            </w:pPr>
            <w:r>
              <w:rPr>
                <w:rFonts w:ascii="Arial" w:eastAsia="Times New Roman" w:hAnsi="Arial" w:cs="Arial"/>
                <w:b/>
                <w:bCs/>
                <w:color w:val="000000"/>
                <w:sz w:val="16"/>
                <w:szCs w:val="16"/>
                <w:lang w:eastAsia="es-ES"/>
              </w:rPr>
              <w:t>S</w:t>
            </w:r>
            <w:r w:rsidR="00BC39DF" w:rsidRPr="000C1335">
              <w:rPr>
                <w:rFonts w:ascii="Arial" w:eastAsia="Times New Roman" w:hAnsi="Arial" w:cs="Arial"/>
                <w:b/>
                <w:bCs/>
                <w:color w:val="000000"/>
                <w:sz w:val="16"/>
                <w:szCs w:val="16"/>
                <w:lang w:eastAsia="es-ES"/>
              </w:rPr>
              <w:t>emaforización</w:t>
            </w:r>
            <w:r w:rsidR="00BC39DF" w:rsidRPr="000C1335">
              <w:rPr>
                <w:rFonts w:ascii="Arial" w:eastAsia="Times New Roman" w:hAnsi="Arial" w:cs="Arial"/>
                <w:b/>
                <w:sz w:val="16"/>
                <w:szCs w:val="16"/>
                <w:lang w:eastAsia="es-ES"/>
              </w:rPr>
              <w:t>:</w:t>
            </w:r>
            <w:r w:rsidR="00BC39DF" w:rsidRPr="000C1335">
              <w:rPr>
                <w:rFonts w:ascii="Arial" w:eastAsia="Times New Roman" w:hAnsi="Arial" w:cs="Arial"/>
                <w:sz w:val="16"/>
                <w:szCs w:val="16"/>
                <w:lang w:eastAsia="es-ES"/>
              </w:rPr>
              <w:t xml:space="preserve"> </w:t>
            </w:r>
            <w:r w:rsidR="00BC39DF" w:rsidRPr="000C1335">
              <w:rPr>
                <w:rFonts w:ascii="Arial" w:eastAsia="Times New Roman" w:hAnsi="Arial" w:cs="Arial"/>
                <w:sz w:val="16"/>
                <w:szCs w:val="24"/>
                <w:lang w:eastAsia="es-ES"/>
              </w:rPr>
              <w:t xml:space="preserve">De acuerdo con el FESIPPRES, </w:t>
            </w:r>
            <w:r w:rsidR="00BC39DF" w:rsidRPr="000C1335">
              <w:rPr>
                <w:rFonts w:ascii="Arial" w:eastAsia="Times New Roman" w:hAnsi="Arial" w:cs="Arial"/>
                <w:sz w:val="16"/>
                <w:szCs w:val="16"/>
                <w:lang w:eastAsia="es-ES"/>
              </w:rPr>
              <w:t xml:space="preserve">el nivel de cumplimiento de la meta ejecutada con relación a la meta programada para el presente nivel fue de </w:t>
            </w:r>
            <w:r w:rsidR="00BC39DF" w:rsidRPr="000C1335">
              <w:rPr>
                <w:rFonts w:ascii="Arial" w:eastAsia="Times New Roman" w:hAnsi="Arial" w:cs="Arial"/>
                <w:sz w:val="16"/>
                <w:szCs w:val="24"/>
                <w:lang w:eastAsia="es-ES"/>
              </w:rPr>
              <w:t xml:space="preserve">106.041%, asignándosele una semaforización en color verde; al realizar el cálculo del indicador conforme a la fórmula y variables establecidas, se verificó un nivel de cumplimiento de 106.035%, </w:t>
            </w:r>
            <w:r w:rsidR="00BC39DF" w:rsidRPr="000C1335">
              <w:rPr>
                <w:rFonts w:ascii="Arial" w:eastAsia="Times New Roman" w:hAnsi="Arial" w:cs="Arial"/>
                <w:sz w:val="16"/>
                <w:szCs w:val="16"/>
                <w:lang w:eastAsia="es-ES"/>
              </w:rPr>
              <w:t xml:space="preserve">correspondiéndole una semaforización del mismo color, la cual indica, de acuerdo con la Guía para la Construcción de Indicadores de Desempeño para el Gobierno del Estado de Quintana Roo, emitida por la SEFIPLAN, que no se están alcanzando los resultados programados (por sobrecumplimiento). </w:t>
            </w:r>
            <w:r w:rsidR="00BC39DF" w:rsidRPr="000C1335">
              <w:rPr>
                <w:rFonts w:ascii="Arial" w:eastAsia="Times New Roman" w:hAnsi="Arial" w:cs="Arial"/>
                <w:sz w:val="16"/>
                <w:szCs w:val="24"/>
                <w:lang w:eastAsia="es-ES"/>
              </w:rPr>
              <w:t xml:space="preserve">Esta meta ejecutada alcanza un nivel de sobrecumplimiento entre un rango </w:t>
            </w:r>
            <w:r w:rsidR="00BC39DF" w:rsidRPr="000C1335">
              <w:rPr>
                <w:rFonts w:ascii="Arial" w:eastAsia="Times New Roman" w:hAnsi="Arial" w:cs="Arial"/>
                <w:sz w:val="16"/>
                <w:szCs w:val="16"/>
                <w:lang w:eastAsia="es-ES"/>
              </w:rPr>
              <w:t>por debajo de -25% y sobre +15%, dicha semaforización es la correcta de acuerdo con la guía antes mencionada.</w:t>
            </w:r>
          </w:p>
          <w:p w14:paraId="2FEB442F" w14:textId="77777777" w:rsidR="00BC39DF" w:rsidRPr="000C1335" w:rsidRDefault="00BC39DF" w:rsidP="00BC39DF">
            <w:pPr>
              <w:ind w:right="-23"/>
              <w:jc w:val="both"/>
              <w:rPr>
                <w:rFonts w:ascii="Arial" w:eastAsia="Times New Roman" w:hAnsi="Arial" w:cs="Arial"/>
                <w:b/>
                <w:color w:val="000000"/>
                <w:sz w:val="8"/>
                <w:szCs w:val="16"/>
                <w:lang w:eastAsia="es-ES"/>
              </w:rPr>
            </w:pPr>
          </w:p>
          <w:p w14:paraId="6FA39756" w14:textId="77777777" w:rsidR="00BC39DF" w:rsidRPr="000C1335" w:rsidRDefault="00BC39DF" w:rsidP="00BC39DF">
            <w:pPr>
              <w:ind w:right="-23"/>
              <w:jc w:val="both"/>
              <w:rPr>
                <w:rFonts w:ascii="Arial" w:eastAsia="Times New Roman" w:hAnsi="Arial" w:cs="Arial"/>
                <w:i/>
                <w:sz w:val="16"/>
                <w:szCs w:val="16"/>
                <w:lang w:eastAsia="es-ES"/>
              </w:rPr>
            </w:pPr>
            <w:r w:rsidRPr="000C1335">
              <w:rPr>
                <w:rFonts w:ascii="Arial" w:eastAsia="Times New Roman" w:hAnsi="Arial" w:cs="Arial"/>
                <w:b/>
                <w:i/>
                <w:sz w:val="16"/>
                <w:szCs w:val="16"/>
                <w:lang w:eastAsia="es-ES"/>
              </w:rPr>
              <w:t>La Universidad Politécnica de Bacalar indica en la celda de observaciones del FESIPPRES lo siguiente:</w:t>
            </w:r>
            <w:r w:rsidRPr="000C1335">
              <w:rPr>
                <w:rFonts w:ascii="Arial" w:eastAsia="Times New Roman" w:hAnsi="Arial" w:cs="Arial"/>
                <w:i/>
                <w:sz w:val="16"/>
                <w:szCs w:val="16"/>
                <w:lang w:eastAsia="es-ES"/>
              </w:rPr>
              <w:t xml:space="preserve"> “Por el momento se ha realizado la encuesta de satisfacción a través de como califican a sus maestros que les imparten idiomas”. (sic)</w:t>
            </w:r>
          </w:p>
          <w:p w14:paraId="71F1BD65" w14:textId="77777777" w:rsidR="00BC39DF" w:rsidRPr="000C1335" w:rsidRDefault="00BC39DF" w:rsidP="00BC39DF">
            <w:pPr>
              <w:ind w:right="-23"/>
              <w:jc w:val="both"/>
              <w:rPr>
                <w:rFonts w:ascii="Arial" w:eastAsia="Times New Roman" w:hAnsi="Arial" w:cs="Arial"/>
                <w:color w:val="000000"/>
                <w:sz w:val="10"/>
                <w:szCs w:val="16"/>
                <w:lang w:eastAsia="es-ES"/>
              </w:rPr>
            </w:pPr>
          </w:p>
          <w:p w14:paraId="61FBAEF8"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La Universidad Politécnica de Bacalar</w:t>
            </w:r>
            <w:r w:rsidRPr="000C1335">
              <w:rPr>
                <w:rFonts w:ascii="Arial" w:eastAsia="Times New Roman" w:hAnsi="Arial" w:cs="Arial"/>
                <w:b/>
                <w:color w:val="000000"/>
                <w:sz w:val="16"/>
                <w:szCs w:val="16"/>
                <w:lang w:eastAsia="es-ES"/>
              </w:rPr>
              <w:t xml:space="preserve"> </w:t>
            </w:r>
            <w:r w:rsidRPr="000C1335">
              <w:rPr>
                <w:rFonts w:ascii="Arial" w:hAnsi="Arial" w:cs="Arial"/>
                <w:sz w:val="16"/>
                <w:szCs w:val="24"/>
                <w:lang w:eastAsia="es-ES"/>
              </w:rPr>
              <w:t>manifiesta mediante el oficio UPB/R/DP/0007/2022 de fecha 06 de enero de 2023, que cuenta con Servicio de Biblioteca Virtual, Servicio de Centro de Información, Laboratorio de Bioquímica, Laboratorio de Alimentos y Bebidas, Consultorio Médico, Consultorio de Psicología, Consultorio de Nutrición, Consultorio de Terapia Física, Servicio de Cafetería y Laboratorio de Idiomas, en los cuales los estudiantes se encuentran familiarizando con cada uno de los servicios, por lo que, se ha realizado la encuesta de satisfacción a través de la calificación a los maestros que imparten idiomas; asimismo, el ente público proporcionó la Evaluación de Habilidades Docentes de los programas educativos correspondientes a Ingeniería en Software, Licenciatura en Administración de Empresas Turísticas, Licenciatura en Terapia Física, Licenciatura en Nutrición, Ingeniería en Animación, Efectos Visuales, e Idiomas, del ciclo escolar 2021-2022 y 2022-2023, en el cual los alumnos evalúan al cuerpo docente, a través de cuatro criterios relacionados con actitudes, desempeño, producto y conocimiento; la evaluación antes mencionada presenta los resultados de las calificaciones y promedios de los profesores por materia y por cuatrimestre; y la nueva encuesta de satisfacción de los alumnos por servicios, que será implementada para el año 2024.</w:t>
            </w:r>
          </w:p>
          <w:p w14:paraId="0F7453DC" w14:textId="62E594AA" w:rsidR="00BC39DF" w:rsidRPr="000C1335" w:rsidRDefault="00BC39DF" w:rsidP="00BC39DF">
            <w:pPr>
              <w:tabs>
                <w:tab w:val="left" w:pos="7575"/>
              </w:tabs>
              <w:jc w:val="both"/>
              <w:rPr>
                <w:rFonts w:ascii="Arial" w:eastAsia="Times New Roman" w:hAnsi="Arial" w:cs="Arial"/>
                <w:bCs/>
                <w:color w:val="000000"/>
                <w:sz w:val="12"/>
                <w:szCs w:val="16"/>
                <w:lang w:eastAsia="es-ES"/>
              </w:rPr>
            </w:pPr>
          </w:p>
          <w:p w14:paraId="7CC1EABF" w14:textId="116F284C" w:rsidR="00BC39DF" w:rsidRPr="000C1335" w:rsidRDefault="00201B6C" w:rsidP="00BC39DF">
            <w:pPr>
              <w:tabs>
                <w:tab w:val="left" w:pos="7575"/>
              </w:tabs>
              <w:jc w:val="center"/>
              <w:rPr>
                <w:rFonts w:ascii="Arial" w:eastAsia="Times New Roman" w:hAnsi="Arial" w:cs="Arial"/>
                <w:bCs/>
                <w:color w:val="000000"/>
                <w:sz w:val="16"/>
                <w:szCs w:val="16"/>
                <w:lang w:eastAsia="es-ES"/>
              </w:rPr>
            </w:pPr>
            <w:r w:rsidRPr="000C1335">
              <w:rPr>
                <w:rFonts w:ascii="Times New Roman" w:eastAsia="Times New Roman" w:hAnsi="Times New Roman" w:cs="Times New Roman"/>
                <w:noProof/>
                <w:sz w:val="24"/>
                <w:szCs w:val="24"/>
              </w:rPr>
              <w:drawing>
                <wp:anchor distT="0" distB="0" distL="114300" distR="114300" simplePos="0" relativeHeight="251823104" behindDoc="0" locked="0" layoutInCell="1" allowOverlap="1" wp14:anchorId="3B47B548" wp14:editId="5396E152">
                  <wp:simplePos x="0" y="0"/>
                  <wp:positionH relativeFrom="margin">
                    <wp:posOffset>2911475</wp:posOffset>
                  </wp:positionH>
                  <wp:positionV relativeFrom="paragraph">
                    <wp:posOffset>133350</wp:posOffset>
                  </wp:positionV>
                  <wp:extent cx="1868805" cy="211518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8805" cy="2115185"/>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Arial" w:eastAsia="Times New Roman" w:hAnsi="Arial" w:cs="Arial"/>
                <w:bCs/>
                <w:noProof/>
                <w:color w:val="000000"/>
                <w:sz w:val="16"/>
                <w:szCs w:val="16"/>
              </w:rPr>
              <w:drawing>
                <wp:anchor distT="0" distB="0" distL="114300" distR="114300" simplePos="0" relativeHeight="251804672" behindDoc="1" locked="0" layoutInCell="1" allowOverlap="1" wp14:anchorId="7A28F07B" wp14:editId="560AC74C">
                  <wp:simplePos x="0" y="0"/>
                  <wp:positionH relativeFrom="column">
                    <wp:posOffset>1202690</wp:posOffset>
                  </wp:positionH>
                  <wp:positionV relativeFrom="paragraph">
                    <wp:posOffset>122555</wp:posOffset>
                  </wp:positionV>
                  <wp:extent cx="1660525" cy="2136775"/>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0525" cy="2136775"/>
                          </a:xfrm>
                          <a:prstGeom prst="rect">
                            <a:avLst/>
                          </a:prstGeom>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bCs/>
                <w:color w:val="000000"/>
                <w:sz w:val="16"/>
                <w:szCs w:val="16"/>
                <w:lang w:eastAsia="es-ES"/>
              </w:rPr>
              <w:t>Imagen 12.</w:t>
            </w:r>
            <w:r w:rsidR="00BC39DF" w:rsidRPr="000C1335">
              <w:rPr>
                <w:rFonts w:ascii="Arial" w:eastAsia="Times New Roman" w:hAnsi="Arial" w:cs="Arial"/>
                <w:bCs/>
                <w:color w:val="000000"/>
                <w:sz w:val="16"/>
                <w:szCs w:val="16"/>
                <w:lang w:eastAsia="es-ES"/>
              </w:rPr>
              <w:t xml:space="preserve"> Encuesta y Evaluación de Habilidades.</w:t>
            </w:r>
            <w:r w:rsidR="00BC39DF" w:rsidRPr="000C1335">
              <w:rPr>
                <w:rFonts w:ascii="Times New Roman" w:eastAsia="Times New Roman" w:hAnsi="Times New Roman" w:cs="Times New Roman"/>
                <w:sz w:val="24"/>
                <w:szCs w:val="24"/>
                <w:lang w:eastAsia="es-ES"/>
              </w:rPr>
              <w:t xml:space="preserve"> </w:t>
            </w:r>
          </w:p>
          <w:p w14:paraId="36579AB2" w14:textId="77777777" w:rsidR="00BC39DF" w:rsidRPr="000C1335" w:rsidRDefault="00BC39DF" w:rsidP="00BC39DF">
            <w:pPr>
              <w:tabs>
                <w:tab w:val="left" w:pos="7575"/>
              </w:tabs>
              <w:jc w:val="center"/>
              <w:rPr>
                <w:rFonts w:ascii="Arial" w:eastAsia="Times New Roman" w:hAnsi="Arial" w:cs="Arial"/>
                <w:color w:val="000000"/>
                <w:sz w:val="14"/>
                <w:szCs w:val="16"/>
                <w:lang w:eastAsia="es-ES"/>
              </w:rPr>
            </w:pPr>
            <w:r w:rsidRPr="000C1335">
              <w:rPr>
                <w:rFonts w:ascii="Arial" w:eastAsia="Times New Roman" w:hAnsi="Arial" w:cs="Arial"/>
                <w:b/>
                <w:color w:val="000000"/>
                <w:sz w:val="14"/>
                <w:szCs w:val="16"/>
                <w:lang w:eastAsia="es-ES"/>
              </w:rPr>
              <w:t xml:space="preserve">Fuente: </w:t>
            </w:r>
            <w:r w:rsidRPr="000C1335">
              <w:rPr>
                <w:rFonts w:ascii="Arial" w:eastAsia="Times New Roman" w:hAnsi="Arial" w:cs="Arial"/>
                <w:color w:val="000000"/>
                <w:sz w:val="14"/>
                <w:szCs w:val="16"/>
                <w:lang w:eastAsia="es-ES"/>
              </w:rPr>
              <w:t>Evidencia proporcionada por la Universidad Politécnica de Bacalar.</w:t>
            </w:r>
          </w:p>
          <w:p w14:paraId="59D67B80" w14:textId="77777777" w:rsidR="00BC39DF" w:rsidRPr="000C1335" w:rsidRDefault="00BC39DF" w:rsidP="00BC39DF">
            <w:pPr>
              <w:tabs>
                <w:tab w:val="left" w:pos="7575"/>
              </w:tabs>
              <w:jc w:val="center"/>
              <w:rPr>
                <w:rFonts w:ascii="Arial" w:eastAsia="Times New Roman" w:hAnsi="Arial" w:cs="Arial"/>
                <w:color w:val="000000"/>
                <w:sz w:val="14"/>
                <w:szCs w:val="16"/>
                <w:lang w:eastAsia="es-ES"/>
              </w:rPr>
            </w:pPr>
          </w:p>
          <w:p w14:paraId="144CB95D"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la evidencia proporcionada por la Universidad Politécnica de Bacalar, se determinó que no se logra identificar el índice de satisfacción de los 11,006 alumnos, reportados en el FESIPPRES.</w:t>
            </w:r>
          </w:p>
          <w:p w14:paraId="5E6FF2C9" w14:textId="77777777" w:rsidR="00BC39DF" w:rsidRPr="009D0D06" w:rsidRDefault="00BC39DF" w:rsidP="00BC39DF">
            <w:pPr>
              <w:tabs>
                <w:tab w:val="left" w:pos="7575"/>
              </w:tabs>
              <w:rPr>
                <w:rFonts w:ascii="Arial" w:eastAsia="Times New Roman" w:hAnsi="Arial" w:cs="Arial"/>
                <w:color w:val="000000"/>
                <w:sz w:val="10"/>
                <w:szCs w:val="16"/>
                <w:lang w:eastAsia="es-ES"/>
              </w:rPr>
            </w:pPr>
          </w:p>
          <w:p w14:paraId="1C3045AC" w14:textId="6E5A3C65" w:rsidR="009D0D06" w:rsidRDefault="00BC39DF" w:rsidP="009D0D06">
            <w:pPr>
              <w:tabs>
                <w:tab w:val="left" w:pos="7575"/>
              </w:tabs>
              <w:jc w:val="both"/>
              <w:rPr>
                <w:rFonts w:ascii="Arial" w:eastAsia="Times New Roman" w:hAnsi="Arial" w:cs="Arial"/>
                <w:sz w:val="16"/>
                <w:szCs w:val="24"/>
                <w:lang w:eastAsia="es-ES"/>
              </w:rPr>
            </w:pPr>
            <w:r w:rsidRPr="000C1335">
              <w:rPr>
                <w:rFonts w:ascii="Arial" w:eastAsia="Times New Roman" w:hAnsi="Arial" w:cs="Arial"/>
                <w:sz w:val="16"/>
                <w:szCs w:val="24"/>
                <w:lang w:eastAsia="es-ES"/>
              </w:rPr>
              <w:t>Derivado de lo anterior, se determinó que la evidencia proporcionada sustenta la meta reportada en el FESIPPRES.</w:t>
            </w:r>
          </w:p>
          <w:p w14:paraId="16CBEC80" w14:textId="77777777" w:rsidR="009D0D06" w:rsidRPr="002A2AB5" w:rsidRDefault="009D0D06" w:rsidP="009D0D06">
            <w:pPr>
              <w:tabs>
                <w:tab w:val="left" w:pos="7575"/>
              </w:tabs>
              <w:jc w:val="both"/>
              <w:rPr>
                <w:rFonts w:ascii="Arial" w:eastAsia="Times New Roman" w:hAnsi="Arial" w:cs="Arial"/>
                <w:sz w:val="2"/>
                <w:szCs w:val="24"/>
                <w:lang w:eastAsia="es-ES"/>
              </w:rPr>
            </w:pPr>
          </w:p>
          <w:p w14:paraId="34AA3DC6" w14:textId="77777777" w:rsidR="00BC39DF" w:rsidRPr="009D0D06" w:rsidRDefault="00BC39DF" w:rsidP="00BC39DF">
            <w:pPr>
              <w:tabs>
                <w:tab w:val="left" w:pos="7575"/>
              </w:tabs>
              <w:jc w:val="both"/>
              <w:rPr>
                <w:rFonts w:ascii="Arial" w:eastAsia="Times New Roman" w:hAnsi="Arial" w:cs="Arial"/>
                <w:bCs/>
                <w:color w:val="000000"/>
                <w:sz w:val="8"/>
                <w:szCs w:val="16"/>
                <w:lang w:eastAsia="es-ES"/>
              </w:rPr>
            </w:pPr>
          </w:p>
          <w:p w14:paraId="0E705599" w14:textId="77777777" w:rsidR="009D0D06" w:rsidRPr="000C1335" w:rsidRDefault="009D0D06" w:rsidP="009D0D06">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0210B4B1" w14:textId="77777777" w:rsidR="00BC39DF" w:rsidRPr="000C1335" w:rsidRDefault="00BC39DF" w:rsidP="00BC39DF">
            <w:pPr>
              <w:tabs>
                <w:tab w:val="left" w:pos="7575"/>
              </w:tabs>
              <w:jc w:val="both"/>
              <w:rPr>
                <w:rFonts w:ascii="Arial" w:eastAsia="Times New Roman" w:hAnsi="Arial" w:cs="Arial"/>
                <w:bCs/>
                <w:color w:val="000000"/>
                <w:sz w:val="8"/>
                <w:szCs w:val="16"/>
                <w:lang w:eastAsia="es-ES"/>
              </w:rPr>
            </w:pPr>
          </w:p>
          <w:tbl>
            <w:tblPr>
              <w:tblStyle w:val="Tablaconcuadrcula201"/>
              <w:tblpPr w:leftFromText="141" w:rightFromText="141" w:vertAnchor="text" w:horzAnchor="margin" w:tblpX="-157" w:tblpY="-283"/>
              <w:tblOverlap w:val="never"/>
              <w:tblW w:w="9341" w:type="dxa"/>
              <w:tblLayout w:type="fixed"/>
              <w:tblLook w:val="04A0" w:firstRow="1" w:lastRow="0" w:firstColumn="1" w:lastColumn="0" w:noHBand="0" w:noVBand="1"/>
            </w:tblPr>
            <w:tblGrid>
              <w:gridCol w:w="1405"/>
              <w:gridCol w:w="1556"/>
              <w:gridCol w:w="1420"/>
              <w:gridCol w:w="1560"/>
              <w:gridCol w:w="1416"/>
              <w:gridCol w:w="1984"/>
            </w:tblGrid>
            <w:tr w:rsidR="00BC39DF" w:rsidRPr="000C1335" w14:paraId="0BAAE3EB" w14:textId="77777777" w:rsidTr="008C2F45">
              <w:trPr>
                <w:trHeight w:val="154"/>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55F0A305"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 xml:space="preserve">Componente C03: </w:t>
                  </w:r>
                  <w:r w:rsidRPr="000C1335">
                    <w:rPr>
                      <w:rFonts w:ascii="Arial" w:hAnsi="Arial" w:cs="Arial"/>
                      <w:sz w:val="16"/>
                      <w:szCs w:val="18"/>
                      <w:lang w:eastAsia="es-ES"/>
                    </w:rPr>
                    <w:t>Vinculación interinstitucional realizada</w:t>
                  </w:r>
                </w:p>
              </w:tc>
            </w:tr>
            <w:tr w:rsidR="00BC39DF" w:rsidRPr="000C1335" w14:paraId="48792EFA" w14:textId="77777777" w:rsidTr="008C2F45">
              <w:trPr>
                <w:trHeight w:val="137"/>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35F66478" w14:textId="77777777" w:rsidR="00BC39DF" w:rsidRPr="000C1335" w:rsidRDefault="00BC39DF" w:rsidP="00BC39DF">
                  <w:pPr>
                    <w:ind w:right="73"/>
                    <w:jc w:val="both"/>
                    <w:rPr>
                      <w:rFonts w:ascii="Arial" w:hAnsi="Arial" w:cs="Arial"/>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Porcentaje de estudiantes participando en proyectos y/o convenios.</w:t>
                  </w:r>
                </w:p>
              </w:tc>
            </w:tr>
            <w:tr w:rsidR="00BC39DF" w:rsidRPr="000C1335" w14:paraId="3775F1D9" w14:textId="77777777" w:rsidTr="008C2F45">
              <w:trPr>
                <w:trHeight w:val="250"/>
              </w:trPr>
              <w:tc>
                <w:tcPr>
                  <w:tcW w:w="752"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6C0C0F6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48"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25B8A3F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5B2DB43E" w14:textId="77777777" w:rsidTr="008C2F45">
              <w:trPr>
                <w:trHeight w:val="464"/>
              </w:trPr>
              <w:tc>
                <w:tcPr>
                  <w:tcW w:w="752" w:type="pct"/>
                  <w:vMerge/>
                  <w:tcBorders>
                    <w:top w:val="double" w:sz="4" w:space="0" w:color="auto"/>
                    <w:left w:val="double" w:sz="4" w:space="0" w:color="auto"/>
                    <w:bottom w:val="double" w:sz="4" w:space="0" w:color="auto"/>
                    <w:right w:val="double" w:sz="4" w:space="0" w:color="auto"/>
                  </w:tcBorders>
                  <w:shd w:val="clear" w:color="auto" w:fill="C0D7EC"/>
                </w:tcPr>
                <w:p w14:paraId="42CBEC7F"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3" w:type="pct"/>
                  <w:tcBorders>
                    <w:top w:val="double" w:sz="4" w:space="0" w:color="auto"/>
                    <w:left w:val="double" w:sz="4" w:space="0" w:color="auto"/>
                    <w:bottom w:val="double" w:sz="4" w:space="0" w:color="auto"/>
                    <w:right w:val="double" w:sz="4" w:space="0" w:color="auto"/>
                  </w:tcBorders>
                  <w:shd w:val="clear" w:color="auto" w:fill="C0D7EC"/>
                </w:tcPr>
                <w:p w14:paraId="243C95B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43491FB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6752A83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60" w:type="pct"/>
                  <w:tcBorders>
                    <w:top w:val="double" w:sz="4" w:space="0" w:color="auto"/>
                    <w:left w:val="double" w:sz="4" w:space="0" w:color="auto"/>
                    <w:bottom w:val="double" w:sz="4" w:space="0" w:color="auto"/>
                    <w:right w:val="double" w:sz="4" w:space="0" w:color="auto"/>
                  </w:tcBorders>
                  <w:shd w:val="clear" w:color="auto" w:fill="C0D7EC"/>
                </w:tcPr>
                <w:p w14:paraId="690B2B2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C84533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2B790DB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5E1104AB"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5" w:type="pct"/>
                  <w:tcBorders>
                    <w:top w:val="double" w:sz="4" w:space="0" w:color="auto"/>
                    <w:left w:val="double" w:sz="4" w:space="0" w:color="auto"/>
                    <w:bottom w:val="double" w:sz="4" w:space="0" w:color="auto"/>
                    <w:right w:val="double" w:sz="4" w:space="0" w:color="auto"/>
                  </w:tcBorders>
                  <w:shd w:val="clear" w:color="auto" w:fill="C0D7EC"/>
                </w:tcPr>
                <w:p w14:paraId="4DECFB5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77450E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64500B7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6DD425B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7EB72595"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5329B226"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1062" w:type="pct"/>
                  <w:tcBorders>
                    <w:top w:val="double" w:sz="4" w:space="0" w:color="auto"/>
                    <w:left w:val="double" w:sz="4" w:space="0" w:color="auto"/>
                    <w:bottom w:val="double" w:sz="4" w:space="0" w:color="auto"/>
                    <w:right w:val="double" w:sz="4" w:space="0" w:color="auto"/>
                  </w:tcBorders>
                  <w:shd w:val="clear" w:color="auto" w:fill="C0D7EC"/>
                </w:tcPr>
                <w:p w14:paraId="01A440B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1554397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2DA918DE" w14:textId="77777777" w:rsidTr="008C2F45">
              <w:trPr>
                <w:trHeight w:val="402"/>
              </w:trPr>
              <w:tc>
                <w:tcPr>
                  <w:tcW w:w="752" w:type="pct"/>
                  <w:tcBorders>
                    <w:top w:val="double" w:sz="4" w:space="0" w:color="auto"/>
                    <w:left w:val="double" w:sz="4" w:space="0" w:color="auto"/>
                    <w:bottom w:val="double" w:sz="4" w:space="0" w:color="auto"/>
                    <w:right w:val="double" w:sz="4" w:space="0" w:color="auto"/>
                  </w:tcBorders>
                  <w:shd w:val="clear" w:color="auto" w:fill="FFFFFF"/>
                  <w:vAlign w:val="center"/>
                </w:tcPr>
                <w:p w14:paraId="0368995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3" w:type="pct"/>
                  <w:tcBorders>
                    <w:top w:val="double" w:sz="4" w:space="0" w:color="auto"/>
                    <w:left w:val="double" w:sz="4" w:space="0" w:color="auto"/>
                    <w:bottom w:val="double" w:sz="4" w:space="0" w:color="auto"/>
                    <w:right w:val="double" w:sz="4" w:space="0" w:color="auto"/>
                  </w:tcBorders>
                  <w:shd w:val="clear" w:color="auto" w:fill="FFFFFF"/>
                  <w:vAlign w:val="center"/>
                </w:tcPr>
                <w:p w14:paraId="5ECF3C20"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35.481%</w:t>
                  </w:r>
                </w:p>
                <w:p w14:paraId="4F428731"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424.00/1,195.00</w:t>
                  </w:r>
                </w:p>
              </w:tc>
              <w:tc>
                <w:tcPr>
                  <w:tcW w:w="760" w:type="pct"/>
                  <w:tcBorders>
                    <w:top w:val="double" w:sz="4" w:space="0" w:color="auto"/>
                    <w:left w:val="double" w:sz="4" w:space="0" w:color="auto"/>
                    <w:bottom w:val="double" w:sz="4" w:space="0" w:color="auto"/>
                    <w:right w:val="double" w:sz="4" w:space="0" w:color="auto"/>
                  </w:tcBorders>
                  <w:shd w:val="clear" w:color="auto" w:fill="FFFFFF"/>
                  <w:vAlign w:val="center"/>
                </w:tcPr>
                <w:p w14:paraId="46494E66"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39.582%</w:t>
                  </w:r>
                </w:p>
                <w:p w14:paraId="0551729B"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473.00/1,195.00</w:t>
                  </w:r>
                </w:p>
              </w:tc>
              <w:tc>
                <w:tcPr>
                  <w:tcW w:w="835" w:type="pct"/>
                  <w:tcBorders>
                    <w:top w:val="double" w:sz="4" w:space="0" w:color="auto"/>
                    <w:left w:val="double" w:sz="4" w:space="0" w:color="auto"/>
                    <w:bottom w:val="double" w:sz="4" w:space="0" w:color="auto"/>
                    <w:right w:val="double" w:sz="4" w:space="0" w:color="auto"/>
                  </w:tcBorders>
                  <w:shd w:val="clear" w:color="auto" w:fill="FFFFFF"/>
                  <w:vAlign w:val="center"/>
                </w:tcPr>
                <w:p w14:paraId="20A645BB"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39.582%</w:t>
                  </w:r>
                </w:p>
                <w:p w14:paraId="25CDCADC"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473.00/1,195.00</w:t>
                  </w:r>
                </w:p>
              </w:tc>
              <w:tc>
                <w:tcPr>
                  <w:tcW w:w="758" w:type="pct"/>
                  <w:tcBorders>
                    <w:top w:val="double" w:sz="4" w:space="0" w:color="auto"/>
                    <w:left w:val="double" w:sz="4" w:space="0" w:color="auto"/>
                    <w:bottom w:val="double" w:sz="4" w:space="0" w:color="auto"/>
                    <w:right w:val="double" w:sz="4" w:space="0" w:color="auto"/>
                  </w:tcBorders>
                  <w:shd w:val="clear" w:color="auto" w:fill="FF0000"/>
                  <w:vAlign w:val="center"/>
                </w:tcPr>
                <w:p w14:paraId="62EC2F0A"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color w:val="FFFFFF"/>
                      <w:sz w:val="16"/>
                      <w:szCs w:val="16"/>
                      <w:lang w:eastAsia="es-ES"/>
                    </w:rPr>
                    <w:t>111.557%</w:t>
                  </w:r>
                </w:p>
              </w:tc>
              <w:tc>
                <w:tcPr>
                  <w:tcW w:w="1062" w:type="pct"/>
                  <w:tcBorders>
                    <w:top w:val="double" w:sz="4" w:space="0" w:color="auto"/>
                    <w:left w:val="double" w:sz="4" w:space="0" w:color="auto"/>
                    <w:bottom w:val="double" w:sz="4" w:space="0" w:color="auto"/>
                    <w:right w:val="double" w:sz="4" w:space="0" w:color="auto"/>
                  </w:tcBorders>
                  <w:shd w:val="clear" w:color="auto" w:fill="92D050"/>
                  <w:vAlign w:val="center"/>
                </w:tcPr>
                <w:p w14:paraId="19D579A9" w14:textId="77777777" w:rsidR="00BC39DF" w:rsidRPr="000C1335" w:rsidRDefault="00BC39DF" w:rsidP="00BC39DF">
                  <w:pPr>
                    <w:tabs>
                      <w:tab w:val="left" w:pos="7575"/>
                    </w:tabs>
                    <w:jc w:val="center"/>
                    <w:rPr>
                      <w:rFonts w:ascii="Arial" w:eastAsia="Times New Roman" w:hAnsi="Arial" w:cs="Arial"/>
                      <w:b/>
                      <w:color w:val="FFFFFF"/>
                      <w:sz w:val="16"/>
                      <w:szCs w:val="16"/>
                      <w:lang w:eastAsia="es-ES"/>
                    </w:rPr>
                  </w:pPr>
                  <w:r w:rsidRPr="000C1335">
                    <w:rPr>
                      <w:rFonts w:ascii="Arial" w:eastAsia="Times New Roman" w:hAnsi="Arial" w:cs="Arial"/>
                      <w:b/>
                      <w:sz w:val="16"/>
                      <w:szCs w:val="16"/>
                      <w:lang w:eastAsia="es-ES"/>
                    </w:rPr>
                    <w:t>111.558%</w:t>
                  </w:r>
                </w:p>
              </w:tc>
            </w:tr>
          </w:tbl>
          <w:p w14:paraId="6C4905A6" w14:textId="77777777" w:rsidR="00BC39DF" w:rsidRPr="000C1335" w:rsidRDefault="00BC39DF" w:rsidP="00BC39DF">
            <w:pPr>
              <w:tabs>
                <w:tab w:val="left" w:pos="7575"/>
              </w:tabs>
              <w:jc w:val="center"/>
              <w:rPr>
                <w:rFonts w:ascii="Arial" w:eastAsia="Times New Roman" w:hAnsi="Arial" w:cs="Arial"/>
                <w:b/>
                <w:color w:val="000000"/>
                <w:sz w:val="4"/>
                <w:szCs w:val="16"/>
                <w:u w:val="single"/>
                <w:lang w:eastAsia="es-ES"/>
              </w:rPr>
            </w:pPr>
          </w:p>
          <w:p w14:paraId="486A9D6D"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b/>
                <w:sz w:val="16"/>
                <w:szCs w:val="24"/>
                <w:lang w:eastAsia="es-ES"/>
              </w:rPr>
              <w:t>Semaforización:</w:t>
            </w:r>
            <w:r w:rsidRPr="000C1335">
              <w:rPr>
                <w:rFonts w:ascii="Arial" w:eastAsia="Times New Roman" w:hAnsi="Arial" w:cs="Arial"/>
                <w:sz w:val="16"/>
                <w:szCs w:val="24"/>
                <w:lang w:eastAsia="es-ES"/>
              </w:rPr>
              <w:t xml:space="preserve"> De acuerdo con el FESIPPRES, el nivel de cumplimiento de la meta ejecutada con relación a la meta programada para el presente nivel fue del 111.557% asignándosele una semaforización en color rojo. Al realizar el cálculo del indicador conforme a la fórmula y variables establecidas, se verificó que el nivel de cumplimiento del 111.558% correspondiéndole una semaforización del color verde y, que de acuerdo con la Guía para la Construcción de Indicadores de Desempeño para el Gobierno del Estado de Quintana Roo, emitida por la SEFIPLAN, el rango de cumplimiento está alcanzando los resultados deseables. Esta meta ejecutada alcanza un nivel de cumplimiento entre un rango -15% y +15% con relación a su meta programada, por lo que dicha semaforización es la correcta de acuerdo con la guía antes mencionada.</w:t>
            </w:r>
          </w:p>
          <w:p w14:paraId="3D263CA2"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p>
          <w:p w14:paraId="7EF0EB1D" w14:textId="77777777" w:rsidR="00BC39DF" w:rsidRPr="000C1335" w:rsidRDefault="00BC39DF" w:rsidP="00BC39DF">
            <w:pPr>
              <w:tabs>
                <w:tab w:val="left" w:pos="7575"/>
              </w:tabs>
              <w:jc w:val="both"/>
              <w:rPr>
                <w:rFonts w:ascii="Arial" w:eastAsia="Times New Roman" w:hAnsi="Arial" w:cs="Arial"/>
                <w:i/>
                <w:sz w:val="16"/>
                <w:szCs w:val="24"/>
                <w:lang w:eastAsia="es-ES"/>
              </w:rPr>
            </w:pPr>
            <w:r w:rsidRPr="000C1335">
              <w:rPr>
                <w:rFonts w:ascii="Arial" w:eastAsia="Times New Roman" w:hAnsi="Arial" w:cs="Arial"/>
                <w:b/>
                <w:i/>
                <w:sz w:val="16"/>
                <w:szCs w:val="24"/>
                <w:lang w:eastAsia="es-ES"/>
              </w:rPr>
              <w:t>La Universidad Politécnica de Bacalar indica en la celda de observaciones del FESIPPRES lo siguiente: “</w:t>
            </w:r>
            <w:r w:rsidRPr="000C1335">
              <w:rPr>
                <w:rFonts w:ascii="Arial" w:eastAsia="Times New Roman" w:hAnsi="Arial" w:cs="Arial"/>
                <w:i/>
                <w:sz w:val="16"/>
                <w:szCs w:val="24"/>
                <w:lang w:eastAsia="es-ES"/>
              </w:rPr>
              <w:t>Las actividades colaborativas en el cuatrimestre 2022-3 logro un registró de 297 participantes, superando un 40.07% adicional de lo estimado para este trimestre y se da a raíz de un aumento en las solicitudes de colaboración a la institución anteriormente, no previsto cuando se realizó la proyección.” (sic)</w:t>
            </w:r>
          </w:p>
          <w:p w14:paraId="7B78B6AF" w14:textId="77777777" w:rsidR="00BC39DF" w:rsidRPr="000C1335" w:rsidRDefault="00BC39DF" w:rsidP="00BC39DF">
            <w:pPr>
              <w:tabs>
                <w:tab w:val="left" w:pos="7575"/>
              </w:tabs>
              <w:jc w:val="both"/>
              <w:rPr>
                <w:rFonts w:ascii="Arial" w:eastAsia="Times New Roman" w:hAnsi="Arial" w:cs="Arial"/>
                <w:i/>
                <w:sz w:val="10"/>
                <w:szCs w:val="24"/>
                <w:lang w:eastAsia="es-ES"/>
              </w:rPr>
            </w:pPr>
          </w:p>
          <w:p w14:paraId="61056137" w14:textId="77777777" w:rsidR="00BC39DF" w:rsidRPr="000C1335" w:rsidRDefault="00BC39DF" w:rsidP="00BC39DF">
            <w:pPr>
              <w:tabs>
                <w:tab w:val="left" w:pos="7575"/>
              </w:tabs>
              <w:jc w:val="both"/>
              <w:rPr>
                <w:rFonts w:ascii="Arial" w:hAnsi="Arial" w:cs="Arial"/>
                <w:sz w:val="16"/>
                <w:szCs w:val="24"/>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hAnsi="Arial" w:cs="Arial"/>
                <w:sz w:val="16"/>
                <w:szCs w:val="24"/>
                <w:lang w:eastAsia="es-ES"/>
              </w:rPr>
              <w:t xml:space="preserve">La Universidad proporcionó la lista de estudiantes matriculados que participan en proyectos y/o convenios, desagregado por programa educativo del primero, segundo y tercer cuatrimestre, en el cual se reporta un total de 477 estudiantes participando en al menos un proyecto. </w:t>
            </w:r>
          </w:p>
          <w:p w14:paraId="12B080A8" w14:textId="08BA20BF" w:rsidR="00201B6C" w:rsidRPr="009D0D06" w:rsidRDefault="00201B6C" w:rsidP="00BC39DF">
            <w:pPr>
              <w:tabs>
                <w:tab w:val="left" w:pos="7575"/>
              </w:tabs>
              <w:jc w:val="both"/>
              <w:rPr>
                <w:rFonts w:ascii="Arial" w:hAnsi="Arial" w:cs="Arial"/>
                <w:sz w:val="10"/>
                <w:szCs w:val="24"/>
                <w:lang w:eastAsia="es-ES"/>
              </w:rPr>
            </w:pPr>
          </w:p>
          <w:p w14:paraId="1BF86137" w14:textId="74D3902E" w:rsidR="00BC39DF" w:rsidRPr="000C1335" w:rsidRDefault="00BC39DF" w:rsidP="00BC39DF">
            <w:pPr>
              <w:tabs>
                <w:tab w:val="left" w:pos="7575"/>
              </w:tabs>
              <w:jc w:val="center"/>
              <w:rPr>
                <w:rFonts w:ascii="Arial" w:hAnsi="Arial" w:cs="Arial"/>
                <w:sz w:val="16"/>
                <w:szCs w:val="24"/>
                <w:lang w:eastAsia="es-ES"/>
              </w:rPr>
            </w:pPr>
            <w:r w:rsidRPr="000C1335">
              <w:rPr>
                <w:rFonts w:ascii="Arial" w:hAnsi="Arial" w:cs="Arial"/>
                <w:b/>
                <w:sz w:val="16"/>
                <w:szCs w:val="24"/>
                <w:lang w:eastAsia="es-ES"/>
              </w:rPr>
              <w:t>Imagen 13.</w:t>
            </w:r>
            <w:r w:rsidR="005516E6">
              <w:rPr>
                <w:rFonts w:ascii="Arial" w:hAnsi="Arial" w:cs="Arial"/>
                <w:sz w:val="16"/>
                <w:szCs w:val="24"/>
                <w:lang w:eastAsia="es-ES"/>
              </w:rPr>
              <w:t xml:space="preserve"> Total</w:t>
            </w:r>
            <w:r w:rsidRPr="000C1335">
              <w:rPr>
                <w:rFonts w:ascii="Arial" w:hAnsi="Arial" w:cs="Arial"/>
                <w:sz w:val="16"/>
                <w:szCs w:val="24"/>
                <w:lang w:eastAsia="es-ES"/>
              </w:rPr>
              <w:t xml:space="preserve"> de alumnos que participan en proyectos y/o convenios</w:t>
            </w:r>
          </w:p>
          <w:p w14:paraId="22B64DEE" w14:textId="224DBA24" w:rsidR="00BC39DF" w:rsidRPr="000C1335" w:rsidRDefault="00322B90" w:rsidP="00BC39DF">
            <w:pPr>
              <w:tabs>
                <w:tab w:val="left" w:pos="7575"/>
              </w:tabs>
              <w:jc w:val="both"/>
              <w:rPr>
                <w:rFonts w:ascii="Arial" w:eastAsia="Times New Roman" w:hAnsi="Arial" w:cs="Arial"/>
                <w:sz w:val="8"/>
                <w:szCs w:val="16"/>
                <w:lang w:eastAsia="es-ES"/>
              </w:rPr>
            </w:pPr>
            <w:r w:rsidRPr="000C1335">
              <w:rPr>
                <w:rFonts w:ascii="Times New Roman" w:eastAsia="Times New Roman" w:hAnsi="Times New Roman" w:cs="Times New Roman"/>
                <w:b/>
                <w:noProof/>
                <w:sz w:val="24"/>
                <w:szCs w:val="24"/>
              </w:rPr>
              <w:drawing>
                <wp:anchor distT="0" distB="0" distL="114300" distR="114300" simplePos="0" relativeHeight="251824128" behindDoc="1" locked="0" layoutInCell="1" allowOverlap="1" wp14:anchorId="51CC8D06" wp14:editId="0078E441">
                  <wp:simplePos x="0" y="0"/>
                  <wp:positionH relativeFrom="column">
                    <wp:posOffset>1150620</wp:posOffset>
                  </wp:positionH>
                  <wp:positionV relativeFrom="paragraph">
                    <wp:posOffset>42545</wp:posOffset>
                  </wp:positionV>
                  <wp:extent cx="3540125" cy="1083945"/>
                  <wp:effectExtent l="0" t="0" r="3175" b="1905"/>
                  <wp:wrapThrough wrapText="bothSides">
                    <wp:wrapPolygon edited="0">
                      <wp:start x="0" y="0"/>
                      <wp:lineTo x="0" y="21258"/>
                      <wp:lineTo x="21503" y="21258"/>
                      <wp:lineTo x="2150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205" t="39011" r="24593" b="34791"/>
                          <a:stretch/>
                        </pic:blipFill>
                        <pic:spPr bwMode="auto">
                          <a:xfrm>
                            <a:off x="0" y="0"/>
                            <a:ext cx="3540125"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859DC" w14:textId="4E36AB12" w:rsidR="00BC39DF" w:rsidRPr="000C1335" w:rsidRDefault="00BC39DF" w:rsidP="00BC39DF">
            <w:pPr>
              <w:tabs>
                <w:tab w:val="left" w:pos="7575"/>
              </w:tabs>
              <w:jc w:val="both"/>
              <w:rPr>
                <w:rFonts w:ascii="Arial" w:eastAsia="Times New Roman" w:hAnsi="Arial" w:cs="Arial"/>
                <w:sz w:val="8"/>
                <w:szCs w:val="16"/>
                <w:lang w:eastAsia="es-ES"/>
              </w:rPr>
            </w:pPr>
          </w:p>
          <w:p w14:paraId="74FC21D0" w14:textId="77777777" w:rsidR="00BC39DF" w:rsidRPr="000C1335" w:rsidRDefault="00BC39DF" w:rsidP="00BC39DF">
            <w:pPr>
              <w:tabs>
                <w:tab w:val="left" w:pos="7575"/>
              </w:tabs>
              <w:jc w:val="both"/>
              <w:rPr>
                <w:rFonts w:ascii="Arial" w:hAnsi="Arial" w:cs="Arial"/>
                <w:sz w:val="16"/>
                <w:szCs w:val="24"/>
                <w:lang w:eastAsia="es-ES"/>
              </w:rPr>
            </w:pPr>
          </w:p>
          <w:p w14:paraId="68526575" w14:textId="77777777" w:rsidR="009D0D06" w:rsidRDefault="009D0D06" w:rsidP="00BC39DF">
            <w:pPr>
              <w:tabs>
                <w:tab w:val="left" w:pos="7575"/>
              </w:tabs>
              <w:jc w:val="both"/>
              <w:rPr>
                <w:rFonts w:ascii="Arial" w:hAnsi="Arial" w:cs="Arial"/>
                <w:sz w:val="16"/>
                <w:szCs w:val="24"/>
                <w:lang w:eastAsia="es-ES"/>
              </w:rPr>
            </w:pPr>
          </w:p>
          <w:p w14:paraId="56DC74B2" w14:textId="77777777" w:rsidR="009D0D06" w:rsidRDefault="009D0D06" w:rsidP="00BC39DF">
            <w:pPr>
              <w:tabs>
                <w:tab w:val="left" w:pos="7575"/>
              </w:tabs>
              <w:jc w:val="both"/>
              <w:rPr>
                <w:rFonts w:ascii="Arial" w:hAnsi="Arial" w:cs="Arial"/>
                <w:sz w:val="16"/>
                <w:szCs w:val="24"/>
                <w:lang w:eastAsia="es-ES"/>
              </w:rPr>
            </w:pPr>
          </w:p>
          <w:p w14:paraId="4E53F2C3" w14:textId="77777777" w:rsidR="009D0D06" w:rsidRDefault="009D0D06" w:rsidP="00BC39DF">
            <w:pPr>
              <w:tabs>
                <w:tab w:val="left" w:pos="7575"/>
              </w:tabs>
              <w:jc w:val="both"/>
              <w:rPr>
                <w:rFonts w:ascii="Arial" w:hAnsi="Arial" w:cs="Arial"/>
                <w:sz w:val="16"/>
                <w:szCs w:val="24"/>
                <w:lang w:eastAsia="es-ES"/>
              </w:rPr>
            </w:pPr>
          </w:p>
          <w:p w14:paraId="1EC98A47" w14:textId="77777777" w:rsidR="009D0D06" w:rsidRDefault="009D0D06" w:rsidP="00BC39DF">
            <w:pPr>
              <w:tabs>
                <w:tab w:val="left" w:pos="7575"/>
              </w:tabs>
              <w:jc w:val="both"/>
              <w:rPr>
                <w:rFonts w:ascii="Arial" w:hAnsi="Arial" w:cs="Arial"/>
                <w:sz w:val="16"/>
                <w:szCs w:val="24"/>
                <w:lang w:eastAsia="es-ES"/>
              </w:rPr>
            </w:pPr>
          </w:p>
          <w:p w14:paraId="58EBAF53" w14:textId="77777777" w:rsidR="009D0D06" w:rsidRDefault="009D0D06" w:rsidP="00BC39DF">
            <w:pPr>
              <w:tabs>
                <w:tab w:val="left" w:pos="7575"/>
              </w:tabs>
              <w:jc w:val="both"/>
              <w:rPr>
                <w:rFonts w:ascii="Arial" w:hAnsi="Arial" w:cs="Arial"/>
                <w:sz w:val="16"/>
                <w:szCs w:val="24"/>
                <w:lang w:eastAsia="es-ES"/>
              </w:rPr>
            </w:pPr>
          </w:p>
          <w:p w14:paraId="4AF72A9C" w14:textId="77777777" w:rsidR="009D0D06" w:rsidRDefault="009D0D06" w:rsidP="00BC39DF">
            <w:pPr>
              <w:tabs>
                <w:tab w:val="left" w:pos="7575"/>
              </w:tabs>
              <w:jc w:val="both"/>
              <w:rPr>
                <w:rFonts w:ascii="Arial" w:hAnsi="Arial" w:cs="Arial"/>
                <w:sz w:val="16"/>
                <w:szCs w:val="24"/>
                <w:lang w:eastAsia="es-ES"/>
              </w:rPr>
            </w:pPr>
          </w:p>
          <w:p w14:paraId="346C957F" w14:textId="77777777" w:rsidR="009D0D06" w:rsidRDefault="009D0D06" w:rsidP="00BC39DF">
            <w:pPr>
              <w:tabs>
                <w:tab w:val="left" w:pos="7575"/>
              </w:tabs>
              <w:jc w:val="both"/>
              <w:rPr>
                <w:rFonts w:ascii="Arial" w:hAnsi="Arial" w:cs="Arial"/>
                <w:sz w:val="16"/>
                <w:szCs w:val="24"/>
                <w:lang w:eastAsia="es-ES"/>
              </w:rPr>
            </w:pPr>
          </w:p>
          <w:p w14:paraId="1C3C625E" w14:textId="77777777" w:rsidR="009D0D06" w:rsidRDefault="009D0D06" w:rsidP="00BC39DF">
            <w:pPr>
              <w:tabs>
                <w:tab w:val="left" w:pos="7575"/>
              </w:tabs>
              <w:jc w:val="both"/>
              <w:rPr>
                <w:rFonts w:ascii="Arial" w:hAnsi="Arial" w:cs="Arial"/>
                <w:sz w:val="16"/>
                <w:szCs w:val="24"/>
                <w:lang w:eastAsia="es-ES"/>
              </w:rPr>
            </w:pPr>
          </w:p>
          <w:p w14:paraId="10F05AD8" w14:textId="71DD74D5" w:rsidR="009D0D06" w:rsidRPr="00322B90" w:rsidRDefault="009D0D06" w:rsidP="00BC39DF">
            <w:pPr>
              <w:tabs>
                <w:tab w:val="left" w:pos="7575"/>
              </w:tabs>
              <w:jc w:val="both"/>
              <w:rPr>
                <w:rFonts w:ascii="Arial" w:hAnsi="Arial" w:cs="Arial"/>
                <w:sz w:val="12"/>
                <w:szCs w:val="24"/>
                <w:lang w:eastAsia="es-ES"/>
              </w:rPr>
            </w:pPr>
          </w:p>
          <w:p w14:paraId="07AA210D" w14:textId="0081DC62" w:rsidR="00BC39DF" w:rsidRPr="000C1335" w:rsidRDefault="00BC39DF" w:rsidP="00BC39DF">
            <w:pPr>
              <w:tabs>
                <w:tab w:val="left" w:pos="7575"/>
              </w:tabs>
              <w:jc w:val="both"/>
              <w:rPr>
                <w:rFonts w:ascii="Arial" w:hAnsi="Arial" w:cs="Arial"/>
                <w:sz w:val="16"/>
                <w:szCs w:val="24"/>
                <w:lang w:eastAsia="es-ES"/>
              </w:rPr>
            </w:pPr>
            <w:r w:rsidRPr="000C1335">
              <w:rPr>
                <w:rFonts w:ascii="Arial" w:hAnsi="Arial" w:cs="Arial"/>
                <w:sz w:val="16"/>
                <w:szCs w:val="24"/>
                <w:lang w:eastAsia="es-ES"/>
              </w:rPr>
              <w:t>Cabe mencionar que al corroborar la verificación del cumplim</w:t>
            </w:r>
            <w:r w:rsidR="005516E6">
              <w:rPr>
                <w:rFonts w:ascii="Arial" w:hAnsi="Arial" w:cs="Arial"/>
                <w:sz w:val="16"/>
                <w:szCs w:val="24"/>
                <w:lang w:eastAsia="es-ES"/>
              </w:rPr>
              <w:t>iento se realizó el siguiente cá</w:t>
            </w:r>
            <w:r w:rsidRPr="000C1335">
              <w:rPr>
                <w:rFonts w:ascii="Arial" w:hAnsi="Arial" w:cs="Arial"/>
                <w:sz w:val="16"/>
                <w:szCs w:val="24"/>
                <w:lang w:eastAsia="es-ES"/>
              </w:rPr>
              <w:t xml:space="preserve">lculo: 39.582/35.481*100 = 111.558 </w:t>
            </w:r>
            <w:r w:rsidRPr="000C1335">
              <w:rPr>
                <w:rFonts w:ascii="Arial" w:eastAsia="Times New Roman" w:hAnsi="Arial" w:cs="Arial"/>
                <w:color w:val="000000"/>
                <w:sz w:val="16"/>
                <w:szCs w:val="16"/>
                <w:lang w:eastAsia="es-ES"/>
              </w:rPr>
              <w:t>(meta ejecutada verificada por la ASEQROO/ meta programada*100) correspondiéndole una semaforización en color verde.</w:t>
            </w:r>
          </w:p>
          <w:p w14:paraId="24C2A633" w14:textId="77777777" w:rsidR="00BC39DF" w:rsidRPr="000C1335" w:rsidRDefault="00BC39DF" w:rsidP="00BC39DF">
            <w:pPr>
              <w:tabs>
                <w:tab w:val="left" w:pos="7575"/>
              </w:tabs>
              <w:jc w:val="both"/>
              <w:rPr>
                <w:rFonts w:ascii="Arial" w:hAnsi="Arial" w:cs="Arial"/>
                <w:sz w:val="10"/>
                <w:szCs w:val="24"/>
                <w:lang w:eastAsia="es-ES"/>
              </w:rPr>
            </w:pPr>
          </w:p>
          <w:p w14:paraId="5A6EA806" w14:textId="527CA6FE" w:rsidR="00BC39DF" w:rsidRDefault="00BC39DF" w:rsidP="00BC39DF">
            <w:pPr>
              <w:tabs>
                <w:tab w:val="left" w:pos="7575"/>
              </w:tabs>
              <w:jc w:val="both"/>
              <w:rPr>
                <w:rFonts w:ascii="Arial" w:eastAsia="Times New Roman" w:hAnsi="Arial" w:cs="Arial"/>
                <w:sz w:val="16"/>
                <w:szCs w:val="16"/>
                <w:lang w:eastAsia="es-ES"/>
              </w:rPr>
            </w:pPr>
            <w:r w:rsidRPr="000C1335">
              <w:rPr>
                <w:rFonts w:ascii="Arial" w:eastAsia="Times New Roman" w:hAnsi="Arial" w:cs="Arial"/>
                <w:sz w:val="16"/>
                <w:szCs w:val="16"/>
                <w:lang w:eastAsia="es-ES"/>
              </w:rPr>
              <w:t>Derivado de lo anterior, se determinó q</w:t>
            </w:r>
            <w:r w:rsidR="005516E6">
              <w:rPr>
                <w:rFonts w:ascii="Arial" w:eastAsia="Times New Roman" w:hAnsi="Arial" w:cs="Arial"/>
                <w:sz w:val="16"/>
                <w:szCs w:val="16"/>
                <w:lang w:eastAsia="es-ES"/>
              </w:rPr>
              <w:t>ue la evidencia proporcionada sí</w:t>
            </w:r>
            <w:r w:rsidRPr="000C1335">
              <w:rPr>
                <w:rFonts w:ascii="Arial" w:eastAsia="Times New Roman" w:hAnsi="Arial" w:cs="Arial"/>
                <w:sz w:val="16"/>
                <w:szCs w:val="16"/>
                <w:lang w:eastAsia="es-ES"/>
              </w:rPr>
              <w:t xml:space="preserve"> sustenta el cumplimiento de la meta reportada en el FESIPPRES.</w:t>
            </w:r>
          </w:p>
          <w:p w14:paraId="131F4321" w14:textId="77777777" w:rsidR="00322B90" w:rsidRPr="002A2AB5" w:rsidRDefault="00322B90" w:rsidP="00BC39DF">
            <w:pPr>
              <w:tabs>
                <w:tab w:val="left" w:pos="7575"/>
              </w:tabs>
              <w:jc w:val="both"/>
              <w:rPr>
                <w:rFonts w:ascii="Arial" w:eastAsia="Times New Roman" w:hAnsi="Arial" w:cs="Arial"/>
                <w:sz w:val="6"/>
                <w:szCs w:val="16"/>
                <w:lang w:eastAsia="es-ES"/>
              </w:rPr>
            </w:pPr>
          </w:p>
          <w:p w14:paraId="6230E28B" w14:textId="77777777" w:rsidR="00BC39DF" w:rsidRPr="000C1335" w:rsidRDefault="00BC39DF" w:rsidP="00BC39DF">
            <w:pPr>
              <w:tabs>
                <w:tab w:val="left" w:pos="7575"/>
              </w:tabs>
              <w:jc w:val="both"/>
              <w:rPr>
                <w:rFonts w:ascii="Arial" w:eastAsia="Times New Roman" w:hAnsi="Arial" w:cs="Arial"/>
                <w:sz w:val="8"/>
                <w:szCs w:val="16"/>
                <w:lang w:eastAsia="es-ES"/>
              </w:rPr>
            </w:pPr>
          </w:p>
          <w:p w14:paraId="713A2E34" w14:textId="77777777" w:rsidR="002A2AB5" w:rsidRPr="000C1335" w:rsidRDefault="002A2AB5" w:rsidP="002A2AB5">
            <w:pPr>
              <w:tabs>
                <w:tab w:val="left" w:pos="7575"/>
              </w:tabs>
              <w:jc w:val="center"/>
              <w:rPr>
                <w:rFonts w:ascii="Arial" w:eastAsia="Times New Roman" w:hAnsi="Arial" w:cs="Arial"/>
                <w:b/>
                <w:sz w:val="16"/>
                <w:szCs w:val="24"/>
                <w:u w:val="single"/>
                <w:lang w:eastAsia="es-ES"/>
              </w:rPr>
            </w:pPr>
            <w:r w:rsidRPr="000C1335">
              <w:rPr>
                <w:rFonts w:ascii="Arial" w:eastAsia="Times New Roman" w:hAnsi="Arial" w:cs="Arial"/>
                <w:b/>
                <w:sz w:val="16"/>
                <w:szCs w:val="24"/>
                <w:u w:val="single"/>
                <w:lang w:eastAsia="es-ES"/>
              </w:rPr>
              <w:t>Análisis</w:t>
            </w:r>
          </w:p>
          <w:p w14:paraId="086FCBB6" w14:textId="77777777" w:rsidR="00BC39DF" w:rsidRPr="009D0D06" w:rsidRDefault="00BC39DF" w:rsidP="00BC39DF">
            <w:pPr>
              <w:tabs>
                <w:tab w:val="left" w:pos="7575"/>
              </w:tabs>
              <w:jc w:val="both"/>
              <w:rPr>
                <w:rFonts w:ascii="Arial" w:eastAsia="Times New Roman" w:hAnsi="Arial" w:cs="Arial"/>
                <w:sz w:val="8"/>
                <w:szCs w:val="16"/>
                <w:lang w:eastAsia="es-ES"/>
              </w:rPr>
            </w:pPr>
          </w:p>
          <w:tbl>
            <w:tblPr>
              <w:tblStyle w:val="Tablaconcuadrcula201"/>
              <w:tblpPr w:leftFromText="141" w:rightFromText="141" w:vertAnchor="text" w:horzAnchor="margin" w:tblpX="-157" w:tblpY="-180"/>
              <w:tblOverlap w:val="never"/>
              <w:tblW w:w="9356" w:type="dxa"/>
              <w:tblLayout w:type="fixed"/>
              <w:tblLook w:val="04A0" w:firstRow="1" w:lastRow="0" w:firstColumn="1" w:lastColumn="0" w:noHBand="0" w:noVBand="1"/>
            </w:tblPr>
            <w:tblGrid>
              <w:gridCol w:w="1559"/>
              <w:gridCol w:w="1557"/>
              <w:gridCol w:w="1418"/>
              <w:gridCol w:w="1561"/>
              <w:gridCol w:w="1418"/>
              <w:gridCol w:w="1843"/>
            </w:tblGrid>
            <w:tr w:rsidR="00BC39DF" w:rsidRPr="000C1335" w14:paraId="050AF37B" w14:textId="77777777" w:rsidTr="000F60F9">
              <w:trPr>
                <w:trHeight w:val="126"/>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43E6B718"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 xml:space="preserve">Actividad  C03.A01: </w:t>
                  </w:r>
                  <w:r w:rsidRPr="000C1335">
                    <w:rPr>
                      <w:rFonts w:ascii="Arial" w:hAnsi="Arial" w:cs="Arial"/>
                      <w:sz w:val="16"/>
                      <w:szCs w:val="18"/>
                      <w:lang w:eastAsia="es-ES"/>
                    </w:rPr>
                    <w:t>Impulso a la cooperación académica</w:t>
                  </w:r>
                </w:p>
              </w:tc>
            </w:tr>
            <w:tr w:rsidR="00BC39DF" w:rsidRPr="000C1335" w14:paraId="6D375283" w14:textId="77777777" w:rsidTr="000F60F9">
              <w:trPr>
                <w:trHeight w:val="111"/>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102B6E68" w14:textId="77777777" w:rsidR="00BC39DF" w:rsidRPr="000C1335" w:rsidRDefault="00BC39DF" w:rsidP="00BC39DF">
                  <w:pPr>
                    <w:ind w:right="73"/>
                    <w:jc w:val="both"/>
                    <w:rPr>
                      <w:rFonts w:ascii="Arial" w:hAnsi="Arial" w:cs="Arial"/>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Porcentaje de alumnos que obtienen una beca de movilidad.</w:t>
                  </w:r>
                </w:p>
              </w:tc>
            </w:tr>
            <w:tr w:rsidR="00BC39DF" w:rsidRPr="000C1335" w14:paraId="53E4012C" w14:textId="77777777" w:rsidTr="000F60F9">
              <w:trPr>
                <w:trHeight w:val="280"/>
              </w:trPr>
              <w:tc>
                <w:tcPr>
                  <w:tcW w:w="833"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7E65576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0D73FA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167"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2CB26BF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69DA6950" w14:textId="77777777" w:rsidTr="000F60F9">
              <w:trPr>
                <w:trHeight w:val="379"/>
              </w:trPr>
              <w:tc>
                <w:tcPr>
                  <w:tcW w:w="833" w:type="pct"/>
                  <w:vMerge/>
                  <w:tcBorders>
                    <w:top w:val="double" w:sz="4" w:space="0" w:color="auto"/>
                    <w:left w:val="double" w:sz="4" w:space="0" w:color="auto"/>
                    <w:bottom w:val="double" w:sz="4" w:space="0" w:color="auto"/>
                    <w:right w:val="double" w:sz="4" w:space="0" w:color="auto"/>
                  </w:tcBorders>
                  <w:shd w:val="clear" w:color="auto" w:fill="C0D7EC"/>
                </w:tcPr>
                <w:p w14:paraId="6D0DE227"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2" w:type="pct"/>
                  <w:tcBorders>
                    <w:top w:val="double" w:sz="4" w:space="0" w:color="auto"/>
                    <w:left w:val="double" w:sz="4" w:space="0" w:color="auto"/>
                    <w:bottom w:val="double" w:sz="4" w:space="0" w:color="auto"/>
                    <w:right w:val="double" w:sz="4" w:space="0" w:color="auto"/>
                  </w:tcBorders>
                  <w:shd w:val="clear" w:color="auto" w:fill="C0D7EC"/>
                </w:tcPr>
                <w:p w14:paraId="48A9E4F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38C16F5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6FD8F20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70CA1B2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480D04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2CC332A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577AD1A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1DC9310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4A6BD3E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25AE363E"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 (3)</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2763A7C4"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3527C95E"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p w14:paraId="5264F9B5"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p>
              </w:tc>
              <w:tc>
                <w:tcPr>
                  <w:tcW w:w="986" w:type="pct"/>
                  <w:tcBorders>
                    <w:top w:val="double" w:sz="4" w:space="0" w:color="auto"/>
                    <w:left w:val="double" w:sz="4" w:space="0" w:color="auto"/>
                    <w:bottom w:val="double" w:sz="4" w:space="0" w:color="auto"/>
                    <w:right w:val="double" w:sz="4" w:space="0" w:color="auto"/>
                  </w:tcBorders>
                  <w:shd w:val="clear" w:color="auto" w:fill="C0D7EC"/>
                </w:tcPr>
                <w:p w14:paraId="06CC777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6D0EBFA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0B286A0C" w14:textId="77777777" w:rsidTr="000F60F9">
              <w:trPr>
                <w:trHeight w:val="328"/>
              </w:trPr>
              <w:tc>
                <w:tcPr>
                  <w:tcW w:w="833" w:type="pct"/>
                  <w:tcBorders>
                    <w:top w:val="double" w:sz="4" w:space="0" w:color="auto"/>
                    <w:left w:val="double" w:sz="4" w:space="0" w:color="auto"/>
                    <w:bottom w:val="double" w:sz="4" w:space="0" w:color="auto"/>
                    <w:right w:val="double" w:sz="4" w:space="0" w:color="auto"/>
                  </w:tcBorders>
                  <w:shd w:val="clear" w:color="auto" w:fill="FFFFFF"/>
                  <w:vAlign w:val="center"/>
                </w:tcPr>
                <w:p w14:paraId="7B071C9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2" w:type="pct"/>
                  <w:tcBorders>
                    <w:top w:val="double" w:sz="4" w:space="0" w:color="auto"/>
                    <w:left w:val="double" w:sz="4" w:space="0" w:color="auto"/>
                    <w:bottom w:val="double" w:sz="4" w:space="0" w:color="auto"/>
                    <w:right w:val="double" w:sz="4" w:space="0" w:color="auto"/>
                  </w:tcBorders>
                  <w:shd w:val="clear" w:color="auto" w:fill="FFFFFF"/>
                  <w:vAlign w:val="center"/>
                </w:tcPr>
                <w:p w14:paraId="5ADFE634"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36.842%</w:t>
                  </w:r>
                </w:p>
                <w:p w14:paraId="5A8F38B9"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14.00/38.00</w:t>
                  </w:r>
                </w:p>
                <w:p w14:paraId="437FF742" w14:textId="77777777" w:rsidR="00BC39DF" w:rsidRPr="000C1335" w:rsidRDefault="00BC39DF" w:rsidP="00BC39DF">
                  <w:pPr>
                    <w:tabs>
                      <w:tab w:val="left" w:pos="7575"/>
                    </w:tabs>
                    <w:ind w:right="-193"/>
                    <w:rPr>
                      <w:rFonts w:ascii="Arial" w:eastAsia="Times New Roman" w:hAnsi="Arial" w:cs="Arial"/>
                      <w:color w:val="000000"/>
                      <w:sz w:val="16"/>
                      <w:szCs w:val="16"/>
                      <w:lang w:eastAsia="es-ES"/>
                    </w:rPr>
                  </w:pPr>
                </w:p>
              </w:tc>
              <w:tc>
                <w:tcPr>
                  <w:tcW w:w="758" w:type="pct"/>
                  <w:tcBorders>
                    <w:top w:val="double" w:sz="4" w:space="0" w:color="auto"/>
                    <w:left w:val="double" w:sz="4" w:space="0" w:color="auto"/>
                    <w:bottom w:val="double" w:sz="4" w:space="0" w:color="auto"/>
                    <w:right w:val="double" w:sz="4" w:space="0" w:color="auto"/>
                  </w:tcBorders>
                  <w:shd w:val="clear" w:color="auto" w:fill="FFFFFF"/>
                  <w:vAlign w:val="center"/>
                </w:tcPr>
                <w:p w14:paraId="1F3D87F4"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21.053%</w:t>
                  </w:r>
                </w:p>
                <w:p w14:paraId="1695617A"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8.00/38.00</w:t>
                  </w:r>
                </w:p>
                <w:p w14:paraId="7BC943E2" w14:textId="77777777" w:rsidR="00BC39DF" w:rsidRPr="000C1335" w:rsidRDefault="00BC39DF" w:rsidP="00BC39DF">
                  <w:pPr>
                    <w:tabs>
                      <w:tab w:val="left" w:pos="7575"/>
                    </w:tabs>
                    <w:ind w:left="-15"/>
                    <w:jc w:val="center"/>
                    <w:rPr>
                      <w:rFonts w:ascii="Arial" w:eastAsia="Times New Roman" w:hAnsi="Arial" w:cs="Arial"/>
                      <w:color w:val="000000"/>
                      <w:sz w:val="16"/>
                      <w:szCs w:val="16"/>
                      <w:highlight w:val="yellow"/>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733E28A3" w14:textId="77777777" w:rsidR="00BC39DF" w:rsidRPr="000C1335" w:rsidRDefault="00BC39DF" w:rsidP="00BC39DF">
                  <w:pPr>
                    <w:tabs>
                      <w:tab w:val="left" w:pos="7575"/>
                    </w:tabs>
                    <w:ind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21.052%</w:t>
                  </w:r>
                </w:p>
                <w:p w14:paraId="32A9F904"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8.00/38.00</w:t>
                  </w:r>
                </w:p>
                <w:p w14:paraId="3DC2D569" w14:textId="77777777" w:rsidR="00BC39DF" w:rsidRPr="000C1335" w:rsidRDefault="00BC39DF" w:rsidP="00BC39DF">
                  <w:pPr>
                    <w:tabs>
                      <w:tab w:val="left" w:pos="7575"/>
                    </w:tabs>
                    <w:ind w:right="-109"/>
                    <w:rPr>
                      <w:rFonts w:ascii="Arial" w:eastAsia="Times New Roman" w:hAnsi="Arial" w:cs="Arial"/>
                      <w:color w:val="000000"/>
                      <w:sz w:val="16"/>
                      <w:szCs w:val="16"/>
                      <w:highlight w:val="yellow"/>
                      <w:lang w:eastAsia="es-ES"/>
                    </w:rPr>
                  </w:pPr>
                </w:p>
              </w:tc>
              <w:tc>
                <w:tcPr>
                  <w:tcW w:w="758" w:type="pct"/>
                  <w:tcBorders>
                    <w:top w:val="double" w:sz="4" w:space="0" w:color="auto"/>
                    <w:left w:val="double" w:sz="4" w:space="0" w:color="auto"/>
                    <w:bottom w:val="double" w:sz="4" w:space="0" w:color="auto"/>
                    <w:right w:val="double" w:sz="4" w:space="0" w:color="auto"/>
                  </w:tcBorders>
                  <w:shd w:val="clear" w:color="auto" w:fill="FF0000"/>
                  <w:vAlign w:val="center"/>
                </w:tcPr>
                <w:p w14:paraId="7681F781" w14:textId="77777777" w:rsidR="00BC39DF" w:rsidRPr="000C1335" w:rsidRDefault="00BC39DF" w:rsidP="00BC39DF">
                  <w:pPr>
                    <w:tabs>
                      <w:tab w:val="left" w:pos="7575"/>
                    </w:tabs>
                    <w:jc w:val="center"/>
                    <w:rPr>
                      <w:rFonts w:ascii="Arial" w:eastAsia="Times New Roman" w:hAnsi="Arial" w:cs="Arial"/>
                      <w:b/>
                      <w:color w:val="F2F2F2"/>
                      <w:sz w:val="16"/>
                      <w:szCs w:val="16"/>
                      <w:lang w:eastAsia="es-ES"/>
                    </w:rPr>
                  </w:pPr>
                  <w:r w:rsidRPr="000C1335">
                    <w:rPr>
                      <w:rFonts w:ascii="Arial" w:eastAsia="Times New Roman" w:hAnsi="Arial" w:cs="Arial"/>
                      <w:b/>
                      <w:color w:val="F2F2F2"/>
                      <w:sz w:val="16"/>
                      <w:szCs w:val="16"/>
                      <w:lang w:eastAsia="es-ES"/>
                    </w:rPr>
                    <w:t>57.144%</w:t>
                  </w:r>
                </w:p>
              </w:tc>
              <w:tc>
                <w:tcPr>
                  <w:tcW w:w="986" w:type="pct"/>
                  <w:tcBorders>
                    <w:top w:val="double" w:sz="4" w:space="0" w:color="auto"/>
                    <w:left w:val="double" w:sz="4" w:space="0" w:color="auto"/>
                    <w:bottom w:val="double" w:sz="4" w:space="0" w:color="auto"/>
                    <w:right w:val="double" w:sz="4" w:space="0" w:color="auto"/>
                  </w:tcBorders>
                  <w:shd w:val="clear" w:color="auto" w:fill="FF0000"/>
                  <w:vAlign w:val="center"/>
                </w:tcPr>
                <w:p w14:paraId="73011250" w14:textId="77777777" w:rsidR="00BC39DF" w:rsidRPr="000C1335" w:rsidRDefault="00BC39DF" w:rsidP="00BC39DF">
                  <w:pPr>
                    <w:tabs>
                      <w:tab w:val="left" w:pos="7575"/>
                    </w:tabs>
                    <w:jc w:val="center"/>
                    <w:rPr>
                      <w:rFonts w:ascii="Arial" w:eastAsia="Times New Roman" w:hAnsi="Arial" w:cs="Arial"/>
                      <w:b/>
                      <w:color w:val="F2F2F2"/>
                      <w:sz w:val="16"/>
                      <w:szCs w:val="16"/>
                      <w:lang w:eastAsia="es-ES"/>
                    </w:rPr>
                  </w:pPr>
                  <w:r w:rsidRPr="000C1335">
                    <w:rPr>
                      <w:rFonts w:ascii="Arial" w:eastAsia="Times New Roman" w:hAnsi="Arial" w:cs="Arial"/>
                      <w:b/>
                      <w:color w:val="F2F2F2"/>
                      <w:sz w:val="16"/>
                      <w:szCs w:val="16"/>
                      <w:lang w:eastAsia="es-ES"/>
                    </w:rPr>
                    <w:t>57.141%</w:t>
                  </w:r>
                </w:p>
              </w:tc>
            </w:tr>
          </w:tbl>
          <w:p w14:paraId="4CB53ABD" w14:textId="77777777" w:rsidR="00BC39DF" w:rsidRPr="000C1335" w:rsidRDefault="00BC39DF" w:rsidP="00BC39DF">
            <w:pPr>
              <w:tabs>
                <w:tab w:val="left" w:pos="7575"/>
              </w:tabs>
              <w:rPr>
                <w:rFonts w:ascii="Arial" w:eastAsia="Times New Roman" w:hAnsi="Arial" w:cs="Arial"/>
                <w:sz w:val="16"/>
                <w:szCs w:val="16"/>
                <w:lang w:eastAsia="es-ES"/>
              </w:rPr>
            </w:pPr>
            <w:r w:rsidRPr="000C1335">
              <w:rPr>
                <w:rFonts w:ascii="Arial" w:eastAsia="Times New Roman" w:hAnsi="Arial" w:cs="Arial"/>
                <w:b/>
                <w:sz w:val="16"/>
                <w:szCs w:val="24"/>
                <w:lang w:eastAsia="es-ES"/>
              </w:rPr>
              <w:t>Semaforización:</w:t>
            </w:r>
            <w:r w:rsidRPr="000C1335">
              <w:rPr>
                <w:rFonts w:ascii="Arial" w:eastAsia="Times New Roman" w:hAnsi="Arial" w:cs="Arial"/>
                <w:sz w:val="16"/>
                <w:szCs w:val="16"/>
                <w:lang w:eastAsia="es-ES"/>
              </w:rPr>
              <w:t xml:space="preserve"> De acuerdo con el FESIPPRES, </w:t>
            </w:r>
            <w:r w:rsidRPr="000C1335">
              <w:rPr>
                <w:rFonts w:ascii="Arial" w:eastAsia="Times New Roman" w:hAnsi="Arial" w:cs="Arial"/>
                <w:sz w:val="16"/>
                <w:szCs w:val="24"/>
                <w:lang w:eastAsia="es-ES"/>
              </w:rPr>
              <w:t xml:space="preserve">el nivel de cumplimiento de la meta ejecutada con relación a la meta programada para el presente nivel fue del </w:t>
            </w:r>
            <w:r w:rsidRPr="000C1335">
              <w:rPr>
                <w:rFonts w:ascii="Arial" w:eastAsia="Times New Roman" w:hAnsi="Arial" w:cs="Arial"/>
                <w:sz w:val="16"/>
                <w:szCs w:val="16"/>
                <w:lang w:eastAsia="es-ES"/>
              </w:rPr>
              <w:t xml:space="preserve">57.144%, asignándosele una semaforización en color rojo; al realizar el cálculo </w:t>
            </w:r>
          </w:p>
          <w:p w14:paraId="5F9B4F82" w14:textId="77777777" w:rsidR="00BC39DF" w:rsidRPr="000C1335" w:rsidRDefault="00BC39DF" w:rsidP="00BC39DF">
            <w:pPr>
              <w:tabs>
                <w:tab w:val="left" w:pos="7575"/>
              </w:tabs>
              <w:rPr>
                <w:rFonts w:ascii="Arial" w:eastAsia="Times New Roman" w:hAnsi="Arial" w:cs="Arial"/>
                <w:color w:val="000000"/>
                <w:sz w:val="6"/>
                <w:szCs w:val="16"/>
                <w:lang w:eastAsia="es-ES"/>
              </w:rPr>
            </w:pPr>
          </w:p>
          <w:p w14:paraId="644608D0" w14:textId="77777777" w:rsidR="00BC39DF" w:rsidRPr="000C1335" w:rsidRDefault="00BC39DF" w:rsidP="00BC39DF">
            <w:pPr>
              <w:tabs>
                <w:tab w:val="left" w:pos="7575"/>
              </w:tabs>
              <w:jc w:val="center"/>
              <w:rPr>
                <w:rFonts w:ascii="Arial" w:eastAsia="Times New Roman" w:hAnsi="Arial" w:cs="Arial"/>
                <w:color w:val="000000"/>
                <w:sz w:val="2"/>
                <w:szCs w:val="16"/>
                <w:lang w:eastAsia="es-ES"/>
              </w:rPr>
            </w:pPr>
          </w:p>
          <w:p w14:paraId="6DCD048D" w14:textId="77777777" w:rsidR="00BC39DF" w:rsidRPr="000C1335" w:rsidRDefault="00BC39DF" w:rsidP="00BC39DF">
            <w:pPr>
              <w:tabs>
                <w:tab w:val="left" w:pos="7575"/>
              </w:tabs>
              <w:rPr>
                <w:rFonts w:ascii="Arial" w:eastAsia="Times New Roman" w:hAnsi="Arial" w:cs="Arial"/>
                <w:color w:val="000000"/>
                <w:sz w:val="2"/>
                <w:szCs w:val="16"/>
                <w:lang w:eastAsia="es-ES"/>
              </w:rPr>
            </w:pPr>
          </w:p>
          <w:p w14:paraId="6D349220" w14:textId="77777777" w:rsidR="00BC39DF" w:rsidRPr="000C1335" w:rsidRDefault="00BC39DF" w:rsidP="00BC39DF">
            <w:pPr>
              <w:ind w:right="-23"/>
              <w:jc w:val="both"/>
              <w:rPr>
                <w:rFonts w:ascii="Arial" w:eastAsia="Times New Roman" w:hAnsi="Arial" w:cs="Arial"/>
                <w:sz w:val="16"/>
                <w:szCs w:val="16"/>
                <w:lang w:eastAsia="es-ES"/>
              </w:rPr>
            </w:pPr>
            <w:r w:rsidRPr="000C1335">
              <w:rPr>
                <w:rFonts w:ascii="Arial" w:eastAsia="Times New Roman" w:hAnsi="Arial" w:cs="Arial"/>
                <w:sz w:val="16"/>
                <w:szCs w:val="16"/>
                <w:lang w:eastAsia="es-ES"/>
              </w:rPr>
              <w:t xml:space="preserve">del indicador conforme a la </w:t>
            </w:r>
            <w:r w:rsidRPr="000C1335">
              <w:rPr>
                <w:rFonts w:ascii="Arial" w:eastAsia="Times New Roman" w:hAnsi="Arial" w:cs="Arial"/>
                <w:sz w:val="16"/>
                <w:szCs w:val="24"/>
                <w:lang w:eastAsia="es-ES"/>
              </w:rPr>
              <w:t>fórmula y variables establecidas</w:t>
            </w:r>
            <w:r w:rsidRPr="000C1335">
              <w:rPr>
                <w:rFonts w:ascii="Arial" w:eastAsia="Times New Roman" w:hAnsi="Arial" w:cs="Arial"/>
                <w:sz w:val="16"/>
                <w:szCs w:val="16"/>
                <w:lang w:eastAsia="es-ES"/>
              </w:rPr>
              <w:t xml:space="preserve">, se verificó un nivel de cumplimiento de 57.141%,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w:t>
            </w:r>
            <w:r w:rsidRPr="000C1335">
              <w:rPr>
                <w:rFonts w:ascii="Arial" w:eastAsia="Times New Roman" w:hAnsi="Arial" w:cs="Arial"/>
                <w:sz w:val="16"/>
                <w:szCs w:val="24"/>
                <w:lang w:eastAsia="es-ES"/>
              </w:rPr>
              <w:t>meta ejecutada</w:t>
            </w:r>
            <w:r w:rsidRPr="000C1335">
              <w:rPr>
                <w:rFonts w:ascii="Arial" w:eastAsia="Times New Roman" w:hAnsi="Arial" w:cs="Arial"/>
                <w:sz w:val="16"/>
                <w:szCs w:val="16"/>
                <w:lang w:eastAsia="es-ES"/>
              </w:rPr>
              <w:t xml:space="preserve"> alcanza un nivel de cumplimiento entre un rango por debajo de -25% y sobre +15% con relación a su meta programada, por lo que dicha semaforización es la correcta de acuerdo con la guía antes mencionada.</w:t>
            </w:r>
          </w:p>
          <w:p w14:paraId="14D6CE0A"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p>
          <w:p w14:paraId="0FAB0537" w14:textId="77777777" w:rsidR="00BC39DF" w:rsidRPr="000C1335" w:rsidRDefault="00BC39DF" w:rsidP="00BC39DF">
            <w:pPr>
              <w:tabs>
                <w:tab w:val="left" w:pos="7575"/>
              </w:tabs>
              <w:jc w:val="both"/>
              <w:rPr>
                <w:rFonts w:ascii="Arial" w:eastAsia="Times New Roman" w:hAnsi="Arial" w:cs="Arial"/>
                <w:b/>
                <w:i/>
                <w:sz w:val="16"/>
                <w:szCs w:val="24"/>
                <w:lang w:eastAsia="es-ES"/>
              </w:rPr>
            </w:pPr>
            <w:r w:rsidRPr="000C1335">
              <w:rPr>
                <w:rFonts w:ascii="Arial" w:eastAsia="Times New Roman" w:hAnsi="Arial" w:cs="Arial"/>
                <w:b/>
                <w:i/>
                <w:sz w:val="16"/>
                <w:szCs w:val="24"/>
                <w:lang w:eastAsia="es-ES"/>
              </w:rPr>
              <w:t>La Universidad Politécnica de Bacalar indica en la celda de observaciones del FESIPPRES lo siguiente:</w:t>
            </w:r>
            <w:r w:rsidRPr="000C1335">
              <w:rPr>
                <w:rFonts w:ascii="Arial" w:eastAsia="Times New Roman" w:hAnsi="Arial" w:cs="Arial"/>
                <w:i/>
                <w:sz w:val="16"/>
                <w:szCs w:val="24"/>
                <w:lang w:eastAsia="es-ES"/>
              </w:rPr>
              <w:t xml:space="preserve"> “Para este ciclo escolar se tenía un estimado de 14 estudiantes participando en movilidad, pero derivado a que no se abrieron las convocatorias esperadas solo se pudieron contar un total de 8 estudiantes.” (sic)</w:t>
            </w:r>
          </w:p>
          <w:p w14:paraId="2EF3CF92" w14:textId="77777777" w:rsidR="00BC39DF" w:rsidRPr="000C1335" w:rsidRDefault="00BC39DF" w:rsidP="00BC39DF">
            <w:pPr>
              <w:tabs>
                <w:tab w:val="left" w:pos="7575"/>
              </w:tabs>
              <w:jc w:val="both"/>
              <w:rPr>
                <w:rFonts w:ascii="Arial" w:eastAsia="Times New Roman" w:hAnsi="Arial" w:cs="Arial"/>
                <w:b/>
                <w:color w:val="000000"/>
                <w:sz w:val="10"/>
                <w:szCs w:val="16"/>
                <w:lang w:eastAsia="es-ES"/>
              </w:rPr>
            </w:pPr>
          </w:p>
          <w:p w14:paraId="5A6EDD8B" w14:textId="77777777" w:rsidR="00BC39DF" w:rsidRPr="000C1335" w:rsidRDefault="00BC39DF" w:rsidP="00BC39DF">
            <w:pPr>
              <w:tabs>
                <w:tab w:val="left" w:pos="7575"/>
              </w:tabs>
              <w:jc w:val="both"/>
              <w:rPr>
                <w:rFonts w:ascii="Arial" w:eastAsia="Times New Roman" w:hAnsi="Arial" w:cs="Arial"/>
                <w:b/>
                <w:color w:val="000000"/>
                <w:sz w:val="2"/>
                <w:szCs w:val="16"/>
                <w:lang w:eastAsia="es-ES"/>
              </w:rPr>
            </w:pPr>
          </w:p>
          <w:p w14:paraId="6A35FE9A" w14:textId="11EBF7D1" w:rsidR="00BC39DF" w:rsidRDefault="00BC39DF" w:rsidP="00BC39DF">
            <w:pPr>
              <w:tabs>
                <w:tab w:val="left" w:pos="7575"/>
              </w:tabs>
              <w:jc w:val="both"/>
              <w:rPr>
                <w:rFonts w:ascii="Arial" w:hAnsi="Arial" w:cs="Arial"/>
                <w:sz w:val="16"/>
                <w:szCs w:val="24"/>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La Universidad Politécnica de Bacalar</w:t>
            </w:r>
            <w:r w:rsidRPr="000C1335">
              <w:rPr>
                <w:rFonts w:ascii="Arial" w:hAnsi="Arial" w:cs="Arial"/>
                <w:sz w:val="24"/>
                <w:szCs w:val="24"/>
                <w:lang w:eastAsia="es-ES"/>
              </w:rPr>
              <w:t xml:space="preserve"> </w:t>
            </w:r>
            <w:r w:rsidRPr="000C1335">
              <w:rPr>
                <w:rFonts w:ascii="Arial" w:hAnsi="Arial" w:cs="Arial"/>
                <w:sz w:val="16"/>
                <w:szCs w:val="24"/>
                <w:lang w:eastAsia="es-ES"/>
              </w:rPr>
              <w:t xml:space="preserve">presentó el oficio número UPB/R/SAC/0216/2022 de fecha 06 de octubre del 2022, en el que reportan a 8 alumnos que participan en programas de investigación como son Verano Delfín, Estancias Estatales de Investigación y Feria de Ciencias, Ingenierías e Innovación, sin embargo, no presentó la evidencia soporte que sustente los 8 alumnos beneficiados que obtienen una beca de movilidad. </w:t>
            </w:r>
          </w:p>
          <w:p w14:paraId="248ED77B" w14:textId="77777777" w:rsidR="00322B90" w:rsidRPr="000C1335" w:rsidRDefault="00322B90" w:rsidP="00BC39DF">
            <w:pPr>
              <w:tabs>
                <w:tab w:val="left" w:pos="7575"/>
              </w:tabs>
              <w:jc w:val="both"/>
              <w:rPr>
                <w:rFonts w:ascii="Arial" w:eastAsia="Times New Roman" w:hAnsi="Arial" w:cs="Arial"/>
                <w:color w:val="000000"/>
                <w:sz w:val="16"/>
                <w:szCs w:val="16"/>
                <w:lang w:eastAsia="es-ES"/>
              </w:rPr>
            </w:pPr>
          </w:p>
          <w:p w14:paraId="3475435F" w14:textId="77777777" w:rsidR="00BC39DF" w:rsidRPr="000C1335" w:rsidRDefault="00BC39DF" w:rsidP="00BC39DF">
            <w:pPr>
              <w:tabs>
                <w:tab w:val="left" w:pos="7575"/>
              </w:tabs>
              <w:jc w:val="center"/>
              <w:rPr>
                <w:rFonts w:ascii="Arial" w:eastAsia="Times New Roman" w:hAnsi="Arial" w:cs="Arial"/>
                <w:b/>
                <w:color w:val="000000"/>
                <w:sz w:val="2"/>
                <w:szCs w:val="16"/>
                <w:lang w:eastAsia="es-ES"/>
              </w:rPr>
            </w:pPr>
          </w:p>
          <w:p w14:paraId="11A65CCB" w14:textId="77777777" w:rsidR="00BC39DF" w:rsidRPr="000C1335" w:rsidRDefault="00BC39DF" w:rsidP="00BC39DF">
            <w:pPr>
              <w:tabs>
                <w:tab w:val="left" w:pos="7575"/>
              </w:tabs>
              <w:jc w:val="center"/>
              <w:rPr>
                <w:rFonts w:ascii="Arial" w:eastAsia="Times New Roman" w:hAnsi="Arial" w:cs="Arial"/>
                <w:b/>
                <w:color w:val="000000"/>
                <w:sz w:val="6"/>
                <w:szCs w:val="16"/>
                <w:lang w:eastAsia="es-ES"/>
              </w:rPr>
            </w:pPr>
            <w:r w:rsidRPr="000C1335">
              <w:rPr>
                <w:rFonts w:ascii="Arial" w:eastAsia="Times New Roman" w:hAnsi="Arial" w:cs="Arial"/>
                <w:b/>
                <w:noProof/>
                <w:color w:val="000000"/>
                <w:sz w:val="16"/>
                <w:szCs w:val="16"/>
              </w:rPr>
              <w:drawing>
                <wp:anchor distT="0" distB="0" distL="114300" distR="114300" simplePos="0" relativeHeight="251814912" behindDoc="0" locked="0" layoutInCell="1" allowOverlap="1" wp14:anchorId="6B065D90" wp14:editId="2E7ABCDB">
                  <wp:simplePos x="0" y="0"/>
                  <wp:positionH relativeFrom="column">
                    <wp:posOffset>1755775</wp:posOffset>
                  </wp:positionH>
                  <wp:positionV relativeFrom="paragraph">
                    <wp:posOffset>122555</wp:posOffset>
                  </wp:positionV>
                  <wp:extent cx="2073275" cy="2253615"/>
                  <wp:effectExtent l="0" t="0" r="317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3275" cy="2253615"/>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Arial" w:eastAsia="Times New Roman" w:hAnsi="Arial" w:cs="Arial"/>
                <w:b/>
                <w:color w:val="000000"/>
                <w:sz w:val="16"/>
                <w:szCs w:val="16"/>
                <w:lang w:eastAsia="es-ES"/>
              </w:rPr>
              <w:t>Imagen 14.</w:t>
            </w:r>
            <w:r w:rsidRPr="000C1335">
              <w:rPr>
                <w:rFonts w:ascii="Arial" w:eastAsia="Times New Roman" w:hAnsi="Arial" w:cs="Arial"/>
                <w:color w:val="000000"/>
                <w:sz w:val="16"/>
                <w:szCs w:val="16"/>
                <w:lang w:eastAsia="es-ES"/>
              </w:rPr>
              <w:t xml:space="preserve"> Oficio correspondiente a becas de movilidad.</w:t>
            </w:r>
          </w:p>
          <w:p w14:paraId="3642A3F3" w14:textId="77777777" w:rsidR="00BC39DF" w:rsidRPr="000C1335" w:rsidRDefault="00BC39DF" w:rsidP="00BC39DF">
            <w:pPr>
              <w:tabs>
                <w:tab w:val="left" w:pos="7575"/>
              </w:tabs>
              <w:jc w:val="center"/>
              <w:rPr>
                <w:rFonts w:ascii="Arial" w:eastAsia="Times New Roman" w:hAnsi="Arial" w:cs="Arial"/>
                <w:color w:val="000000"/>
                <w:sz w:val="16"/>
                <w:szCs w:val="16"/>
                <w:lang w:eastAsia="es-ES"/>
              </w:rPr>
            </w:pPr>
            <w:r w:rsidRPr="000C1335">
              <w:rPr>
                <w:rFonts w:ascii="Arial" w:eastAsia="Times New Roman" w:hAnsi="Arial" w:cs="Arial"/>
                <w:b/>
                <w:color w:val="000000"/>
                <w:sz w:val="14"/>
                <w:szCs w:val="16"/>
                <w:lang w:eastAsia="es-ES"/>
              </w:rPr>
              <w:t>Fuente:</w:t>
            </w:r>
            <w:r w:rsidRPr="000C1335">
              <w:rPr>
                <w:rFonts w:ascii="Arial" w:eastAsia="Times New Roman" w:hAnsi="Arial" w:cs="Arial"/>
                <w:color w:val="000000"/>
                <w:sz w:val="14"/>
                <w:szCs w:val="16"/>
                <w:lang w:eastAsia="es-ES"/>
              </w:rPr>
              <w:t xml:space="preserve"> Evidencia proporcionada por la Universidad Politécnica de Bacalar.</w:t>
            </w:r>
          </w:p>
          <w:p w14:paraId="359870B4"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3428718C"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 acuerdo a la evidencia entregada por la Universidad, se determinó que no se logra identificar los 8 alumnos que obtienen una beca de movilidad, reportados en el FESIPPRES.</w:t>
            </w:r>
          </w:p>
          <w:p w14:paraId="0E98DEA1" w14:textId="77777777" w:rsidR="00BC39DF" w:rsidRPr="000C1335" w:rsidRDefault="00BC39DF" w:rsidP="00BC39DF">
            <w:pPr>
              <w:tabs>
                <w:tab w:val="left" w:pos="7575"/>
              </w:tabs>
              <w:jc w:val="both"/>
              <w:rPr>
                <w:rFonts w:ascii="Arial" w:eastAsia="Times New Roman" w:hAnsi="Arial" w:cs="Arial"/>
                <w:color w:val="000000"/>
                <w:sz w:val="8"/>
                <w:szCs w:val="16"/>
                <w:lang w:eastAsia="es-ES"/>
              </w:rPr>
            </w:pPr>
          </w:p>
          <w:p w14:paraId="19A18701" w14:textId="49073E05" w:rsidR="00BC39DF"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Derivado de lo anterior, se determinó que la evidencia proporcionada no sustenta el cumplimiento de la meta reportada en el FESIPPRES.</w:t>
            </w:r>
          </w:p>
          <w:p w14:paraId="35E31624" w14:textId="77777777" w:rsidR="00322B90" w:rsidRPr="000C1335" w:rsidRDefault="00322B90" w:rsidP="00BC39DF">
            <w:pPr>
              <w:tabs>
                <w:tab w:val="left" w:pos="7575"/>
              </w:tabs>
              <w:jc w:val="both"/>
              <w:rPr>
                <w:rFonts w:ascii="Arial" w:eastAsia="Times New Roman" w:hAnsi="Arial" w:cs="Arial"/>
                <w:color w:val="000000"/>
                <w:sz w:val="16"/>
                <w:szCs w:val="16"/>
                <w:lang w:eastAsia="es-ES"/>
              </w:rPr>
            </w:pPr>
          </w:p>
          <w:p w14:paraId="64C4F3E6" w14:textId="77777777" w:rsidR="00BC39DF" w:rsidRPr="009D0D06" w:rsidRDefault="00BC39DF" w:rsidP="00BC39DF">
            <w:pPr>
              <w:tabs>
                <w:tab w:val="left" w:pos="7575"/>
              </w:tabs>
              <w:jc w:val="both"/>
              <w:rPr>
                <w:rFonts w:ascii="Arial" w:eastAsia="Times New Roman" w:hAnsi="Arial" w:cs="Arial"/>
                <w:color w:val="000000"/>
                <w:sz w:val="14"/>
                <w:szCs w:val="16"/>
                <w:lang w:eastAsia="es-ES"/>
              </w:rPr>
            </w:pPr>
          </w:p>
          <w:p w14:paraId="72CDA3C8" w14:textId="77777777" w:rsidR="00BC39DF" w:rsidRPr="000C1335" w:rsidRDefault="00BC39DF" w:rsidP="00BC39DF">
            <w:pPr>
              <w:tabs>
                <w:tab w:val="left" w:pos="7575"/>
              </w:tabs>
              <w:jc w:val="both"/>
              <w:rPr>
                <w:rFonts w:ascii="Arial" w:eastAsia="Times New Roman" w:hAnsi="Arial" w:cs="Arial"/>
                <w:b/>
                <w:color w:val="000000"/>
                <w:sz w:val="2"/>
                <w:szCs w:val="16"/>
                <w:lang w:eastAsia="es-ES"/>
              </w:rPr>
            </w:pPr>
          </w:p>
          <w:p w14:paraId="561118B4" w14:textId="77777777" w:rsidR="00BC39DF" w:rsidRPr="000C1335" w:rsidRDefault="00BC39DF" w:rsidP="00BC39DF">
            <w:pPr>
              <w:tabs>
                <w:tab w:val="left" w:pos="7575"/>
              </w:tabs>
              <w:jc w:val="both"/>
              <w:rPr>
                <w:rFonts w:ascii="Arial" w:eastAsia="Times New Roman" w:hAnsi="Arial" w:cs="Arial"/>
                <w:b/>
                <w:color w:val="000000"/>
                <w:sz w:val="2"/>
                <w:szCs w:val="16"/>
                <w:lang w:eastAsia="es-ES"/>
              </w:rPr>
            </w:pPr>
          </w:p>
          <w:p w14:paraId="68EDA4B4" w14:textId="77777777" w:rsidR="00BC39DF" w:rsidRPr="000C1335" w:rsidRDefault="00BC39DF" w:rsidP="00BC39DF">
            <w:pPr>
              <w:tabs>
                <w:tab w:val="left" w:pos="7575"/>
              </w:tabs>
              <w:jc w:val="both"/>
              <w:rPr>
                <w:rFonts w:ascii="Arial" w:eastAsia="Times New Roman" w:hAnsi="Arial" w:cs="Arial"/>
                <w:b/>
                <w:color w:val="000000"/>
                <w:sz w:val="2"/>
                <w:szCs w:val="16"/>
                <w:lang w:eastAsia="es-ES"/>
              </w:rPr>
            </w:pPr>
          </w:p>
          <w:tbl>
            <w:tblPr>
              <w:tblStyle w:val="Tablaconcuadrcula201"/>
              <w:tblpPr w:leftFromText="141" w:rightFromText="141" w:vertAnchor="text" w:horzAnchor="margin" w:tblpY="-218"/>
              <w:tblOverlap w:val="never"/>
              <w:tblW w:w="9199" w:type="dxa"/>
              <w:tblLayout w:type="fixed"/>
              <w:tblLook w:val="04A0" w:firstRow="1" w:lastRow="0" w:firstColumn="1" w:lastColumn="0" w:noHBand="0" w:noVBand="1"/>
            </w:tblPr>
            <w:tblGrid>
              <w:gridCol w:w="1406"/>
              <w:gridCol w:w="1558"/>
              <w:gridCol w:w="1417"/>
              <w:gridCol w:w="1558"/>
              <w:gridCol w:w="1417"/>
              <w:gridCol w:w="1843"/>
            </w:tblGrid>
            <w:tr w:rsidR="00BC39DF" w:rsidRPr="000C1335" w14:paraId="15AB1007" w14:textId="77777777" w:rsidTr="000F60F9">
              <w:trPr>
                <w:trHeight w:val="175"/>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7FD47C22"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Actividad C03</w:t>
                  </w:r>
                  <w:r w:rsidRPr="000C1335">
                    <w:rPr>
                      <w:rFonts w:ascii="Arial" w:hAnsi="Arial" w:cs="Arial"/>
                      <w:sz w:val="16"/>
                      <w:szCs w:val="16"/>
                      <w:lang w:eastAsia="es-ES"/>
                    </w:rPr>
                    <w:t>.</w:t>
                  </w:r>
                  <w:r w:rsidRPr="000C1335">
                    <w:rPr>
                      <w:rFonts w:ascii="Arial" w:hAnsi="Arial" w:cs="Arial"/>
                      <w:b/>
                      <w:sz w:val="16"/>
                      <w:szCs w:val="16"/>
                      <w:lang w:eastAsia="es-ES"/>
                    </w:rPr>
                    <w:t>A02:</w:t>
                  </w:r>
                  <w:r w:rsidRPr="000C1335">
                    <w:rPr>
                      <w:rFonts w:ascii="Arial" w:hAnsi="Arial" w:cs="Arial"/>
                      <w:sz w:val="16"/>
                      <w:szCs w:val="16"/>
                      <w:lang w:eastAsia="es-ES"/>
                    </w:rPr>
                    <w:t xml:space="preserve"> </w:t>
                  </w:r>
                  <w:r w:rsidRPr="000C1335">
                    <w:rPr>
                      <w:rFonts w:ascii="Arial" w:hAnsi="Arial" w:cs="Arial"/>
                      <w:sz w:val="16"/>
                      <w:szCs w:val="18"/>
                      <w:lang w:eastAsia="es-ES"/>
                    </w:rPr>
                    <w:t>Difusión</w:t>
                  </w:r>
                  <w:r w:rsidRPr="000C1335">
                    <w:rPr>
                      <w:rFonts w:ascii="Arial" w:hAnsi="Arial" w:cs="Arial"/>
                      <w:b/>
                      <w:sz w:val="16"/>
                      <w:szCs w:val="18"/>
                      <w:lang w:eastAsia="es-ES"/>
                    </w:rPr>
                    <w:t xml:space="preserve"> </w:t>
                  </w:r>
                  <w:r w:rsidRPr="000C1335">
                    <w:rPr>
                      <w:rFonts w:ascii="Arial" w:hAnsi="Arial" w:cs="Arial"/>
                      <w:sz w:val="16"/>
                      <w:szCs w:val="18"/>
                      <w:lang w:eastAsia="es-ES"/>
                    </w:rPr>
                    <w:t>de los programas de estímulos para alumnos en servicio social.</w:t>
                  </w:r>
                </w:p>
              </w:tc>
            </w:tr>
            <w:tr w:rsidR="00BC39DF" w:rsidRPr="000C1335" w14:paraId="37C8A032" w14:textId="77777777" w:rsidTr="000F60F9">
              <w:trPr>
                <w:trHeight w:val="190"/>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5E9290C4" w14:textId="77777777" w:rsidR="00BC39DF" w:rsidRPr="000C1335" w:rsidRDefault="00BC39DF" w:rsidP="00BC39DF">
                  <w:pPr>
                    <w:spacing w:line="259" w:lineRule="auto"/>
                    <w:ind w:right="73"/>
                    <w:contextualSpacing/>
                    <w:jc w:val="both"/>
                    <w:rPr>
                      <w:rFonts w:ascii="Arial" w:hAnsi="Arial" w:cs="Arial"/>
                      <w:color w:val="000000"/>
                      <w:sz w:val="18"/>
                      <w:szCs w:val="18"/>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Porcentaje de alumnos beneficiados con programas de estímulos para servicio social.</w:t>
                  </w:r>
                </w:p>
              </w:tc>
            </w:tr>
            <w:tr w:rsidR="00BC39DF" w:rsidRPr="000C1335" w14:paraId="0B564F79" w14:textId="77777777" w:rsidTr="000F60F9">
              <w:trPr>
                <w:trHeight w:val="235"/>
              </w:trPr>
              <w:tc>
                <w:tcPr>
                  <w:tcW w:w="764"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26B674B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36"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40A815B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6619E510" w14:textId="77777777" w:rsidTr="000F60F9">
              <w:trPr>
                <w:trHeight w:val="523"/>
              </w:trPr>
              <w:tc>
                <w:tcPr>
                  <w:tcW w:w="764" w:type="pct"/>
                  <w:vMerge/>
                  <w:tcBorders>
                    <w:top w:val="double" w:sz="4" w:space="0" w:color="auto"/>
                    <w:left w:val="double" w:sz="4" w:space="0" w:color="auto"/>
                    <w:bottom w:val="double" w:sz="4" w:space="0" w:color="auto"/>
                    <w:right w:val="double" w:sz="4" w:space="0" w:color="auto"/>
                  </w:tcBorders>
                  <w:shd w:val="clear" w:color="auto" w:fill="C0D7EC"/>
                </w:tcPr>
                <w:p w14:paraId="093392B4"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47" w:type="pct"/>
                  <w:tcBorders>
                    <w:top w:val="double" w:sz="4" w:space="0" w:color="auto"/>
                    <w:left w:val="double" w:sz="4" w:space="0" w:color="auto"/>
                    <w:bottom w:val="double" w:sz="4" w:space="0" w:color="auto"/>
                    <w:right w:val="double" w:sz="4" w:space="0" w:color="auto"/>
                  </w:tcBorders>
                  <w:shd w:val="clear" w:color="auto" w:fill="C0D7EC"/>
                </w:tcPr>
                <w:p w14:paraId="1A8FAA4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14844A0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3219898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70" w:type="pct"/>
                  <w:tcBorders>
                    <w:top w:val="double" w:sz="4" w:space="0" w:color="auto"/>
                    <w:left w:val="double" w:sz="4" w:space="0" w:color="auto"/>
                    <w:bottom w:val="double" w:sz="4" w:space="0" w:color="auto"/>
                    <w:right w:val="double" w:sz="4" w:space="0" w:color="auto"/>
                  </w:tcBorders>
                  <w:shd w:val="clear" w:color="auto" w:fill="C0D7EC"/>
                </w:tcPr>
                <w:p w14:paraId="18BE9BE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36E95F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247B603F"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2C2829F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47" w:type="pct"/>
                  <w:tcBorders>
                    <w:top w:val="double" w:sz="4" w:space="0" w:color="auto"/>
                    <w:left w:val="double" w:sz="4" w:space="0" w:color="auto"/>
                    <w:bottom w:val="double" w:sz="4" w:space="0" w:color="auto"/>
                    <w:right w:val="double" w:sz="4" w:space="0" w:color="auto"/>
                  </w:tcBorders>
                  <w:shd w:val="clear" w:color="auto" w:fill="C0D7EC"/>
                </w:tcPr>
                <w:p w14:paraId="1BDF348A"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5CEF480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62AA3F3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38479CD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p w14:paraId="2E597E2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tc>
              <w:tc>
                <w:tcPr>
                  <w:tcW w:w="770" w:type="pct"/>
                  <w:tcBorders>
                    <w:top w:val="double" w:sz="4" w:space="0" w:color="auto"/>
                    <w:left w:val="double" w:sz="4" w:space="0" w:color="auto"/>
                    <w:bottom w:val="double" w:sz="4" w:space="0" w:color="auto"/>
                    <w:right w:val="double" w:sz="4" w:space="0" w:color="auto"/>
                  </w:tcBorders>
                  <w:shd w:val="clear" w:color="auto" w:fill="C0D7EC"/>
                </w:tcPr>
                <w:p w14:paraId="3A48D2DE"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16CE536F"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1002" w:type="pct"/>
                  <w:tcBorders>
                    <w:top w:val="double" w:sz="4" w:space="0" w:color="auto"/>
                    <w:left w:val="double" w:sz="4" w:space="0" w:color="auto"/>
                    <w:bottom w:val="double" w:sz="4" w:space="0" w:color="auto"/>
                    <w:right w:val="double" w:sz="4" w:space="0" w:color="auto"/>
                  </w:tcBorders>
                  <w:shd w:val="clear" w:color="auto" w:fill="C0D7EC"/>
                </w:tcPr>
                <w:p w14:paraId="0463996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7C01A4B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tc>
            </w:tr>
            <w:tr w:rsidR="00BC39DF" w:rsidRPr="000C1335" w14:paraId="46F38092" w14:textId="77777777" w:rsidTr="000F60F9">
              <w:trPr>
                <w:trHeight w:val="454"/>
              </w:trPr>
              <w:tc>
                <w:tcPr>
                  <w:tcW w:w="764" w:type="pct"/>
                  <w:tcBorders>
                    <w:top w:val="double" w:sz="4" w:space="0" w:color="auto"/>
                    <w:left w:val="double" w:sz="4" w:space="0" w:color="auto"/>
                    <w:bottom w:val="double" w:sz="4" w:space="0" w:color="auto"/>
                    <w:right w:val="double" w:sz="4" w:space="0" w:color="auto"/>
                  </w:tcBorders>
                  <w:shd w:val="clear" w:color="auto" w:fill="FFFFFF"/>
                  <w:vAlign w:val="center"/>
                </w:tcPr>
                <w:p w14:paraId="0A75812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47" w:type="pct"/>
                  <w:tcBorders>
                    <w:top w:val="double" w:sz="4" w:space="0" w:color="auto"/>
                    <w:left w:val="double" w:sz="4" w:space="0" w:color="auto"/>
                    <w:bottom w:val="double" w:sz="4" w:space="0" w:color="auto"/>
                    <w:right w:val="double" w:sz="4" w:space="0" w:color="auto"/>
                  </w:tcBorders>
                  <w:shd w:val="clear" w:color="auto" w:fill="FFFFFF"/>
                  <w:vAlign w:val="center"/>
                </w:tcPr>
                <w:p w14:paraId="58E7EBE3"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92.157%</w:t>
                  </w:r>
                </w:p>
                <w:p w14:paraId="54514AF1"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47.00/51.00</w:t>
                  </w:r>
                </w:p>
              </w:tc>
              <w:tc>
                <w:tcPr>
                  <w:tcW w:w="770" w:type="pct"/>
                  <w:tcBorders>
                    <w:top w:val="double" w:sz="4" w:space="0" w:color="auto"/>
                    <w:left w:val="double" w:sz="4" w:space="0" w:color="auto"/>
                    <w:bottom w:val="double" w:sz="4" w:space="0" w:color="auto"/>
                    <w:right w:val="double" w:sz="4" w:space="0" w:color="auto"/>
                  </w:tcBorders>
                  <w:shd w:val="clear" w:color="auto" w:fill="FFFFFF"/>
                  <w:vAlign w:val="center"/>
                </w:tcPr>
                <w:p w14:paraId="4DB4D378"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80.392%</w:t>
                  </w:r>
                </w:p>
                <w:p w14:paraId="2D218D38"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41.00/51.00</w:t>
                  </w:r>
                </w:p>
              </w:tc>
              <w:tc>
                <w:tcPr>
                  <w:tcW w:w="847" w:type="pct"/>
                  <w:tcBorders>
                    <w:top w:val="double" w:sz="4" w:space="0" w:color="auto"/>
                    <w:left w:val="double" w:sz="4" w:space="0" w:color="auto"/>
                    <w:bottom w:val="double" w:sz="4" w:space="0" w:color="auto"/>
                    <w:right w:val="double" w:sz="4" w:space="0" w:color="auto"/>
                  </w:tcBorders>
                  <w:shd w:val="clear" w:color="auto" w:fill="FFFFFF"/>
                  <w:vAlign w:val="center"/>
                </w:tcPr>
                <w:p w14:paraId="7B336306"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80.392%</w:t>
                  </w:r>
                </w:p>
                <w:p w14:paraId="7D6ADA88"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41.00/51.00</w:t>
                  </w:r>
                </w:p>
              </w:tc>
              <w:tc>
                <w:tcPr>
                  <w:tcW w:w="770" w:type="pct"/>
                  <w:tcBorders>
                    <w:top w:val="double" w:sz="4" w:space="0" w:color="auto"/>
                    <w:left w:val="double" w:sz="4" w:space="0" w:color="auto"/>
                    <w:bottom w:val="double" w:sz="4" w:space="0" w:color="auto"/>
                    <w:right w:val="double" w:sz="4" w:space="0" w:color="auto"/>
                  </w:tcBorders>
                  <w:shd w:val="clear" w:color="auto" w:fill="92D050"/>
                  <w:vAlign w:val="center"/>
                </w:tcPr>
                <w:p w14:paraId="074E8F44" w14:textId="77777777" w:rsidR="00BC39DF" w:rsidRPr="000C1335" w:rsidRDefault="00BC39DF" w:rsidP="00BC39DF">
                  <w:pPr>
                    <w:tabs>
                      <w:tab w:val="left" w:pos="7575"/>
                    </w:tabs>
                    <w:jc w:val="center"/>
                    <w:rPr>
                      <w:rFonts w:ascii="Arial" w:eastAsia="Times New Roman" w:hAnsi="Arial" w:cs="Arial"/>
                      <w:b/>
                      <w:sz w:val="16"/>
                      <w:szCs w:val="16"/>
                      <w:lang w:eastAsia="es-ES"/>
                    </w:rPr>
                  </w:pPr>
                  <w:r w:rsidRPr="000C1335">
                    <w:rPr>
                      <w:rFonts w:ascii="Arial" w:eastAsia="Times New Roman" w:hAnsi="Arial" w:cs="Arial"/>
                      <w:b/>
                      <w:sz w:val="16"/>
                      <w:szCs w:val="16"/>
                      <w:lang w:eastAsia="es-ES"/>
                    </w:rPr>
                    <w:t>87.234%</w:t>
                  </w:r>
                </w:p>
              </w:tc>
              <w:tc>
                <w:tcPr>
                  <w:tcW w:w="1002" w:type="pct"/>
                  <w:tcBorders>
                    <w:top w:val="double" w:sz="4" w:space="0" w:color="auto"/>
                    <w:left w:val="double" w:sz="4" w:space="0" w:color="auto"/>
                    <w:bottom w:val="double" w:sz="4" w:space="0" w:color="auto"/>
                    <w:right w:val="double" w:sz="4" w:space="0" w:color="auto"/>
                  </w:tcBorders>
                  <w:shd w:val="clear" w:color="auto" w:fill="92D050"/>
                  <w:vAlign w:val="center"/>
                </w:tcPr>
                <w:p w14:paraId="6BDAE0EB" w14:textId="77777777" w:rsidR="00BC39DF" w:rsidRPr="000C1335" w:rsidRDefault="00BC39DF" w:rsidP="00BC39DF">
                  <w:pPr>
                    <w:tabs>
                      <w:tab w:val="left" w:pos="7575"/>
                    </w:tabs>
                    <w:jc w:val="center"/>
                    <w:rPr>
                      <w:rFonts w:ascii="Arial" w:eastAsia="Times New Roman" w:hAnsi="Arial" w:cs="Arial"/>
                      <w:b/>
                      <w:sz w:val="16"/>
                      <w:szCs w:val="16"/>
                      <w:lang w:eastAsia="es-ES"/>
                    </w:rPr>
                  </w:pPr>
                  <w:r w:rsidRPr="000C1335">
                    <w:rPr>
                      <w:rFonts w:ascii="Arial" w:eastAsia="Times New Roman" w:hAnsi="Arial" w:cs="Arial"/>
                      <w:b/>
                      <w:sz w:val="16"/>
                      <w:szCs w:val="16"/>
                      <w:lang w:eastAsia="es-ES"/>
                    </w:rPr>
                    <w:t>87.231%</w:t>
                  </w:r>
                </w:p>
              </w:tc>
            </w:tr>
          </w:tbl>
          <w:p w14:paraId="06983BC8" w14:textId="77777777" w:rsidR="00BC39DF" w:rsidRPr="000C1335" w:rsidRDefault="00BC39DF" w:rsidP="00BC39DF">
            <w:pPr>
              <w:tabs>
                <w:tab w:val="left" w:pos="7575"/>
              </w:tabs>
              <w:rPr>
                <w:rFonts w:ascii="Arial" w:eastAsia="Times New Roman" w:hAnsi="Arial" w:cs="Arial"/>
                <w:b/>
                <w:color w:val="000000"/>
                <w:sz w:val="2"/>
                <w:szCs w:val="16"/>
                <w:lang w:eastAsia="es-ES"/>
              </w:rPr>
            </w:pPr>
          </w:p>
          <w:p w14:paraId="193A19DC" w14:textId="77777777" w:rsidR="00BC39DF" w:rsidRPr="000C1335" w:rsidRDefault="00BC39DF" w:rsidP="00BC39DF">
            <w:pPr>
              <w:tabs>
                <w:tab w:val="left" w:pos="7575"/>
              </w:tabs>
              <w:jc w:val="center"/>
              <w:rPr>
                <w:rFonts w:ascii="Arial" w:eastAsia="Times New Roman" w:hAnsi="Arial" w:cs="Arial"/>
                <w:b/>
                <w:bCs/>
                <w:color w:val="000000"/>
                <w:sz w:val="16"/>
                <w:szCs w:val="16"/>
                <w:u w:val="single"/>
                <w:lang w:eastAsia="es-ES"/>
              </w:rPr>
            </w:pPr>
            <w:r w:rsidRPr="000C1335">
              <w:rPr>
                <w:rFonts w:ascii="Arial" w:eastAsia="Times New Roman" w:hAnsi="Arial" w:cs="Arial"/>
                <w:b/>
                <w:bCs/>
                <w:color w:val="000000"/>
                <w:sz w:val="16"/>
                <w:szCs w:val="16"/>
                <w:u w:val="single"/>
                <w:lang w:eastAsia="es-ES"/>
              </w:rPr>
              <w:t>Análisis</w:t>
            </w:r>
          </w:p>
          <w:p w14:paraId="64FEDB38" w14:textId="77777777" w:rsidR="00BC39DF" w:rsidRPr="000C1335" w:rsidRDefault="00BC39DF" w:rsidP="00BC39DF">
            <w:pPr>
              <w:tabs>
                <w:tab w:val="left" w:pos="7575"/>
              </w:tabs>
              <w:jc w:val="both"/>
              <w:rPr>
                <w:rFonts w:ascii="Times New Roman" w:eastAsia="Times New Roman" w:hAnsi="Times New Roman" w:cs="Times New Roman"/>
                <w:sz w:val="24"/>
                <w:szCs w:val="24"/>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w:t>
            </w:r>
            <w:r w:rsidRPr="000C1335">
              <w:rPr>
                <w:rFonts w:ascii="Arial" w:eastAsia="Times New Roman" w:hAnsi="Arial" w:cs="Arial"/>
                <w:sz w:val="16"/>
                <w:szCs w:val="24"/>
                <w:lang w:eastAsia="es-ES"/>
              </w:rPr>
              <w:t xml:space="preserve">De acuerdo con el FESIPPRES, el nivel de cumplimiento de la meta ejecutada con relación a la meta programada para el presente nivel fue del 87.234%, asignándosele una semaforización en color verde; al realizar el cálculo del indicador conforme a la fórmula y variables establecidas la cual indica, de acuerdo con la Guía para la Construcción de Indicadores de Desempeño para el Gobierno del Estado de Quintana Roo, emitida por la SEFIPLAN, que el rango de cumplimiento </w:t>
            </w:r>
            <w:r w:rsidRPr="000C1335">
              <w:rPr>
                <w:rFonts w:ascii="Arial" w:eastAsia="Times New Roman" w:hAnsi="Arial" w:cs="Arial"/>
                <w:sz w:val="16"/>
                <w:szCs w:val="16"/>
                <w:lang w:eastAsia="es-ES"/>
              </w:rPr>
              <w:t>del nivel es deseable</w:t>
            </w:r>
            <w:r w:rsidRPr="000C1335">
              <w:rPr>
                <w:rFonts w:ascii="Arial" w:eastAsia="Times New Roman" w:hAnsi="Arial" w:cs="Arial"/>
                <w:sz w:val="16"/>
                <w:szCs w:val="24"/>
                <w:lang w:eastAsia="es-ES"/>
              </w:rPr>
              <w:t>. Esta meta ejecutada alcanza un nivel de cumplimiento con un rango entre -15% y +15% con relación a su meta programada, por lo que dicha semaforización es la correcta de acuerdo con la guía antes mencionada.</w:t>
            </w:r>
          </w:p>
          <w:p w14:paraId="202CEC6E" w14:textId="77777777" w:rsidR="00BC39DF" w:rsidRPr="000C1335" w:rsidRDefault="00BC39DF" w:rsidP="00BC39DF">
            <w:pPr>
              <w:ind w:right="-23"/>
              <w:jc w:val="both"/>
              <w:rPr>
                <w:rFonts w:ascii="Arial" w:eastAsia="Times New Roman" w:hAnsi="Arial" w:cs="Arial"/>
                <w:b/>
                <w:color w:val="000000"/>
                <w:sz w:val="10"/>
                <w:szCs w:val="16"/>
                <w:lang w:eastAsia="es-ES"/>
              </w:rPr>
            </w:pPr>
          </w:p>
          <w:p w14:paraId="7676FFD0" w14:textId="77777777" w:rsidR="00BC39DF" w:rsidRPr="000C1335" w:rsidRDefault="00BC39DF" w:rsidP="00BC39DF">
            <w:pPr>
              <w:ind w:right="-23"/>
              <w:jc w:val="both"/>
              <w:rPr>
                <w:rFonts w:ascii="Arial" w:eastAsia="Times New Roman" w:hAnsi="Arial" w:cs="Arial"/>
                <w:b/>
                <w:i/>
                <w:sz w:val="16"/>
                <w:szCs w:val="24"/>
                <w:lang w:eastAsia="es-ES"/>
              </w:rPr>
            </w:pPr>
            <w:r w:rsidRPr="000C1335">
              <w:rPr>
                <w:rFonts w:ascii="Arial" w:eastAsia="Times New Roman" w:hAnsi="Arial" w:cs="Arial"/>
                <w:b/>
                <w:i/>
                <w:sz w:val="16"/>
                <w:szCs w:val="24"/>
                <w:lang w:eastAsia="es-ES"/>
              </w:rPr>
              <w:t>La Universidad Politécnica de Bacalar indica en la celda de observaciones del FESIPPRES lo siguiente:</w:t>
            </w:r>
            <w:r w:rsidRPr="000C1335">
              <w:rPr>
                <w:rFonts w:ascii="Arial" w:eastAsia="Times New Roman" w:hAnsi="Arial" w:cs="Arial"/>
                <w:i/>
                <w:sz w:val="16"/>
                <w:szCs w:val="24"/>
                <w:lang w:eastAsia="es-ES"/>
              </w:rPr>
              <w:t xml:space="preserve"> “Este cuatrimestre 2022-3 la cantidad de alumnos beneficiados fueron de 41 de un total de 41 lo que representa un 100%.” (sic)</w:t>
            </w:r>
          </w:p>
          <w:p w14:paraId="4E40D62F" w14:textId="77777777" w:rsidR="00BC39DF" w:rsidRPr="000C1335" w:rsidRDefault="00BC39DF" w:rsidP="00BC39DF">
            <w:pPr>
              <w:ind w:right="-23"/>
              <w:jc w:val="both"/>
              <w:rPr>
                <w:rFonts w:ascii="Arial" w:eastAsia="Times New Roman" w:hAnsi="Arial" w:cs="Arial"/>
                <w:b/>
                <w:color w:val="000000"/>
                <w:sz w:val="10"/>
                <w:szCs w:val="16"/>
                <w:lang w:eastAsia="es-ES"/>
              </w:rPr>
            </w:pPr>
          </w:p>
          <w:p w14:paraId="28659A39"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 xml:space="preserve">Durante la visita de campo la Universidad Politécnica de Bacalar informó que no cuenta con la evidencia que sustente los alumnos beneficiados en programas de estímulos para servicio social, correspondiente al ejercicio 2022, </w:t>
            </w:r>
            <w:r w:rsidRPr="000C1335">
              <w:rPr>
                <w:rFonts w:ascii="Arial" w:eastAsia="Times New Roman" w:hAnsi="Arial" w:cs="Arial"/>
                <w:sz w:val="16"/>
                <w:szCs w:val="16"/>
                <w:lang w:eastAsia="es-ES"/>
              </w:rPr>
              <w:t xml:space="preserve">y que </w:t>
            </w:r>
            <w:r w:rsidRPr="000C1335">
              <w:rPr>
                <w:rFonts w:ascii="Arial" w:eastAsia="Times New Roman" w:hAnsi="Arial" w:cs="Arial"/>
                <w:color w:val="000000"/>
                <w:sz w:val="16"/>
                <w:szCs w:val="16"/>
                <w:lang w:eastAsia="es-ES"/>
              </w:rPr>
              <w:t>para el año 2024 se pretende realizar algunas modificaciones en cambiar el indicador.</w:t>
            </w:r>
          </w:p>
          <w:p w14:paraId="5CDA4BAE"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Derivado de lo anterior, se determinó que la evidencia proporcionada no sustenta el cumplimiento de la meta reportada en el FESIPPRES.</w:t>
            </w:r>
          </w:p>
          <w:p w14:paraId="3D963D49" w14:textId="77777777" w:rsidR="00BC39DF" w:rsidRPr="00322B90" w:rsidRDefault="00BC39DF" w:rsidP="00BC39DF">
            <w:pPr>
              <w:tabs>
                <w:tab w:val="left" w:pos="7575"/>
              </w:tabs>
              <w:jc w:val="both"/>
              <w:rPr>
                <w:rFonts w:ascii="Arial" w:eastAsia="Times New Roman" w:hAnsi="Arial" w:cs="Arial"/>
                <w:color w:val="000000"/>
                <w:sz w:val="14"/>
                <w:szCs w:val="16"/>
                <w:lang w:eastAsia="es-ES"/>
              </w:rPr>
            </w:pPr>
          </w:p>
          <w:p w14:paraId="47B9E2A6" w14:textId="77777777" w:rsidR="00BC39DF" w:rsidRPr="000C1335" w:rsidRDefault="00BC39DF" w:rsidP="00BC39DF">
            <w:pPr>
              <w:tabs>
                <w:tab w:val="left" w:pos="7575"/>
              </w:tabs>
              <w:jc w:val="both"/>
              <w:rPr>
                <w:rFonts w:ascii="Arial" w:eastAsia="Times New Roman" w:hAnsi="Arial" w:cs="Arial"/>
                <w:color w:val="000000"/>
                <w:sz w:val="4"/>
                <w:szCs w:val="16"/>
                <w:lang w:eastAsia="es-ES"/>
              </w:rPr>
            </w:pPr>
          </w:p>
          <w:p w14:paraId="4138DEEF" w14:textId="77777777" w:rsidR="00BC39DF" w:rsidRPr="000C1335" w:rsidRDefault="00BC39DF" w:rsidP="00BC39DF">
            <w:pPr>
              <w:tabs>
                <w:tab w:val="left" w:pos="7575"/>
              </w:tabs>
              <w:jc w:val="both"/>
              <w:rPr>
                <w:rFonts w:ascii="Arial" w:hAnsi="Arial" w:cs="Arial"/>
                <w:sz w:val="2"/>
                <w:szCs w:val="16"/>
                <w:lang w:eastAsia="es-ES"/>
              </w:rPr>
            </w:pPr>
          </w:p>
          <w:tbl>
            <w:tblPr>
              <w:tblStyle w:val="Tablaconcuadrcula201"/>
              <w:tblpPr w:leftFromText="141" w:rightFromText="141" w:vertAnchor="text" w:horzAnchor="margin" w:tblpX="-157" w:tblpY="-92"/>
              <w:tblOverlap w:val="never"/>
              <w:tblW w:w="9356" w:type="dxa"/>
              <w:tblLayout w:type="fixed"/>
              <w:tblLook w:val="04A0" w:firstRow="1" w:lastRow="0" w:firstColumn="1" w:lastColumn="0" w:noHBand="0" w:noVBand="1"/>
            </w:tblPr>
            <w:tblGrid>
              <w:gridCol w:w="1561"/>
              <w:gridCol w:w="1561"/>
              <w:gridCol w:w="1416"/>
              <w:gridCol w:w="1561"/>
              <w:gridCol w:w="1416"/>
              <w:gridCol w:w="1841"/>
            </w:tblGrid>
            <w:tr w:rsidR="00BC39DF" w:rsidRPr="000C1335" w14:paraId="0848FF2F" w14:textId="77777777" w:rsidTr="008C2F45">
              <w:trPr>
                <w:trHeight w:val="149"/>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3DCD4E7E"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 xml:space="preserve">Actividad C03.A03: </w:t>
                  </w:r>
                  <w:r w:rsidRPr="000C1335">
                    <w:rPr>
                      <w:rFonts w:ascii="Arial" w:hAnsi="Arial" w:cs="Arial"/>
                      <w:sz w:val="16"/>
                      <w:szCs w:val="16"/>
                      <w:lang w:eastAsia="es-ES"/>
                    </w:rPr>
                    <w:t xml:space="preserve">Implementación de Programas de Educación Continua para egresados. </w:t>
                  </w:r>
                </w:p>
              </w:tc>
            </w:tr>
            <w:tr w:rsidR="00BC39DF" w:rsidRPr="000C1335" w14:paraId="06AD890B" w14:textId="77777777" w:rsidTr="008C2F45">
              <w:trPr>
                <w:trHeight w:val="142"/>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73726585" w14:textId="77777777" w:rsidR="00BC39DF" w:rsidRPr="000C1335" w:rsidRDefault="00BC39DF" w:rsidP="00BC39DF">
                  <w:pPr>
                    <w:ind w:right="73"/>
                    <w:jc w:val="both"/>
                    <w:rPr>
                      <w:rFonts w:ascii="Arial" w:hAnsi="Arial" w:cs="Arial"/>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Porcentaje de egresados que realizan educación continua.</w:t>
                  </w:r>
                </w:p>
              </w:tc>
            </w:tr>
            <w:tr w:rsidR="00BC39DF" w:rsidRPr="000C1335" w14:paraId="5931FAC8" w14:textId="77777777" w:rsidTr="008C2F45">
              <w:trPr>
                <w:trHeight w:val="251"/>
              </w:trPr>
              <w:tc>
                <w:tcPr>
                  <w:tcW w:w="834"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4A6F29D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25A5C5F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166"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63A8AE4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5DCB8B11" w14:textId="77777777" w:rsidTr="008C2F45">
              <w:trPr>
                <w:trHeight w:val="444"/>
              </w:trPr>
              <w:tc>
                <w:tcPr>
                  <w:tcW w:w="834" w:type="pct"/>
                  <w:vMerge/>
                  <w:tcBorders>
                    <w:top w:val="double" w:sz="4" w:space="0" w:color="auto"/>
                    <w:left w:val="double" w:sz="4" w:space="0" w:color="auto"/>
                    <w:bottom w:val="double" w:sz="4" w:space="0" w:color="auto"/>
                    <w:right w:val="double" w:sz="4" w:space="0" w:color="auto"/>
                  </w:tcBorders>
                  <w:shd w:val="clear" w:color="auto" w:fill="C0D7EC"/>
                </w:tcPr>
                <w:p w14:paraId="6D6EBE91"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4C91C0C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0E9E69B1"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6E49706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7" w:type="pct"/>
                  <w:tcBorders>
                    <w:top w:val="double" w:sz="4" w:space="0" w:color="auto"/>
                    <w:left w:val="double" w:sz="4" w:space="0" w:color="auto"/>
                    <w:bottom w:val="double" w:sz="4" w:space="0" w:color="auto"/>
                    <w:right w:val="double" w:sz="4" w:space="0" w:color="auto"/>
                  </w:tcBorders>
                  <w:shd w:val="clear" w:color="auto" w:fill="C0D7EC"/>
                </w:tcPr>
                <w:p w14:paraId="12694B9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C85168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48BD0D02"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17A8DDC5"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4450927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p w14:paraId="620F355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7C7E5C9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verificada por la ASEQROO </w:t>
                  </w:r>
                </w:p>
                <w:p w14:paraId="16B1FA3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w:t>
                  </w:r>
                </w:p>
              </w:tc>
              <w:tc>
                <w:tcPr>
                  <w:tcW w:w="757" w:type="pct"/>
                  <w:tcBorders>
                    <w:top w:val="double" w:sz="4" w:space="0" w:color="auto"/>
                    <w:left w:val="double" w:sz="4" w:space="0" w:color="auto"/>
                    <w:bottom w:val="double" w:sz="4" w:space="0" w:color="auto"/>
                    <w:right w:val="double" w:sz="4" w:space="0" w:color="auto"/>
                  </w:tcBorders>
                  <w:shd w:val="clear" w:color="auto" w:fill="C0D7EC"/>
                </w:tcPr>
                <w:p w14:paraId="44D92490"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595C8991"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984" w:type="pct"/>
                  <w:tcBorders>
                    <w:top w:val="double" w:sz="4" w:space="0" w:color="auto"/>
                    <w:left w:val="double" w:sz="4" w:space="0" w:color="auto"/>
                    <w:bottom w:val="double" w:sz="4" w:space="0" w:color="auto"/>
                    <w:right w:val="double" w:sz="4" w:space="0" w:color="auto"/>
                  </w:tcBorders>
                  <w:shd w:val="clear" w:color="auto" w:fill="C0D7EC"/>
                </w:tcPr>
                <w:p w14:paraId="4E16770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 xml:space="preserve">Nivel de cumplimiento verificado por la ASEQROO </w:t>
                  </w:r>
                </w:p>
                <w:p w14:paraId="4EE17BA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(3/1)</w:t>
                  </w:r>
                </w:p>
                <w:p w14:paraId="3B524270"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p>
              </w:tc>
            </w:tr>
            <w:tr w:rsidR="00BC39DF" w:rsidRPr="000C1335" w14:paraId="5963E6CD" w14:textId="77777777" w:rsidTr="008C2F45">
              <w:trPr>
                <w:trHeight w:val="385"/>
              </w:trPr>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64A2F6D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5AE4BD58"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10.314%</w:t>
                  </w:r>
                </w:p>
                <w:p w14:paraId="1440C2FF"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92.00/892.00</w:t>
                  </w:r>
                </w:p>
                <w:p w14:paraId="138564F1"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highlight w:val="yellow"/>
                      <w:lang w:eastAsia="es-ES"/>
                    </w:rPr>
                  </w:pPr>
                </w:p>
              </w:tc>
              <w:tc>
                <w:tcPr>
                  <w:tcW w:w="757" w:type="pct"/>
                  <w:tcBorders>
                    <w:top w:val="double" w:sz="4" w:space="0" w:color="auto"/>
                    <w:left w:val="double" w:sz="4" w:space="0" w:color="auto"/>
                    <w:bottom w:val="double" w:sz="4" w:space="0" w:color="auto"/>
                    <w:right w:val="double" w:sz="4" w:space="0" w:color="auto"/>
                  </w:tcBorders>
                  <w:shd w:val="clear" w:color="auto" w:fill="FFFFFF"/>
                  <w:vAlign w:val="center"/>
                </w:tcPr>
                <w:p w14:paraId="7F7E1CC8"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9.745%</w:t>
                  </w:r>
                </w:p>
                <w:p w14:paraId="24231D71"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130.00/1,334.00</w:t>
                  </w:r>
                </w:p>
                <w:p w14:paraId="722D4A65"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4E8BF66F"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9.745%</w:t>
                  </w:r>
                </w:p>
                <w:p w14:paraId="6A79CFF9"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130.00/1,334.00</w:t>
                  </w:r>
                </w:p>
                <w:p w14:paraId="5E2C6084"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p>
              </w:tc>
              <w:tc>
                <w:tcPr>
                  <w:tcW w:w="757" w:type="pct"/>
                  <w:tcBorders>
                    <w:top w:val="double" w:sz="4" w:space="0" w:color="auto"/>
                    <w:left w:val="double" w:sz="4" w:space="0" w:color="auto"/>
                    <w:bottom w:val="double" w:sz="4" w:space="0" w:color="auto"/>
                    <w:right w:val="double" w:sz="4" w:space="0" w:color="auto"/>
                  </w:tcBorders>
                  <w:shd w:val="clear" w:color="auto" w:fill="92D050"/>
                  <w:vAlign w:val="center"/>
                </w:tcPr>
                <w:p w14:paraId="677F98B8"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94.485%</w:t>
                  </w:r>
                </w:p>
              </w:tc>
              <w:tc>
                <w:tcPr>
                  <w:tcW w:w="984" w:type="pct"/>
                  <w:tcBorders>
                    <w:top w:val="double" w:sz="4" w:space="0" w:color="auto"/>
                    <w:left w:val="double" w:sz="4" w:space="0" w:color="auto"/>
                    <w:bottom w:val="double" w:sz="4" w:space="0" w:color="auto"/>
                    <w:right w:val="double" w:sz="4" w:space="0" w:color="auto"/>
                  </w:tcBorders>
                  <w:shd w:val="clear" w:color="auto" w:fill="92D050"/>
                  <w:vAlign w:val="center"/>
                </w:tcPr>
                <w:p w14:paraId="2512B2D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94.483%</w:t>
                  </w:r>
                </w:p>
              </w:tc>
            </w:tr>
          </w:tbl>
          <w:p w14:paraId="689A3A9C" w14:textId="77777777" w:rsidR="00BC39DF" w:rsidRPr="000C1335" w:rsidRDefault="00BC39DF" w:rsidP="00BC39DF">
            <w:pPr>
              <w:tabs>
                <w:tab w:val="left" w:pos="7575"/>
              </w:tabs>
              <w:jc w:val="center"/>
              <w:rPr>
                <w:rFonts w:ascii="Arial" w:eastAsia="Times New Roman" w:hAnsi="Arial" w:cs="Arial"/>
                <w:b/>
                <w:color w:val="000000"/>
                <w:sz w:val="16"/>
                <w:szCs w:val="16"/>
                <w:u w:val="single"/>
                <w:lang w:eastAsia="es-ES"/>
              </w:rPr>
            </w:pPr>
            <w:r w:rsidRPr="000C1335">
              <w:rPr>
                <w:rFonts w:ascii="Arial" w:eastAsia="Times New Roman" w:hAnsi="Arial" w:cs="Arial"/>
                <w:b/>
                <w:color w:val="000000"/>
                <w:sz w:val="16"/>
                <w:szCs w:val="16"/>
                <w:u w:val="single"/>
                <w:lang w:eastAsia="es-ES"/>
              </w:rPr>
              <w:t>Análisis</w:t>
            </w:r>
          </w:p>
          <w:p w14:paraId="7FC76156" w14:textId="77777777" w:rsidR="00BC39DF" w:rsidRPr="000C1335" w:rsidRDefault="00BC39DF" w:rsidP="00BC39DF">
            <w:pPr>
              <w:tabs>
                <w:tab w:val="left" w:pos="7575"/>
              </w:tabs>
              <w:jc w:val="center"/>
              <w:rPr>
                <w:rFonts w:ascii="Arial" w:eastAsia="Times New Roman" w:hAnsi="Arial" w:cs="Arial"/>
                <w:b/>
                <w:color w:val="000000"/>
                <w:sz w:val="6"/>
                <w:szCs w:val="16"/>
                <w:u w:val="single"/>
                <w:lang w:eastAsia="es-ES"/>
              </w:rPr>
            </w:pPr>
          </w:p>
          <w:p w14:paraId="1EEE2B50" w14:textId="77777777" w:rsidR="00BC39DF" w:rsidRPr="000C1335" w:rsidRDefault="00BC39DF" w:rsidP="00BC39DF">
            <w:pPr>
              <w:tabs>
                <w:tab w:val="left" w:pos="7575"/>
              </w:tabs>
              <w:jc w:val="center"/>
              <w:rPr>
                <w:rFonts w:ascii="Arial" w:eastAsia="Times New Roman" w:hAnsi="Arial" w:cs="Arial"/>
                <w:b/>
                <w:color w:val="000000"/>
                <w:sz w:val="2"/>
                <w:szCs w:val="16"/>
                <w:lang w:eastAsia="es-ES"/>
              </w:rPr>
            </w:pPr>
          </w:p>
          <w:p w14:paraId="32005456" w14:textId="77777777" w:rsidR="00BC39DF" w:rsidRPr="000C1335" w:rsidRDefault="00BC39DF" w:rsidP="00BC39DF">
            <w:pPr>
              <w:tabs>
                <w:tab w:val="left" w:pos="7575"/>
              </w:tabs>
              <w:jc w:val="both"/>
              <w:rPr>
                <w:rFonts w:ascii="Arial" w:eastAsia="Times New Roman" w:hAnsi="Arial" w:cs="Arial"/>
                <w:sz w:val="16"/>
                <w:szCs w:val="24"/>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w:t>
            </w:r>
            <w:r w:rsidRPr="000C1335">
              <w:rPr>
                <w:rFonts w:ascii="Arial" w:eastAsia="Times New Roman" w:hAnsi="Arial" w:cs="Arial"/>
                <w:sz w:val="16"/>
                <w:szCs w:val="24"/>
                <w:lang w:eastAsia="es-ES"/>
              </w:rPr>
              <w:t xml:space="preserve">De acuerdo con el FESIPPRES, el nivel de cumplimiento de la meta ejecutada con relación a la meta programada para el presente nivel fue del 94.485%, asignándosele una semaforización en color verde; al realizar el cálculo del indicador conforme a la formula y variables establecidas, se verificó un nivel de cumplimiento de 94.483%, correspondiéndole una semaforización del mismo color, la cual indica, de acuerdo con la Guía para la Construcción de Indicadores de Desempeño para el Gobierno del Estado de Quintana Roo, emitida por la SEFIPLAN, que el rango de cumplimiento </w:t>
            </w:r>
            <w:r w:rsidRPr="000C1335">
              <w:rPr>
                <w:rFonts w:ascii="Arial" w:eastAsia="Times New Roman" w:hAnsi="Arial" w:cs="Arial"/>
                <w:sz w:val="16"/>
                <w:szCs w:val="16"/>
                <w:lang w:eastAsia="es-ES"/>
              </w:rPr>
              <w:t>está alcanzando los resultados deseables</w:t>
            </w:r>
            <w:r w:rsidRPr="000C1335">
              <w:rPr>
                <w:rFonts w:ascii="Arial" w:eastAsia="Times New Roman" w:hAnsi="Arial" w:cs="Arial"/>
                <w:sz w:val="16"/>
                <w:szCs w:val="24"/>
                <w:lang w:eastAsia="es-ES"/>
              </w:rPr>
              <w:t>. Esta meta ejecutada alcanza un nivel de cumplimiento con un rango entre -15% y +15% con relación a su meta programada, por lo que dicha semaforización es la correcta de acuerdo con la guía antes mencionada.</w:t>
            </w:r>
          </w:p>
          <w:p w14:paraId="51B02A87"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6E5C5B3A" w14:textId="77777777" w:rsidR="00BC39DF" w:rsidRPr="000C1335" w:rsidRDefault="00BC39DF" w:rsidP="00BC39DF">
            <w:pPr>
              <w:tabs>
                <w:tab w:val="left" w:pos="7575"/>
              </w:tabs>
              <w:jc w:val="both"/>
              <w:rPr>
                <w:rFonts w:ascii="Arial" w:eastAsia="Times New Roman" w:hAnsi="Arial" w:cs="Arial"/>
                <w:i/>
                <w:sz w:val="16"/>
                <w:szCs w:val="24"/>
                <w:lang w:eastAsia="es-ES"/>
              </w:rPr>
            </w:pPr>
            <w:r w:rsidRPr="000C1335">
              <w:rPr>
                <w:rFonts w:ascii="Arial" w:eastAsia="Times New Roman" w:hAnsi="Arial" w:cs="Arial"/>
                <w:b/>
                <w:i/>
                <w:sz w:val="16"/>
                <w:szCs w:val="24"/>
                <w:lang w:eastAsia="es-ES"/>
              </w:rPr>
              <w:t>La Universidad Politécnica de Bacalar indica en la celda de observaciones del FESIPPRES lo siguiente: “La</w:t>
            </w:r>
            <w:r w:rsidRPr="000C1335">
              <w:rPr>
                <w:rFonts w:ascii="Arial" w:eastAsia="Times New Roman" w:hAnsi="Arial" w:cs="Arial"/>
                <w:i/>
                <w:sz w:val="16"/>
                <w:szCs w:val="24"/>
                <w:lang w:eastAsia="es-ES"/>
              </w:rPr>
              <w:t xml:space="preserve"> cantidad de egresados actualmente es de 670 y se tiene un seguimiento de 65 egresados realizando educación continua.” (sic)</w:t>
            </w:r>
          </w:p>
          <w:p w14:paraId="6824A645"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610B9BFA"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Durante la visita de campo la Universidad Politécnica de Bacalar, manifestó que no cuentan con la evidencia correspondiente a los 130 egresados que realizaron educación continua, durante el ejercicio fiscal 2022.</w:t>
            </w:r>
          </w:p>
          <w:p w14:paraId="156BA9C7"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p>
          <w:p w14:paraId="380F2D3E" w14:textId="549C374A" w:rsidR="00322B90"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Derivado de lo anterior, se determinó que la evidencia proporcionada no sustenta el cumplimiento de la meta reportada en el FESIPPRES.</w:t>
            </w:r>
          </w:p>
          <w:p w14:paraId="2F6D84CE" w14:textId="77777777" w:rsidR="00BC39DF" w:rsidRPr="000C1335" w:rsidRDefault="00BC39DF" w:rsidP="00BC39DF">
            <w:pPr>
              <w:tabs>
                <w:tab w:val="left" w:pos="7575"/>
              </w:tabs>
              <w:jc w:val="center"/>
              <w:rPr>
                <w:rFonts w:ascii="Arial" w:eastAsia="Times New Roman" w:hAnsi="Arial" w:cs="Arial"/>
                <w:b/>
                <w:color w:val="000000"/>
                <w:sz w:val="14"/>
                <w:szCs w:val="16"/>
                <w:u w:val="single"/>
                <w:lang w:eastAsia="es-ES"/>
              </w:rPr>
            </w:pPr>
            <w:r w:rsidRPr="000C1335">
              <w:rPr>
                <w:rFonts w:ascii="Arial" w:eastAsia="Times New Roman" w:hAnsi="Arial" w:cs="Arial"/>
                <w:b/>
                <w:color w:val="000000"/>
                <w:sz w:val="16"/>
                <w:szCs w:val="16"/>
                <w:u w:val="single"/>
                <w:lang w:eastAsia="es-ES"/>
              </w:rPr>
              <w:t>Análisis</w:t>
            </w:r>
          </w:p>
          <w:tbl>
            <w:tblPr>
              <w:tblStyle w:val="Tablaconcuadrcula201"/>
              <w:tblpPr w:leftFromText="141" w:rightFromText="141" w:vertAnchor="text" w:horzAnchor="margin" w:tblpX="-157" w:tblpY="-92"/>
              <w:tblOverlap w:val="never"/>
              <w:tblW w:w="9341" w:type="dxa"/>
              <w:tblLayout w:type="fixed"/>
              <w:tblLook w:val="04A0" w:firstRow="1" w:lastRow="0" w:firstColumn="1" w:lastColumn="0" w:noHBand="0" w:noVBand="1"/>
            </w:tblPr>
            <w:tblGrid>
              <w:gridCol w:w="1401"/>
              <w:gridCol w:w="1562"/>
              <w:gridCol w:w="1416"/>
              <w:gridCol w:w="1558"/>
              <w:gridCol w:w="1416"/>
              <w:gridCol w:w="1988"/>
            </w:tblGrid>
            <w:tr w:rsidR="00BC39DF" w:rsidRPr="000C1335" w14:paraId="0AE0397D" w14:textId="77777777" w:rsidTr="000F60F9">
              <w:trPr>
                <w:trHeight w:val="112"/>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tcPr>
                <w:p w14:paraId="178CAD47" w14:textId="77777777" w:rsidR="00BC39DF" w:rsidRPr="000C1335" w:rsidRDefault="00BC39DF" w:rsidP="00BC39DF">
                  <w:pPr>
                    <w:tabs>
                      <w:tab w:val="left" w:pos="7575"/>
                    </w:tabs>
                    <w:jc w:val="both"/>
                    <w:rPr>
                      <w:rFonts w:ascii="Arial" w:eastAsia="Times New Roman" w:hAnsi="Arial" w:cs="Arial"/>
                      <w:color w:val="000000"/>
                      <w:sz w:val="16"/>
                      <w:szCs w:val="16"/>
                      <w:lang w:eastAsia="es-ES"/>
                    </w:rPr>
                  </w:pPr>
                  <w:r w:rsidRPr="000C1335">
                    <w:rPr>
                      <w:rFonts w:ascii="Arial" w:hAnsi="Arial" w:cs="Arial"/>
                      <w:b/>
                      <w:sz w:val="16"/>
                      <w:szCs w:val="16"/>
                      <w:lang w:eastAsia="es-ES"/>
                    </w:rPr>
                    <w:t xml:space="preserve">Actividad C03.A04: </w:t>
                  </w:r>
                  <w:r w:rsidRPr="000C1335">
                    <w:rPr>
                      <w:rFonts w:ascii="Arial" w:hAnsi="Arial" w:cs="Arial"/>
                      <w:sz w:val="16"/>
                      <w:szCs w:val="18"/>
                      <w:lang w:eastAsia="es-ES"/>
                    </w:rPr>
                    <w:t>Realización de convenios con instituciones públicas y privadas para la ejecución del servicio social, prácticas profesionales y modelo dual.</w:t>
                  </w:r>
                </w:p>
              </w:tc>
            </w:tr>
            <w:tr w:rsidR="00BC39DF" w:rsidRPr="000C1335" w14:paraId="3BCD449A" w14:textId="77777777" w:rsidTr="000F60F9">
              <w:trPr>
                <w:trHeight w:val="184"/>
              </w:trPr>
              <w:tc>
                <w:tcPr>
                  <w:tcW w:w="5000" w:type="pct"/>
                  <w:gridSpan w:val="6"/>
                  <w:tcBorders>
                    <w:top w:val="double" w:sz="4" w:space="0" w:color="auto"/>
                    <w:left w:val="double" w:sz="4" w:space="0" w:color="auto"/>
                    <w:bottom w:val="double" w:sz="4" w:space="0" w:color="auto"/>
                    <w:right w:val="double" w:sz="4" w:space="0" w:color="auto"/>
                  </w:tcBorders>
                  <w:shd w:val="clear" w:color="auto" w:fill="C0D7EC"/>
                  <w:vAlign w:val="center"/>
                </w:tcPr>
                <w:p w14:paraId="570A28D5" w14:textId="77777777" w:rsidR="00BC39DF" w:rsidRPr="000C1335" w:rsidRDefault="00BC39DF" w:rsidP="00BC39DF">
                  <w:pPr>
                    <w:ind w:right="73"/>
                    <w:jc w:val="both"/>
                    <w:rPr>
                      <w:rFonts w:ascii="Arial" w:hAnsi="Arial" w:cs="Arial"/>
                      <w:color w:val="000000"/>
                      <w:sz w:val="16"/>
                      <w:szCs w:val="16"/>
                      <w:lang w:eastAsia="es-ES"/>
                    </w:rPr>
                  </w:pPr>
                  <w:r w:rsidRPr="000C1335">
                    <w:rPr>
                      <w:rFonts w:ascii="Arial" w:eastAsia="Times New Roman" w:hAnsi="Arial" w:cs="Arial"/>
                      <w:b/>
                      <w:color w:val="000000"/>
                      <w:sz w:val="16"/>
                      <w:szCs w:val="16"/>
                      <w:lang w:eastAsia="es-ES"/>
                    </w:rPr>
                    <w:t>Nombre del Indicador:</w:t>
                  </w:r>
                  <w:r w:rsidRPr="000C1335">
                    <w:rPr>
                      <w:rFonts w:ascii="Arial" w:eastAsia="Times New Roman" w:hAnsi="Arial" w:cs="Arial"/>
                      <w:color w:val="000000"/>
                      <w:sz w:val="16"/>
                      <w:szCs w:val="16"/>
                      <w:lang w:eastAsia="es-ES"/>
                    </w:rPr>
                    <w:t xml:space="preserve"> </w:t>
                  </w:r>
                  <w:r w:rsidRPr="000C1335">
                    <w:rPr>
                      <w:rFonts w:ascii="Arial" w:hAnsi="Arial" w:cs="Arial"/>
                      <w:color w:val="000000"/>
                      <w:sz w:val="16"/>
                      <w:szCs w:val="18"/>
                      <w:lang w:eastAsia="es-ES"/>
                    </w:rPr>
                    <w:t>Total de convenios firmados con instituciones públicas y privadas.</w:t>
                  </w:r>
                </w:p>
              </w:tc>
            </w:tr>
            <w:tr w:rsidR="00BC39DF" w:rsidRPr="000C1335" w14:paraId="2F637661" w14:textId="77777777" w:rsidTr="000F60F9">
              <w:trPr>
                <w:trHeight w:val="249"/>
              </w:trPr>
              <w:tc>
                <w:tcPr>
                  <w:tcW w:w="750" w:type="pct"/>
                  <w:vMerge w:val="restart"/>
                  <w:tcBorders>
                    <w:top w:val="double" w:sz="4" w:space="0" w:color="auto"/>
                    <w:left w:val="double" w:sz="4" w:space="0" w:color="auto"/>
                    <w:bottom w:val="double" w:sz="4" w:space="0" w:color="auto"/>
                    <w:right w:val="double" w:sz="4" w:space="0" w:color="auto"/>
                  </w:tcBorders>
                  <w:shd w:val="clear" w:color="auto" w:fill="C0D7EC"/>
                  <w:vAlign w:val="center"/>
                </w:tcPr>
                <w:p w14:paraId="4CCD9DE3"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Sentido del indicador</w:t>
                  </w:r>
                </w:p>
              </w:tc>
              <w:tc>
                <w:tcPr>
                  <w:tcW w:w="4250" w:type="pct"/>
                  <w:gridSpan w:val="5"/>
                  <w:tcBorders>
                    <w:top w:val="double" w:sz="4" w:space="0" w:color="auto"/>
                    <w:left w:val="double" w:sz="4" w:space="0" w:color="auto"/>
                    <w:bottom w:val="double" w:sz="4" w:space="0" w:color="auto"/>
                    <w:right w:val="double" w:sz="4" w:space="0" w:color="auto"/>
                  </w:tcBorders>
                  <w:shd w:val="clear" w:color="auto" w:fill="C0D7EC"/>
                  <w:vAlign w:val="center"/>
                </w:tcPr>
                <w:p w14:paraId="072EF46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Avance programático acumulado</w:t>
                  </w:r>
                </w:p>
              </w:tc>
            </w:tr>
            <w:tr w:rsidR="00BC39DF" w:rsidRPr="000C1335" w14:paraId="5D4C278E" w14:textId="77777777" w:rsidTr="000F60F9">
              <w:trPr>
                <w:trHeight w:val="336"/>
              </w:trPr>
              <w:tc>
                <w:tcPr>
                  <w:tcW w:w="750" w:type="pct"/>
                  <w:vMerge/>
                  <w:tcBorders>
                    <w:top w:val="double" w:sz="4" w:space="0" w:color="auto"/>
                    <w:left w:val="double" w:sz="4" w:space="0" w:color="auto"/>
                    <w:bottom w:val="double" w:sz="4" w:space="0" w:color="auto"/>
                    <w:right w:val="double" w:sz="4" w:space="0" w:color="auto"/>
                  </w:tcBorders>
                  <w:shd w:val="clear" w:color="auto" w:fill="C0D7EC"/>
                </w:tcPr>
                <w:p w14:paraId="15C121FC" w14:textId="77777777" w:rsidR="00BC39DF" w:rsidRPr="000C1335" w:rsidRDefault="00BC39DF" w:rsidP="00BC39DF">
                  <w:pPr>
                    <w:tabs>
                      <w:tab w:val="left" w:pos="7575"/>
                    </w:tabs>
                    <w:jc w:val="both"/>
                    <w:rPr>
                      <w:rFonts w:ascii="Arial" w:eastAsia="Times New Roman" w:hAnsi="Arial" w:cs="Arial"/>
                      <w:b/>
                      <w:color w:val="000000"/>
                      <w:sz w:val="16"/>
                      <w:szCs w:val="16"/>
                      <w:lang w:eastAsia="es-ES"/>
                    </w:rPr>
                  </w:pPr>
                </w:p>
              </w:tc>
              <w:tc>
                <w:tcPr>
                  <w:tcW w:w="836" w:type="pct"/>
                  <w:tcBorders>
                    <w:top w:val="double" w:sz="4" w:space="0" w:color="auto"/>
                    <w:left w:val="double" w:sz="4" w:space="0" w:color="auto"/>
                    <w:bottom w:val="double" w:sz="4" w:space="0" w:color="auto"/>
                    <w:right w:val="double" w:sz="4" w:space="0" w:color="auto"/>
                  </w:tcBorders>
                  <w:shd w:val="clear" w:color="auto" w:fill="C0D7EC"/>
                </w:tcPr>
                <w:p w14:paraId="2D41839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programada</w:t>
                  </w:r>
                </w:p>
                <w:p w14:paraId="4562C0F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78911CD7"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720C59E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reportada</w:t>
                  </w:r>
                </w:p>
                <w:p w14:paraId="5EE16E59"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w:t>
                  </w:r>
                </w:p>
              </w:tc>
              <w:tc>
                <w:tcPr>
                  <w:tcW w:w="834" w:type="pct"/>
                  <w:tcBorders>
                    <w:top w:val="double" w:sz="4" w:space="0" w:color="auto"/>
                    <w:left w:val="double" w:sz="4" w:space="0" w:color="auto"/>
                    <w:bottom w:val="double" w:sz="4" w:space="0" w:color="auto"/>
                    <w:right w:val="double" w:sz="4" w:space="0" w:color="auto"/>
                  </w:tcBorders>
                  <w:shd w:val="clear" w:color="auto" w:fill="C0D7EC"/>
                </w:tcPr>
                <w:p w14:paraId="0953232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Meta ejecutada</w:t>
                  </w:r>
                </w:p>
                <w:p w14:paraId="55793CD4"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verificada por la ASEQROO (3)</w:t>
                  </w:r>
                </w:p>
              </w:tc>
              <w:tc>
                <w:tcPr>
                  <w:tcW w:w="758" w:type="pct"/>
                  <w:tcBorders>
                    <w:top w:val="double" w:sz="4" w:space="0" w:color="auto"/>
                    <w:left w:val="double" w:sz="4" w:space="0" w:color="auto"/>
                    <w:bottom w:val="double" w:sz="4" w:space="0" w:color="auto"/>
                    <w:right w:val="double" w:sz="4" w:space="0" w:color="auto"/>
                  </w:tcBorders>
                  <w:shd w:val="clear" w:color="auto" w:fill="C0D7EC"/>
                </w:tcPr>
                <w:p w14:paraId="271F75CC"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reportado por el Ente</w:t>
                  </w:r>
                </w:p>
                <w:p w14:paraId="7CF6D258" w14:textId="77777777" w:rsidR="00BC39DF" w:rsidRPr="000C1335" w:rsidRDefault="00BC39DF" w:rsidP="00BC39DF">
                  <w:pPr>
                    <w:tabs>
                      <w:tab w:val="left" w:pos="7575"/>
                    </w:tabs>
                    <w:ind w:left="-112" w:right="-111"/>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(2/1)</w:t>
                  </w:r>
                </w:p>
              </w:tc>
              <w:tc>
                <w:tcPr>
                  <w:tcW w:w="1063" w:type="pct"/>
                  <w:tcBorders>
                    <w:top w:val="double" w:sz="4" w:space="0" w:color="auto"/>
                    <w:left w:val="double" w:sz="4" w:space="0" w:color="auto"/>
                    <w:bottom w:val="double" w:sz="4" w:space="0" w:color="auto"/>
                    <w:right w:val="double" w:sz="4" w:space="0" w:color="auto"/>
                  </w:tcBorders>
                  <w:shd w:val="clear" w:color="auto" w:fill="C0D7EC"/>
                </w:tcPr>
                <w:p w14:paraId="23F085D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Nivel de cumplimiento verificado por la ASEQROO (3/1)</w:t>
                  </w:r>
                </w:p>
              </w:tc>
            </w:tr>
            <w:tr w:rsidR="00BC39DF" w:rsidRPr="000C1335" w14:paraId="34496F63" w14:textId="77777777" w:rsidTr="000F60F9">
              <w:trPr>
                <w:trHeight w:val="292"/>
              </w:trPr>
              <w:tc>
                <w:tcPr>
                  <w:tcW w:w="750" w:type="pct"/>
                  <w:tcBorders>
                    <w:top w:val="double" w:sz="4" w:space="0" w:color="auto"/>
                    <w:left w:val="double" w:sz="4" w:space="0" w:color="auto"/>
                    <w:bottom w:val="double" w:sz="4" w:space="0" w:color="auto"/>
                    <w:right w:val="double" w:sz="4" w:space="0" w:color="auto"/>
                  </w:tcBorders>
                  <w:shd w:val="clear" w:color="auto" w:fill="FFFFFF"/>
                  <w:vAlign w:val="center"/>
                </w:tcPr>
                <w:p w14:paraId="4D965C3C"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color w:val="000000"/>
                      <w:sz w:val="16"/>
                      <w:szCs w:val="16"/>
                      <w:lang w:eastAsia="es-ES"/>
                    </w:rPr>
                    <w:t>Ascendente</w:t>
                  </w:r>
                </w:p>
              </w:tc>
              <w:tc>
                <w:tcPr>
                  <w:tcW w:w="836" w:type="pct"/>
                  <w:tcBorders>
                    <w:top w:val="double" w:sz="4" w:space="0" w:color="auto"/>
                    <w:left w:val="double" w:sz="4" w:space="0" w:color="auto"/>
                    <w:bottom w:val="double" w:sz="4" w:space="0" w:color="auto"/>
                    <w:right w:val="double" w:sz="4" w:space="0" w:color="auto"/>
                  </w:tcBorders>
                  <w:shd w:val="clear" w:color="auto" w:fill="FFFFFF"/>
                  <w:vAlign w:val="center"/>
                </w:tcPr>
                <w:p w14:paraId="1C5D47FC"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18.000%</w:t>
                  </w:r>
                </w:p>
                <w:p w14:paraId="419F4E63"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p>
                <w:p w14:paraId="178EFC84" w14:textId="77777777" w:rsidR="00BC39DF" w:rsidRPr="000C1335" w:rsidRDefault="00BC39DF" w:rsidP="00BC39DF">
                  <w:pPr>
                    <w:tabs>
                      <w:tab w:val="left" w:pos="7575"/>
                    </w:tabs>
                    <w:ind w:left="-276" w:right="-193"/>
                    <w:jc w:val="center"/>
                    <w:rPr>
                      <w:rFonts w:ascii="Arial" w:eastAsia="Times New Roman" w:hAnsi="Arial" w:cs="Arial"/>
                      <w:color w:val="000000"/>
                      <w:sz w:val="16"/>
                      <w:szCs w:val="16"/>
                      <w:lang w:eastAsia="es-ES"/>
                    </w:rPr>
                  </w:pPr>
                </w:p>
              </w:tc>
              <w:tc>
                <w:tcPr>
                  <w:tcW w:w="758" w:type="pct"/>
                  <w:tcBorders>
                    <w:top w:val="double" w:sz="4" w:space="0" w:color="auto"/>
                    <w:left w:val="double" w:sz="4" w:space="0" w:color="auto"/>
                    <w:bottom w:val="double" w:sz="4" w:space="0" w:color="auto"/>
                    <w:right w:val="double" w:sz="4" w:space="0" w:color="auto"/>
                  </w:tcBorders>
                  <w:shd w:val="clear" w:color="auto" w:fill="FFFFFF"/>
                  <w:vAlign w:val="center"/>
                </w:tcPr>
                <w:p w14:paraId="637A118B" w14:textId="77777777" w:rsidR="00BC39DF" w:rsidRPr="000C1335" w:rsidRDefault="00BC39DF" w:rsidP="00BC39DF">
                  <w:pPr>
                    <w:tabs>
                      <w:tab w:val="left" w:pos="7575"/>
                    </w:tabs>
                    <w:ind w:left="-15"/>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18.000%</w:t>
                  </w:r>
                </w:p>
                <w:p w14:paraId="5CFFE72C" w14:textId="77777777" w:rsidR="00BC39DF" w:rsidRPr="000C1335" w:rsidRDefault="00BC39DF" w:rsidP="00BC39DF">
                  <w:pPr>
                    <w:tabs>
                      <w:tab w:val="left" w:pos="7575"/>
                    </w:tabs>
                    <w:ind w:left="-15"/>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 xml:space="preserve">        </w:t>
                  </w:r>
                </w:p>
                <w:p w14:paraId="60546F7B" w14:textId="77777777" w:rsidR="00BC39DF" w:rsidRPr="000C1335" w:rsidRDefault="00BC39DF" w:rsidP="00BC39DF">
                  <w:pPr>
                    <w:tabs>
                      <w:tab w:val="left" w:pos="7575"/>
                    </w:tabs>
                    <w:ind w:left="-15"/>
                    <w:rPr>
                      <w:rFonts w:ascii="Arial" w:eastAsia="Times New Roman" w:hAnsi="Arial" w:cs="Arial"/>
                      <w:color w:val="000000"/>
                      <w:sz w:val="16"/>
                      <w:szCs w:val="16"/>
                      <w:lang w:eastAsia="es-ES"/>
                    </w:rPr>
                  </w:pPr>
                </w:p>
              </w:tc>
              <w:tc>
                <w:tcPr>
                  <w:tcW w:w="834" w:type="pct"/>
                  <w:tcBorders>
                    <w:top w:val="double" w:sz="4" w:space="0" w:color="auto"/>
                    <w:left w:val="double" w:sz="4" w:space="0" w:color="auto"/>
                    <w:bottom w:val="double" w:sz="4" w:space="0" w:color="auto"/>
                    <w:right w:val="double" w:sz="4" w:space="0" w:color="auto"/>
                  </w:tcBorders>
                  <w:shd w:val="clear" w:color="auto" w:fill="FFFFFF"/>
                  <w:vAlign w:val="center"/>
                </w:tcPr>
                <w:p w14:paraId="22459C20"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lang w:eastAsia="es-ES"/>
                    </w:rPr>
                  </w:pPr>
                  <w:r w:rsidRPr="000C1335">
                    <w:rPr>
                      <w:rFonts w:ascii="Arial" w:eastAsia="Times New Roman" w:hAnsi="Arial" w:cs="Arial"/>
                      <w:color w:val="000000"/>
                      <w:sz w:val="16"/>
                      <w:szCs w:val="16"/>
                      <w:lang w:eastAsia="es-ES"/>
                    </w:rPr>
                    <w:t>18.000%</w:t>
                  </w:r>
                </w:p>
                <w:p w14:paraId="63833451"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highlight w:val="yellow"/>
                      <w:lang w:eastAsia="es-ES"/>
                    </w:rPr>
                  </w:pPr>
                </w:p>
                <w:p w14:paraId="3B7AE636" w14:textId="77777777" w:rsidR="00BC39DF" w:rsidRPr="000C1335" w:rsidRDefault="00BC39DF" w:rsidP="00BC39DF">
                  <w:pPr>
                    <w:tabs>
                      <w:tab w:val="left" w:pos="7575"/>
                    </w:tabs>
                    <w:ind w:left="-191" w:right="-109"/>
                    <w:jc w:val="center"/>
                    <w:rPr>
                      <w:rFonts w:ascii="Arial" w:eastAsia="Times New Roman" w:hAnsi="Arial" w:cs="Arial"/>
                      <w:color w:val="000000"/>
                      <w:sz w:val="16"/>
                      <w:szCs w:val="16"/>
                      <w:highlight w:val="yellow"/>
                      <w:lang w:eastAsia="es-ES"/>
                    </w:rPr>
                  </w:pPr>
                </w:p>
              </w:tc>
              <w:tc>
                <w:tcPr>
                  <w:tcW w:w="758" w:type="pct"/>
                  <w:tcBorders>
                    <w:top w:val="double" w:sz="4" w:space="0" w:color="auto"/>
                    <w:left w:val="double" w:sz="4" w:space="0" w:color="auto"/>
                    <w:bottom w:val="double" w:sz="4" w:space="0" w:color="auto"/>
                    <w:right w:val="double" w:sz="4" w:space="0" w:color="auto"/>
                  </w:tcBorders>
                  <w:shd w:val="clear" w:color="auto" w:fill="92D050"/>
                  <w:vAlign w:val="center"/>
                </w:tcPr>
                <w:p w14:paraId="74DE76D6"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100%</w:t>
                  </w:r>
                </w:p>
              </w:tc>
              <w:tc>
                <w:tcPr>
                  <w:tcW w:w="1063" w:type="pct"/>
                  <w:tcBorders>
                    <w:top w:val="double" w:sz="4" w:space="0" w:color="auto"/>
                    <w:left w:val="double" w:sz="4" w:space="0" w:color="auto"/>
                    <w:bottom w:val="double" w:sz="4" w:space="0" w:color="auto"/>
                    <w:right w:val="double" w:sz="4" w:space="0" w:color="auto"/>
                  </w:tcBorders>
                  <w:shd w:val="clear" w:color="auto" w:fill="92D050"/>
                  <w:vAlign w:val="center"/>
                </w:tcPr>
                <w:p w14:paraId="1581EC0D" w14:textId="77777777" w:rsidR="00BC39DF" w:rsidRPr="000C1335" w:rsidRDefault="00BC39DF" w:rsidP="00BC39DF">
                  <w:pPr>
                    <w:tabs>
                      <w:tab w:val="left" w:pos="7575"/>
                    </w:tabs>
                    <w:jc w:val="center"/>
                    <w:rPr>
                      <w:rFonts w:ascii="Arial" w:eastAsia="Times New Roman" w:hAnsi="Arial" w:cs="Arial"/>
                      <w:b/>
                      <w:color w:val="000000"/>
                      <w:sz w:val="16"/>
                      <w:szCs w:val="16"/>
                      <w:lang w:eastAsia="es-ES"/>
                    </w:rPr>
                  </w:pPr>
                  <w:r w:rsidRPr="000C1335">
                    <w:rPr>
                      <w:rFonts w:ascii="Arial" w:eastAsia="Times New Roman" w:hAnsi="Arial" w:cs="Arial"/>
                      <w:b/>
                      <w:color w:val="000000"/>
                      <w:sz w:val="16"/>
                      <w:szCs w:val="16"/>
                      <w:lang w:eastAsia="es-ES"/>
                    </w:rPr>
                    <w:t>100%</w:t>
                  </w:r>
                </w:p>
              </w:tc>
            </w:tr>
          </w:tbl>
          <w:p w14:paraId="0042F971" w14:textId="77777777" w:rsidR="00BC39DF" w:rsidRPr="000C1335" w:rsidRDefault="00BC39DF" w:rsidP="00BC39DF">
            <w:pPr>
              <w:tabs>
                <w:tab w:val="left" w:pos="7575"/>
              </w:tabs>
              <w:jc w:val="center"/>
              <w:rPr>
                <w:rFonts w:ascii="Arial" w:eastAsia="Times New Roman" w:hAnsi="Arial" w:cs="Arial"/>
                <w:b/>
                <w:color w:val="000000"/>
                <w:sz w:val="2"/>
                <w:szCs w:val="16"/>
                <w:u w:val="single"/>
                <w:lang w:eastAsia="es-ES"/>
              </w:rPr>
            </w:pPr>
          </w:p>
          <w:p w14:paraId="24681AAD" w14:textId="77777777" w:rsidR="00BC39DF" w:rsidRPr="000C1335" w:rsidRDefault="00BC39DF" w:rsidP="00BC39DF">
            <w:pPr>
              <w:tabs>
                <w:tab w:val="left" w:pos="7575"/>
              </w:tabs>
              <w:rPr>
                <w:rFonts w:ascii="Arial" w:eastAsia="Times New Roman" w:hAnsi="Arial" w:cs="Arial"/>
                <w:color w:val="000000"/>
                <w:sz w:val="6"/>
                <w:szCs w:val="16"/>
                <w:lang w:eastAsia="es-ES"/>
              </w:rPr>
            </w:pPr>
          </w:p>
          <w:p w14:paraId="48D42249" w14:textId="77777777" w:rsidR="00BC39DF" w:rsidRPr="000C1335" w:rsidRDefault="00BC39DF" w:rsidP="00BC39DF">
            <w:pPr>
              <w:tabs>
                <w:tab w:val="left" w:pos="7575"/>
              </w:tabs>
              <w:jc w:val="both"/>
              <w:rPr>
                <w:rFonts w:ascii="Times New Roman" w:eastAsia="Times New Roman" w:hAnsi="Times New Roman" w:cs="Times New Roman"/>
                <w:sz w:val="24"/>
                <w:szCs w:val="24"/>
                <w:lang w:eastAsia="es-ES"/>
              </w:rPr>
            </w:pPr>
            <w:r w:rsidRPr="000C1335">
              <w:rPr>
                <w:rFonts w:ascii="Arial" w:eastAsia="Times New Roman" w:hAnsi="Arial" w:cs="Arial"/>
                <w:b/>
                <w:bCs/>
                <w:color w:val="000000"/>
                <w:sz w:val="16"/>
                <w:szCs w:val="16"/>
                <w:lang w:eastAsia="es-ES"/>
              </w:rPr>
              <w:t>Semaforización</w:t>
            </w:r>
            <w:r w:rsidRPr="000C1335">
              <w:rPr>
                <w:rFonts w:ascii="Arial" w:eastAsia="Times New Roman" w:hAnsi="Arial" w:cs="Arial"/>
                <w:sz w:val="16"/>
                <w:szCs w:val="16"/>
                <w:lang w:eastAsia="es-ES"/>
              </w:rPr>
              <w:t xml:space="preserve">: </w:t>
            </w:r>
            <w:r w:rsidRPr="000C1335">
              <w:rPr>
                <w:rFonts w:ascii="Arial" w:eastAsia="Times New Roman" w:hAnsi="Arial" w:cs="Arial"/>
                <w:sz w:val="16"/>
                <w:szCs w:val="24"/>
                <w:lang w:eastAsia="es-ES"/>
              </w:rPr>
              <w:t xml:space="preserve">De acuerdo con el FESIPPRES, el nivel de cumplimiento de la meta ejecutada con relación a la meta programada para el presente nivel fue del 100%, asignándosele una semaforización en color verde; al realizar el cálculo del indicador conforme a la fórmula y variables establecidas, se verificó un nivel de cumplimiento de 100%, correspondiéndole una semaforización en color verde, la cual indica, de acuerdo con la Guía para la Construcción de Indicadores de Desempeño para el Gobierno del Estado de Quintana Roo, emitida por la SEFIPLAN, que el rango de cumplimiento </w:t>
            </w:r>
            <w:r w:rsidRPr="000C1335">
              <w:rPr>
                <w:rFonts w:ascii="Arial" w:eastAsia="Times New Roman" w:hAnsi="Arial" w:cs="Arial"/>
                <w:sz w:val="16"/>
                <w:szCs w:val="16"/>
                <w:lang w:eastAsia="es-ES"/>
              </w:rPr>
              <w:t>no está alcanzando los resultados programados</w:t>
            </w:r>
            <w:r w:rsidRPr="000C1335">
              <w:rPr>
                <w:rFonts w:ascii="Arial" w:eastAsia="Times New Roman" w:hAnsi="Arial" w:cs="Arial"/>
                <w:sz w:val="16"/>
                <w:szCs w:val="24"/>
                <w:lang w:eastAsia="es-ES"/>
              </w:rPr>
              <w:t>. Esta meta ejecutada alcanza un nivel de cumplimiento con un rango por debajo de -25% y sobre +15% con relación a su meta programada, por lo que dicha semaforización es la correcta de acuerdo con la guía antes mencionada.</w:t>
            </w:r>
          </w:p>
          <w:p w14:paraId="0D341EAB" w14:textId="77777777" w:rsidR="00BC39DF" w:rsidRPr="000C1335" w:rsidRDefault="00BC39DF" w:rsidP="00BC39DF">
            <w:pPr>
              <w:tabs>
                <w:tab w:val="left" w:pos="7575"/>
              </w:tabs>
              <w:jc w:val="both"/>
              <w:rPr>
                <w:rFonts w:ascii="Arial" w:eastAsia="Times New Roman" w:hAnsi="Arial" w:cs="Arial"/>
                <w:color w:val="000000"/>
                <w:sz w:val="10"/>
                <w:szCs w:val="16"/>
                <w:lang w:eastAsia="es-ES"/>
              </w:rPr>
            </w:pPr>
          </w:p>
          <w:p w14:paraId="238938ED" w14:textId="77777777" w:rsidR="00BC39DF" w:rsidRPr="000C1335" w:rsidRDefault="00BC39DF" w:rsidP="00BC39DF">
            <w:pPr>
              <w:tabs>
                <w:tab w:val="left" w:pos="7575"/>
              </w:tabs>
              <w:jc w:val="both"/>
              <w:rPr>
                <w:rFonts w:ascii="Arial" w:eastAsia="Times New Roman" w:hAnsi="Arial" w:cs="Arial"/>
                <w:i/>
                <w:color w:val="000000"/>
                <w:sz w:val="14"/>
                <w:szCs w:val="16"/>
                <w:lang w:eastAsia="es-ES"/>
              </w:rPr>
            </w:pPr>
            <w:r w:rsidRPr="000C1335">
              <w:rPr>
                <w:rFonts w:ascii="Arial" w:eastAsia="Times New Roman" w:hAnsi="Arial" w:cs="Arial"/>
                <w:b/>
                <w:i/>
                <w:sz w:val="16"/>
                <w:szCs w:val="24"/>
                <w:lang w:eastAsia="es-ES"/>
              </w:rPr>
              <w:t>La Universidad Politécnica de Bacalar indica en la celda de observaciones del FESIPPRES lo siguiente: “</w:t>
            </w:r>
            <w:r w:rsidRPr="000C1335">
              <w:rPr>
                <w:rFonts w:ascii="Arial" w:eastAsia="Times New Roman" w:hAnsi="Arial" w:cs="Arial"/>
                <w:i/>
                <w:sz w:val="16"/>
                <w:szCs w:val="24"/>
                <w:lang w:eastAsia="es-ES"/>
              </w:rPr>
              <w:t>Durante este cuarto trimestre nuestra institución realizo 4 convenios con entidades públicas y privadas.”</w:t>
            </w:r>
          </w:p>
          <w:p w14:paraId="6259956B" w14:textId="77777777" w:rsidR="00BC39DF" w:rsidRPr="000C1335" w:rsidRDefault="00BC39DF" w:rsidP="00BC39DF">
            <w:pPr>
              <w:tabs>
                <w:tab w:val="left" w:pos="7575"/>
              </w:tabs>
              <w:rPr>
                <w:rFonts w:ascii="Arial" w:eastAsia="Times New Roman" w:hAnsi="Arial" w:cs="Arial"/>
                <w:color w:val="000000"/>
                <w:sz w:val="10"/>
                <w:szCs w:val="16"/>
                <w:lang w:eastAsia="es-ES"/>
              </w:rPr>
            </w:pPr>
          </w:p>
          <w:p w14:paraId="21C601FD" w14:textId="401B6F99" w:rsidR="00BC39DF" w:rsidRDefault="00BC39DF" w:rsidP="00BC39DF">
            <w:pPr>
              <w:jc w:val="both"/>
              <w:rPr>
                <w:rFonts w:ascii="Arial" w:hAnsi="Arial" w:cs="Arial"/>
                <w:sz w:val="16"/>
                <w:szCs w:val="24"/>
                <w:lang w:eastAsia="es-ES"/>
              </w:rPr>
            </w:pPr>
            <w:r w:rsidRPr="000C1335">
              <w:rPr>
                <w:rFonts w:ascii="Arial" w:eastAsia="Times New Roman" w:hAnsi="Arial" w:cs="Arial"/>
                <w:b/>
                <w:color w:val="000000"/>
                <w:sz w:val="16"/>
                <w:szCs w:val="16"/>
                <w:lang w:eastAsia="es-ES"/>
              </w:rPr>
              <w:t xml:space="preserve">Evidencia del cumplimiento reportado: </w:t>
            </w:r>
            <w:r w:rsidRPr="000C1335">
              <w:rPr>
                <w:rFonts w:ascii="Arial" w:eastAsia="Times New Roman" w:hAnsi="Arial" w:cs="Arial"/>
                <w:color w:val="000000"/>
                <w:sz w:val="16"/>
                <w:szCs w:val="16"/>
                <w:lang w:eastAsia="es-ES"/>
              </w:rPr>
              <w:t xml:space="preserve">La Universidad Politécnica de Bacalar proporcionó </w:t>
            </w:r>
            <w:r w:rsidRPr="000C1335">
              <w:rPr>
                <w:rFonts w:ascii="Arial" w:hAnsi="Arial" w:cs="Arial"/>
                <w:sz w:val="16"/>
                <w:szCs w:val="24"/>
                <w:lang w:eastAsia="es-ES"/>
              </w:rPr>
              <w:t xml:space="preserve">18 convenios de colaboración para la prestación de servicio social, estancias y/o estadías, firmadas con diferentes instituciones públicas y privadas, durante el ejercicio fiscal 2022. </w:t>
            </w:r>
          </w:p>
          <w:p w14:paraId="77950729" w14:textId="77777777" w:rsidR="00322B90" w:rsidRPr="000C1335" w:rsidRDefault="00322B90" w:rsidP="00BC39DF">
            <w:pPr>
              <w:jc w:val="both"/>
              <w:rPr>
                <w:rFonts w:ascii="Arial" w:hAnsi="Arial" w:cs="Arial"/>
                <w:sz w:val="16"/>
                <w:szCs w:val="24"/>
                <w:lang w:eastAsia="es-ES"/>
              </w:rPr>
            </w:pPr>
          </w:p>
          <w:p w14:paraId="444711C3" w14:textId="77777777" w:rsidR="00BC39DF" w:rsidRPr="000C1335" w:rsidRDefault="00BC39DF" w:rsidP="00BC39DF">
            <w:pPr>
              <w:jc w:val="both"/>
              <w:rPr>
                <w:rFonts w:ascii="Arial" w:hAnsi="Arial" w:cs="Arial"/>
                <w:sz w:val="2"/>
                <w:szCs w:val="24"/>
                <w:lang w:eastAsia="es-ES"/>
              </w:rPr>
            </w:pPr>
          </w:p>
          <w:p w14:paraId="75815149" w14:textId="5A2182AE" w:rsidR="00BC39DF" w:rsidRPr="000C1335" w:rsidRDefault="00322B90" w:rsidP="00BC39DF">
            <w:pPr>
              <w:jc w:val="center"/>
              <w:rPr>
                <w:rFonts w:ascii="Arial" w:eastAsia="Times New Roman" w:hAnsi="Arial" w:cs="Arial"/>
                <w:sz w:val="16"/>
                <w:szCs w:val="16"/>
                <w:lang w:eastAsia="es-ES"/>
              </w:rPr>
            </w:pPr>
            <w:r w:rsidRPr="000C1335">
              <w:rPr>
                <w:rFonts w:ascii="Arial" w:eastAsia="Times New Roman" w:hAnsi="Arial" w:cs="Arial"/>
                <w:noProof/>
                <w:sz w:val="16"/>
                <w:szCs w:val="16"/>
              </w:rPr>
              <w:drawing>
                <wp:anchor distT="0" distB="0" distL="114300" distR="114300" simplePos="0" relativeHeight="251816960" behindDoc="0" locked="0" layoutInCell="1" allowOverlap="1" wp14:anchorId="33E09ED7" wp14:editId="40B707AC">
                  <wp:simplePos x="0" y="0"/>
                  <wp:positionH relativeFrom="column">
                    <wp:posOffset>2787015</wp:posOffset>
                  </wp:positionH>
                  <wp:positionV relativeFrom="paragraph">
                    <wp:posOffset>-2025015</wp:posOffset>
                  </wp:positionV>
                  <wp:extent cx="1594485" cy="2009775"/>
                  <wp:effectExtent l="0" t="0" r="571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594485" cy="2009775"/>
                          </a:xfrm>
                          <a:prstGeom prst="rect">
                            <a:avLst/>
                          </a:prstGeom>
                        </pic:spPr>
                      </pic:pic>
                    </a:graphicData>
                  </a:graphic>
                  <wp14:sizeRelH relativeFrom="margin">
                    <wp14:pctWidth>0</wp14:pctWidth>
                  </wp14:sizeRelH>
                  <wp14:sizeRelV relativeFrom="margin">
                    <wp14:pctHeight>0</wp14:pctHeight>
                  </wp14:sizeRelV>
                </wp:anchor>
              </w:drawing>
            </w:r>
            <w:r w:rsidRPr="000C1335">
              <w:rPr>
                <w:rFonts w:ascii="Arial" w:hAnsi="Arial" w:cs="Arial"/>
                <w:noProof/>
                <w:sz w:val="16"/>
                <w:szCs w:val="24"/>
              </w:rPr>
              <w:drawing>
                <wp:anchor distT="0" distB="0" distL="114300" distR="114300" simplePos="0" relativeHeight="251815936" behindDoc="0" locked="0" layoutInCell="1" allowOverlap="1" wp14:anchorId="1B29E6D5" wp14:editId="226E5517">
                  <wp:simplePos x="0" y="0"/>
                  <wp:positionH relativeFrom="column">
                    <wp:posOffset>788035</wp:posOffset>
                  </wp:positionH>
                  <wp:positionV relativeFrom="paragraph">
                    <wp:posOffset>-2279650</wp:posOffset>
                  </wp:positionV>
                  <wp:extent cx="1861820" cy="2158365"/>
                  <wp:effectExtent l="0" t="0" r="508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1820" cy="2158365"/>
                          </a:xfrm>
                          <a:prstGeom prst="rect">
                            <a:avLst/>
                          </a:prstGeom>
                        </pic:spPr>
                      </pic:pic>
                    </a:graphicData>
                  </a:graphic>
                  <wp14:sizeRelH relativeFrom="margin">
                    <wp14:pctWidth>0</wp14:pctWidth>
                  </wp14:sizeRelH>
                  <wp14:sizeRelV relativeFrom="margin">
                    <wp14:pctHeight>0</wp14:pctHeight>
                  </wp14:sizeRelV>
                </wp:anchor>
              </w:drawing>
            </w:r>
            <w:r w:rsidR="00BC39DF" w:rsidRPr="000C1335">
              <w:rPr>
                <w:rFonts w:ascii="Arial" w:eastAsia="Times New Roman" w:hAnsi="Arial" w:cs="Arial"/>
                <w:b/>
                <w:sz w:val="16"/>
                <w:szCs w:val="16"/>
                <w:lang w:eastAsia="es-ES"/>
              </w:rPr>
              <w:t>Imagen 15.</w:t>
            </w:r>
            <w:r w:rsidR="00BC39DF" w:rsidRPr="000C1335">
              <w:rPr>
                <w:rFonts w:ascii="Arial" w:eastAsia="Times New Roman" w:hAnsi="Arial" w:cs="Arial"/>
                <w:sz w:val="16"/>
                <w:szCs w:val="16"/>
                <w:lang w:eastAsia="es-ES"/>
              </w:rPr>
              <w:t xml:space="preserve"> Convenios</w:t>
            </w:r>
            <w:r w:rsidR="00BC39DF" w:rsidRPr="000C1335">
              <w:rPr>
                <w:rFonts w:ascii="Times New Roman" w:eastAsia="Times New Roman" w:hAnsi="Times New Roman" w:cs="Times New Roman"/>
                <w:noProof/>
                <w:sz w:val="24"/>
                <w:szCs w:val="24"/>
              </w:rPr>
              <w:t xml:space="preserve"> </w:t>
            </w:r>
          </w:p>
          <w:p w14:paraId="7D18497D" w14:textId="77777777" w:rsidR="00BC39DF" w:rsidRPr="000C1335" w:rsidRDefault="00BC39DF" w:rsidP="00BC39DF">
            <w:pPr>
              <w:jc w:val="center"/>
              <w:rPr>
                <w:rFonts w:ascii="Arial" w:eastAsia="Times New Roman" w:hAnsi="Arial" w:cs="Arial"/>
                <w:sz w:val="14"/>
                <w:szCs w:val="16"/>
                <w:lang w:eastAsia="es-ES"/>
              </w:rPr>
            </w:pPr>
            <w:r w:rsidRPr="000C1335">
              <w:rPr>
                <w:rFonts w:ascii="Arial" w:eastAsia="Times New Roman" w:hAnsi="Arial" w:cs="Arial"/>
                <w:b/>
                <w:sz w:val="14"/>
                <w:szCs w:val="16"/>
                <w:lang w:eastAsia="es-ES"/>
              </w:rPr>
              <w:t>Fuente:</w:t>
            </w:r>
            <w:r w:rsidRPr="000C1335">
              <w:rPr>
                <w:rFonts w:ascii="Arial" w:eastAsia="Times New Roman" w:hAnsi="Arial" w:cs="Arial"/>
                <w:sz w:val="14"/>
                <w:szCs w:val="16"/>
                <w:lang w:eastAsia="es-ES"/>
              </w:rPr>
              <w:t xml:space="preserve"> Evidencia proporcionada por la UPB</w:t>
            </w:r>
          </w:p>
          <w:p w14:paraId="27C836E0" w14:textId="77777777" w:rsidR="00BC39DF" w:rsidRPr="000C1335" w:rsidRDefault="00BC39DF" w:rsidP="00BC39DF">
            <w:pPr>
              <w:rPr>
                <w:rFonts w:ascii="Arial" w:eastAsia="Times New Roman" w:hAnsi="Arial" w:cs="Arial"/>
                <w:sz w:val="10"/>
                <w:szCs w:val="16"/>
                <w:lang w:eastAsia="es-ES"/>
              </w:rPr>
            </w:pPr>
          </w:p>
          <w:p w14:paraId="46EDE998" w14:textId="624092CE" w:rsidR="00BC39DF" w:rsidRPr="000C1335" w:rsidRDefault="005516E6" w:rsidP="00BC39DF">
            <w:pPr>
              <w:jc w:val="both"/>
              <w:rPr>
                <w:rFonts w:ascii="Arial" w:eastAsia="Times New Roman" w:hAnsi="Arial" w:cs="Arial"/>
                <w:sz w:val="16"/>
                <w:szCs w:val="16"/>
                <w:lang w:eastAsia="es-ES"/>
              </w:rPr>
            </w:pPr>
            <w:r>
              <w:rPr>
                <w:rFonts w:ascii="Arial" w:eastAsia="Times New Roman" w:hAnsi="Arial" w:cs="Arial"/>
                <w:sz w:val="16"/>
                <w:szCs w:val="16"/>
                <w:lang w:eastAsia="es-ES"/>
              </w:rPr>
              <w:t>Se verificó</w:t>
            </w:r>
            <w:r w:rsidR="00BC39DF" w:rsidRPr="000C1335">
              <w:rPr>
                <w:rFonts w:ascii="Arial" w:eastAsia="Times New Roman" w:hAnsi="Arial" w:cs="Arial"/>
                <w:sz w:val="16"/>
                <w:szCs w:val="16"/>
                <w:lang w:eastAsia="es-ES"/>
              </w:rPr>
              <w:t xml:space="preserve"> que la Universidad presenta la evidencia correspondiente a los 18 convenios sin embargo el método de cálculo presentado en el Formato </w:t>
            </w:r>
            <w:proofErr w:type="spellStart"/>
            <w:r w:rsidR="00BC39DF" w:rsidRPr="000C1335">
              <w:rPr>
                <w:rFonts w:ascii="Arial" w:eastAsia="Times New Roman" w:hAnsi="Arial" w:cs="Arial"/>
                <w:sz w:val="16"/>
                <w:szCs w:val="16"/>
                <w:lang w:eastAsia="es-ES"/>
              </w:rPr>
              <w:t>Evaluatorio</w:t>
            </w:r>
            <w:proofErr w:type="spellEnd"/>
            <w:r w:rsidR="00BC39DF" w:rsidRPr="000C1335">
              <w:rPr>
                <w:rFonts w:ascii="Arial" w:eastAsia="Times New Roman" w:hAnsi="Arial" w:cs="Arial"/>
                <w:sz w:val="16"/>
                <w:szCs w:val="16"/>
                <w:lang w:eastAsia="es-ES"/>
              </w:rPr>
              <w:t xml:space="preserve"> Programático SIPPRES, se encuentra mal establecido ya que debe ser una expresión matemática definida de manera adecuada y de fácil comprensión.</w:t>
            </w:r>
          </w:p>
          <w:p w14:paraId="30274B3B" w14:textId="77777777" w:rsidR="00BC39DF" w:rsidRPr="000C1335" w:rsidRDefault="00BC39DF" w:rsidP="00BC39DF">
            <w:pPr>
              <w:jc w:val="both"/>
              <w:rPr>
                <w:rFonts w:ascii="Arial" w:eastAsia="Times New Roman" w:hAnsi="Arial" w:cs="Arial"/>
                <w:sz w:val="6"/>
                <w:szCs w:val="16"/>
                <w:highlight w:val="lightGray"/>
                <w:lang w:eastAsia="es-ES"/>
              </w:rPr>
            </w:pPr>
          </w:p>
          <w:p w14:paraId="6E7DD632" w14:textId="77777777" w:rsidR="00BC39DF" w:rsidRPr="000C1335" w:rsidRDefault="00BC39DF" w:rsidP="00BC39DF">
            <w:pPr>
              <w:tabs>
                <w:tab w:val="left" w:pos="7575"/>
              </w:tabs>
              <w:jc w:val="both"/>
              <w:rPr>
                <w:rFonts w:ascii="Arial" w:hAnsi="Arial" w:cs="Arial"/>
                <w:sz w:val="16"/>
                <w:szCs w:val="24"/>
                <w:lang w:eastAsia="es-ES"/>
              </w:rPr>
            </w:pPr>
            <w:r w:rsidRPr="000C1335">
              <w:rPr>
                <w:rFonts w:ascii="Arial" w:hAnsi="Arial" w:cs="Arial"/>
                <w:sz w:val="16"/>
                <w:szCs w:val="24"/>
                <w:lang w:eastAsia="es-ES"/>
              </w:rPr>
              <w:t>Derivado de lo anterior, se determinó que la evidencia proporcionada sustenta el cumplimiento de la meta reportada en el FESIPPRES.</w:t>
            </w:r>
          </w:p>
          <w:p w14:paraId="6C8F2C1B" w14:textId="77777777" w:rsidR="00BC39DF" w:rsidRPr="00322B90" w:rsidRDefault="00BC39DF" w:rsidP="00BC39DF">
            <w:pPr>
              <w:tabs>
                <w:tab w:val="left" w:pos="7575"/>
              </w:tabs>
              <w:jc w:val="both"/>
              <w:rPr>
                <w:rFonts w:ascii="Arial" w:hAnsi="Arial" w:cs="Arial"/>
                <w:sz w:val="14"/>
                <w:szCs w:val="24"/>
                <w:lang w:eastAsia="es-ES"/>
              </w:rPr>
            </w:pPr>
          </w:p>
        </w:tc>
      </w:tr>
    </w:tbl>
    <w:p w14:paraId="5C637203" w14:textId="61C5FE4C" w:rsidR="000C1335" w:rsidRPr="000C1335" w:rsidRDefault="000C1335" w:rsidP="000C1335">
      <w:pPr>
        <w:spacing w:after="0" w:line="240" w:lineRule="auto"/>
        <w:jc w:val="both"/>
        <w:rPr>
          <w:rFonts w:ascii="Arial" w:eastAsia="Times New Roman" w:hAnsi="Arial" w:cs="Arial"/>
          <w:sz w:val="18"/>
          <w:szCs w:val="16"/>
          <w:highlight w:val="yellow"/>
          <w:lang w:eastAsia="es-ES"/>
        </w:rPr>
      </w:pPr>
      <w:r w:rsidRPr="000C1335">
        <w:rPr>
          <w:rFonts w:ascii="Arial" w:eastAsia="Times New Roman" w:hAnsi="Arial" w:cs="Arial"/>
          <w:b/>
          <w:color w:val="000000"/>
          <w:sz w:val="14"/>
          <w:szCs w:val="14"/>
        </w:rPr>
        <w:t xml:space="preserve">Fuente: </w:t>
      </w:r>
      <w:r w:rsidRPr="000C1335">
        <w:rPr>
          <w:rFonts w:ascii="Arial" w:eastAsia="Times New Roman" w:hAnsi="Arial" w:cs="Arial"/>
          <w:color w:val="000000"/>
          <w:sz w:val="14"/>
          <w:szCs w:val="14"/>
        </w:rPr>
        <w:t xml:space="preserve">Elaborado por la ASEQROO con base en la Guía para la Construcción de Indicadores de Desempeño para el Gobierno del Estado de Quintana Roo de la SEFIPLAN, en el FESIPPRES del programa presupuestario E027- </w:t>
      </w:r>
      <w:r w:rsidRPr="000C1335">
        <w:rPr>
          <w:rFonts w:ascii="Arial" w:eastAsia="Times New Roman" w:hAnsi="Arial" w:cs="Arial"/>
          <w:bCs/>
          <w:color w:val="000000"/>
          <w:sz w:val="14"/>
          <w:szCs w:val="14"/>
        </w:rPr>
        <w:t>Educación Superior</w:t>
      </w:r>
      <w:r w:rsidRPr="000C1335">
        <w:rPr>
          <w:rFonts w:ascii="Arial" w:eastAsia="Times New Roman" w:hAnsi="Arial" w:cs="Arial"/>
          <w:color w:val="000000"/>
          <w:sz w:val="14"/>
          <w:szCs w:val="14"/>
        </w:rPr>
        <w:t xml:space="preserve"> y las evidencias proporcionadas por la Universidad Politécnica de Bacalar.</w:t>
      </w:r>
    </w:p>
    <w:p w14:paraId="6E19B401" w14:textId="77777777" w:rsidR="000C1335" w:rsidRPr="000C1335" w:rsidRDefault="000C1335" w:rsidP="000C1335">
      <w:pPr>
        <w:shd w:val="clear" w:color="auto" w:fill="FFFFFF"/>
        <w:spacing w:after="0"/>
        <w:jc w:val="both"/>
        <w:rPr>
          <w:rFonts w:ascii="Arial" w:eastAsia="Times New Roman" w:hAnsi="Arial" w:cs="Arial"/>
          <w:color w:val="000000"/>
          <w:sz w:val="24"/>
          <w:szCs w:val="24"/>
        </w:rPr>
      </w:pPr>
    </w:p>
    <w:p w14:paraId="6B1B7F2D" w14:textId="77777777" w:rsidR="000C1335" w:rsidRPr="000C1335" w:rsidRDefault="000C1335" w:rsidP="000C1335">
      <w:pPr>
        <w:shd w:val="clear" w:color="auto" w:fill="FFFFFF"/>
        <w:spacing w:after="0"/>
        <w:jc w:val="both"/>
        <w:rPr>
          <w:rFonts w:ascii="Arial" w:eastAsia="Times New Roman" w:hAnsi="Arial" w:cs="Arial"/>
          <w:color w:val="000000"/>
          <w:sz w:val="24"/>
          <w:szCs w:val="24"/>
        </w:rPr>
      </w:pPr>
      <w:r w:rsidRPr="000C1335">
        <w:rPr>
          <w:rFonts w:ascii="Arial" w:eastAsia="Times New Roman" w:hAnsi="Arial" w:cs="Arial"/>
          <w:color w:val="000000"/>
          <w:sz w:val="24"/>
          <w:szCs w:val="24"/>
        </w:rPr>
        <w:t>En resumen, el cumplimiento de la meta del programa presupuestario E027-Educación Superior se presenta en la siguiente gráfica:</w:t>
      </w:r>
    </w:p>
    <w:p w14:paraId="18EAC215" w14:textId="77777777" w:rsidR="000C1335" w:rsidRPr="000C1335" w:rsidRDefault="000C1335" w:rsidP="000C1335">
      <w:pPr>
        <w:spacing w:after="0"/>
        <w:rPr>
          <w:rFonts w:ascii="Arial" w:eastAsia="Times New Roman" w:hAnsi="Arial" w:cs="Arial"/>
          <w:sz w:val="24"/>
          <w:szCs w:val="24"/>
          <w:lang w:eastAsia="es-ES"/>
        </w:rPr>
      </w:pPr>
    </w:p>
    <w:p w14:paraId="0124664A" w14:textId="77777777" w:rsidR="000C1335" w:rsidRPr="000C1335" w:rsidRDefault="000C1335" w:rsidP="000C1335">
      <w:pPr>
        <w:spacing w:after="0" w:line="240" w:lineRule="auto"/>
        <w:jc w:val="center"/>
        <w:rPr>
          <w:rFonts w:ascii="Arial" w:eastAsia="Times New Roman" w:hAnsi="Arial" w:cs="Arial"/>
          <w:sz w:val="20"/>
          <w:szCs w:val="16"/>
          <w:lang w:eastAsia="es-ES"/>
        </w:rPr>
      </w:pPr>
      <w:r w:rsidRPr="000C1335">
        <w:rPr>
          <w:rFonts w:ascii="Arial" w:eastAsia="Times New Roman" w:hAnsi="Arial" w:cs="Arial"/>
          <w:b/>
          <w:sz w:val="20"/>
          <w:szCs w:val="16"/>
          <w:lang w:eastAsia="es-ES"/>
        </w:rPr>
        <w:t>Gráfico 2.</w:t>
      </w:r>
      <w:r w:rsidRPr="000C1335">
        <w:rPr>
          <w:rFonts w:ascii="Arial" w:eastAsia="Times New Roman" w:hAnsi="Arial" w:cs="Arial"/>
          <w:sz w:val="20"/>
          <w:szCs w:val="16"/>
          <w:lang w:eastAsia="es-ES"/>
        </w:rPr>
        <w:t xml:space="preserve"> Porcentaje de avance programático acumulado del Programa Presupuestario </w:t>
      </w:r>
    </w:p>
    <w:p w14:paraId="6C74E35F" w14:textId="77777777" w:rsidR="000C1335" w:rsidRPr="000C1335" w:rsidRDefault="000C1335" w:rsidP="000C1335">
      <w:pPr>
        <w:spacing w:after="0" w:line="240" w:lineRule="auto"/>
        <w:jc w:val="center"/>
        <w:rPr>
          <w:rFonts w:ascii="Arial" w:eastAsia="Times New Roman" w:hAnsi="Arial" w:cs="Arial"/>
          <w:noProof/>
          <w:sz w:val="32"/>
          <w:szCs w:val="24"/>
        </w:rPr>
      </w:pPr>
      <w:r w:rsidRPr="000C1335">
        <w:rPr>
          <w:rFonts w:ascii="Times New Roman" w:eastAsia="Times New Roman" w:hAnsi="Times New Roman" w:cs="Times New Roman"/>
          <w:noProof/>
          <w:sz w:val="24"/>
          <w:szCs w:val="24"/>
        </w:rPr>
        <w:drawing>
          <wp:anchor distT="0" distB="0" distL="114300" distR="114300" simplePos="0" relativeHeight="251794432" behindDoc="1" locked="0" layoutInCell="1" allowOverlap="1" wp14:anchorId="6556381A" wp14:editId="37B33628">
            <wp:simplePos x="0" y="0"/>
            <wp:positionH relativeFrom="margin">
              <wp:align>center</wp:align>
            </wp:positionH>
            <wp:positionV relativeFrom="paragraph">
              <wp:posOffset>83820</wp:posOffset>
            </wp:positionV>
            <wp:extent cx="4733925" cy="2432644"/>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495" t="26821" r="19899" b="16750"/>
                    <a:stretch/>
                  </pic:blipFill>
                  <pic:spPr bwMode="auto">
                    <a:xfrm>
                      <a:off x="0" y="0"/>
                      <a:ext cx="4733925" cy="243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1335">
        <w:rPr>
          <w:rFonts w:ascii="Arial" w:eastAsia="Times New Roman" w:hAnsi="Arial" w:cs="Arial"/>
          <w:sz w:val="20"/>
          <w:szCs w:val="16"/>
          <w:lang w:eastAsia="es-ES"/>
        </w:rPr>
        <w:t>E027-Educación Superior</w:t>
      </w:r>
    </w:p>
    <w:p w14:paraId="5B43A015" w14:textId="77777777" w:rsidR="000C1335" w:rsidRPr="000C1335" w:rsidRDefault="000C1335" w:rsidP="000C1335">
      <w:pPr>
        <w:spacing w:after="0"/>
        <w:jc w:val="both"/>
        <w:rPr>
          <w:rFonts w:ascii="Arial" w:eastAsia="Times New Roman" w:hAnsi="Arial" w:cs="Arial"/>
          <w:szCs w:val="24"/>
          <w:lang w:eastAsia="es-ES"/>
        </w:rPr>
      </w:pPr>
    </w:p>
    <w:p w14:paraId="4C6132A6" w14:textId="77777777" w:rsidR="000C1335" w:rsidRPr="000C1335" w:rsidRDefault="000C1335" w:rsidP="000C1335">
      <w:pPr>
        <w:spacing w:after="0"/>
        <w:jc w:val="both"/>
        <w:rPr>
          <w:rFonts w:ascii="Arial" w:eastAsia="Times New Roman" w:hAnsi="Arial" w:cs="Arial"/>
          <w:sz w:val="10"/>
          <w:szCs w:val="24"/>
          <w:lang w:eastAsia="es-ES"/>
        </w:rPr>
      </w:pPr>
    </w:p>
    <w:p w14:paraId="47E0EF28" w14:textId="77777777" w:rsidR="000C1335" w:rsidRPr="000C1335" w:rsidRDefault="000C1335" w:rsidP="000C1335">
      <w:pPr>
        <w:spacing w:after="0"/>
        <w:jc w:val="both"/>
        <w:rPr>
          <w:rFonts w:ascii="Arial" w:eastAsia="Times New Roman" w:hAnsi="Arial" w:cs="Arial"/>
          <w:sz w:val="24"/>
          <w:szCs w:val="24"/>
          <w:lang w:eastAsia="es-ES"/>
        </w:rPr>
      </w:pPr>
    </w:p>
    <w:p w14:paraId="1B43BE1B" w14:textId="77777777" w:rsidR="000C1335" w:rsidRPr="000C1335" w:rsidRDefault="000C1335" w:rsidP="000C1335">
      <w:pPr>
        <w:spacing w:after="0"/>
        <w:jc w:val="both"/>
        <w:rPr>
          <w:rFonts w:ascii="Arial" w:eastAsia="Times New Roman" w:hAnsi="Arial" w:cs="Arial"/>
          <w:szCs w:val="24"/>
          <w:lang w:eastAsia="es-ES"/>
        </w:rPr>
      </w:pPr>
    </w:p>
    <w:p w14:paraId="10E0CCDB" w14:textId="77777777" w:rsidR="000C1335" w:rsidRPr="000C1335" w:rsidRDefault="000C1335" w:rsidP="000C1335">
      <w:pPr>
        <w:spacing w:after="0"/>
        <w:jc w:val="both"/>
        <w:rPr>
          <w:rFonts w:ascii="Arial" w:eastAsia="Times New Roman" w:hAnsi="Arial" w:cs="Arial"/>
          <w:sz w:val="24"/>
          <w:szCs w:val="24"/>
          <w:lang w:eastAsia="es-ES"/>
        </w:rPr>
      </w:pPr>
    </w:p>
    <w:p w14:paraId="1B1FA622" w14:textId="77777777" w:rsidR="000C1335" w:rsidRPr="000C1335" w:rsidRDefault="000C1335" w:rsidP="000C1335">
      <w:pPr>
        <w:spacing w:after="0"/>
        <w:jc w:val="both"/>
        <w:rPr>
          <w:rFonts w:ascii="Arial" w:eastAsia="Times New Roman" w:hAnsi="Arial" w:cs="Arial"/>
          <w:sz w:val="24"/>
          <w:szCs w:val="24"/>
          <w:lang w:eastAsia="es-ES"/>
        </w:rPr>
      </w:pPr>
    </w:p>
    <w:p w14:paraId="28351F26" w14:textId="77777777" w:rsidR="000C1335" w:rsidRPr="000C1335" w:rsidRDefault="000C1335" w:rsidP="000C1335">
      <w:pPr>
        <w:spacing w:after="0"/>
        <w:jc w:val="both"/>
        <w:rPr>
          <w:rFonts w:ascii="Arial" w:eastAsia="Times New Roman" w:hAnsi="Arial" w:cs="Arial"/>
          <w:sz w:val="24"/>
          <w:szCs w:val="24"/>
          <w:lang w:eastAsia="es-ES"/>
        </w:rPr>
      </w:pPr>
    </w:p>
    <w:p w14:paraId="18F8C282" w14:textId="77777777" w:rsidR="000C1335" w:rsidRPr="000C1335" w:rsidRDefault="000C1335" w:rsidP="000C1335">
      <w:pPr>
        <w:spacing w:after="0"/>
        <w:jc w:val="both"/>
        <w:rPr>
          <w:rFonts w:ascii="Arial" w:eastAsia="Times New Roman" w:hAnsi="Arial" w:cs="Arial"/>
          <w:sz w:val="24"/>
          <w:szCs w:val="24"/>
          <w:lang w:eastAsia="es-ES"/>
        </w:rPr>
      </w:pPr>
    </w:p>
    <w:p w14:paraId="1A4AB691" w14:textId="77777777" w:rsidR="000C1335" w:rsidRPr="000C1335" w:rsidRDefault="000C1335" w:rsidP="000C1335">
      <w:pPr>
        <w:spacing w:after="0"/>
        <w:jc w:val="both"/>
        <w:rPr>
          <w:rFonts w:ascii="Arial" w:eastAsia="Times New Roman" w:hAnsi="Arial" w:cs="Arial"/>
          <w:sz w:val="24"/>
          <w:szCs w:val="24"/>
          <w:lang w:eastAsia="es-ES"/>
        </w:rPr>
      </w:pPr>
    </w:p>
    <w:p w14:paraId="3F4A9B23" w14:textId="77777777" w:rsidR="000C1335" w:rsidRPr="000C1335" w:rsidRDefault="000C1335" w:rsidP="000C1335">
      <w:pPr>
        <w:spacing w:after="0"/>
        <w:jc w:val="both"/>
        <w:rPr>
          <w:rFonts w:ascii="Arial" w:eastAsia="Times New Roman" w:hAnsi="Arial" w:cs="Arial"/>
          <w:sz w:val="24"/>
          <w:szCs w:val="24"/>
          <w:lang w:eastAsia="es-ES"/>
        </w:rPr>
      </w:pPr>
    </w:p>
    <w:p w14:paraId="2C2E6BFA" w14:textId="77777777" w:rsidR="000C1335" w:rsidRPr="000C1335" w:rsidRDefault="000C1335" w:rsidP="000C1335">
      <w:pPr>
        <w:spacing w:after="0"/>
        <w:jc w:val="both"/>
        <w:rPr>
          <w:rFonts w:ascii="Arial" w:eastAsia="Times New Roman" w:hAnsi="Arial" w:cs="Arial"/>
          <w:sz w:val="24"/>
          <w:szCs w:val="24"/>
          <w:lang w:eastAsia="es-ES"/>
        </w:rPr>
      </w:pPr>
    </w:p>
    <w:p w14:paraId="0BF11CA2" w14:textId="77777777" w:rsidR="000C1335" w:rsidRPr="000C1335" w:rsidRDefault="000C1335" w:rsidP="000C1335">
      <w:pPr>
        <w:spacing w:after="0"/>
        <w:jc w:val="both"/>
        <w:rPr>
          <w:rFonts w:ascii="Arial" w:eastAsia="Times New Roman" w:hAnsi="Arial" w:cs="Arial"/>
          <w:sz w:val="24"/>
          <w:szCs w:val="24"/>
          <w:lang w:eastAsia="es-ES"/>
        </w:rPr>
      </w:pPr>
    </w:p>
    <w:p w14:paraId="389CAD56" w14:textId="27E22A2C" w:rsidR="000C1335" w:rsidRPr="00201B6C" w:rsidRDefault="000C1335" w:rsidP="00201B6C">
      <w:pPr>
        <w:pBdr>
          <w:top w:val="single" w:sz="4" w:space="1" w:color="auto"/>
        </w:pBdr>
        <w:spacing w:after="0" w:line="240" w:lineRule="auto"/>
        <w:jc w:val="both"/>
        <w:rPr>
          <w:rFonts w:ascii="Times New Roman" w:eastAsia="Times New Roman" w:hAnsi="Times New Roman" w:cs="Times New Roman"/>
          <w:szCs w:val="24"/>
          <w:lang w:eastAsia="es-ES"/>
        </w:rPr>
      </w:pPr>
      <w:r w:rsidRPr="000C1335">
        <w:rPr>
          <w:rFonts w:ascii="Arial" w:eastAsia="Times New Roman" w:hAnsi="Arial" w:cs="Arial"/>
          <w:b/>
          <w:bCs/>
          <w:color w:val="000000"/>
          <w:sz w:val="14"/>
          <w:szCs w:val="16"/>
          <w:lang w:eastAsia="es-ES"/>
        </w:rPr>
        <w:t>Fuente:</w:t>
      </w:r>
      <w:r w:rsidRPr="000C1335">
        <w:rPr>
          <w:rFonts w:ascii="Arial" w:eastAsia="Times New Roman" w:hAnsi="Arial" w:cs="Arial"/>
          <w:color w:val="000000"/>
          <w:sz w:val="14"/>
          <w:szCs w:val="16"/>
          <w:lang w:eastAsia="es-ES"/>
        </w:rPr>
        <w:t xml:space="preserve"> Elaborado por la (ASEQROO), con base en la información obtenida en el FESIPPRES correspondiente al ejercicio fiscal 2022, y las Fichas Técnicas de los indicadores del Programa presupuestario E027-Educación Superior</w:t>
      </w:r>
    </w:p>
    <w:p w14:paraId="48407F8C" w14:textId="77777777" w:rsidR="00BC39DF" w:rsidRPr="00BC39DF" w:rsidRDefault="00BC39DF" w:rsidP="00BC39DF">
      <w:pPr>
        <w:spacing w:after="0"/>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 xml:space="preserve">De acuerdo con lo expuesto anteriormente, se determinó que la Universidad Politécnica de Bacalar presentó áreas de mejora para el establecimiento de la semaforización en el nivel C03, del programa presupuestario E027 - Educación Superior, asimismo, presentó incumplimiento de la meta programada en los niveles C02, C02A1, C02A2 y C03A1 y sobrecumplimiento en los niveles C01; y aunado a lo anterior, el ente público no sustentó con evidencia el nivel de cumplimiento reportado de los niveles C02A3, C03A1, C03A2 y C03A3; y en atención al nivel C03A4 presenta áreas de mejora en el método de cálculo, reportados en los Formatos </w:t>
      </w:r>
      <w:proofErr w:type="spellStart"/>
      <w:r w:rsidRPr="00BC39DF">
        <w:rPr>
          <w:rFonts w:ascii="Arial" w:eastAsia="Times New Roman" w:hAnsi="Arial" w:cs="Arial"/>
          <w:sz w:val="24"/>
          <w:szCs w:val="24"/>
          <w:lang w:eastAsia="es-ES"/>
        </w:rPr>
        <w:t>Evaluatorios</w:t>
      </w:r>
      <w:proofErr w:type="spellEnd"/>
      <w:r w:rsidRPr="00BC39DF">
        <w:rPr>
          <w:rFonts w:ascii="Arial" w:eastAsia="Times New Roman" w:hAnsi="Arial" w:cs="Arial"/>
          <w:sz w:val="24"/>
          <w:szCs w:val="24"/>
          <w:lang w:eastAsia="es-ES"/>
        </w:rPr>
        <w:t xml:space="preserve"> Programáticos del SIPPRES.</w:t>
      </w:r>
    </w:p>
    <w:p w14:paraId="6D69FD3E" w14:textId="77777777" w:rsidR="00BC39DF" w:rsidRPr="005142CD" w:rsidRDefault="00BC39DF" w:rsidP="00BC39DF">
      <w:pPr>
        <w:spacing w:after="0"/>
        <w:jc w:val="both"/>
        <w:rPr>
          <w:rFonts w:ascii="Arial" w:eastAsia="Times New Roman" w:hAnsi="Arial" w:cs="Arial"/>
          <w:sz w:val="24"/>
          <w:szCs w:val="24"/>
          <w:lang w:eastAsia="es-ES"/>
        </w:rPr>
      </w:pPr>
    </w:p>
    <w:p w14:paraId="16251622" w14:textId="77777777" w:rsidR="00BC39DF" w:rsidRPr="00BC39DF"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Derivado del análisis anterior se determinaron las siguientes observaciones:</w:t>
      </w:r>
    </w:p>
    <w:p w14:paraId="27CECB54" w14:textId="77777777" w:rsidR="00BC39DF" w:rsidRPr="005142CD" w:rsidRDefault="00BC39DF" w:rsidP="00BC39DF">
      <w:pPr>
        <w:spacing w:after="0"/>
        <w:jc w:val="both"/>
        <w:rPr>
          <w:rFonts w:ascii="Arial" w:eastAsia="Times New Roman" w:hAnsi="Arial" w:cs="Arial"/>
          <w:sz w:val="24"/>
          <w:szCs w:val="25"/>
          <w:lang w:eastAsia="es-ES"/>
        </w:rPr>
      </w:pPr>
    </w:p>
    <w:p w14:paraId="435B191A" w14:textId="77777777" w:rsidR="00BC39DF" w:rsidRPr="00BC39DF" w:rsidRDefault="00BC39DF" w:rsidP="00230CDA">
      <w:pPr>
        <w:numPr>
          <w:ilvl w:val="0"/>
          <w:numId w:val="23"/>
        </w:numPr>
        <w:spacing w:after="0"/>
        <w:ind w:left="709" w:hanging="283"/>
        <w:contextualSpacing/>
        <w:jc w:val="both"/>
        <w:rPr>
          <w:rFonts w:ascii="Arial" w:eastAsia="Times New Roman" w:hAnsi="Arial" w:cs="Arial"/>
          <w:sz w:val="24"/>
          <w:szCs w:val="24"/>
          <w:lang w:eastAsia="es-ES"/>
        </w:rPr>
      </w:pPr>
      <w:r w:rsidRPr="00BC39DF">
        <w:rPr>
          <w:rFonts w:ascii="Arial" w:eastAsia="Times New Roman" w:hAnsi="Arial" w:cs="Arial"/>
          <w:sz w:val="24"/>
          <w:szCs w:val="24"/>
          <w:lang w:eastAsia="es-ES"/>
        </w:rPr>
        <w:t>La Universidad Politécnica de Bacalar presentó áreas de mejora en los niveles Fin y Propósito del programa presupuestario E027 – Educación Superior, debido a que, los valores reportados en las metas ejecutadas corresponden a datos estatales y no al resultado logrado del ente público.</w:t>
      </w:r>
    </w:p>
    <w:p w14:paraId="18DECE25" w14:textId="77777777" w:rsidR="00BC39DF" w:rsidRPr="005142CD" w:rsidRDefault="00BC39DF" w:rsidP="00BC39DF">
      <w:pPr>
        <w:spacing w:after="0" w:line="240" w:lineRule="auto"/>
        <w:ind w:left="284"/>
        <w:contextualSpacing/>
        <w:jc w:val="both"/>
        <w:rPr>
          <w:rFonts w:ascii="Arial" w:eastAsia="Times New Roman" w:hAnsi="Arial" w:cs="Arial"/>
          <w:sz w:val="24"/>
          <w:szCs w:val="24"/>
          <w:lang w:eastAsia="es-ES"/>
        </w:rPr>
      </w:pPr>
    </w:p>
    <w:p w14:paraId="369710CC" w14:textId="77777777" w:rsidR="00BC39DF" w:rsidRPr="00BC39DF" w:rsidRDefault="00BC39DF" w:rsidP="00BC39DF">
      <w:pPr>
        <w:spacing w:after="0"/>
        <w:jc w:val="both"/>
        <w:rPr>
          <w:rFonts w:ascii="Arial" w:hAnsi="Arial" w:cs="Arial"/>
          <w:sz w:val="24"/>
          <w:szCs w:val="18"/>
        </w:rPr>
      </w:pPr>
      <w:r w:rsidRPr="00BC39DF">
        <w:rPr>
          <w:rFonts w:ascii="Arial" w:eastAsia="Times New Roman" w:hAnsi="Arial" w:cs="Arial"/>
          <w:sz w:val="24"/>
          <w:szCs w:val="24"/>
          <w:lang w:eastAsia="es-ES"/>
        </w:rPr>
        <w:t xml:space="preserve">Con motivo de la reunión de trabajo efectuada para la presentación de resultados finales de auditoría y observaciones preliminares, mediante oficio número UPB/R/0156/2023 de fecha 14 de junio de 2023, la Universidad Politécnica de Bacalar presenta la evidencia relacionada con los valores reportados en las metas de los niveles Fin y Propósito, lo que justifica los </w:t>
      </w:r>
      <w:r w:rsidRPr="00BC39DF">
        <w:rPr>
          <w:rFonts w:ascii="Arial" w:hAnsi="Arial" w:cs="Arial"/>
          <w:sz w:val="24"/>
          <w:szCs w:val="18"/>
        </w:rPr>
        <w:t xml:space="preserve">datos con los que contribuyen al cumplimiento de los niveles Fin y Propósito del programa presupuestario E027 – Educación Superior, por lo anterior la observación queda </w:t>
      </w:r>
      <w:r w:rsidRPr="00BC39DF">
        <w:rPr>
          <w:rFonts w:ascii="Arial" w:hAnsi="Arial" w:cs="Arial"/>
          <w:b/>
          <w:sz w:val="24"/>
          <w:szCs w:val="18"/>
        </w:rPr>
        <w:t>atendida.</w:t>
      </w:r>
    </w:p>
    <w:p w14:paraId="5C6C3428" w14:textId="77777777" w:rsidR="00BC39DF" w:rsidRPr="005142CD" w:rsidRDefault="00BC39DF" w:rsidP="00BC39DF">
      <w:pPr>
        <w:spacing w:after="0" w:line="240" w:lineRule="auto"/>
        <w:contextualSpacing/>
        <w:jc w:val="both"/>
        <w:rPr>
          <w:rFonts w:ascii="Arial" w:eastAsia="Times New Roman" w:hAnsi="Arial" w:cs="Arial"/>
          <w:sz w:val="24"/>
          <w:szCs w:val="24"/>
          <w:lang w:eastAsia="es-ES"/>
        </w:rPr>
      </w:pPr>
    </w:p>
    <w:p w14:paraId="3E19B866" w14:textId="77777777" w:rsidR="00BC39DF" w:rsidRPr="00BC39DF" w:rsidRDefault="00BC39DF" w:rsidP="00230CDA">
      <w:pPr>
        <w:numPr>
          <w:ilvl w:val="0"/>
          <w:numId w:val="23"/>
        </w:numPr>
        <w:spacing w:after="0"/>
        <w:ind w:left="709" w:hanging="283"/>
        <w:contextualSpacing/>
        <w:jc w:val="both"/>
        <w:rPr>
          <w:rFonts w:ascii="Arial" w:eastAsiaTheme="minorHAnsi" w:hAnsi="Arial" w:cs="Arial"/>
          <w:sz w:val="24"/>
          <w:lang w:val="es-ES" w:eastAsia="en-US"/>
        </w:rPr>
      </w:pPr>
      <w:r w:rsidRPr="00BC39DF">
        <w:rPr>
          <w:rFonts w:ascii="Arial" w:eastAsiaTheme="minorHAnsi" w:hAnsi="Arial" w:cs="Arial"/>
          <w:sz w:val="24"/>
          <w:lang w:val="es-ES" w:eastAsia="en-US"/>
        </w:rPr>
        <w:t xml:space="preserve">El ente público presentó 5 metas en semáforo rojo debido a un incumplimiento en las metas establecidas en los Formatos </w:t>
      </w:r>
      <w:proofErr w:type="spellStart"/>
      <w:r w:rsidRPr="00BC39DF">
        <w:rPr>
          <w:rFonts w:ascii="Arial" w:eastAsiaTheme="minorHAnsi" w:hAnsi="Arial" w:cs="Arial"/>
          <w:sz w:val="24"/>
          <w:lang w:val="es-ES" w:eastAsia="en-US"/>
        </w:rPr>
        <w:t>Evaluatorios</w:t>
      </w:r>
      <w:proofErr w:type="spellEnd"/>
      <w:r w:rsidRPr="00BC39DF">
        <w:rPr>
          <w:rFonts w:ascii="Arial" w:eastAsiaTheme="minorHAnsi" w:hAnsi="Arial" w:cs="Arial"/>
          <w:sz w:val="24"/>
          <w:lang w:val="es-ES" w:eastAsia="en-US"/>
        </w:rPr>
        <w:t xml:space="preserve"> Programáticos del SIPPRES, correspondientes a los niveles C02, C02A1, C02A2, C03A1 así mismo se determinó un sobrecumplimiento en la meta C01.</w:t>
      </w:r>
    </w:p>
    <w:p w14:paraId="7BC40109" w14:textId="77777777" w:rsidR="00BC39DF" w:rsidRPr="005142CD" w:rsidRDefault="00BC39DF" w:rsidP="00BC39DF">
      <w:pPr>
        <w:spacing w:after="0"/>
        <w:ind w:left="284"/>
        <w:contextualSpacing/>
        <w:jc w:val="both"/>
        <w:rPr>
          <w:rFonts w:ascii="Arial" w:eastAsiaTheme="minorHAnsi" w:hAnsi="Arial" w:cs="Arial"/>
          <w:sz w:val="24"/>
          <w:lang w:val="es-ES" w:eastAsia="en-US"/>
        </w:rPr>
      </w:pPr>
    </w:p>
    <w:p w14:paraId="2F5886B6" w14:textId="01D13770" w:rsidR="00BC39DF" w:rsidRDefault="00BC39DF" w:rsidP="00BC39DF">
      <w:pPr>
        <w:spacing w:after="0"/>
        <w:jc w:val="both"/>
        <w:rPr>
          <w:rFonts w:ascii="Arial" w:hAnsi="Arial" w:cs="Arial"/>
          <w:b/>
          <w:sz w:val="24"/>
          <w:szCs w:val="18"/>
        </w:rPr>
      </w:pPr>
      <w:r w:rsidRPr="00BC39DF">
        <w:rPr>
          <w:rFonts w:ascii="Arial" w:hAnsi="Arial" w:cs="Arial"/>
          <w:sz w:val="24"/>
          <w:szCs w:val="18"/>
        </w:rPr>
        <w:t>Con motivo de la reunión de trabajo efectuada para la presentación de resultados finales de auditoría y observaciones preliminares, mediante oficio número UPB/R/0156/2023 de fecha 14 de junio de 2023, la Universidad Politécnica de Bacalar presenta las justificaciones correspondientes para el incumplimiento de los niveles C02, C02A1, C02A2, C03A1 y el sobrecumplimiento en el nivel C01, justificando los semáforos en color rojo</w:t>
      </w:r>
      <w:r w:rsidRPr="00BC39DF">
        <w:rPr>
          <w:rFonts w:ascii="Arial" w:hAnsi="Arial" w:cs="Arial"/>
          <w:sz w:val="18"/>
          <w:szCs w:val="18"/>
        </w:rPr>
        <w:t xml:space="preserve"> </w:t>
      </w:r>
      <w:r w:rsidRPr="00BC39DF">
        <w:rPr>
          <w:rFonts w:ascii="Arial" w:hAnsi="Arial" w:cs="Arial"/>
          <w:sz w:val="24"/>
          <w:szCs w:val="18"/>
        </w:rPr>
        <w:t xml:space="preserve">del programa presupuestario E027 – Educación Superior, por lo anterior la observación queda </w:t>
      </w:r>
      <w:r w:rsidRPr="00BC39DF">
        <w:rPr>
          <w:rFonts w:ascii="Arial" w:hAnsi="Arial" w:cs="Arial"/>
          <w:b/>
          <w:sz w:val="24"/>
          <w:szCs w:val="18"/>
        </w:rPr>
        <w:t>atendida.</w:t>
      </w:r>
    </w:p>
    <w:p w14:paraId="52486375" w14:textId="77777777" w:rsidR="005142CD" w:rsidRPr="005142CD" w:rsidRDefault="005142CD" w:rsidP="00BC39DF">
      <w:pPr>
        <w:spacing w:after="0"/>
        <w:jc w:val="both"/>
        <w:rPr>
          <w:rFonts w:ascii="Arial" w:hAnsi="Arial" w:cs="Arial"/>
          <w:b/>
          <w:sz w:val="24"/>
          <w:szCs w:val="18"/>
        </w:rPr>
      </w:pPr>
    </w:p>
    <w:p w14:paraId="7234BAB2" w14:textId="5ED8ECF9" w:rsidR="00BC39DF" w:rsidRPr="00BC39DF" w:rsidRDefault="00BC39DF" w:rsidP="00230CDA">
      <w:pPr>
        <w:numPr>
          <w:ilvl w:val="0"/>
          <w:numId w:val="23"/>
        </w:numPr>
        <w:spacing w:after="0"/>
        <w:ind w:left="709" w:hanging="283"/>
        <w:contextualSpacing/>
        <w:jc w:val="both"/>
        <w:rPr>
          <w:rFonts w:ascii="Arial" w:eastAsiaTheme="minorHAnsi" w:hAnsi="Arial" w:cs="Arial"/>
          <w:sz w:val="24"/>
          <w:lang w:val="es-ES" w:eastAsia="en-US"/>
        </w:rPr>
      </w:pPr>
      <w:r w:rsidRPr="00BC39DF">
        <w:rPr>
          <w:rFonts w:ascii="Arial" w:eastAsiaTheme="minorHAnsi" w:hAnsi="Arial" w:cs="Arial"/>
          <w:sz w:val="24"/>
          <w:lang w:val="es-ES" w:eastAsia="en-US"/>
        </w:rPr>
        <w:t>La Universidad</w:t>
      </w:r>
      <w:r w:rsidR="005516E6">
        <w:rPr>
          <w:rFonts w:ascii="Arial" w:eastAsiaTheme="minorHAnsi" w:hAnsi="Arial" w:cs="Arial"/>
          <w:sz w:val="24"/>
          <w:lang w:val="es-ES" w:eastAsia="en-US"/>
        </w:rPr>
        <w:t xml:space="preserve"> Politécnica de Bacalar presentó</w:t>
      </w:r>
      <w:r w:rsidRPr="00BC39DF">
        <w:rPr>
          <w:rFonts w:ascii="Arial" w:eastAsiaTheme="minorHAnsi" w:hAnsi="Arial" w:cs="Arial"/>
          <w:sz w:val="24"/>
          <w:lang w:val="es-ES" w:eastAsia="en-US"/>
        </w:rPr>
        <w:t xml:space="preserve"> debilidad al no sustentar con evidencia los niveles C02A3, C03A1, C03A2 y C03A3, reportados en los Formatos </w:t>
      </w:r>
      <w:proofErr w:type="spellStart"/>
      <w:r w:rsidRPr="00BC39DF">
        <w:rPr>
          <w:rFonts w:ascii="Arial" w:eastAsiaTheme="minorHAnsi" w:hAnsi="Arial" w:cs="Arial"/>
          <w:sz w:val="24"/>
          <w:lang w:val="es-ES" w:eastAsia="en-US"/>
        </w:rPr>
        <w:t>Evaluatorios</w:t>
      </w:r>
      <w:proofErr w:type="spellEnd"/>
      <w:r w:rsidRPr="00BC39DF">
        <w:rPr>
          <w:rFonts w:ascii="Arial" w:eastAsiaTheme="minorHAnsi" w:hAnsi="Arial" w:cs="Arial"/>
          <w:sz w:val="24"/>
          <w:lang w:val="es-ES" w:eastAsia="en-US"/>
        </w:rPr>
        <w:t xml:space="preserve"> Programáticos del SIPPRES, correspondiente al programa presupuestario E027-Educación Superior. </w:t>
      </w:r>
    </w:p>
    <w:p w14:paraId="6BEB42E9" w14:textId="77777777" w:rsidR="00BC39DF" w:rsidRPr="005142CD" w:rsidRDefault="00BC39DF" w:rsidP="00BC39DF">
      <w:pPr>
        <w:spacing w:after="0"/>
        <w:rPr>
          <w:rFonts w:ascii="Arial" w:eastAsia="Times New Roman" w:hAnsi="Arial" w:cs="Arial"/>
          <w:sz w:val="24"/>
          <w:szCs w:val="24"/>
          <w:lang w:eastAsia="es-ES"/>
        </w:rPr>
      </w:pPr>
    </w:p>
    <w:p w14:paraId="05222DF1" w14:textId="77777777" w:rsidR="00ED4F26" w:rsidRPr="00ED4F26" w:rsidRDefault="00ED4F26" w:rsidP="00ED4F26">
      <w:pPr>
        <w:spacing w:after="0"/>
        <w:jc w:val="both"/>
        <w:rPr>
          <w:rFonts w:ascii="Arial" w:eastAsia="Calibri" w:hAnsi="Arial" w:cs="Arial"/>
          <w:sz w:val="24"/>
          <w:szCs w:val="24"/>
        </w:rPr>
      </w:pPr>
      <w:r w:rsidRPr="00ED4F26">
        <w:rPr>
          <w:rFonts w:ascii="Arial" w:eastAsia="Calibri" w:hAnsi="Arial" w:cs="Arial"/>
          <w:sz w:val="24"/>
          <w:szCs w:val="24"/>
        </w:rPr>
        <w:t xml:space="preserve">Con motivo de la reunión de trabajo efectuada para la presentación de resultados finales de auditoría y observaciones preliminares, mediante oficio número UPB/R/0156/2023 de fecha 14 de junio de 2023, la Universidad Politécnica de Bacalar presentó la evidencia generada para los niveles de la MIR observados, sin embargo la evidencia se considera insuficiente, por lo que el ente público manifiesta el compromiso para la modificación de los objetivos e indicadores, de manera que se genere evidencia suficiente para cada elemento de la MIR 2024, derivado de lo anterior, la observación queda en </w:t>
      </w:r>
      <w:r w:rsidRPr="00ED4F26">
        <w:rPr>
          <w:rFonts w:ascii="Arial" w:eastAsia="Calibri" w:hAnsi="Arial" w:cs="Arial"/>
          <w:b/>
          <w:bCs/>
          <w:sz w:val="24"/>
          <w:szCs w:val="24"/>
        </w:rPr>
        <w:t>seguimiento.</w:t>
      </w:r>
    </w:p>
    <w:p w14:paraId="3F720538" w14:textId="77777777" w:rsidR="00BC39DF" w:rsidRPr="005142CD" w:rsidRDefault="00BC39DF" w:rsidP="00BC39DF">
      <w:pPr>
        <w:spacing w:after="0"/>
        <w:jc w:val="both"/>
        <w:rPr>
          <w:rFonts w:ascii="Arial" w:eastAsia="Times New Roman" w:hAnsi="Arial" w:cs="Arial"/>
          <w:sz w:val="24"/>
          <w:szCs w:val="24"/>
          <w:lang w:eastAsia="es-ES"/>
        </w:rPr>
      </w:pPr>
    </w:p>
    <w:p w14:paraId="143F1AA6" w14:textId="77777777" w:rsidR="00BC39DF" w:rsidRPr="00BC39DF" w:rsidRDefault="00BC39DF" w:rsidP="00BC39DF">
      <w:pPr>
        <w:spacing w:after="0"/>
        <w:jc w:val="both"/>
        <w:rPr>
          <w:rFonts w:ascii="Arial" w:eastAsia="Times New Roman" w:hAnsi="Arial" w:cs="Arial"/>
          <w:b/>
          <w:sz w:val="24"/>
          <w:szCs w:val="24"/>
          <w:lang w:eastAsia="es-ES"/>
        </w:rPr>
      </w:pPr>
      <w:r w:rsidRPr="00BC39DF">
        <w:rPr>
          <w:rFonts w:ascii="Arial" w:eastAsia="Times New Roman" w:hAnsi="Arial" w:cs="Arial"/>
          <w:b/>
          <w:sz w:val="24"/>
          <w:szCs w:val="24"/>
          <w:lang w:eastAsia="es-ES"/>
        </w:rPr>
        <w:t xml:space="preserve">Recomendación de Desempeño. </w:t>
      </w:r>
    </w:p>
    <w:p w14:paraId="53EE1BF5" w14:textId="77777777" w:rsidR="00BC39DF" w:rsidRPr="005142CD" w:rsidRDefault="00BC39DF" w:rsidP="00BC39DF">
      <w:pPr>
        <w:spacing w:after="0"/>
        <w:jc w:val="both"/>
        <w:rPr>
          <w:rFonts w:ascii="Arial" w:eastAsia="Times New Roman" w:hAnsi="Arial" w:cs="Arial"/>
          <w:b/>
          <w:sz w:val="24"/>
          <w:szCs w:val="24"/>
          <w:lang w:eastAsia="es-ES"/>
        </w:rPr>
      </w:pPr>
    </w:p>
    <w:p w14:paraId="70B3750C" w14:textId="2C42B70B" w:rsidR="00BC39DF" w:rsidRDefault="00BC39DF" w:rsidP="005E6EFF">
      <w:pPr>
        <w:spacing w:after="0"/>
        <w:jc w:val="both"/>
        <w:rPr>
          <w:rFonts w:ascii="Arial" w:hAnsi="Arial" w:cs="Arial"/>
          <w:sz w:val="24"/>
        </w:rPr>
      </w:pPr>
      <w:r w:rsidRPr="00BC39DF">
        <w:rPr>
          <w:rFonts w:ascii="Arial" w:hAnsi="Arial" w:cs="Arial"/>
          <w:sz w:val="24"/>
        </w:rPr>
        <w:t xml:space="preserve">La Auditoría Superior del Estado de Quintana Roo recomienda a la Universidad Politécnica de Bacalar lo siguiente: </w:t>
      </w:r>
    </w:p>
    <w:p w14:paraId="1674EED9" w14:textId="77777777" w:rsidR="005E6EFF" w:rsidRPr="005142CD" w:rsidRDefault="005E6EFF" w:rsidP="005E6EFF">
      <w:pPr>
        <w:spacing w:after="0"/>
        <w:jc w:val="both"/>
        <w:rPr>
          <w:rFonts w:ascii="Arial" w:hAnsi="Arial" w:cs="Arial"/>
          <w:sz w:val="24"/>
        </w:rPr>
      </w:pPr>
    </w:p>
    <w:p w14:paraId="2F9E2E8B" w14:textId="547EB157" w:rsidR="00BC39DF" w:rsidRPr="005142CD" w:rsidRDefault="00BC39DF" w:rsidP="00BC39DF">
      <w:pPr>
        <w:spacing w:after="0"/>
        <w:jc w:val="both"/>
        <w:rPr>
          <w:rFonts w:ascii="Arial" w:eastAsia="Times New Roman" w:hAnsi="Arial" w:cs="Arial"/>
          <w:b/>
          <w:sz w:val="24"/>
          <w:szCs w:val="24"/>
          <w:lang w:eastAsia="es-ES"/>
        </w:rPr>
      </w:pPr>
      <w:r w:rsidRPr="005142CD">
        <w:rPr>
          <w:rFonts w:ascii="Arial" w:eastAsia="Times New Roman" w:hAnsi="Arial" w:cs="Arial"/>
          <w:b/>
          <w:sz w:val="24"/>
          <w:szCs w:val="24"/>
          <w:lang w:eastAsia="es-ES"/>
        </w:rPr>
        <w:t>22-AEMD-C-052-112-R03-04 Recomendación</w:t>
      </w:r>
    </w:p>
    <w:p w14:paraId="1B66352B" w14:textId="77777777" w:rsidR="0012534B" w:rsidRPr="005142CD" w:rsidRDefault="0012534B" w:rsidP="00BC39DF">
      <w:pPr>
        <w:spacing w:after="0"/>
        <w:jc w:val="both"/>
        <w:rPr>
          <w:rFonts w:ascii="Arial" w:hAnsi="Arial" w:cs="Arial"/>
          <w:b/>
          <w:sz w:val="24"/>
          <w:szCs w:val="24"/>
        </w:rPr>
      </w:pPr>
    </w:p>
    <w:p w14:paraId="7F53F324" w14:textId="77777777" w:rsidR="0012534B" w:rsidRPr="005142CD" w:rsidRDefault="0012534B" w:rsidP="0012534B">
      <w:pPr>
        <w:spacing w:after="0"/>
        <w:contextualSpacing/>
        <w:jc w:val="both"/>
        <w:rPr>
          <w:rFonts w:ascii="Arial" w:eastAsia="Calibri" w:hAnsi="Arial" w:cs="Arial"/>
          <w:sz w:val="24"/>
          <w:szCs w:val="24"/>
          <w:lang w:eastAsia="es-ES"/>
        </w:rPr>
      </w:pPr>
      <w:r w:rsidRPr="005142CD">
        <w:rPr>
          <w:rFonts w:ascii="Arial" w:eastAsia="Calibri" w:hAnsi="Arial" w:cs="Arial"/>
          <w:sz w:val="24"/>
          <w:szCs w:val="24"/>
          <w:lang w:eastAsia="es-ES"/>
        </w:rPr>
        <w:t>La Universidad Politécnica de Bacalar deberá establecer de manera clara lo que pretende lograr en cada objetivo e indicadores de la MIR, de manera que se genere evidencia que sea congruente con los mismos, por lo que el ente público deberá presentar las fichas técnicas de indicadores derivadas de la Matriz de Indicadores para Resultados 2024, del programa presupuestario E027-Educación Superior, señalando las adecuaciones correspondientes.</w:t>
      </w:r>
    </w:p>
    <w:p w14:paraId="79D085D8" w14:textId="39F3A845" w:rsidR="00AA1B33" w:rsidRDefault="00AA1B33" w:rsidP="002F3DA7">
      <w:pPr>
        <w:spacing w:after="0"/>
        <w:contextualSpacing/>
        <w:jc w:val="both"/>
        <w:rPr>
          <w:rFonts w:ascii="Arial" w:eastAsia="Times New Roman" w:hAnsi="Arial" w:cs="Arial"/>
          <w:sz w:val="24"/>
          <w:szCs w:val="24"/>
          <w:lang w:eastAsia="es-ES"/>
        </w:rPr>
      </w:pPr>
    </w:p>
    <w:p w14:paraId="538B28CC" w14:textId="5DD7F94A" w:rsidR="002A2AB5" w:rsidRDefault="002A2AB5" w:rsidP="002F3DA7">
      <w:pPr>
        <w:spacing w:after="0"/>
        <w:contextualSpacing/>
        <w:jc w:val="both"/>
        <w:rPr>
          <w:rFonts w:ascii="Arial" w:eastAsia="Times New Roman" w:hAnsi="Arial" w:cs="Arial"/>
          <w:sz w:val="24"/>
          <w:szCs w:val="24"/>
          <w:lang w:eastAsia="es-ES"/>
        </w:rPr>
      </w:pPr>
    </w:p>
    <w:p w14:paraId="418377C8" w14:textId="1BBC68A3" w:rsidR="002A2AB5" w:rsidRDefault="002A2AB5" w:rsidP="002F3DA7">
      <w:pPr>
        <w:spacing w:after="0"/>
        <w:contextualSpacing/>
        <w:jc w:val="both"/>
        <w:rPr>
          <w:rFonts w:ascii="Arial" w:eastAsia="Times New Roman" w:hAnsi="Arial" w:cs="Arial"/>
          <w:sz w:val="24"/>
          <w:szCs w:val="24"/>
          <w:lang w:eastAsia="es-ES"/>
        </w:rPr>
      </w:pPr>
    </w:p>
    <w:p w14:paraId="2606EA1E" w14:textId="337FB57A" w:rsidR="002A2AB5" w:rsidRDefault="002A2AB5" w:rsidP="002F3DA7">
      <w:pPr>
        <w:spacing w:after="0"/>
        <w:contextualSpacing/>
        <w:jc w:val="both"/>
        <w:rPr>
          <w:rFonts w:ascii="Arial" w:eastAsia="Times New Roman" w:hAnsi="Arial" w:cs="Arial"/>
          <w:sz w:val="24"/>
          <w:szCs w:val="24"/>
          <w:lang w:eastAsia="es-ES"/>
        </w:rPr>
      </w:pPr>
    </w:p>
    <w:p w14:paraId="4561CD35" w14:textId="7750B426" w:rsidR="002A2AB5" w:rsidRDefault="002A2AB5" w:rsidP="002F3DA7">
      <w:pPr>
        <w:spacing w:after="0"/>
        <w:contextualSpacing/>
        <w:jc w:val="both"/>
        <w:rPr>
          <w:rFonts w:ascii="Arial" w:eastAsia="Times New Roman" w:hAnsi="Arial" w:cs="Arial"/>
          <w:sz w:val="24"/>
          <w:szCs w:val="24"/>
          <w:lang w:eastAsia="es-ES"/>
        </w:rPr>
      </w:pPr>
    </w:p>
    <w:p w14:paraId="6E1C0B5D" w14:textId="77777777" w:rsidR="002A2AB5" w:rsidRPr="005142CD" w:rsidRDefault="002A2AB5" w:rsidP="002F3DA7">
      <w:pPr>
        <w:spacing w:after="0"/>
        <w:contextualSpacing/>
        <w:jc w:val="both"/>
        <w:rPr>
          <w:rFonts w:ascii="Arial" w:eastAsia="Times New Roman" w:hAnsi="Arial" w:cs="Arial"/>
          <w:sz w:val="24"/>
          <w:szCs w:val="24"/>
          <w:lang w:eastAsia="es-ES"/>
        </w:rPr>
      </w:pPr>
    </w:p>
    <w:p w14:paraId="02B0FC15" w14:textId="2F48CB5C" w:rsidR="002F3DA7" w:rsidRPr="005142CD" w:rsidRDefault="005F52C3" w:rsidP="005142CD">
      <w:pPr>
        <w:spacing w:after="0"/>
        <w:ind w:left="284"/>
        <w:rPr>
          <w:rFonts w:ascii="Arial" w:hAnsi="Arial" w:cs="Arial"/>
          <w:b/>
          <w:sz w:val="24"/>
          <w:szCs w:val="24"/>
        </w:rPr>
      </w:pPr>
      <w:r w:rsidRPr="005142CD">
        <w:rPr>
          <w:rFonts w:ascii="Arial" w:hAnsi="Arial" w:cs="Arial"/>
          <w:b/>
          <w:sz w:val="24"/>
          <w:szCs w:val="24"/>
        </w:rPr>
        <w:t>3.2. Evaluaciones de desempeño.</w:t>
      </w:r>
    </w:p>
    <w:p w14:paraId="16AE547A" w14:textId="77777777" w:rsidR="005142CD" w:rsidRPr="005142CD" w:rsidRDefault="005142CD" w:rsidP="005142CD">
      <w:pPr>
        <w:spacing w:after="0"/>
        <w:ind w:left="284"/>
        <w:rPr>
          <w:rFonts w:ascii="Arial" w:hAnsi="Arial" w:cs="Arial"/>
          <w:b/>
          <w:sz w:val="24"/>
          <w:szCs w:val="24"/>
        </w:rPr>
      </w:pPr>
    </w:p>
    <w:p w14:paraId="5AC35FDC" w14:textId="7624FF60" w:rsidR="002F3DA7" w:rsidRPr="005142CD" w:rsidRDefault="005F52C3" w:rsidP="002F3DA7">
      <w:pPr>
        <w:spacing w:after="0"/>
        <w:rPr>
          <w:rFonts w:ascii="Arial" w:eastAsia="Times New Roman" w:hAnsi="Arial" w:cs="Arial"/>
          <w:b/>
          <w:sz w:val="24"/>
          <w:szCs w:val="24"/>
          <w:lang w:eastAsia="es-ES"/>
        </w:rPr>
      </w:pPr>
      <w:r w:rsidRPr="005142CD">
        <w:rPr>
          <w:rFonts w:ascii="Arial" w:eastAsia="Times New Roman" w:hAnsi="Arial" w:cs="Arial"/>
          <w:b/>
          <w:sz w:val="24"/>
          <w:szCs w:val="24"/>
          <w:lang w:eastAsia="es-ES"/>
        </w:rPr>
        <w:t>Con observación</w:t>
      </w:r>
      <w:r w:rsidR="002F3DA7" w:rsidRPr="005142CD">
        <w:rPr>
          <w:rFonts w:ascii="Arial" w:eastAsia="Times New Roman" w:hAnsi="Arial" w:cs="Arial"/>
          <w:b/>
          <w:sz w:val="24"/>
          <w:szCs w:val="24"/>
          <w:lang w:eastAsia="es-ES"/>
        </w:rPr>
        <w:t>.</w:t>
      </w:r>
    </w:p>
    <w:p w14:paraId="1441578A" w14:textId="325796E1" w:rsidR="002F3DA7" w:rsidRPr="005142CD" w:rsidRDefault="002F3DA7" w:rsidP="002A553E">
      <w:pPr>
        <w:tabs>
          <w:tab w:val="left" w:pos="1942"/>
        </w:tabs>
        <w:spacing w:after="0"/>
        <w:jc w:val="both"/>
        <w:rPr>
          <w:rFonts w:ascii="Arial" w:eastAsia="Times New Roman" w:hAnsi="Arial" w:cs="Arial"/>
          <w:sz w:val="24"/>
          <w:szCs w:val="24"/>
          <w:lang w:eastAsia="es-ES"/>
        </w:rPr>
      </w:pPr>
    </w:p>
    <w:p w14:paraId="0F3939C5" w14:textId="1061B56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5142CD">
        <w:rPr>
          <w:rFonts w:ascii="Arial" w:eastAsia="Times New Roman" w:hAnsi="Arial" w:cs="Arial"/>
          <w:bCs/>
          <w:sz w:val="24"/>
          <w:szCs w:val="24"/>
          <w:lang w:eastAsia="es-ES"/>
        </w:rPr>
        <w:t>Como c</w:t>
      </w:r>
      <w:r w:rsidR="00C03A93">
        <w:rPr>
          <w:rFonts w:ascii="Arial" w:eastAsia="Times New Roman" w:hAnsi="Arial" w:cs="Arial"/>
          <w:bCs/>
          <w:sz w:val="24"/>
          <w:szCs w:val="24"/>
          <w:lang w:eastAsia="es-ES"/>
        </w:rPr>
        <w:t>omponente del Sistema de Evaluac</w:t>
      </w:r>
      <w:r w:rsidRPr="005142CD">
        <w:rPr>
          <w:rFonts w:ascii="Arial" w:eastAsia="Times New Roman" w:hAnsi="Arial" w:cs="Arial"/>
          <w:bCs/>
          <w:sz w:val="24"/>
          <w:szCs w:val="24"/>
          <w:lang w:eastAsia="es-ES"/>
        </w:rPr>
        <w:t>ión del Desempeño (SED)</w:t>
      </w:r>
      <w:r w:rsidR="006700B8" w:rsidRPr="005142CD">
        <w:rPr>
          <w:rFonts w:ascii="Arial" w:eastAsia="Times New Roman" w:hAnsi="Arial" w:cs="Arial"/>
          <w:bCs/>
          <w:sz w:val="24"/>
          <w:szCs w:val="24"/>
          <w:lang w:eastAsia="es-ES"/>
        </w:rPr>
        <w:t>,</w:t>
      </w:r>
      <w:r w:rsidRPr="005142CD">
        <w:rPr>
          <w:rFonts w:ascii="Arial" w:eastAsia="Times New Roman" w:hAnsi="Arial" w:cs="Arial"/>
          <w:bCs/>
          <w:sz w:val="24"/>
          <w:szCs w:val="24"/>
          <w:lang w:eastAsia="es-ES"/>
        </w:rPr>
        <w:t xml:space="preserve"> la evaluación del desempeño de programas presupuestarios a través de indicadores estratégicos y de gestión, busca la mejora de la gestión gubernamental, así como el establecimiento de metas para el desarrollo, en términos de eficiencia y eficacia, economía y calidad, desde el punto de vista cuantitativo y cualitativo a fin de apoyar la operación del Presupuesto basado en Resultados</w:t>
      </w:r>
      <w:r w:rsidRPr="005142CD">
        <w:rPr>
          <w:rFonts w:ascii="Arial" w:eastAsia="Times New Roman" w:hAnsi="Arial" w:cs="Arial"/>
          <w:bCs/>
          <w:sz w:val="24"/>
          <w:szCs w:val="24"/>
          <w:vertAlign w:val="superscript"/>
          <w:lang w:eastAsia="es-ES"/>
        </w:rPr>
        <w:footnoteReference w:id="28"/>
      </w:r>
      <w:r w:rsidRPr="005142CD">
        <w:rPr>
          <w:rFonts w:ascii="Arial" w:eastAsia="Times New Roman" w:hAnsi="Arial" w:cs="Arial"/>
          <w:bCs/>
          <w:sz w:val="24"/>
          <w:szCs w:val="24"/>
          <w:lang w:eastAsia="es-ES"/>
        </w:rPr>
        <w:t>.</w:t>
      </w:r>
    </w:p>
    <w:p w14:paraId="2169FF6D"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p>
    <w:p w14:paraId="7A78CFA9"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5142CD">
        <w:rPr>
          <w:rFonts w:ascii="Arial" w:eastAsia="Times New Roman" w:hAnsi="Arial" w:cs="Arial"/>
          <w:bCs/>
          <w:sz w:val="24"/>
          <w:szCs w:val="24"/>
          <w:lang w:eastAsia="es-ES"/>
        </w:rPr>
        <w:t>La evaluación deberá tender a medir el desempeño de los programas y recursos empleados, en términos de eficiencia y eficacia, economía y calidad, desde el punto de vista cuantitativo y cualitativo a fin de apoyar la operación del presupuesto basado en resultados</w:t>
      </w:r>
      <w:r w:rsidRPr="005142CD">
        <w:rPr>
          <w:rFonts w:ascii="Arial" w:eastAsia="Times New Roman" w:hAnsi="Arial" w:cs="Arial"/>
          <w:bCs/>
          <w:sz w:val="24"/>
          <w:szCs w:val="24"/>
          <w:vertAlign w:val="superscript"/>
          <w:lang w:eastAsia="es-ES"/>
        </w:rPr>
        <w:footnoteReference w:id="29"/>
      </w:r>
      <w:r w:rsidRPr="005142CD">
        <w:rPr>
          <w:rFonts w:ascii="Arial" w:eastAsia="Times New Roman" w:hAnsi="Arial" w:cs="Arial"/>
          <w:bCs/>
          <w:sz w:val="24"/>
          <w:szCs w:val="24"/>
          <w:lang w:eastAsia="es-ES"/>
        </w:rPr>
        <w:t>.</w:t>
      </w:r>
    </w:p>
    <w:p w14:paraId="07C38926" w14:textId="77777777" w:rsidR="00BC39DF" w:rsidRPr="005142CD" w:rsidRDefault="00BC39DF" w:rsidP="00BC39DF">
      <w:pPr>
        <w:spacing w:after="0"/>
        <w:jc w:val="both"/>
        <w:rPr>
          <w:rFonts w:ascii="Arial" w:eastAsia="Times New Roman" w:hAnsi="Arial" w:cs="Arial"/>
          <w:sz w:val="24"/>
          <w:szCs w:val="24"/>
          <w:lang w:eastAsia="es-ES"/>
        </w:rPr>
      </w:pPr>
    </w:p>
    <w:p w14:paraId="737128EE"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5142CD">
        <w:rPr>
          <w:rFonts w:ascii="Arial" w:eastAsia="Times New Roman" w:hAnsi="Arial" w:cs="Arial"/>
          <w:bCs/>
          <w:sz w:val="24"/>
          <w:szCs w:val="24"/>
          <w:lang w:eastAsia="es-ES"/>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5142CD">
        <w:rPr>
          <w:rFonts w:ascii="Arial" w:eastAsia="Times New Roman" w:hAnsi="Arial" w:cs="Arial"/>
          <w:bCs/>
          <w:sz w:val="24"/>
          <w:szCs w:val="24"/>
          <w:vertAlign w:val="superscript"/>
          <w:lang w:eastAsia="es-ES"/>
        </w:rPr>
        <w:footnoteReference w:id="30"/>
      </w:r>
      <w:r w:rsidRPr="005142CD">
        <w:rPr>
          <w:rFonts w:ascii="Arial" w:eastAsia="Times New Roman" w:hAnsi="Arial" w:cs="Arial"/>
          <w:bCs/>
          <w:sz w:val="24"/>
          <w:szCs w:val="24"/>
          <w:lang w:eastAsia="es-ES"/>
        </w:rPr>
        <w:t>.</w:t>
      </w:r>
    </w:p>
    <w:p w14:paraId="573C2028"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p>
    <w:p w14:paraId="38AA7560"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5142CD">
        <w:rPr>
          <w:rFonts w:ascii="Arial" w:eastAsia="Times New Roman" w:hAnsi="Arial" w:cs="Arial"/>
          <w:bCs/>
          <w:sz w:val="24"/>
          <w:szCs w:val="24"/>
          <w:lang w:eastAsia="es-ES"/>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5142CD">
        <w:rPr>
          <w:rFonts w:ascii="Arial" w:eastAsia="Times New Roman" w:hAnsi="Arial" w:cs="Arial"/>
          <w:bCs/>
          <w:sz w:val="24"/>
          <w:szCs w:val="24"/>
          <w:vertAlign w:val="superscript"/>
          <w:lang w:eastAsia="es-ES"/>
        </w:rPr>
        <w:footnoteReference w:id="31"/>
      </w:r>
      <w:r w:rsidRPr="005142CD">
        <w:rPr>
          <w:rFonts w:ascii="Arial" w:eastAsia="Times New Roman" w:hAnsi="Arial" w:cs="Arial"/>
          <w:bCs/>
          <w:sz w:val="24"/>
          <w:szCs w:val="24"/>
          <w:lang w:eastAsia="es-ES"/>
        </w:rPr>
        <w:t>.</w:t>
      </w:r>
    </w:p>
    <w:p w14:paraId="7E65AB5A" w14:textId="77777777" w:rsidR="00BC39DF" w:rsidRPr="005142CD" w:rsidRDefault="00BC39DF" w:rsidP="00BC39DF">
      <w:pPr>
        <w:autoSpaceDE w:val="0"/>
        <w:autoSpaceDN w:val="0"/>
        <w:adjustRightInd w:val="0"/>
        <w:spacing w:after="0"/>
        <w:ind w:left="720"/>
        <w:contextualSpacing/>
        <w:jc w:val="both"/>
        <w:rPr>
          <w:rFonts w:ascii="Arial" w:eastAsia="Times New Roman" w:hAnsi="Arial" w:cs="Arial"/>
          <w:bCs/>
          <w:sz w:val="24"/>
          <w:szCs w:val="24"/>
          <w:lang w:eastAsia="es-ES"/>
        </w:rPr>
      </w:pPr>
    </w:p>
    <w:p w14:paraId="1D6BA6D7"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5142CD">
        <w:rPr>
          <w:rFonts w:ascii="Arial" w:eastAsia="Times New Roman" w:hAnsi="Arial" w:cs="Arial"/>
          <w:bCs/>
          <w:sz w:val="24"/>
          <w:szCs w:val="24"/>
          <w:lang w:eastAsia="es-ES"/>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Pr="005142CD">
        <w:rPr>
          <w:rFonts w:ascii="Arial" w:eastAsia="Times New Roman" w:hAnsi="Arial" w:cs="Arial"/>
          <w:bCs/>
          <w:sz w:val="24"/>
          <w:szCs w:val="24"/>
          <w:vertAlign w:val="superscript"/>
          <w:lang w:eastAsia="es-ES"/>
        </w:rPr>
        <w:footnoteReference w:id="32"/>
      </w:r>
      <w:r w:rsidRPr="005142CD">
        <w:rPr>
          <w:rFonts w:ascii="Arial" w:eastAsia="Times New Roman" w:hAnsi="Arial" w:cs="Arial"/>
          <w:bCs/>
          <w:sz w:val="24"/>
          <w:szCs w:val="24"/>
          <w:lang w:eastAsia="es-ES"/>
        </w:rPr>
        <w:t>.</w:t>
      </w:r>
    </w:p>
    <w:p w14:paraId="45EC456B" w14:textId="77777777" w:rsidR="00BC39DF" w:rsidRPr="005142CD"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p>
    <w:p w14:paraId="489916D4" w14:textId="7C321F20" w:rsidR="00201B6C" w:rsidRPr="00AA1B33" w:rsidRDefault="00BC39DF" w:rsidP="00AA1B33">
      <w:pPr>
        <w:spacing w:after="0"/>
        <w:jc w:val="both"/>
        <w:rPr>
          <w:rFonts w:ascii="Arial" w:eastAsia="Times New Roman" w:hAnsi="Arial" w:cs="Arial"/>
          <w:sz w:val="24"/>
          <w:szCs w:val="24"/>
          <w:lang w:eastAsia="es-ES"/>
        </w:rPr>
      </w:pPr>
      <w:r w:rsidRPr="005142CD">
        <w:rPr>
          <w:rFonts w:ascii="Arial" w:eastAsia="Times New Roman" w:hAnsi="Arial" w:cs="Arial"/>
          <w:sz w:val="24"/>
          <w:szCs w:val="24"/>
          <w:lang w:eastAsia="es-ES"/>
        </w:rPr>
        <w:t xml:space="preserve">En atención al monitoreo de las metas y objetivos del programa presupuestario E027 - Educación Superior, se constató que el marco normativo interno de la Universidad Politécnica de Bacalar, cuente con funciones relacionadas con evaluaciones de desempeño para el seguimiento de objetivos y metas, </w:t>
      </w:r>
      <w:r w:rsidR="005142CD" w:rsidRPr="005142CD">
        <w:rPr>
          <w:rFonts w:ascii="Arial" w:eastAsia="Times New Roman" w:hAnsi="Arial" w:cs="Arial"/>
          <w:sz w:val="24"/>
          <w:szCs w:val="24"/>
          <w:lang w:eastAsia="es-ES"/>
        </w:rPr>
        <w:t>como se muestra a continuación:</w:t>
      </w:r>
    </w:p>
    <w:p w14:paraId="638E849E" w14:textId="77777777" w:rsidR="00AA1B33" w:rsidRPr="00AA1B33" w:rsidRDefault="00AA1B33" w:rsidP="00BC39DF">
      <w:pPr>
        <w:spacing w:after="0"/>
        <w:jc w:val="center"/>
        <w:rPr>
          <w:rFonts w:ascii="Arial" w:eastAsia="Times New Roman" w:hAnsi="Arial" w:cs="Arial"/>
          <w:b/>
          <w:sz w:val="24"/>
          <w:szCs w:val="18"/>
          <w:lang w:eastAsia="es-ES"/>
        </w:rPr>
      </w:pPr>
    </w:p>
    <w:p w14:paraId="3BAF438C" w14:textId="0E440C0A" w:rsidR="00BC39DF" w:rsidRPr="00BC39DF" w:rsidRDefault="00343C83" w:rsidP="00BC39DF">
      <w:pPr>
        <w:spacing w:after="0"/>
        <w:jc w:val="center"/>
        <w:rPr>
          <w:rFonts w:ascii="Arial" w:eastAsia="Times New Roman" w:hAnsi="Arial" w:cs="Arial"/>
          <w:sz w:val="20"/>
          <w:szCs w:val="18"/>
          <w:lang w:eastAsia="es-ES"/>
        </w:rPr>
      </w:pPr>
      <w:r w:rsidRPr="00BC39DF">
        <w:rPr>
          <w:rFonts w:ascii="Times New Roman" w:eastAsia="Times New Roman" w:hAnsi="Times New Roman" w:cs="Times New Roman"/>
          <w:b/>
          <w:noProof/>
          <w:sz w:val="28"/>
          <w:szCs w:val="24"/>
        </w:rPr>
        <w:drawing>
          <wp:anchor distT="0" distB="0" distL="114300" distR="114300" simplePos="0" relativeHeight="251826176" behindDoc="1" locked="0" layoutInCell="1" allowOverlap="1" wp14:anchorId="189F90DC" wp14:editId="0D6DA3A2">
            <wp:simplePos x="0" y="0"/>
            <wp:positionH relativeFrom="margin">
              <wp:align>center</wp:align>
            </wp:positionH>
            <wp:positionV relativeFrom="paragraph">
              <wp:posOffset>257175</wp:posOffset>
            </wp:positionV>
            <wp:extent cx="3298190" cy="29978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3923" t="21168" r="27019" b="24893"/>
                    <a:stretch/>
                  </pic:blipFill>
                  <pic:spPr bwMode="auto">
                    <a:xfrm>
                      <a:off x="0" y="0"/>
                      <a:ext cx="3298190" cy="299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9DF" w:rsidRPr="00BC39DF">
        <w:rPr>
          <w:rFonts w:ascii="Arial" w:eastAsia="Times New Roman" w:hAnsi="Arial" w:cs="Arial"/>
          <w:b/>
          <w:sz w:val="20"/>
          <w:szCs w:val="18"/>
          <w:lang w:eastAsia="es-ES"/>
        </w:rPr>
        <w:t>Imagen 15.</w:t>
      </w:r>
      <w:r w:rsidR="00BC39DF" w:rsidRPr="00BC39DF">
        <w:rPr>
          <w:rFonts w:ascii="Arial" w:eastAsia="Times New Roman" w:hAnsi="Arial" w:cs="Arial"/>
          <w:sz w:val="20"/>
          <w:szCs w:val="18"/>
          <w:lang w:eastAsia="es-ES"/>
        </w:rPr>
        <w:t xml:space="preserve"> Normatividad de Evaluación de la Universidad Politécnica de Bacalar.</w:t>
      </w:r>
    </w:p>
    <w:p w14:paraId="4DBF30A5" w14:textId="499F0285" w:rsidR="00BC39DF" w:rsidRPr="00BC39DF" w:rsidRDefault="00BC39DF" w:rsidP="00BC39DF">
      <w:pPr>
        <w:spacing w:after="0" w:line="240" w:lineRule="auto"/>
        <w:jc w:val="center"/>
        <w:rPr>
          <w:rFonts w:ascii="Arial" w:eastAsia="Times New Roman" w:hAnsi="Arial" w:cs="Arial"/>
          <w:sz w:val="16"/>
          <w:szCs w:val="18"/>
          <w:lang w:eastAsia="es-ES"/>
        </w:rPr>
      </w:pPr>
      <w:r w:rsidRPr="00BC39DF">
        <w:rPr>
          <w:rFonts w:ascii="Arial" w:eastAsia="Times New Roman" w:hAnsi="Arial" w:cs="Arial"/>
          <w:b/>
          <w:sz w:val="16"/>
          <w:szCs w:val="18"/>
          <w:lang w:eastAsia="es-ES"/>
        </w:rPr>
        <w:t>Fuente:</w:t>
      </w:r>
      <w:r w:rsidRPr="00BC39DF">
        <w:rPr>
          <w:rFonts w:ascii="Arial" w:eastAsia="Times New Roman" w:hAnsi="Arial" w:cs="Arial"/>
          <w:sz w:val="16"/>
          <w:szCs w:val="18"/>
          <w:lang w:eastAsia="es-ES"/>
        </w:rPr>
        <w:t xml:space="preserve"> Elaborado por la ASEQROO</w:t>
      </w:r>
    </w:p>
    <w:p w14:paraId="3AB9FB2A" w14:textId="77777777" w:rsidR="00BC39DF" w:rsidRPr="00201B6C" w:rsidRDefault="00BC39DF" w:rsidP="00BC39DF">
      <w:pPr>
        <w:spacing w:after="0"/>
        <w:jc w:val="both"/>
        <w:rPr>
          <w:rFonts w:ascii="Arial" w:eastAsia="Times New Roman" w:hAnsi="Arial" w:cs="Arial"/>
          <w:sz w:val="24"/>
          <w:szCs w:val="24"/>
          <w:lang w:eastAsia="es-ES"/>
        </w:rPr>
      </w:pPr>
    </w:p>
    <w:p w14:paraId="0BE55034" w14:textId="338A9F0C" w:rsidR="00BC39DF" w:rsidRPr="005142CD" w:rsidRDefault="00BC39DF" w:rsidP="00BC39DF">
      <w:pPr>
        <w:spacing w:after="0"/>
        <w:jc w:val="both"/>
        <w:rPr>
          <w:rFonts w:ascii="Arial" w:eastAsia="Times New Roman" w:hAnsi="Arial" w:cs="Arial"/>
          <w:sz w:val="24"/>
          <w:szCs w:val="24"/>
          <w:lang w:eastAsia="es-ES"/>
        </w:rPr>
      </w:pPr>
      <w:r w:rsidRPr="005142CD">
        <w:rPr>
          <w:rFonts w:ascii="Arial" w:eastAsia="Times New Roman" w:hAnsi="Arial" w:cs="Arial"/>
          <w:sz w:val="24"/>
          <w:szCs w:val="24"/>
          <w:lang w:eastAsia="es-ES"/>
        </w:rPr>
        <w:t>De acuerdo al artículo 5 fracción III del Decreto por el que se crea la Universidad Politécnica de Bacalar, menciona impulsar en forma permanente mecanismos externos de evaluación de la calidad de la docencia, la investigación y el desarrollo tecnológico a través de evaluaciones internas y externas, a fin de lograr los más altos estándares de calidad, y artícul</w:t>
      </w:r>
      <w:r w:rsidR="005516E6" w:rsidRPr="005142CD">
        <w:rPr>
          <w:rFonts w:ascii="Arial" w:eastAsia="Times New Roman" w:hAnsi="Arial" w:cs="Arial"/>
          <w:sz w:val="24"/>
          <w:szCs w:val="24"/>
          <w:lang w:eastAsia="es-ES"/>
        </w:rPr>
        <w:t>o 48 fracción I del Reglamento I</w:t>
      </w:r>
      <w:r w:rsidRPr="005142CD">
        <w:rPr>
          <w:rFonts w:ascii="Arial" w:eastAsia="Times New Roman" w:hAnsi="Arial" w:cs="Arial"/>
          <w:sz w:val="24"/>
          <w:szCs w:val="24"/>
          <w:lang w:eastAsia="es-ES"/>
        </w:rPr>
        <w:t>nterior de la Universidad, menciona regular y conducir la gestión y administración de los recursos humanos, financieros, materiales y los servicios generales que requieran las distintas Unidades de la Universidad, para el desarrollo de sus funciones y programas; supervisar el cumplimiento de las normas y la aplicación de las políticas de seguimiento y evaluación.</w:t>
      </w:r>
    </w:p>
    <w:p w14:paraId="77429B7A" w14:textId="77777777" w:rsidR="00BC39DF" w:rsidRPr="00343C83" w:rsidRDefault="00BC39DF" w:rsidP="00BC39DF">
      <w:pPr>
        <w:spacing w:after="0"/>
        <w:jc w:val="both"/>
        <w:rPr>
          <w:rFonts w:ascii="Arial" w:eastAsia="Times New Roman" w:hAnsi="Arial" w:cs="Arial"/>
          <w:sz w:val="24"/>
          <w:szCs w:val="24"/>
          <w:lang w:eastAsia="es-ES"/>
        </w:rPr>
      </w:pPr>
    </w:p>
    <w:p w14:paraId="51538730" w14:textId="77777777" w:rsidR="00BC39DF" w:rsidRPr="00343C83" w:rsidRDefault="00BC39DF" w:rsidP="00BC39DF">
      <w:pPr>
        <w:spacing w:after="0"/>
        <w:jc w:val="both"/>
        <w:rPr>
          <w:rFonts w:ascii="Arial" w:eastAsia="Times New Roman" w:hAnsi="Arial" w:cs="Arial"/>
          <w:sz w:val="24"/>
          <w:szCs w:val="24"/>
          <w:lang w:eastAsia="es-ES"/>
        </w:rPr>
      </w:pPr>
      <w:r w:rsidRPr="00343C83">
        <w:rPr>
          <w:rFonts w:ascii="Arial" w:eastAsia="Calibri" w:hAnsi="Arial" w:cs="Arial"/>
          <w:color w:val="000000"/>
          <w:sz w:val="24"/>
          <w:szCs w:val="24"/>
        </w:rPr>
        <w:t xml:space="preserve">Derivado de lo anterior, se procedió a verificar que durante el ejercicio fiscal 2022, el ente público cuente con evaluaciones de desempeño internas o externas para el seguimiento de objetivos y metas, por lo que, </w:t>
      </w:r>
      <w:r w:rsidRPr="00343C83">
        <w:rPr>
          <w:rFonts w:ascii="Arial" w:eastAsia="Times New Roman" w:hAnsi="Arial" w:cs="Arial"/>
          <w:sz w:val="24"/>
          <w:szCs w:val="24"/>
          <w:lang w:eastAsia="es-ES"/>
        </w:rPr>
        <w:t>la Universidad Politécnica de Bacalar entregó durante la visita de campo, el Informe de Resultados de la Evaluación del Sistema de Control Interno, emitido por la Secretaría de la Contraloría del Estado el cual tiene como objetivo realizar la evaluación del Sistema de Control Interno Institucional (SCII) de la Universidad, sin embargo, la información antes presentada no corresponde a evaluaciones de desempeño a sus programas presupuestarios aprobados en el ejercicio fiscal 2022.</w:t>
      </w:r>
    </w:p>
    <w:p w14:paraId="0C761D9F" w14:textId="77777777" w:rsidR="00BC39DF" w:rsidRPr="00343C83" w:rsidRDefault="00BC39DF" w:rsidP="00BC39DF">
      <w:pPr>
        <w:tabs>
          <w:tab w:val="left" w:pos="1942"/>
        </w:tabs>
        <w:spacing w:after="0"/>
        <w:jc w:val="both"/>
        <w:rPr>
          <w:rFonts w:ascii="Arial" w:eastAsia="Times New Roman" w:hAnsi="Arial" w:cs="Arial"/>
          <w:sz w:val="24"/>
          <w:szCs w:val="24"/>
          <w:lang w:eastAsia="es-ES"/>
        </w:rPr>
      </w:pPr>
    </w:p>
    <w:p w14:paraId="05EBFEE9" w14:textId="033F1B73" w:rsidR="00BC39DF" w:rsidRPr="00343C83" w:rsidRDefault="00BC39DF" w:rsidP="005142CD">
      <w:pPr>
        <w:autoSpaceDE w:val="0"/>
        <w:autoSpaceDN w:val="0"/>
        <w:adjustRightInd w:val="0"/>
        <w:spacing w:after="0"/>
        <w:contextualSpacing/>
        <w:jc w:val="both"/>
        <w:rPr>
          <w:rFonts w:ascii="Arial" w:eastAsia="Times New Roman" w:hAnsi="Arial" w:cs="Arial"/>
          <w:bCs/>
          <w:sz w:val="24"/>
          <w:szCs w:val="24"/>
          <w:lang w:eastAsia="es-ES"/>
        </w:rPr>
      </w:pPr>
      <w:r w:rsidRPr="00343C83">
        <w:rPr>
          <w:rFonts w:ascii="Arial" w:eastAsia="Times New Roman" w:hAnsi="Arial" w:cs="Arial"/>
          <w:bCs/>
          <w:sz w:val="24"/>
          <w:szCs w:val="24"/>
          <w:lang w:eastAsia="es-ES"/>
        </w:rPr>
        <w:t>Derivado del análisis anterior se determinó la siguiente observación:</w:t>
      </w:r>
    </w:p>
    <w:p w14:paraId="270CBB55" w14:textId="77777777" w:rsidR="005142CD" w:rsidRPr="00343C83" w:rsidRDefault="005142CD" w:rsidP="005142CD">
      <w:pPr>
        <w:autoSpaceDE w:val="0"/>
        <w:autoSpaceDN w:val="0"/>
        <w:adjustRightInd w:val="0"/>
        <w:spacing w:after="0"/>
        <w:contextualSpacing/>
        <w:jc w:val="both"/>
        <w:rPr>
          <w:rFonts w:ascii="Arial" w:eastAsia="Times New Roman" w:hAnsi="Arial" w:cs="Arial"/>
          <w:bCs/>
          <w:sz w:val="24"/>
          <w:szCs w:val="24"/>
          <w:lang w:eastAsia="es-ES"/>
        </w:rPr>
      </w:pPr>
    </w:p>
    <w:p w14:paraId="499ED6DC" w14:textId="77777777" w:rsidR="00BC39DF" w:rsidRPr="00343C83" w:rsidRDefault="00BC39DF" w:rsidP="00230CDA">
      <w:pPr>
        <w:numPr>
          <w:ilvl w:val="0"/>
          <w:numId w:val="23"/>
        </w:numPr>
        <w:spacing w:after="0"/>
        <w:contextualSpacing/>
        <w:jc w:val="both"/>
        <w:rPr>
          <w:rFonts w:ascii="Arial" w:eastAsia="Times New Roman" w:hAnsi="Arial" w:cs="Arial"/>
          <w:sz w:val="24"/>
          <w:szCs w:val="24"/>
          <w:lang w:eastAsia="es-ES"/>
        </w:rPr>
      </w:pPr>
      <w:r w:rsidRPr="00343C83">
        <w:rPr>
          <w:rFonts w:ascii="Arial" w:eastAsia="Times New Roman" w:hAnsi="Arial" w:cs="Arial"/>
          <w:sz w:val="24"/>
          <w:szCs w:val="24"/>
          <w:lang w:eastAsia="es-ES"/>
        </w:rPr>
        <w:t>La Universidad Politécnica de Bacalar, presentó áreas de mejora en la implementación de evaluaciones de desempeño internas o externas para el seguimiento de objetivos y metas de sus programas presupuestarios aprobados para el ejercicio fiscal 2022.</w:t>
      </w:r>
    </w:p>
    <w:p w14:paraId="6DA581D2" w14:textId="77777777" w:rsidR="00BC39DF" w:rsidRPr="00343C83" w:rsidRDefault="00BC39DF" w:rsidP="00BC39DF">
      <w:pPr>
        <w:spacing w:after="0"/>
        <w:rPr>
          <w:rFonts w:ascii="Arial" w:eastAsia="Times New Roman" w:hAnsi="Arial" w:cs="Arial"/>
          <w:sz w:val="24"/>
          <w:szCs w:val="24"/>
          <w:lang w:eastAsia="es-ES"/>
        </w:rPr>
      </w:pPr>
    </w:p>
    <w:p w14:paraId="01725592" w14:textId="77777777" w:rsidR="00BC39DF" w:rsidRPr="00343C83" w:rsidRDefault="00BC39DF" w:rsidP="00BC39DF">
      <w:pPr>
        <w:spacing w:after="0"/>
        <w:jc w:val="both"/>
        <w:rPr>
          <w:rFonts w:ascii="Arial" w:hAnsi="Arial" w:cs="Arial"/>
          <w:b/>
          <w:sz w:val="24"/>
          <w:szCs w:val="24"/>
        </w:rPr>
      </w:pPr>
      <w:r w:rsidRPr="00343C83">
        <w:rPr>
          <w:rFonts w:ascii="Arial" w:hAnsi="Arial" w:cs="Arial"/>
          <w:sz w:val="24"/>
          <w:szCs w:val="24"/>
        </w:rPr>
        <w:t xml:space="preserve">Con motivo de la reunión de trabajo efectuada para la presentación de resultados finales de auditoría y observaciones preliminares, mediante oficio número UPB/R/0156/2023 de fecha 14 de junio de 2023, la Universidad Politécnica de Bacalar se compromete a presentar un informe de resultados de la evaluación de desempeño de sus programas presupuestarios, lo que permite la toma de decisiones para la creación de próximas Matrices de Indicadores de Resultados, por lo anterior la observación queda en </w:t>
      </w:r>
      <w:r w:rsidRPr="00343C83">
        <w:rPr>
          <w:rFonts w:ascii="Arial" w:hAnsi="Arial" w:cs="Arial"/>
          <w:b/>
          <w:sz w:val="24"/>
          <w:szCs w:val="24"/>
        </w:rPr>
        <w:t>seguimiento.</w:t>
      </w:r>
    </w:p>
    <w:p w14:paraId="1A497452" w14:textId="77777777" w:rsidR="00BC39DF" w:rsidRPr="00343C83" w:rsidRDefault="00BC39DF" w:rsidP="00BC39DF">
      <w:pPr>
        <w:spacing w:after="0"/>
        <w:jc w:val="both"/>
        <w:rPr>
          <w:rFonts w:ascii="Arial" w:eastAsia="Times New Roman" w:hAnsi="Arial" w:cs="Arial"/>
          <w:b/>
          <w:sz w:val="24"/>
          <w:szCs w:val="24"/>
          <w:lang w:eastAsia="es-ES"/>
        </w:rPr>
      </w:pPr>
    </w:p>
    <w:p w14:paraId="0F001CB3" w14:textId="77777777" w:rsidR="00BC39DF" w:rsidRPr="00343C83" w:rsidRDefault="00BC39DF" w:rsidP="00BC39DF">
      <w:pPr>
        <w:spacing w:after="0"/>
        <w:jc w:val="both"/>
        <w:rPr>
          <w:rFonts w:ascii="Arial" w:eastAsia="Times New Roman" w:hAnsi="Arial" w:cs="Arial"/>
          <w:b/>
          <w:sz w:val="24"/>
          <w:szCs w:val="24"/>
          <w:lang w:eastAsia="es-ES"/>
        </w:rPr>
      </w:pPr>
      <w:r w:rsidRPr="00343C83">
        <w:rPr>
          <w:rFonts w:ascii="Arial" w:eastAsia="Times New Roman" w:hAnsi="Arial" w:cs="Arial"/>
          <w:b/>
          <w:sz w:val="24"/>
          <w:szCs w:val="24"/>
          <w:lang w:eastAsia="es-ES"/>
        </w:rPr>
        <w:t>Recomendación de Desempeño.</w:t>
      </w:r>
    </w:p>
    <w:p w14:paraId="1259B2C5" w14:textId="77777777" w:rsidR="00BC39DF" w:rsidRPr="00343C83" w:rsidRDefault="00BC39DF" w:rsidP="00BC39DF">
      <w:pPr>
        <w:spacing w:after="0"/>
        <w:jc w:val="both"/>
        <w:rPr>
          <w:rFonts w:ascii="Arial" w:eastAsia="Times New Roman" w:hAnsi="Arial" w:cs="Arial"/>
          <w:sz w:val="24"/>
          <w:szCs w:val="24"/>
          <w:lang w:eastAsia="es-ES"/>
        </w:rPr>
      </w:pPr>
    </w:p>
    <w:p w14:paraId="162BE016" w14:textId="77777777" w:rsidR="00BC39DF" w:rsidRPr="00343C83" w:rsidRDefault="00BC39DF" w:rsidP="00BC39DF">
      <w:pPr>
        <w:spacing w:after="0" w:line="259" w:lineRule="auto"/>
        <w:jc w:val="both"/>
        <w:rPr>
          <w:rFonts w:ascii="Arial" w:eastAsia="Times New Roman" w:hAnsi="Arial" w:cs="Arial"/>
          <w:sz w:val="24"/>
          <w:szCs w:val="24"/>
          <w:lang w:eastAsia="es-ES"/>
        </w:rPr>
      </w:pPr>
      <w:r w:rsidRPr="00343C83">
        <w:rPr>
          <w:rFonts w:ascii="Arial" w:eastAsia="Times New Roman" w:hAnsi="Arial" w:cs="Arial"/>
          <w:sz w:val="24"/>
          <w:szCs w:val="24"/>
          <w:lang w:eastAsia="es-ES"/>
        </w:rPr>
        <w:t>La Auditoría Superior del Estado de Quintana Roo recomienda a la Universidad Politécnica de Bacalar lo siguiente:</w:t>
      </w:r>
    </w:p>
    <w:p w14:paraId="2C4063C7" w14:textId="77777777" w:rsidR="00BC39DF" w:rsidRPr="00343C83" w:rsidRDefault="00BC39DF" w:rsidP="00BC39DF">
      <w:pPr>
        <w:spacing w:after="0"/>
        <w:jc w:val="both"/>
        <w:rPr>
          <w:rFonts w:ascii="Arial" w:hAnsi="Arial" w:cs="Arial"/>
          <w:sz w:val="24"/>
          <w:szCs w:val="24"/>
        </w:rPr>
      </w:pPr>
    </w:p>
    <w:p w14:paraId="3D4098D4" w14:textId="77777777" w:rsidR="00BC39DF" w:rsidRPr="00343C83" w:rsidRDefault="00BC39DF" w:rsidP="00BC39DF">
      <w:pPr>
        <w:spacing w:after="0"/>
        <w:contextualSpacing/>
        <w:jc w:val="both"/>
        <w:rPr>
          <w:rFonts w:ascii="Arial" w:eastAsia="Times New Roman" w:hAnsi="Arial" w:cs="Arial"/>
          <w:b/>
          <w:sz w:val="24"/>
          <w:szCs w:val="24"/>
          <w:lang w:eastAsia="es-ES"/>
        </w:rPr>
      </w:pPr>
      <w:r w:rsidRPr="00343C83">
        <w:rPr>
          <w:rFonts w:ascii="Arial" w:eastAsia="Times New Roman" w:hAnsi="Arial" w:cs="Arial"/>
          <w:b/>
          <w:sz w:val="24"/>
          <w:szCs w:val="24"/>
          <w:lang w:eastAsia="es-ES"/>
        </w:rPr>
        <w:t xml:space="preserve">22-AEMD-C-052-112-R03-05 Recomendación </w:t>
      </w:r>
    </w:p>
    <w:p w14:paraId="7233E2CE" w14:textId="77777777" w:rsidR="00BC39DF" w:rsidRPr="00343C83" w:rsidRDefault="00BC39DF" w:rsidP="00BC39DF">
      <w:pPr>
        <w:spacing w:after="0"/>
        <w:contextualSpacing/>
        <w:jc w:val="both"/>
        <w:rPr>
          <w:rFonts w:ascii="Arial" w:eastAsia="Times New Roman" w:hAnsi="Arial" w:cs="Arial"/>
          <w:b/>
          <w:sz w:val="24"/>
          <w:szCs w:val="24"/>
          <w:lang w:eastAsia="es-ES"/>
        </w:rPr>
      </w:pPr>
    </w:p>
    <w:p w14:paraId="0A3286C3" w14:textId="681B9068" w:rsidR="006E34DC" w:rsidRPr="00343C83" w:rsidRDefault="00BC39DF" w:rsidP="00BC39DF">
      <w:pPr>
        <w:tabs>
          <w:tab w:val="left" w:pos="142"/>
        </w:tabs>
        <w:spacing w:after="0"/>
        <w:contextualSpacing/>
        <w:jc w:val="both"/>
        <w:rPr>
          <w:rFonts w:ascii="Arial" w:eastAsia="Times New Roman" w:hAnsi="Arial" w:cs="Arial"/>
          <w:sz w:val="24"/>
          <w:szCs w:val="24"/>
          <w:lang w:eastAsia="es-ES"/>
        </w:rPr>
      </w:pPr>
      <w:r w:rsidRPr="00343C83">
        <w:rPr>
          <w:rFonts w:ascii="Arial" w:eastAsia="Times New Roman" w:hAnsi="Arial" w:cs="Arial"/>
          <w:sz w:val="24"/>
          <w:szCs w:val="24"/>
          <w:lang w:eastAsia="es-ES"/>
        </w:rPr>
        <w:t>La Universidad Politécnica de Bacalar, deberá realizar las acciones correspondientes para la implementación y el monitoreo de evaluaciones de seguimiento de objetivos y metas de sus programas presupuestarios, con la finalidad de supervisar el cumplimiento de los indicadores de los mismos.</w:t>
      </w:r>
    </w:p>
    <w:p w14:paraId="46C9C478" w14:textId="0C6F5ADA" w:rsidR="00343C83" w:rsidRDefault="00343C83" w:rsidP="00BC39DF">
      <w:pPr>
        <w:tabs>
          <w:tab w:val="left" w:pos="142"/>
        </w:tabs>
        <w:spacing w:after="0"/>
        <w:contextualSpacing/>
        <w:jc w:val="both"/>
        <w:rPr>
          <w:rFonts w:ascii="Arial" w:eastAsia="Times New Roman" w:hAnsi="Arial" w:cs="Arial"/>
          <w:sz w:val="24"/>
          <w:szCs w:val="24"/>
          <w:lang w:eastAsia="es-ES"/>
        </w:rPr>
      </w:pPr>
    </w:p>
    <w:p w14:paraId="26FD1552" w14:textId="77777777" w:rsidR="00AA1B33" w:rsidRPr="00343C83" w:rsidRDefault="00AA1B33" w:rsidP="00BC39DF">
      <w:pPr>
        <w:tabs>
          <w:tab w:val="left" w:pos="142"/>
        </w:tabs>
        <w:spacing w:after="0"/>
        <w:contextualSpacing/>
        <w:jc w:val="both"/>
        <w:rPr>
          <w:rFonts w:ascii="Arial" w:eastAsia="Times New Roman" w:hAnsi="Arial" w:cs="Arial"/>
          <w:sz w:val="24"/>
          <w:szCs w:val="24"/>
          <w:lang w:eastAsia="es-ES"/>
        </w:rPr>
      </w:pPr>
    </w:p>
    <w:p w14:paraId="5E1F8365" w14:textId="7E18DD7A" w:rsidR="00BC39DF" w:rsidRPr="00AA1B33" w:rsidRDefault="00BC39DF" w:rsidP="00AA1B33">
      <w:pPr>
        <w:spacing w:after="0"/>
        <w:contextualSpacing/>
        <w:jc w:val="both"/>
        <w:rPr>
          <w:rFonts w:ascii="Arial" w:eastAsia="Times New Roman" w:hAnsi="Arial" w:cs="Arial"/>
          <w:sz w:val="24"/>
          <w:szCs w:val="24"/>
          <w:lang w:eastAsia="es-ES"/>
        </w:rPr>
      </w:pPr>
      <w:r w:rsidRPr="00343C83">
        <w:rPr>
          <w:rFonts w:ascii="Arial" w:eastAsia="Times New Roman" w:hAnsi="Arial" w:cs="Arial"/>
          <w:sz w:val="24"/>
          <w:szCs w:val="24"/>
          <w:lang w:eastAsia="es-ES"/>
        </w:rPr>
        <w:t>Con motivo de la reunión de trabajo efectuada para la presentación de resultados finales de auditoría y observaciones preliminares, la Universidad Politécnica de Bacalar, estableció como fecha compromiso para atención a las recomendaciones 22-AEMD-C-052-112-R03-04 el 31 de julio de 2023 y para la recomendación 22-AEMD-C-052-112-R03-05 el 08 de diciembre de 2023.</w:t>
      </w:r>
      <w:r w:rsidRPr="00343C83">
        <w:rPr>
          <w:rFonts w:ascii="Arial" w:eastAsia="Times New Roman" w:hAnsi="Arial" w:cs="Arial"/>
          <w:b/>
          <w:sz w:val="24"/>
          <w:szCs w:val="24"/>
          <w:lang w:eastAsia="es-ES"/>
        </w:rPr>
        <w:t xml:space="preserve"> </w:t>
      </w:r>
      <w:r w:rsidRPr="00343C83">
        <w:rPr>
          <w:rFonts w:ascii="Arial" w:eastAsia="Times New Roman" w:hAnsi="Arial" w:cs="Arial"/>
          <w:sz w:val="24"/>
          <w:szCs w:val="24"/>
          <w:lang w:eastAsia="es-ES"/>
        </w:rPr>
        <w:t xml:space="preserve">Por lo antes expuesto la atención a la recomendación de desempeño queda en </w:t>
      </w:r>
      <w:r w:rsidRPr="00343C83">
        <w:rPr>
          <w:rFonts w:ascii="Arial" w:eastAsia="Times New Roman" w:hAnsi="Arial" w:cs="Arial"/>
          <w:b/>
          <w:sz w:val="24"/>
          <w:szCs w:val="24"/>
          <w:lang w:eastAsia="es-ES"/>
        </w:rPr>
        <w:t>seguimiento</w:t>
      </w:r>
      <w:r w:rsidRPr="00343C83">
        <w:rPr>
          <w:rFonts w:ascii="Arial" w:eastAsia="Times New Roman" w:hAnsi="Arial" w:cs="Arial"/>
          <w:sz w:val="24"/>
          <w:szCs w:val="24"/>
          <w:lang w:eastAsia="es-ES"/>
        </w:rPr>
        <w:t>.</w:t>
      </w:r>
    </w:p>
    <w:p w14:paraId="42B08D38" w14:textId="77777777" w:rsidR="00AA1B33" w:rsidRDefault="00AA1B33" w:rsidP="00BC39DF">
      <w:pPr>
        <w:autoSpaceDE w:val="0"/>
        <w:autoSpaceDN w:val="0"/>
        <w:adjustRightInd w:val="0"/>
        <w:spacing w:after="0"/>
        <w:jc w:val="both"/>
        <w:rPr>
          <w:rFonts w:ascii="Arial" w:eastAsia="Times New Roman" w:hAnsi="Arial" w:cs="Arial"/>
          <w:b/>
          <w:sz w:val="24"/>
          <w:szCs w:val="24"/>
          <w:lang w:eastAsia="es-ES"/>
        </w:rPr>
      </w:pPr>
    </w:p>
    <w:p w14:paraId="6BD52BF2" w14:textId="2006DF48" w:rsidR="00BC39DF" w:rsidRPr="00343C83" w:rsidRDefault="00BC39DF" w:rsidP="00BC39DF">
      <w:pPr>
        <w:autoSpaceDE w:val="0"/>
        <w:autoSpaceDN w:val="0"/>
        <w:adjustRightInd w:val="0"/>
        <w:spacing w:after="0"/>
        <w:jc w:val="both"/>
        <w:rPr>
          <w:rFonts w:ascii="Arial" w:eastAsia="Times New Roman" w:hAnsi="Arial" w:cs="Arial"/>
          <w:b/>
          <w:sz w:val="24"/>
          <w:szCs w:val="24"/>
          <w:lang w:eastAsia="es-ES"/>
        </w:rPr>
      </w:pPr>
      <w:r w:rsidRPr="00343C83">
        <w:rPr>
          <w:rFonts w:ascii="Arial" w:eastAsia="Times New Roman" w:hAnsi="Arial" w:cs="Arial"/>
          <w:b/>
          <w:sz w:val="24"/>
          <w:szCs w:val="24"/>
          <w:lang w:eastAsia="es-ES"/>
        </w:rPr>
        <w:t>Normatividad relacionada con las observaciones.</w:t>
      </w:r>
    </w:p>
    <w:p w14:paraId="6C03CD16" w14:textId="77777777" w:rsidR="00BC39DF" w:rsidRPr="00343C83" w:rsidRDefault="00BC39DF" w:rsidP="00BC39DF">
      <w:pPr>
        <w:autoSpaceDE w:val="0"/>
        <w:autoSpaceDN w:val="0"/>
        <w:adjustRightInd w:val="0"/>
        <w:spacing w:after="0"/>
        <w:jc w:val="both"/>
        <w:rPr>
          <w:rFonts w:ascii="Arial" w:eastAsia="Times New Roman" w:hAnsi="Arial" w:cs="Arial"/>
          <w:b/>
          <w:sz w:val="24"/>
          <w:szCs w:val="24"/>
          <w:lang w:eastAsia="es-ES"/>
        </w:rPr>
      </w:pPr>
    </w:p>
    <w:p w14:paraId="68DFADAA" w14:textId="77777777" w:rsidR="00BC39DF" w:rsidRPr="00343C83" w:rsidRDefault="00BC39DF" w:rsidP="00BC39DF">
      <w:pPr>
        <w:autoSpaceDE w:val="0"/>
        <w:autoSpaceDN w:val="0"/>
        <w:adjustRightInd w:val="0"/>
        <w:spacing w:after="0"/>
        <w:jc w:val="both"/>
        <w:rPr>
          <w:rFonts w:ascii="Arial" w:eastAsia="Times New Roman" w:hAnsi="Arial" w:cs="Arial"/>
          <w:sz w:val="24"/>
          <w:szCs w:val="24"/>
          <w:lang w:eastAsia="es-ES"/>
        </w:rPr>
      </w:pPr>
      <w:r w:rsidRPr="00343C83">
        <w:rPr>
          <w:rFonts w:ascii="Arial" w:eastAsia="Times New Roman" w:hAnsi="Arial" w:cs="Arial"/>
          <w:sz w:val="24"/>
          <w:szCs w:val="24"/>
          <w:lang w:eastAsia="es-ES"/>
        </w:rPr>
        <w:t>Constitución Política del Estado Libre y Soberano de Quintana Roo, articulo 166.</w:t>
      </w:r>
    </w:p>
    <w:p w14:paraId="68164984" w14:textId="62842C5C" w:rsidR="00BC39DF" w:rsidRPr="00343C83" w:rsidRDefault="00BC39DF" w:rsidP="00BC39DF">
      <w:pPr>
        <w:autoSpaceDE w:val="0"/>
        <w:autoSpaceDN w:val="0"/>
        <w:adjustRightInd w:val="0"/>
        <w:spacing w:after="0"/>
        <w:jc w:val="both"/>
        <w:rPr>
          <w:rFonts w:ascii="Arial" w:eastAsia="Times New Roman" w:hAnsi="Arial" w:cs="Arial"/>
          <w:sz w:val="24"/>
          <w:szCs w:val="24"/>
          <w:lang w:eastAsia="es-ES"/>
        </w:rPr>
      </w:pPr>
      <w:r w:rsidRPr="00343C83">
        <w:rPr>
          <w:rFonts w:ascii="Arial" w:eastAsia="Times New Roman" w:hAnsi="Arial" w:cs="Arial"/>
          <w:sz w:val="24"/>
          <w:szCs w:val="24"/>
          <w:lang w:eastAsia="es-ES"/>
        </w:rPr>
        <w:t xml:space="preserve">Ley de Presupuesto </w:t>
      </w:r>
      <w:r w:rsidR="00AA1B33">
        <w:rPr>
          <w:rFonts w:ascii="Arial" w:eastAsia="Times New Roman" w:hAnsi="Arial" w:cs="Arial"/>
          <w:sz w:val="24"/>
          <w:szCs w:val="24"/>
          <w:lang w:eastAsia="es-ES"/>
        </w:rPr>
        <w:t xml:space="preserve">y </w:t>
      </w:r>
      <w:r w:rsidRPr="00343C83">
        <w:rPr>
          <w:rFonts w:ascii="Arial" w:eastAsia="Times New Roman" w:hAnsi="Arial" w:cs="Arial"/>
          <w:sz w:val="24"/>
          <w:szCs w:val="24"/>
          <w:lang w:eastAsia="es-ES"/>
        </w:rPr>
        <w:t>Gasto</w:t>
      </w:r>
      <w:r w:rsidR="005516E6" w:rsidRPr="00343C83">
        <w:rPr>
          <w:rFonts w:ascii="Arial" w:eastAsia="Times New Roman" w:hAnsi="Arial" w:cs="Arial"/>
          <w:sz w:val="24"/>
          <w:szCs w:val="24"/>
          <w:lang w:eastAsia="es-ES"/>
        </w:rPr>
        <w:t xml:space="preserve"> Pú</w:t>
      </w:r>
      <w:r w:rsidRPr="00343C83">
        <w:rPr>
          <w:rFonts w:ascii="Arial" w:eastAsia="Times New Roman" w:hAnsi="Arial" w:cs="Arial"/>
          <w:sz w:val="24"/>
          <w:szCs w:val="24"/>
          <w:lang w:eastAsia="es-ES"/>
        </w:rPr>
        <w:t>blico del Estado de Quintana Roo, artículo 63.</w:t>
      </w:r>
    </w:p>
    <w:p w14:paraId="3A0F4956" w14:textId="2CA05470" w:rsidR="00BC39DF" w:rsidRPr="00343C83" w:rsidRDefault="00BC39DF" w:rsidP="00BC39DF">
      <w:pPr>
        <w:shd w:val="clear" w:color="auto" w:fill="FFFFFF"/>
        <w:spacing w:after="0"/>
        <w:jc w:val="both"/>
        <w:rPr>
          <w:rFonts w:ascii="Arial" w:eastAsia="Calibri" w:hAnsi="Arial" w:cs="Arial"/>
          <w:sz w:val="24"/>
          <w:szCs w:val="24"/>
          <w:lang w:eastAsia="en-US"/>
        </w:rPr>
      </w:pPr>
      <w:r w:rsidRPr="00343C83">
        <w:rPr>
          <w:rFonts w:ascii="Arial" w:eastAsia="Calibri" w:hAnsi="Arial" w:cs="Arial"/>
          <w:sz w:val="24"/>
          <w:szCs w:val="24"/>
          <w:lang w:eastAsia="en-US"/>
        </w:rPr>
        <w:t>Lineamientos para la Construcción y Diseño de Indicadores de Desem</w:t>
      </w:r>
      <w:r w:rsidR="00F734D4" w:rsidRPr="00343C83">
        <w:rPr>
          <w:rFonts w:ascii="Arial" w:eastAsia="Calibri" w:hAnsi="Arial" w:cs="Arial"/>
          <w:sz w:val="24"/>
          <w:szCs w:val="24"/>
          <w:lang w:eastAsia="en-US"/>
        </w:rPr>
        <w:t>peño mediante la Metodología de</w:t>
      </w:r>
      <w:r w:rsidRPr="00343C83">
        <w:rPr>
          <w:rFonts w:ascii="Arial" w:eastAsia="Calibri" w:hAnsi="Arial" w:cs="Arial"/>
          <w:sz w:val="24"/>
          <w:szCs w:val="24"/>
          <w:lang w:eastAsia="en-US"/>
        </w:rPr>
        <w:t xml:space="preserve"> Marco Lógico, numerales Quinto y Sexto (Consejo Nacional de Armonización Contable).</w:t>
      </w:r>
    </w:p>
    <w:p w14:paraId="777D2FCC" w14:textId="77777777" w:rsidR="00BC39DF" w:rsidRPr="00343C83" w:rsidRDefault="00BC39DF" w:rsidP="00BC39DF">
      <w:pPr>
        <w:shd w:val="clear" w:color="auto" w:fill="FFFFFF"/>
        <w:spacing w:after="0"/>
        <w:jc w:val="both"/>
        <w:rPr>
          <w:rFonts w:ascii="Arial" w:eastAsia="Times New Roman" w:hAnsi="Arial" w:cs="Arial"/>
          <w:b/>
          <w:sz w:val="24"/>
          <w:szCs w:val="24"/>
          <w:highlight w:val="yellow"/>
          <w:lang w:eastAsia="es-ES"/>
        </w:rPr>
      </w:pPr>
      <w:r w:rsidRPr="00343C83">
        <w:rPr>
          <w:rFonts w:ascii="Arial" w:eastAsia="Calibri" w:hAnsi="Arial" w:cs="Arial"/>
          <w:sz w:val="24"/>
          <w:szCs w:val="24"/>
          <w:lang w:eastAsia="en-US"/>
        </w:rPr>
        <w:t xml:space="preserve">Guía para la Construcción de Indicadores de Desempeño para el Gobierno del Estado de Quintana Roo (Secretaría de Finanzas y Planeación). </w:t>
      </w:r>
    </w:p>
    <w:p w14:paraId="4E77A565" w14:textId="32372166" w:rsidR="00AC06E3" w:rsidRPr="00343C83" w:rsidRDefault="00AC06E3" w:rsidP="00AC06E3">
      <w:pPr>
        <w:autoSpaceDE w:val="0"/>
        <w:autoSpaceDN w:val="0"/>
        <w:adjustRightInd w:val="0"/>
        <w:spacing w:after="0"/>
        <w:jc w:val="both"/>
        <w:rPr>
          <w:rFonts w:ascii="Arial" w:hAnsi="Arial" w:cs="Arial"/>
          <w:sz w:val="24"/>
          <w:szCs w:val="24"/>
        </w:rPr>
      </w:pPr>
    </w:p>
    <w:p w14:paraId="35D101BF" w14:textId="32F90515" w:rsidR="004C484A" w:rsidRPr="00343C83" w:rsidRDefault="00AC06E3" w:rsidP="00AF600B">
      <w:pPr>
        <w:pStyle w:val="Ttulo2"/>
        <w:spacing w:before="0"/>
        <w:jc w:val="both"/>
        <w:rPr>
          <w:szCs w:val="24"/>
        </w:rPr>
      </w:pPr>
      <w:bookmarkStart w:id="17" w:name="_Toc138184103"/>
      <w:r w:rsidRPr="00343C83">
        <w:rPr>
          <w:szCs w:val="24"/>
        </w:rPr>
        <w:t>I</w:t>
      </w:r>
      <w:r w:rsidR="004C484A" w:rsidRPr="00343C83">
        <w:rPr>
          <w:szCs w:val="24"/>
        </w:rPr>
        <w:t>.</w:t>
      </w:r>
      <w:r w:rsidRPr="00343C83">
        <w:rPr>
          <w:szCs w:val="24"/>
        </w:rPr>
        <w:t xml:space="preserve">4. </w:t>
      </w:r>
      <w:r w:rsidR="00663877" w:rsidRPr="00343C83">
        <w:rPr>
          <w:szCs w:val="24"/>
        </w:rPr>
        <w:t>SÍ</w:t>
      </w:r>
      <w:r w:rsidR="004C484A" w:rsidRPr="00343C83">
        <w:rPr>
          <w:szCs w:val="24"/>
        </w:rPr>
        <w:t>NTESIS DE LAS JUSTIFICACIONES Y ACLARACIONES PRESENTADAS POR LA ENTIDAD FISCALIZADA</w:t>
      </w:r>
      <w:bookmarkEnd w:id="17"/>
    </w:p>
    <w:p w14:paraId="2E3CDF85" w14:textId="77777777" w:rsidR="004C484A" w:rsidRPr="00343C83" w:rsidRDefault="004C484A" w:rsidP="004C484A">
      <w:pPr>
        <w:spacing w:after="0"/>
        <w:jc w:val="both"/>
        <w:rPr>
          <w:sz w:val="24"/>
          <w:szCs w:val="24"/>
          <w:lang w:val="es-ES"/>
        </w:rPr>
      </w:pPr>
    </w:p>
    <w:p w14:paraId="433DA8A6" w14:textId="77777777" w:rsidR="00BC39DF" w:rsidRPr="005142CD" w:rsidRDefault="00BC39DF" w:rsidP="00BC39DF">
      <w:pPr>
        <w:spacing w:after="0"/>
        <w:jc w:val="both"/>
        <w:rPr>
          <w:rFonts w:ascii="Arial" w:hAnsi="Arial" w:cs="Arial"/>
          <w:sz w:val="24"/>
          <w:szCs w:val="24"/>
          <w:lang w:val="es-ES"/>
        </w:rPr>
      </w:pPr>
      <w:r w:rsidRPr="00343C83">
        <w:rPr>
          <w:rFonts w:ascii="Arial" w:hAnsi="Arial" w:cs="Arial"/>
          <w:sz w:val="24"/>
          <w:szCs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2022</w:t>
      </w:r>
      <w:r w:rsidRPr="005142CD">
        <w:rPr>
          <w:rFonts w:ascii="Arial" w:hAnsi="Arial" w:cs="Arial"/>
          <w:sz w:val="24"/>
          <w:szCs w:val="24"/>
          <w:lang w:val="es-ES"/>
        </w:rPr>
        <w:t>.</w:t>
      </w:r>
    </w:p>
    <w:p w14:paraId="18C4A400" w14:textId="52DC50D9" w:rsidR="00343C83" w:rsidRDefault="00343C83" w:rsidP="004C484A">
      <w:pPr>
        <w:spacing w:after="0"/>
        <w:jc w:val="both"/>
        <w:rPr>
          <w:rFonts w:ascii="Arial" w:hAnsi="Arial" w:cs="Arial"/>
          <w:sz w:val="20"/>
          <w:szCs w:val="24"/>
          <w:lang w:val="es-ES"/>
        </w:rPr>
      </w:pPr>
    </w:p>
    <w:p w14:paraId="69166441" w14:textId="406C242F" w:rsidR="00AA1B33" w:rsidRDefault="00AA1B33" w:rsidP="004C484A">
      <w:pPr>
        <w:spacing w:after="0"/>
        <w:jc w:val="both"/>
        <w:rPr>
          <w:rFonts w:ascii="Arial" w:hAnsi="Arial" w:cs="Arial"/>
          <w:sz w:val="20"/>
          <w:szCs w:val="24"/>
          <w:lang w:val="es-ES"/>
        </w:rPr>
      </w:pPr>
    </w:p>
    <w:p w14:paraId="0FB4E356" w14:textId="3877153A" w:rsidR="00AA1B33" w:rsidRDefault="00AA1B33" w:rsidP="004C484A">
      <w:pPr>
        <w:spacing w:after="0"/>
        <w:jc w:val="both"/>
        <w:rPr>
          <w:rFonts w:ascii="Arial" w:hAnsi="Arial" w:cs="Arial"/>
          <w:sz w:val="20"/>
          <w:szCs w:val="24"/>
          <w:lang w:val="es-ES"/>
        </w:rPr>
      </w:pPr>
    </w:p>
    <w:p w14:paraId="4B761CB3" w14:textId="0DABC569" w:rsidR="00AA1B33" w:rsidRDefault="00AA1B33" w:rsidP="004C484A">
      <w:pPr>
        <w:spacing w:after="0"/>
        <w:jc w:val="both"/>
        <w:rPr>
          <w:rFonts w:ascii="Arial" w:hAnsi="Arial" w:cs="Arial"/>
          <w:sz w:val="20"/>
          <w:szCs w:val="24"/>
          <w:lang w:val="es-ES"/>
        </w:rPr>
      </w:pPr>
    </w:p>
    <w:p w14:paraId="11C0F742" w14:textId="66D40D18" w:rsidR="00AA1B33" w:rsidRDefault="00AA1B33" w:rsidP="004C484A">
      <w:pPr>
        <w:spacing w:after="0"/>
        <w:jc w:val="both"/>
        <w:rPr>
          <w:rFonts w:ascii="Arial" w:hAnsi="Arial" w:cs="Arial"/>
          <w:sz w:val="20"/>
          <w:szCs w:val="24"/>
          <w:lang w:val="es-ES"/>
        </w:rPr>
      </w:pPr>
    </w:p>
    <w:p w14:paraId="7007409C" w14:textId="5BC34209" w:rsidR="00AA1B33" w:rsidRDefault="00AA1B33" w:rsidP="004C484A">
      <w:pPr>
        <w:spacing w:after="0"/>
        <w:jc w:val="both"/>
        <w:rPr>
          <w:rFonts w:ascii="Arial" w:hAnsi="Arial" w:cs="Arial"/>
          <w:sz w:val="20"/>
          <w:szCs w:val="24"/>
          <w:lang w:val="es-ES"/>
        </w:rPr>
      </w:pPr>
    </w:p>
    <w:p w14:paraId="6CC93439" w14:textId="77777777" w:rsidR="00AA1B33" w:rsidRPr="00201B6C" w:rsidRDefault="00AA1B33" w:rsidP="004C484A">
      <w:pPr>
        <w:spacing w:after="0"/>
        <w:jc w:val="both"/>
        <w:rPr>
          <w:rFonts w:ascii="Arial" w:hAnsi="Arial" w:cs="Arial"/>
          <w:sz w:val="20"/>
          <w:szCs w:val="24"/>
          <w:lang w:val="es-ES"/>
        </w:rPr>
      </w:pPr>
    </w:p>
    <w:p w14:paraId="48809115" w14:textId="0EA26DC6" w:rsidR="00201B6C" w:rsidRDefault="00AC06E3" w:rsidP="00201B6C">
      <w:pPr>
        <w:pStyle w:val="Ttulo2"/>
        <w:spacing w:before="0"/>
        <w:jc w:val="both"/>
      </w:pPr>
      <w:bookmarkStart w:id="18" w:name="_Toc138184104"/>
      <w:r w:rsidRPr="00AF600B">
        <w:t>I.5.  TABLA DE JUSTIFICACIONES Y ACLARACIONES DE LOS RESULTADOS</w:t>
      </w:r>
      <w:bookmarkEnd w:id="18"/>
    </w:p>
    <w:p w14:paraId="085A05AC" w14:textId="77777777" w:rsidR="00201B6C" w:rsidRPr="00AA1B33" w:rsidRDefault="00201B6C" w:rsidP="00201B6C">
      <w:pPr>
        <w:spacing w:after="0"/>
        <w:rPr>
          <w:sz w:val="18"/>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14"/>
        <w:gridCol w:w="4480"/>
        <w:gridCol w:w="1610"/>
      </w:tblGrid>
      <w:tr w:rsidR="00BC39DF" w:rsidRPr="00BC39DF" w14:paraId="6D3B07CA" w14:textId="77777777" w:rsidTr="00BC39DF">
        <w:trPr>
          <w:trHeight w:val="381"/>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75663638" w14:textId="77777777" w:rsidR="00BC39DF" w:rsidRPr="00BC39DF" w:rsidRDefault="00BC39DF" w:rsidP="00BC39DF">
            <w:pPr>
              <w:spacing w:after="0"/>
              <w:jc w:val="both"/>
              <w:rPr>
                <w:rFonts w:ascii="Arial" w:hAnsi="Arial" w:cs="Arial"/>
                <w:b/>
                <w:bCs/>
                <w:szCs w:val="24"/>
                <w:lang w:val="es-ES"/>
              </w:rPr>
            </w:pPr>
            <w:r w:rsidRPr="00BC39DF">
              <w:rPr>
                <w:rFonts w:ascii="Arial" w:hAnsi="Arial" w:cs="Arial"/>
                <w:b/>
                <w:bCs/>
                <w:szCs w:val="24"/>
              </w:rPr>
              <w:t>Auditoría de Desempeño al cumplimiento de objetivos y metas de programas presupuestarios, 22-AEMD-C-GOB-052-112</w:t>
            </w:r>
          </w:p>
        </w:tc>
      </w:tr>
      <w:tr w:rsidR="00BC39DF" w:rsidRPr="00BC39DF" w14:paraId="049554EC" w14:textId="77777777" w:rsidTr="00230CDA">
        <w:trPr>
          <w:trHeight w:val="307"/>
          <w:tblHeader/>
          <w:jc w:val="center"/>
        </w:trPr>
        <w:tc>
          <w:tcPr>
            <w:tcW w:w="1692" w:type="pct"/>
            <w:tcBorders>
              <w:top w:val="single" w:sz="4" w:space="0" w:color="BFBFBF" w:themeColor="background1" w:themeShade="BF"/>
              <w:left w:val="single" w:sz="4" w:space="0" w:color="BFBFBF" w:themeColor="background1" w:themeShade="BF"/>
              <w:bottom w:val="nil"/>
              <w:right w:val="nil"/>
            </w:tcBorders>
            <w:shd w:val="clear" w:color="auto" w:fill="D9D9D9"/>
            <w:noWrap/>
            <w:vAlign w:val="center"/>
            <w:hideMark/>
          </w:tcPr>
          <w:p w14:paraId="0CA6BD8F"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Concepto</w:t>
            </w:r>
          </w:p>
        </w:tc>
        <w:tc>
          <w:tcPr>
            <w:tcW w:w="2444" w:type="pct"/>
            <w:tcBorders>
              <w:top w:val="single" w:sz="4" w:space="0" w:color="BFBFBF" w:themeColor="background1" w:themeShade="BF"/>
              <w:left w:val="nil"/>
              <w:bottom w:val="nil"/>
              <w:right w:val="single" w:sz="4" w:space="0" w:color="BFBFBF" w:themeColor="background1" w:themeShade="BF"/>
            </w:tcBorders>
            <w:shd w:val="clear" w:color="auto" w:fill="D9D9D9"/>
            <w:noWrap/>
            <w:vAlign w:val="center"/>
            <w:hideMark/>
          </w:tcPr>
          <w:p w14:paraId="73C2BD16"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Justificación, Aclaración y/o Acuerdos</w:t>
            </w:r>
          </w:p>
        </w:tc>
        <w:tc>
          <w:tcPr>
            <w:tcW w:w="864" w:type="pct"/>
            <w:tcBorders>
              <w:top w:val="single" w:sz="4" w:space="0" w:color="BFBFBF" w:themeColor="background1" w:themeShade="BF"/>
              <w:left w:val="nil"/>
              <w:bottom w:val="nil"/>
              <w:right w:val="single" w:sz="4" w:space="0" w:color="BFBFBF" w:themeColor="background1" w:themeShade="BF"/>
            </w:tcBorders>
            <w:shd w:val="clear" w:color="auto" w:fill="D9D9D9"/>
            <w:hideMark/>
          </w:tcPr>
          <w:p w14:paraId="10DCE04B"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Atención</w:t>
            </w:r>
          </w:p>
        </w:tc>
      </w:tr>
      <w:tr w:rsidR="005142CD" w:rsidRPr="00BC39DF" w14:paraId="3087A145" w14:textId="77777777" w:rsidTr="00D54A76">
        <w:trPr>
          <w:trHeight w:val="1275"/>
          <w:jc w:val="center"/>
        </w:trPr>
        <w:tc>
          <w:tcPr>
            <w:tcW w:w="1692" w:type="pct"/>
            <w:tcBorders>
              <w:top w:val="nil"/>
              <w:left w:val="single" w:sz="4" w:space="0" w:color="BFBFBF" w:themeColor="background1" w:themeShade="BF"/>
              <w:right w:val="nil"/>
            </w:tcBorders>
            <w:vAlign w:val="center"/>
          </w:tcPr>
          <w:p w14:paraId="1C110042" w14:textId="77777777" w:rsidR="005142CD" w:rsidRPr="00BC39DF" w:rsidRDefault="005142CD" w:rsidP="00BC39DF">
            <w:pPr>
              <w:spacing w:after="0"/>
              <w:ind w:right="215"/>
              <w:jc w:val="both"/>
              <w:rPr>
                <w:rFonts w:ascii="Arial" w:hAnsi="Arial" w:cs="Arial"/>
              </w:rPr>
            </w:pPr>
            <w:r w:rsidRPr="00BC39DF">
              <w:rPr>
                <w:rFonts w:ascii="Arial" w:hAnsi="Arial" w:cs="Arial"/>
              </w:rPr>
              <w:t>1.   Control Interno.</w:t>
            </w:r>
          </w:p>
          <w:p w14:paraId="6FE793A2" w14:textId="2F2AF770" w:rsidR="005142CD" w:rsidRPr="00AA1B33" w:rsidRDefault="005142CD" w:rsidP="00230CDA">
            <w:pPr>
              <w:pStyle w:val="Prrafodelista"/>
              <w:numPr>
                <w:ilvl w:val="0"/>
                <w:numId w:val="26"/>
              </w:numPr>
              <w:spacing w:after="0"/>
              <w:ind w:right="215" w:hanging="503"/>
              <w:jc w:val="both"/>
              <w:rPr>
                <w:rFonts w:ascii="Arial" w:hAnsi="Arial" w:cs="Arial"/>
              </w:rPr>
            </w:pPr>
            <w:r w:rsidRPr="00AA1B33">
              <w:rPr>
                <w:rFonts w:ascii="Arial" w:hAnsi="Arial" w:cs="Arial"/>
              </w:rPr>
              <w:t>Valoración de la   implementación de los cinco componentes de control interno.</w:t>
            </w:r>
          </w:p>
        </w:tc>
        <w:tc>
          <w:tcPr>
            <w:tcW w:w="2444" w:type="pct"/>
            <w:tcBorders>
              <w:top w:val="nil"/>
              <w:left w:val="nil"/>
              <w:bottom w:val="single" w:sz="4" w:space="0" w:color="BFBFBF" w:themeColor="background1" w:themeShade="BF"/>
              <w:right w:val="nil"/>
            </w:tcBorders>
          </w:tcPr>
          <w:p w14:paraId="2217AD02" w14:textId="77777777" w:rsidR="005142CD" w:rsidRPr="007C55B1" w:rsidRDefault="005142CD" w:rsidP="001A12F9">
            <w:pPr>
              <w:spacing w:after="0"/>
              <w:jc w:val="both"/>
              <w:rPr>
                <w:rFonts w:ascii="Arial" w:hAnsi="Arial" w:cs="Arial"/>
                <w:sz w:val="20"/>
                <w:szCs w:val="24"/>
                <w:lang w:val="es-ES"/>
              </w:rPr>
            </w:pPr>
            <w:r w:rsidRPr="007C55B1">
              <w:rPr>
                <w:rFonts w:ascii="Arial" w:hAnsi="Arial" w:cs="Arial"/>
                <w:sz w:val="20"/>
                <w:szCs w:val="24"/>
                <w:lang w:val="es-ES"/>
              </w:rPr>
              <w:t xml:space="preserve">Se estableció como fecha compromiso para la atención de la observación 1 la recomendación </w:t>
            </w:r>
            <w:r w:rsidRPr="00D66015">
              <w:rPr>
                <w:rFonts w:ascii="Arial" w:hAnsi="Arial" w:cs="Arial"/>
                <w:b/>
                <w:sz w:val="20"/>
                <w:szCs w:val="24"/>
                <w:lang w:val="es-ES"/>
              </w:rPr>
              <w:t>22-AEMD-052-112-R01-01</w:t>
            </w:r>
            <w:r w:rsidRPr="007C55B1">
              <w:rPr>
                <w:rFonts w:ascii="Arial" w:hAnsi="Arial" w:cs="Arial"/>
                <w:sz w:val="20"/>
                <w:szCs w:val="24"/>
                <w:lang w:val="es-ES"/>
              </w:rPr>
              <w:t xml:space="preserve"> el 08 de diciembre de 2023.</w:t>
            </w:r>
          </w:p>
        </w:tc>
        <w:tc>
          <w:tcPr>
            <w:tcW w:w="864" w:type="pct"/>
            <w:tcBorders>
              <w:top w:val="nil"/>
              <w:left w:val="nil"/>
              <w:bottom w:val="nil"/>
              <w:right w:val="single" w:sz="4" w:space="0" w:color="BFBFBF" w:themeColor="background1" w:themeShade="BF"/>
            </w:tcBorders>
          </w:tcPr>
          <w:p w14:paraId="0154E2A6" w14:textId="77777777" w:rsidR="005142CD" w:rsidRPr="00D66015" w:rsidRDefault="005142CD" w:rsidP="00D54A76">
            <w:pPr>
              <w:spacing w:after="0"/>
              <w:jc w:val="center"/>
              <w:rPr>
                <w:rFonts w:ascii="Arial" w:hAnsi="Arial" w:cs="Arial"/>
                <w:szCs w:val="24"/>
                <w:lang w:val="es-ES"/>
              </w:rPr>
            </w:pPr>
            <w:r w:rsidRPr="00D66015">
              <w:rPr>
                <w:rFonts w:ascii="Arial" w:hAnsi="Arial" w:cs="Arial"/>
                <w:bCs/>
                <w:szCs w:val="24"/>
                <w:lang w:val="es-ES"/>
              </w:rPr>
              <w:t>Seguimiento</w:t>
            </w:r>
          </w:p>
        </w:tc>
      </w:tr>
      <w:tr w:rsidR="005142CD" w:rsidRPr="00BC39DF" w14:paraId="65ECFC15" w14:textId="77777777" w:rsidTr="00D54A76">
        <w:trPr>
          <w:trHeight w:val="1511"/>
          <w:jc w:val="center"/>
        </w:trPr>
        <w:tc>
          <w:tcPr>
            <w:tcW w:w="1692" w:type="pct"/>
            <w:tcBorders>
              <w:top w:val="single" w:sz="4" w:space="0" w:color="BFBFBF" w:themeColor="background1" w:themeShade="BF"/>
              <w:left w:val="single" w:sz="4" w:space="0" w:color="BFBFBF" w:themeColor="background1" w:themeShade="BF"/>
              <w:right w:val="nil"/>
            </w:tcBorders>
            <w:vAlign w:val="center"/>
          </w:tcPr>
          <w:p w14:paraId="3C6F222C" w14:textId="2D17FC48" w:rsidR="005142CD" w:rsidRPr="00AA1B33" w:rsidRDefault="005142CD" w:rsidP="00230CDA">
            <w:pPr>
              <w:pStyle w:val="Prrafodelista"/>
              <w:numPr>
                <w:ilvl w:val="0"/>
                <w:numId w:val="18"/>
              </w:numPr>
              <w:spacing w:after="0"/>
              <w:ind w:left="359" w:hanging="359"/>
              <w:jc w:val="both"/>
              <w:rPr>
                <w:rFonts w:ascii="Arial" w:hAnsi="Arial" w:cs="Arial"/>
              </w:rPr>
            </w:pPr>
            <w:r w:rsidRPr="00AA1B33">
              <w:rPr>
                <w:rFonts w:ascii="Arial" w:hAnsi="Arial" w:cs="Arial"/>
              </w:rPr>
              <w:t>Presupuesto basado en Resultados (</w:t>
            </w:r>
            <w:proofErr w:type="spellStart"/>
            <w:r w:rsidRPr="00AA1B33">
              <w:rPr>
                <w:rFonts w:ascii="Arial" w:hAnsi="Arial" w:cs="Arial"/>
              </w:rPr>
              <w:t>PbR</w:t>
            </w:r>
            <w:proofErr w:type="spellEnd"/>
            <w:r w:rsidRPr="00AA1B33">
              <w:rPr>
                <w:rFonts w:ascii="Arial" w:hAnsi="Arial" w:cs="Arial"/>
              </w:rPr>
              <w:t>).</w:t>
            </w:r>
          </w:p>
          <w:p w14:paraId="0E7ECADA" w14:textId="50084230" w:rsidR="005142CD" w:rsidRPr="00AA1B33" w:rsidRDefault="005142CD" w:rsidP="00230CDA">
            <w:pPr>
              <w:pStyle w:val="Prrafodelista"/>
              <w:numPr>
                <w:ilvl w:val="1"/>
                <w:numId w:val="18"/>
              </w:numPr>
              <w:spacing w:after="0"/>
              <w:ind w:left="784" w:hanging="567"/>
              <w:jc w:val="both"/>
              <w:rPr>
                <w:rFonts w:ascii="Arial" w:hAnsi="Arial" w:cs="Arial"/>
              </w:rPr>
            </w:pPr>
            <w:r w:rsidRPr="00AA1B33">
              <w:rPr>
                <w:rFonts w:ascii="Arial" w:hAnsi="Arial" w:cs="Arial"/>
              </w:rPr>
              <w:t>Evaluación de la Matriz de Indicadores para Resultados (MIR).</w:t>
            </w:r>
          </w:p>
        </w:tc>
        <w:tc>
          <w:tcPr>
            <w:tcW w:w="2444" w:type="pct"/>
            <w:tcBorders>
              <w:top w:val="single" w:sz="4" w:space="0" w:color="BFBFBF" w:themeColor="background1" w:themeShade="BF"/>
              <w:left w:val="nil"/>
              <w:bottom w:val="single" w:sz="4" w:space="0" w:color="BFBFBF" w:themeColor="background1" w:themeShade="BF"/>
              <w:right w:val="nil"/>
            </w:tcBorders>
          </w:tcPr>
          <w:p w14:paraId="3138D102" w14:textId="77777777" w:rsidR="005142CD" w:rsidRPr="007C55B1" w:rsidRDefault="005142CD" w:rsidP="001A12F9">
            <w:pPr>
              <w:spacing w:after="0"/>
              <w:jc w:val="both"/>
              <w:rPr>
                <w:rFonts w:ascii="Arial" w:hAnsi="Arial" w:cs="Arial"/>
                <w:sz w:val="20"/>
                <w:szCs w:val="24"/>
                <w:lang w:val="es-ES"/>
              </w:rPr>
            </w:pPr>
            <w:r w:rsidRPr="007C55B1">
              <w:rPr>
                <w:rFonts w:ascii="Arial" w:hAnsi="Arial" w:cs="Arial"/>
                <w:sz w:val="20"/>
                <w:szCs w:val="24"/>
                <w:lang w:val="es-ES"/>
              </w:rPr>
              <w:t xml:space="preserve">Se estableció como fecha compromiso para la atención de las observaciones 2 y 3 las recomendaciones </w:t>
            </w:r>
            <w:r w:rsidRPr="00D66015">
              <w:rPr>
                <w:rFonts w:ascii="Arial" w:hAnsi="Arial" w:cs="Arial"/>
                <w:b/>
                <w:sz w:val="20"/>
                <w:szCs w:val="24"/>
                <w:lang w:val="es-ES"/>
              </w:rPr>
              <w:t>22-AEMD-052-112-R02-02</w:t>
            </w:r>
            <w:r w:rsidRPr="007C55B1">
              <w:rPr>
                <w:rFonts w:ascii="Arial" w:hAnsi="Arial" w:cs="Arial"/>
                <w:sz w:val="20"/>
                <w:szCs w:val="24"/>
                <w:lang w:val="es-ES"/>
              </w:rPr>
              <w:t xml:space="preserve"> y </w:t>
            </w:r>
            <w:r w:rsidRPr="00D66015">
              <w:rPr>
                <w:rFonts w:ascii="Arial" w:hAnsi="Arial" w:cs="Arial"/>
                <w:b/>
                <w:sz w:val="20"/>
                <w:szCs w:val="24"/>
                <w:lang w:val="es-ES"/>
              </w:rPr>
              <w:t>22-AEMD-052-112-R02-03</w:t>
            </w:r>
            <w:r w:rsidRPr="007C55B1">
              <w:rPr>
                <w:rFonts w:ascii="Arial" w:hAnsi="Arial" w:cs="Arial"/>
                <w:sz w:val="20"/>
                <w:szCs w:val="24"/>
                <w:lang w:val="es-ES"/>
              </w:rPr>
              <w:t xml:space="preserve"> el 08 de diciembre de 2023.</w:t>
            </w:r>
          </w:p>
        </w:tc>
        <w:tc>
          <w:tcPr>
            <w:tcW w:w="864" w:type="pct"/>
            <w:tcBorders>
              <w:top w:val="single" w:sz="4" w:space="0" w:color="BFBFBF" w:themeColor="background1" w:themeShade="BF"/>
              <w:left w:val="nil"/>
              <w:bottom w:val="nil"/>
              <w:right w:val="single" w:sz="4" w:space="0" w:color="BFBFBF" w:themeColor="background1" w:themeShade="BF"/>
            </w:tcBorders>
          </w:tcPr>
          <w:p w14:paraId="6BB6FBF6" w14:textId="77777777" w:rsidR="005142CD" w:rsidRPr="00D66015" w:rsidRDefault="005142CD" w:rsidP="00D54A76">
            <w:pPr>
              <w:spacing w:after="0"/>
              <w:jc w:val="center"/>
              <w:rPr>
                <w:rFonts w:ascii="Arial" w:hAnsi="Arial" w:cs="Arial"/>
                <w:szCs w:val="24"/>
                <w:lang w:val="es-ES"/>
              </w:rPr>
            </w:pPr>
            <w:r w:rsidRPr="00D66015">
              <w:rPr>
                <w:rFonts w:ascii="Arial" w:hAnsi="Arial" w:cs="Arial"/>
                <w:bCs/>
                <w:szCs w:val="24"/>
                <w:lang w:val="es-ES"/>
              </w:rPr>
              <w:t>Seguimiento</w:t>
            </w:r>
          </w:p>
        </w:tc>
      </w:tr>
      <w:tr w:rsidR="00BC39DF" w:rsidRPr="00BC39DF" w14:paraId="7393552C" w14:textId="77777777" w:rsidTr="00D54A76">
        <w:trPr>
          <w:trHeight w:val="1846"/>
          <w:jc w:val="center"/>
        </w:trPr>
        <w:tc>
          <w:tcPr>
            <w:tcW w:w="1692" w:type="pct"/>
            <w:tcBorders>
              <w:top w:val="nil"/>
              <w:left w:val="single" w:sz="4" w:space="0" w:color="BFBFBF" w:themeColor="background1" w:themeShade="BF"/>
              <w:bottom w:val="single" w:sz="4" w:space="0" w:color="BFBFBF" w:themeColor="background1" w:themeShade="BF"/>
              <w:right w:val="nil"/>
            </w:tcBorders>
          </w:tcPr>
          <w:p w14:paraId="3B07281F" w14:textId="47C9C90F" w:rsidR="00BC39DF" w:rsidRPr="00AA1B33" w:rsidRDefault="00BC39DF" w:rsidP="00230CDA">
            <w:pPr>
              <w:pStyle w:val="Prrafodelista"/>
              <w:numPr>
                <w:ilvl w:val="0"/>
                <w:numId w:val="18"/>
              </w:numPr>
              <w:spacing w:after="0"/>
              <w:ind w:left="359" w:right="215" w:hanging="284"/>
              <w:jc w:val="both"/>
              <w:rPr>
                <w:rFonts w:ascii="Arial" w:hAnsi="Arial" w:cs="Arial"/>
              </w:rPr>
            </w:pPr>
            <w:r w:rsidRPr="00AA1B33">
              <w:rPr>
                <w:rFonts w:ascii="Arial" w:hAnsi="Arial" w:cs="Arial"/>
              </w:rPr>
              <w:t>Sistema de Evaluación del Desempeño (SED).</w:t>
            </w:r>
          </w:p>
          <w:p w14:paraId="1C9B036F" w14:textId="06171EF1" w:rsidR="00BC39DF" w:rsidRPr="00AA1B33" w:rsidRDefault="00BC39DF" w:rsidP="00230CDA">
            <w:pPr>
              <w:pStyle w:val="Prrafodelista"/>
              <w:numPr>
                <w:ilvl w:val="1"/>
                <w:numId w:val="18"/>
              </w:numPr>
              <w:spacing w:after="0"/>
              <w:ind w:left="784" w:right="215" w:hanging="567"/>
              <w:jc w:val="both"/>
              <w:rPr>
                <w:rFonts w:ascii="Arial" w:hAnsi="Arial" w:cs="Arial"/>
              </w:rPr>
            </w:pPr>
            <w:r w:rsidRPr="00AA1B33">
              <w:rPr>
                <w:rFonts w:ascii="Arial" w:hAnsi="Arial" w:cs="Arial"/>
              </w:rPr>
              <w:t>Cumplimiento de objetivos y metas.</w:t>
            </w:r>
          </w:p>
        </w:tc>
        <w:tc>
          <w:tcPr>
            <w:tcW w:w="2444" w:type="pct"/>
            <w:tcBorders>
              <w:top w:val="single" w:sz="4" w:space="0" w:color="BFBFBF" w:themeColor="background1" w:themeShade="BF"/>
              <w:left w:val="nil"/>
              <w:bottom w:val="single" w:sz="4" w:space="0" w:color="BFBFBF" w:themeColor="background1" w:themeShade="BF"/>
              <w:right w:val="nil"/>
            </w:tcBorders>
          </w:tcPr>
          <w:p w14:paraId="01DF6875" w14:textId="77777777" w:rsidR="00BC39DF" w:rsidRPr="007C55B1" w:rsidRDefault="00BC39DF" w:rsidP="001A12F9">
            <w:pPr>
              <w:spacing w:after="0"/>
              <w:jc w:val="both"/>
              <w:rPr>
                <w:rFonts w:ascii="Arial" w:hAnsi="Arial" w:cs="Arial"/>
                <w:sz w:val="20"/>
                <w:szCs w:val="24"/>
                <w:lang w:val="es-ES"/>
              </w:rPr>
            </w:pPr>
            <w:r w:rsidRPr="007C55B1">
              <w:rPr>
                <w:rFonts w:ascii="Arial" w:hAnsi="Arial" w:cs="Arial"/>
                <w:sz w:val="20"/>
                <w:szCs w:val="24"/>
                <w:lang w:val="es-ES"/>
              </w:rPr>
              <w:t xml:space="preserve">Las observaciones 4 y 5 fueron atendidas con la evidencia e información remitida por el ente público fiscalizado, y para la observación 6 y se estableció la recomendación </w:t>
            </w:r>
            <w:r w:rsidRPr="00D66015">
              <w:rPr>
                <w:rFonts w:ascii="Arial" w:hAnsi="Arial" w:cs="Arial"/>
                <w:b/>
                <w:sz w:val="20"/>
                <w:szCs w:val="24"/>
                <w:lang w:val="es-ES"/>
              </w:rPr>
              <w:t xml:space="preserve">22-AEMD-052-112-R03-04 </w:t>
            </w:r>
            <w:r w:rsidRPr="007C55B1">
              <w:rPr>
                <w:rFonts w:ascii="Arial" w:hAnsi="Arial" w:cs="Arial"/>
                <w:sz w:val="20"/>
                <w:szCs w:val="24"/>
                <w:lang w:val="es-ES"/>
              </w:rPr>
              <w:t xml:space="preserve"> con fecha compromiso el 31 de julio de 2023.</w:t>
            </w:r>
          </w:p>
        </w:tc>
        <w:tc>
          <w:tcPr>
            <w:tcW w:w="864" w:type="pct"/>
            <w:tcBorders>
              <w:top w:val="single" w:sz="4" w:space="0" w:color="BFBFBF" w:themeColor="background1" w:themeShade="BF"/>
              <w:left w:val="nil"/>
              <w:bottom w:val="nil"/>
              <w:right w:val="single" w:sz="4" w:space="0" w:color="BFBFBF" w:themeColor="background1" w:themeShade="BF"/>
            </w:tcBorders>
          </w:tcPr>
          <w:p w14:paraId="72B70DA5" w14:textId="77777777" w:rsidR="00BC39DF" w:rsidRPr="00D66015" w:rsidRDefault="00BC39DF" w:rsidP="00D54A76">
            <w:pPr>
              <w:spacing w:after="0"/>
              <w:jc w:val="center"/>
              <w:rPr>
                <w:rFonts w:ascii="Arial" w:hAnsi="Arial" w:cs="Arial"/>
                <w:szCs w:val="24"/>
                <w:lang w:val="es-ES"/>
              </w:rPr>
            </w:pPr>
            <w:r w:rsidRPr="00D66015">
              <w:rPr>
                <w:rFonts w:ascii="Arial" w:hAnsi="Arial" w:cs="Arial"/>
                <w:bCs/>
                <w:szCs w:val="24"/>
                <w:lang w:val="es-ES"/>
              </w:rPr>
              <w:t>Seguimiento</w:t>
            </w:r>
          </w:p>
        </w:tc>
      </w:tr>
      <w:tr w:rsidR="00BC39DF" w:rsidRPr="00BC39DF" w14:paraId="45A62751" w14:textId="77777777" w:rsidTr="00D54A76">
        <w:trPr>
          <w:trHeight w:val="1054"/>
          <w:jc w:val="center"/>
        </w:trPr>
        <w:tc>
          <w:tcPr>
            <w:tcW w:w="1692" w:type="pct"/>
            <w:tcBorders>
              <w:top w:val="nil"/>
              <w:left w:val="single" w:sz="4" w:space="0" w:color="BFBFBF" w:themeColor="background1" w:themeShade="BF"/>
              <w:bottom w:val="single" w:sz="4" w:space="0" w:color="BFBFBF" w:themeColor="background1" w:themeShade="BF"/>
              <w:right w:val="nil"/>
            </w:tcBorders>
          </w:tcPr>
          <w:p w14:paraId="76376ED8" w14:textId="2A3F0769" w:rsidR="00BC39DF" w:rsidRPr="00AA1B33" w:rsidRDefault="00BC39DF" w:rsidP="00230CDA">
            <w:pPr>
              <w:pStyle w:val="Prrafodelista"/>
              <w:numPr>
                <w:ilvl w:val="1"/>
                <w:numId w:val="18"/>
              </w:numPr>
              <w:spacing w:after="0"/>
              <w:ind w:left="784" w:right="215"/>
              <w:jc w:val="both"/>
              <w:rPr>
                <w:rFonts w:ascii="Arial" w:hAnsi="Arial" w:cs="Arial"/>
              </w:rPr>
            </w:pPr>
            <w:r w:rsidRPr="00AA1B33">
              <w:rPr>
                <w:rFonts w:ascii="Arial" w:hAnsi="Arial" w:cs="Arial"/>
              </w:rPr>
              <w:t>Evaluaciones de Desempeño.</w:t>
            </w:r>
          </w:p>
        </w:tc>
        <w:tc>
          <w:tcPr>
            <w:tcW w:w="2444" w:type="pct"/>
            <w:tcBorders>
              <w:top w:val="single" w:sz="4" w:space="0" w:color="BFBFBF" w:themeColor="background1" w:themeShade="BF"/>
              <w:left w:val="nil"/>
              <w:bottom w:val="single" w:sz="4" w:space="0" w:color="BFBFBF" w:themeColor="background1" w:themeShade="BF"/>
              <w:right w:val="nil"/>
            </w:tcBorders>
          </w:tcPr>
          <w:p w14:paraId="47A44A08" w14:textId="77777777" w:rsidR="00BC39DF" w:rsidRPr="007C55B1" w:rsidRDefault="00BC39DF" w:rsidP="001A12F9">
            <w:pPr>
              <w:spacing w:after="0"/>
              <w:jc w:val="both"/>
              <w:rPr>
                <w:rFonts w:ascii="Arial" w:hAnsi="Arial" w:cs="Arial"/>
                <w:sz w:val="20"/>
                <w:szCs w:val="24"/>
                <w:lang w:val="es-ES"/>
              </w:rPr>
            </w:pPr>
            <w:r w:rsidRPr="007C55B1">
              <w:rPr>
                <w:rFonts w:ascii="Arial" w:hAnsi="Arial" w:cs="Arial"/>
                <w:sz w:val="20"/>
                <w:szCs w:val="24"/>
                <w:lang w:val="es-ES"/>
              </w:rPr>
              <w:t xml:space="preserve">Se estableció como fecha compromiso para la atención de la observación 7 se estableció la recomendación </w:t>
            </w:r>
            <w:r w:rsidRPr="00D66015">
              <w:rPr>
                <w:rFonts w:ascii="Arial" w:hAnsi="Arial" w:cs="Arial"/>
                <w:b/>
                <w:sz w:val="20"/>
                <w:szCs w:val="24"/>
                <w:lang w:val="es-ES"/>
              </w:rPr>
              <w:t>22-AEMD-052-112-R03-05</w:t>
            </w:r>
            <w:r w:rsidRPr="007C55B1">
              <w:rPr>
                <w:rFonts w:ascii="Arial" w:hAnsi="Arial" w:cs="Arial"/>
                <w:sz w:val="20"/>
                <w:szCs w:val="24"/>
                <w:lang w:val="es-ES"/>
              </w:rPr>
              <w:t>, el 08 de diciembre de 2023.</w:t>
            </w:r>
          </w:p>
        </w:tc>
        <w:tc>
          <w:tcPr>
            <w:tcW w:w="864" w:type="pct"/>
            <w:tcBorders>
              <w:top w:val="single" w:sz="4" w:space="0" w:color="BFBFBF" w:themeColor="background1" w:themeShade="BF"/>
              <w:left w:val="nil"/>
              <w:bottom w:val="nil"/>
              <w:right w:val="single" w:sz="4" w:space="0" w:color="BFBFBF" w:themeColor="background1" w:themeShade="BF"/>
            </w:tcBorders>
          </w:tcPr>
          <w:p w14:paraId="04B8EE99" w14:textId="77777777" w:rsidR="00BC39DF" w:rsidRPr="00D66015" w:rsidRDefault="00BC39DF" w:rsidP="00D54A76">
            <w:pPr>
              <w:spacing w:after="0"/>
              <w:jc w:val="center"/>
              <w:rPr>
                <w:rFonts w:ascii="Arial" w:hAnsi="Arial" w:cs="Arial"/>
                <w:szCs w:val="24"/>
                <w:lang w:val="es-ES"/>
              </w:rPr>
            </w:pPr>
            <w:r w:rsidRPr="00D66015">
              <w:rPr>
                <w:rFonts w:ascii="Arial" w:hAnsi="Arial" w:cs="Arial"/>
                <w:bCs/>
                <w:szCs w:val="24"/>
                <w:lang w:val="es-ES"/>
              </w:rPr>
              <w:t>Seguimiento</w:t>
            </w:r>
          </w:p>
        </w:tc>
      </w:tr>
      <w:tr w:rsidR="00BC39DF" w:rsidRPr="00BC39DF" w14:paraId="757C62E4" w14:textId="77777777" w:rsidTr="005142CD">
        <w:trPr>
          <w:trHeight w:val="1443"/>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3F300F" w14:textId="77777777" w:rsidR="00BC39DF" w:rsidRPr="00BC39DF" w:rsidRDefault="00BC39DF" w:rsidP="00BC39DF">
            <w:pPr>
              <w:spacing w:after="0"/>
              <w:jc w:val="both"/>
              <w:rPr>
                <w:rFonts w:ascii="Arial" w:hAnsi="Arial" w:cs="Arial"/>
                <w:b/>
                <w:bCs/>
                <w:sz w:val="8"/>
                <w:szCs w:val="24"/>
                <w:lang w:val="es-ES"/>
              </w:rPr>
            </w:pPr>
          </w:p>
          <w:p w14:paraId="1D237CED" w14:textId="77777777" w:rsidR="00BC39DF" w:rsidRPr="00BC39DF" w:rsidRDefault="00BC39DF" w:rsidP="00BC39DF">
            <w:pPr>
              <w:spacing w:after="0"/>
              <w:jc w:val="both"/>
              <w:rPr>
                <w:rFonts w:ascii="Arial" w:hAnsi="Arial" w:cs="Arial"/>
                <w:b/>
                <w:bCs/>
                <w:sz w:val="8"/>
                <w:szCs w:val="24"/>
                <w:lang w:val="es-ES"/>
              </w:rPr>
            </w:pPr>
            <w:r w:rsidRPr="00BC39DF">
              <w:rPr>
                <w:rFonts w:ascii="Arial" w:hAnsi="Arial" w:cs="Arial"/>
                <w:b/>
                <w:bCs/>
                <w:szCs w:val="24"/>
                <w:lang w:val="es-ES"/>
              </w:rPr>
              <w:t>Recomendación de Desempeño:</w:t>
            </w:r>
            <w:r w:rsidRPr="00BC39D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30CDA" w:rsidRPr="00BC39DF" w14:paraId="43A53D76" w14:textId="77777777" w:rsidTr="005142CD">
        <w:trPr>
          <w:trHeight w:val="1443"/>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D8AD3D" w14:textId="77777777" w:rsidR="00230CDA" w:rsidRDefault="00230CDA" w:rsidP="00230CDA">
            <w:pPr>
              <w:spacing w:after="0"/>
              <w:jc w:val="both"/>
              <w:rPr>
                <w:rFonts w:ascii="Arial" w:hAnsi="Arial" w:cs="Arial"/>
                <w:szCs w:val="24"/>
                <w:lang w:val="es-ES"/>
              </w:rPr>
            </w:pPr>
            <w:r w:rsidRPr="00BC39DF">
              <w:rPr>
                <w:rFonts w:ascii="Arial" w:hAnsi="Arial" w:cs="Arial"/>
                <w:b/>
                <w:bCs/>
                <w:szCs w:val="24"/>
                <w:lang w:val="es-ES"/>
              </w:rPr>
              <w:t>Atendido</w:t>
            </w:r>
            <w:r w:rsidRPr="00BC39D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p w14:paraId="1C66600B" w14:textId="341D4373" w:rsidR="00230CDA" w:rsidRDefault="00230CDA" w:rsidP="00230CDA">
            <w:pPr>
              <w:spacing w:after="0"/>
              <w:jc w:val="both"/>
              <w:rPr>
                <w:rFonts w:ascii="Arial" w:hAnsi="Arial" w:cs="Arial"/>
                <w:szCs w:val="24"/>
                <w:lang w:val="es-ES"/>
              </w:rPr>
            </w:pPr>
            <w:r w:rsidRPr="00BC39DF">
              <w:rPr>
                <w:rFonts w:ascii="Arial" w:hAnsi="Arial" w:cs="Arial"/>
                <w:b/>
                <w:bCs/>
                <w:szCs w:val="24"/>
                <w:lang w:val="es-ES"/>
              </w:rPr>
              <w:t>No atendido</w:t>
            </w:r>
            <w:r w:rsidRPr="00BC39DF">
              <w:rPr>
                <w:rFonts w:ascii="Arial" w:hAnsi="Arial" w:cs="Arial"/>
                <w:szCs w:val="24"/>
                <w:lang w:val="es-ES"/>
              </w:rPr>
              <w:t>: Las observaciones que no se atendieron ni se justificaron en la reunión de trabajo por los Entes Públicos Fiscalizados.</w:t>
            </w:r>
          </w:p>
          <w:p w14:paraId="67625D61" w14:textId="6D16BD3B" w:rsidR="00230CDA" w:rsidRPr="00BC39DF" w:rsidRDefault="00230CDA" w:rsidP="00230CDA">
            <w:pPr>
              <w:spacing w:after="0"/>
              <w:jc w:val="both"/>
              <w:rPr>
                <w:rFonts w:ascii="Arial" w:hAnsi="Arial" w:cs="Arial"/>
                <w:b/>
                <w:bCs/>
                <w:sz w:val="8"/>
                <w:szCs w:val="24"/>
                <w:lang w:val="es-ES"/>
              </w:rPr>
            </w:pPr>
          </w:p>
        </w:tc>
      </w:tr>
      <w:tr w:rsidR="00230CDA" w:rsidRPr="00BC39DF" w14:paraId="2AEF0897" w14:textId="77777777" w:rsidTr="00230CDA">
        <w:trPr>
          <w:trHeight w:val="381"/>
          <w:jc w:val="center"/>
        </w:trPr>
        <w:tc>
          <w:tcPr>
            <w:tcW w:w="5000" w:type="pct"/>
            <w:gridSpan w:val="3"/>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FEABA04" w14:textId="22236C59" w:rsidR="00230CDA" w:rsidRPr="00230CDA" w:rsidRDefault="00230CDA" w:rsidP="00230CDA">
            <w:pPr>
              <w:spacing w:after="0"/>
              <w:jc w:val="both"/>
              <w:rPr>
                <w:rFonts w:ascii="Arial" w:hAnsi="Arial" w:cs="Arial"/>
                <w:szCs w:val="24"/>
                <w:lang w:val="es-ES"/>
              </w:rPr>
            </w:pPr>
            <w:r w:rsidRPr="00230CDA">
              <w:rPr>
                <w:rFonts w:ascii="Arial" w:hAnsi="Arial" w:cs="Arial"/>
                <w:b/>
                <w:szCs w:val="24"/>
                <w:lang w:val="es-ES"/>
              </w:rPr>
              <w:t>Seguimiento</w:t>
            </w:r>
            <w:r w:rsidRPr="00230CDA">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r w:rsidR="00230CDA" w:rsidRPr="00BC39DF" w14:paraId="3CFF835E" w14:textId="77777777" w:rsidTr="005142CD">
        <w:trPr>
          <w:trHeight w:val="87"/>
          <w:jc w:val="center"/>
        </w:trPr>
        <w:tc>
          <w:tcPr>
            <w:tcW w:w="5000" w:type="pct"/>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146F53" w14:textId="77777777" w:rsidR="00230CDA" w:rsidRPr="006E34DC" w:rsidRDefault="00230CDA" w:rsidP="00230CDA">
            <w:pPr>
              <w:spacing w:after="0"/>
              <w:jc w:val="both"/>
              <w:rPr>
                <w:rFonts w:ascii="Arial" w:hAnsi="Arial" w:cs="Arial"/>
                <w:b/>
                <w:bCs/>
                <w:sz w:val="2"/>
                <w:szCs w:val="24"/>
                <w:lang w:val="es-ES"/>
              </w:rPr>
            </w:pPr>
          </w:p>
        </w:tc>
      </w:tr>
    </w:tbl>
    <w:p w14:paraId="2B854BDD" w14:textId="6A7C6C41" w:rsidR="00AA1B33" w:rsidRPr="00343C83" w:rsidRDefault="00AA1B33" w:rsidP="009C0277">
      <w:pPr>
        <w:spacing w:after="0"/>
        <w:rPr>
          <w:rFonts w:ascii="Arial" w:hAnsi="Arial" w:cs="Arial"/>
          <w:sz w:val="24"/>
        </w:rPr>
      </w:pPr>
    </w:p>
    <w:p w14:paraId="639FDD60" w14:textId="489ACFBE" w:rsidR="006A282A" w:rsidRDefault="00AC06E3" w:rsidP="00AF600B">
      <w:pPr>
        <w:pStyle w:val="Ttulo1"/>
        <w:spacing w:before="0" w:line="276" w:lineRule="auto"/>
      </w:pPr>
      <w:bookmarkStart w:id="19" w:name="_Toc138184105"/>
      <w:r>
        <w:t>I</w:t>
      </w:r>
      <w:r w:rsidR="00544CEE" w:rsidRPr="001C5235">
        <w:t>I</w:t>
      </w:r>
      <w:r w:rsidR="00472422" w:rsidRPr="001C5235">
        <w:t xml:space="preserve">. </w:t>
      </w:r>
      <w:r w:rsidR="00472422" w:rsidRPr="00926351">
        <w:t>DICTAMEN</w:t>
      </w:r>
      <w:r w:rsidR="008716F7" w:rsidRPr="00926351">
        <w:t xml:space="preserve"> DEL INFORME INDIVIDUAL DE AUDITORÍA</w:t>
      </w:r>
      <w:bookmarkEnd w:id="19"/>
    </w:p>
    <w:p w14:paraId="76209751" w14:textId="77777777" w:rsidR="006E34DC" w:rsidRPr="005142CD" w:rsidRDefault="006E34DC" w:rsidP="006E34DC">
      <w:pPr>
        <w:spacing w:after="0"/>
        <w:rPr>
          <w:rFonts w:ascii="Arial" w:hAnsi="Arial" w:cs="Arial"/>
          <w:sz w:val="24"/>
          <w:szCs w:val="24"/>
          <w:lang w:eastAsia="es-ES"/>
        </w:rPr>
      </w:pPr>
    </w:p>
    <w:p w14:paraId="50FE11AB" w14:textId="2C5265E2" w:rsidR="00BC39DF" w:rsidRPr="005142CD" w:rsidRDefault="006D39AC" w:rsidP="006E34DC">
      <w:pPr>
        <w:spacing w:after="0"/>
        <w:jc w:val="both"/>
        <w:rPr>
          <w:rFonts w:ascii="Arial" w:hAnsi="Arial" w:cs="Arial"/>
          <w:sz w:val="24"/>
          <w:szCs w:val="24"/>
          <w:lang w:eastAsia="es-ES"/>
        </w:rPr>
      </w:pPr>
      <w:r w:rsidRPr="005142CD">
        <w:rPr>
          <w:rFonts w:ascii="Arial" w:hAnsi="Arial" w:cs="Arial"/>
          <w:sz w:val="24"/>
          <w:szCs w:val="24"/>
        </w:rPr>
        <w:t>En cumplimiento con el</w:t>
      </w:r>
      <w:r w:rsidR="00BC39DF" w:rsidRPr="005142CD">
        <w:rPr>
          <w:rFonts w:ascii="Arial" w:hAnsi="Arial" w:cs="Arial"/>
          <w:sz w:val="24"/>
          <w:szCs w:val="24"/>
        </w:rPr>
        <w:t xml:space="preserve"> artículo 38 fracción I, se emite el presente dictamen, con fecha 19 de junio de 2023, fecha de conclusión de los trabajos de auditoría, la cual se practicó sobre la información proporcionada por el ente público fiscalizado de cuya veracidad es responsable; las auditorías fueron planeadas y desarrolladas con el fin de </w:t>
      </w:r>
      <w:r w:rsidR="00BC39DF" w:rsidRPr="005142CD">
        <w:rPr>
          <w:rFonts w:ascii="Arial" w:hAnsi="Arial" w:cs="Arial"/>
          <w:sz w:val="24"/>
          <w:szCs w:val="24"/>
          <w:lang w:eastAsia="es-ES"/>
        </w:rPr>
        <w:t xml:space="preserve">Fiscalizar el cumplimiento de objetivos y metas con base en indicadores de programas presupuestarios </w:t>
      </w:r>
      <w:r w:rsidR="00BC39DF" w:rsidRPr="005142CD">
        <w:rPr>
          <w:rFonts w:ascii="Arial" w:hAnsi="Arial" w:cs="Arial"/>
          <w:sz w:val="24"/>
          <w:szCs w:val="24"/>
        </w:rPr>
        <w:t>correspondientes al ejercicio fiscal 2023.</w:t>
      </w:r>
    </w:p>
    <w:p w14:paraId="3DF8A816" w14:textId="77777777" w:rsidR="00BC39DF" w:rsidRPr="005142CD" w:rsidRDefault="00BC39DF" w:rsidP="006E34DC">
      <w:pPr>
        <w:spacing w:after="0"/>
        <w:jc w:val="both"/>
        <w:rPr>
          <w:rFonts w:ascii="Arial" w:hAnsi="Arial" w:cs="Arial"/>
          <w:sz w:val="24"/>
          <w:szCs w:val="24"/>
        </w:rPr>
      </w:pPr>
    </w:p>
    <w:p w14:paraId="07551B1A" w14:textId="77777777" w:rsidR="00BC39DF" w:rsidRPr="005142CD" w:rsidRDefault="00BC39DF" w:rsidP="006E34DC">
      <w:pPr>
        <w:spacing w:after="0"/>
        <w:jc w:val="both"/>
        <w:rPr>
          <w:rFonts w:ascii="Arial" w:hAnsi="Arial" w:cs="Arial"/>
          <w:sz w:val="24"/>
          <w:szCs w:val="24"/>
        </w:rPr>
      </w:pPr>
      <w:r w:rsidRPr="005142CD">
        <w:rPr>
          <w:rFonts w:ascii="Arial" w:hAnsi="Arial" w:cs="Arial"/>
          <w:sz w:val="24"/>
          <w:szCs w:val="24"/>
        </w:rPr>
        <w:t xml:space="preserve">En opinión de la Auditoría Superior del Estado de Quintana Roo se identificaron oportunidades, áreas de mejora, fortalezas y debilidades que se deberán atender como parte de las recomendaciones emitidas. </w:t>
      </w:r>
    </w:p>
    <w:p w14:paraId="66FD7661" w14:textId="4AF110F3" w:rsidR="00BC39DF" w:rsidRPr="005142CD" w:rsidRDefault="00BC39DF" w:rsidP="006E34DC">
      <w:pPr>
        <w:spacing w:after="0"/>
        <w:jc w:val="both"/>
        <w:rPr>
          <w:rFonts w:ascii="Arial" w:hAnsi="Arial" w:cs="Arial"/>
          <w:sz w:val="24"/>
          <w:szCs w:val="24"/>
          <w:highlight w:val="green"/>
        </w:rPr>
      </w:pPr>
    </w:p>
    <w:p w14:paraId="24B36173" w14:textId="77777777" w:rsidR="00BC39DF" w:rsidRPr="005142CD" w:rsidRDefault="00BC39DF" w:rsidP="006E34DC">
      <w:pPr>
        <w:spacing w:after="0"/>
        <w:jc w:val="both"/>
        <w:rPr>
          <w:rFonts w:ascii="Arial" w:hAnsi="Arial" w:cs="Arial"/>
          <w:sz w:val="24"/>
          <w:szCs w:val="24"/>
        </w:rPr>
      </w:pPr>
      <w:r w:rsidRPr="005142CD">
        <w:rPr>
          <w:rFonts w:ascii="Arial" w:hAnsi="Arial" w:cs="Arial"/>
          <w:sz w:val="24"/>
          <w:szCs w:val="24"/>
        </w:rPr>
        <w:t>En la auditoría de desempeño al cumplimiento de objetivos y metas de programas presupuestarios, los resultados muestran que, si bien la Universidad Politécnica de Bacalar se encuentra realizando acciones respecto a la implementación del sistema de control interno en sus cinco componentes, se considera como un área de mejora el fortalecimiento del sistema, de manera que esté integrado con los procesos institucionales y sujeto a la autoevaluación y mejora continua.</w:t>
      </w:r>
    </w:p>
    <w:p w14:paraId="10AE3612" w14:textId="77777777" w:rsidR="00BC39DF" w:rsidRPr="005142CD" w:rsidRDefault="00BC39DF" w:rsidP="006E34DC">
      <w:pPr>
        <w:spacing w:after="0"/>
        <w:jc w:val="both"/>
        <w:rPr>
          <w:rFonts w:ascii="Arial" w:hAnsi="Arial" w:cs="Arial"/>
          <w:sz w:val="24"/>
          <w:szCs w:val="24"/>
        </w:rPr>
      </w:pPr>
    </w:p>
    <w:p w14:paraId="4A4AB13A" w14:textId="3D6CAEBB" w:rsidR="005142CD" w:rsidRPr="005142CD" w:rsidRDefault="00BC39DF" w:rsidP="006E34DC">
      <w:pPr>
        <w:spacing w:after="0"/>
        <w:jc w:val="both"/>
        <w:rPr>
          <w:rFonts w:ascii="Arial" w:hAnsi="Arial" w:cs="Arial"/>
          <w:sz w:val="24"/>
          <w:szCs w:val="24"/>
        </w:rPr>
      </w:pPr>
      <w:r w:rsidRPr="005142CD">
        <w:rPr>
          <w:rFonts w:ascii="Arial" w:hAnsi="Arial" w:cs="Arial"/>
          <w:sz w:val="24"/>
          <w:szCs w:val="24"/>
        </w:rPr>
        <w:t>Asimismo, respecto al Presupuesto basado en Resultados, en el análisis de la Matriz de Indicadores para Resultados se identificaron fortalezas debido a que, en lo general,  la Universidad presentó objetivos bien definidos, así como identificó los factores externos que representan un ries</w:t>
      </w:r>
      <w:r w:rsidR="003F25A8" w:rsidRPr="005142CD">
        <w:rPr>
          <w:rFonts w:ascii="Arial" w:hAnsi="Arial" w:cs="Arial"/>
          <w:sz w:val="24"/>
          <w:szCs w:val="24"/>
        </w:rPr>
        <w:t>go para el cumplimiento de sus O</w:t>
      </w:r>
      <w:r w:rsidRPr="005142CD">
        <w:rPr>
          <w:rFonts w:ascii="Arial" w:hAnsi="Arial" w:cs="Arial"/>
          <w:sz w:val="24"/>
          <w:szCs w:val="24"/>
        </w:rPr>
        <w:t>b</w:t>
      </w:r>
      <w:r w:rsidR="003F25A8" w:rsidRPr="005142CD">
        <w:rPr>
          <w:rFonts w:ascii="Arial" w:hAnsi="Arial" w:cs="Arial"/>
          <w:sz w:val="24"/>
          <w:szCs w:val="24"/>
        </w:rPr>
        <w:t>jetivos y Metas, estableciendo S</w:t>
      </w:r>
      <w:r w:rsidRPr="005142CD">
        <w:rPr>
          <w:rFonts w:ascii="Arial" w:hAnsi="Arial" w:cs="Arial"/>
          <w:sz w:val="24"/>
          <w:szCs w:val="24"/>
        </w:rPr>
        <w:t>upuestos adecuados a la Matriz de Indicadores para Resultados; las  debilidades que se detectaron en la implementación de la Lógica Vertical y la Lógica Horizontal refieren a las áreas de mejora identificada</w:t>
      </w:r>
      <w:r w:rsidR="003F25A8" w:rsidRPr="005142CD">
        <w:rPr>
          <w:rFonts w:ascii="Arial" w:hAnsi="Arial" w:cs="Arial"/>
          <w:sz w:val="24"/>
          <w:szCs w:val="24"/>
        </w:rPr>
        <w:t>s en algunos objetivos, en los Indicadores, y en los Medios de V</w:t>
      </w:r>
      <w:r w:rsidRPr="005142CD">
        <w:rPr>
          <w:rFonts w:ascii="Arial" w:hAnsi="Arial" w:cs="Arial"/>
          <w:sz w:val="24"/>
          <w:szCs w:val="24"/>
        </w:rPr>
        <w:t>erificación.</w:t>
      </w:r>
    </w:p>
    <w:p w14:paraId="7742CC1A" w14:textId="51AD62B8" w:rsidR="00BC39DF" w:rsidRDefault="00BC39DF" w:rsidP="006E34DC">
      <w:pPr>
        <w:spacing w:after="0"/>
        <w:jc w:val="both"/>
        <w:rPr>
          <w:rFonts w:ascii="Arial" w:hAnsi="Arial" w:cs="Arial"/>
          <w:sz w:val="24"/>
          <w:szCs w:val="24"/>
        </w:rPr>
      </w:pPr>
      <w:r w:rsidRPr="005142CD">
        <w:rPr>
          <w:rFonts w:ascii="Arial" w:hAnsi="Arial" w:cs="Arial"/>
          <w:sz w:val="24"/>
          <w:szCs w:val="24"/>
        </w:rPr>
        <w:t>Por otra parte, en relación al Sistema de Evaluación del Desempeño, la Universidad Politécnica de Bacalar presentó en lo general evidencia del nivel de cumplimiento  de objetivos y metas reportado, presentando áreas de mejora en el alcance de las metas programadas y evidencia en algunos niveles de cumplimiento reportados; de igual forma presenta fortalezas en el marco normativo, al establecer funciones relacionadas a evaluaciones de desempeño para el seguimiento de los objetivos y metas, por lo que el área de mejora se presenta en la implementación de las evaluaciones.</w:t>
      </w:r>
    </w:p>
    <w:p w14:paraId="03B0FCF2" w14:textId="77777777" w:rsidR="00201B6C" w:rsidRPr="005142CD" w:rsidRDefault="00201B6C" w:rsidP="006E34DC">
      <w:pPr>
        <w:spacing w:after="0"/>
        <w:jc w:val="both"/>
        <w:rPr>
          <w:rFonts w:ascii="Arial" w:hAnsi="Arial" w:cs="Arial"/>
          <w:sz w:val="24"/>
          <w:szCs w:val="24"/>
        </w:rPr>
      </w:pPr>
    </w:p>
    <w:p w14:paraId="589CE613" w14:textId="77777777" w:rsidR="00BC39DF" w:rsidRPr="005142CD" w:rsidRDefault="00BC39DF" w:rsidP="006E34DC">
      <w:pPr>
        <w:spacing w:after="0"/>
        <w:jc w:val="both"/>
        <w:rPr>
          <w:rFonts w:ascii="Arial" w:hAnsi="Arial" w:cs="Arial"/>
          <w:sz w:val="24"/>
          <w:szCs w:val="24"/>
        </w:rPr>
      </w:pPr>
      <w:r w:rsidRPr="005142CD">
        <w:rPr>
          <w:rFonts w:ascii="Arial" w:hAnsi="Arial" w:cs="Arial"/>
          <w:sz w:val="24"/>
          <w:szCs w:val="24"/>
        </w:rPr>
        <w:t>Con la fiscalización y la atención de las recomendaciones de desempeño se contribuirá a que la Universidad Politécnica de Bacalar aplique las oportunidades de mejora detectadas en su Control Interno, en la aplicación del Presupuesto basado en Resultados, así como en el Sistema de Evaluación del Desempeño de los programas presupuestarios aprobados.</w:t>
      </w:r>
    </w:p>
    <w:p w14:paraId="16333EA5" w14:textId="77777777" w:rsidR="00BC39DF" w:rsidRDefault="00BC39DF" w:rsidP="006E34DC">
      <w:pPr>
        <w:rPr>
          <w:rFonts w:ascii="Calibri" w:hAnsi="Calibri" w:cs="Calibri"/>
          <w:lang w:eastAsia="en-US"/>
        </w:rPr>
      </w:pPr>
    </w:p>
    <w:p w14:paraId="46F70E51" w14:textId="77777777" w:rsidR="00BC39DF" w:rsidRDefault="00BC39DF" w:rsidP="006E34DC">
      <w:pPr>
        <w:tabs>
          <w:tab w:val="left" w:pos="3975"/>
        </w:tabs>
        <w:spacing w:after="0"/>
        <w:jc w:val="both"/>
        <w:rPr>
          <w:rFonts w:ascii="Arial" w:hAnsi="Arial" w:cs="Arial"/>
          <w:sz w:val="24"/>
          <w:szCs w:val="24"/>
        </w:rPr>
      </w:pPr>
    </w:p>
    <w:p w14:paraId="0EED131E" w14:textId="77777777" w:rsidR="00BC39DF" w:rsidRPr="009C0277" w:rsidRDefault="00BC39DF" w:rsidP="006E34DC">
      <w:pPr>
        <w:tabs>
          <w:tab w:val="left" w:pos="3975"/>
        </w:tabs>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BC39DF" w:rsidRPr="006C6FDB" w14:paraId="32CE048B" w14:textId="77777777" w:rsidTr="00BC39DF">
        <w:trPr>
          <w:jc w:val="center"/>
        </w:trPr>
        <w:tc>
          <w:tcPr>
            <w:tcW w:w="5382" w:type="dxa"/>
          </w:tcPr>
          <w:p w14:paraId="380329A2" w14:textId="77777777" w:rsidR="00BC39DF" w:rsidRDefault="00BC39DF" w:rsidP="006E34DC">
            <w:pPr>
              <w:tabs>
                <w:tab w:val="left" w:pos="3975"/>
              </w:tabs>
              <w:jc w:val="center"/>
              <w:rPr>
                <w:rFonts w:ascii="Arial" w:hAnsi="Arial" w:cs="Arial"/>
                <w:b/>
                <w:sz w:val="24"/>
              </w:rPr>
            </w:pPr>
            <w:r w:rsidRPr="006C6FDB">
              <w:rPr>
                <w:rFonts w:ascii="Arial" w:hAnsi="Arial" w:cs="Arial"/>
                <w:b/>
                <w:sz w:val="24"/>
              </w:rPr>
              <w:t>EL AUDITOR SUPERIOR DEL ESTADO</w:t>
            </w:r>
          </w:p>
          <w:p w14:paraId="6C610D7B" w14:textId="77777777" w:rsidR="00BC39DF" w:rsidRDefault="00BC39DF" w:rsidP="006E34DC">
            <w:pPr>
              <w:tabs>
                <w:tab w:val="left" w:pos="3975"/>
              </w:tabs>
              <w:jc w:val="center"/>
              <w:rPr>
                <w:rFonts w:ascii="Arial" w:hAnsi="Arial" w:cs="Arial"/>
                <w:b/>
                <w:sz w:val="24"/>
              </w:rPr>
            </w:pPr>
          </w:p>
          <w:p w14:paraId="624F1B85" w14:textId="77777777" w:rsidR="00BC39DF" w:rsidRDefault="00BC39DF" w:rsidP="006E34DC">
            <w:pPr>
              <w:tabs>
                <w:tab w:val="left" w:pos="3975"/>
              </w:tabs>
              <w:jc w:val="center"/>
              <w:rPr>
                <w:rFonts w:ascii="Arial" w:hAnsi="Arial" w:cs="Arial"/>
                <w:b/>
                <w:sz w:val="24"/>
              </w:rPr>
            </w:pPr>
          </w:p>
          <w:p w14:paraId="0FDFB6A1" w14:textId="77777777" w:rsidR="00BC39DF" w:rsidRDefault="00BC39DF" w:rsidP="006E34DC">
            <w:pPr>
              <w:tabs>
                <w:tab w:val="left" w:pos="3975"/>
              </w:tabs>
              <w:jc w:val="center"/>
              <w:rPr>
                <w:rFonts w:ascii="Arial" w:hAnsi="Arial" w:cs="Arial"/>
                <w:b/>
                <w:sz w:val="24"/>
              </w:rPr>
            </w:pPr>
          </w:p>
          <w:p w14:paraId="146DF4E4" w14:textId="77777777" w:rsidR="00BC39DF" w:rsidRDefault="00BC39DF" w:rsidP="006E34DC">
            <w:pPr>
              <w:tabs>
                <w:tab w:val="left" w:pos="3975"/>
              </w:tabs>
              <w:jc w:val="center"/>
              <w:rPr>
                <w:rFonts w:ascii="Arial" w:hAnsi="Arial" w:cs="Arial"/>
                <w:b/>
                <w:sz w:val="24"/>
              </w:rPr>
            </w:pPr>
          </w:p>
          <w:p w14:paraId="59587D5B" w14:textId="77777777" w:rsidR="00BC39DF" w:rsidRPr="006C6FDB" w:rsidRDefault="00BC39DF" w:rsidP="006E34DC">
            <w:pPr>
              <w:tabs>
                <w:tab w:val="left" w:pos="3975"/>
              </w:tabs>
              <w:jc w:val="center"/>
              <w:rPr>
                <w:rFonts w:ascii="Arial" w:hAnsi="Arial" w:cs="Arial"/>
                <w:b/>
                <w:sz w:val="24"/>
              </w:rPr>
            </w:pPr>
          </w:p>
        </w:tc>
      </w:tr>
      <w:tr w:rsidR="00BC39DF" w:rsidRPr="006C6FDB" w14:paraId="6F5209BD" w14:textId="77777777" w:rsidTr="00BC39DF">
        <w:trPr>
          <w:jc w:val="center"/>
        </w:trPr>
        <w:tc>
          <w:tcPr>
            <w:tcW w:w="5382" w:type="dxa"/>
          </w:tcPr>
          <w:p w14:paraId="24912556" w14:textId="77777777" w:rsidR="00BC39DF" w:rsidRPr="006C6FDB" w:rsidRDefault="00BC39DF" w:rsidP="006E34DC">
            <w:pPr>
              <w:tabs>
                <w:tab w:val="left" w:pos="3975"/>
              </w:tabs>
              <w:jc w:val="center"/>
              <w:rPr>
                <w:rFonts w:ascii="Arial" w:hAnsi="Arial" w:cs="Arial"/>
                <w:b/>
                <w:sz w:val="24"/>
              </w:rPr>
            </w:pPr>
            <w:r>
              <w:rPr>
                <w:rFonts w:ascii="Arial" w:hAnsi="Arial" w:cs="Arial"/>
                <w:b/>
                <w:sz w:val="24"/>
              </w:rPr>
              <w:t>M. EN AUD</w:t>
            </w:r>
            <w:r w:rsidRPr="006C6FDB">
              <w:rPr>
                <w:rFonts w:ascii="Arial" w:hAnsi="Arial" w:cs="Arial"/>
                <w:b/>
                <w:sz w:val="24"/>
              </w:rPr>
              <w:t>. MANUEL PALACIOS HERRERA</w:t>
            </w:r>
          </w:p>
        </w:tc>
      </w:tr>
    </w:tbl>
    <w:p w14:paraId="06FCA124" w14:textId="77777777" w:rsidR="00E176F8" w:rsidRPr="00E52E77" w:rsidRDefault="00E176F8" w:rsidP="006E34DC">
      <w:pPr>
        <w:tabs>
          <w:tab w:val="left" w:pos="3975"/>
        </w:tabs>
        <w:spacing w:after="0"/>
        <w:jc w:val="both"/>
        <w:rPr>
          <w:rFonts w:ascii="Arial" w:hAnsi="Arial" w:cs="Arial"/>
          <w:szCs w:val="24"/>
        </w:rPr>
      </w:pPr>
    </w:p>
    <w:sectPr w:rsidR="00E176F8" w:rsidRPr="00E52E77" w:rsidSect="0051100E">
      <w:headerReference w:type="default" r:id="rId33"/>
      <w:footerReference w:type="default" r:id="rId3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15BCC" w14:textId="77777777" w:rsidR="00B70020" w:rsidRDefault="00B70020" w:rsidP="00987D4F">
      <w:pPr>
        <w:spacing w:after="0" w:line="240" w:lineRule="auto"/>
      </w:pPr>
      <w:r>
        <w:separator/>
      </w:r>
    </w:p>
  </w:endnote>
  <w:endnote w:type="continuationSeparator" w:id="0">
    <w:p w14:paraId="3D4A32D9" w14:textId="77777777" w:rsidR="00B70020" w:rsidRDefault="00B70020"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Soberana Sans">
    <w:altName w:val="Calibri"/>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B70020" w:rsidRPr="00F43BCC" w14:paraId="37EE1D11" w14:textId="77777777" w:rsidTr="003E2682">
      <w:tc>
        <w:tcPr>
          <w:tcW w:w="9204" w:type="dxa"/>
        </w:tcPr>
        <w:sdt>
          <w:sdtPr>
            <w:rPr>
              <w:sz w:val="16"/>
            </w:rPr>
            <w:id w:val="995698400"/>
            <w:docPartObj>
              <w:docPartGallery w:val="Page Numbers (Bottom of Page)"/>
              <w:docPartUnique/>
            </w:docPartObj>
          </w:sdtPr>
          <w:sdtContent>
            <w:sdt>
              <w:sdtPr>
                <w:rPr>
                  <w:sz w:val="16"/>
                </w:rPr>
                <w:id w:val="-1769616900"/>
                <w:docPartObj>
                  <w:docPartGallery w:val="Page Numbers (Top of Page)"/>
                  <w:docPartUnique/>
                </w:docPartObj>
              </w:sdtPr>
              <w:sdtContent>
                <w:p w14:paraId="706D34A3" w14:textId="489B3A0C" w:rsidR="00B70020" w:rsidRPr="00F43BCC" w:rsidRDefault="00B70020" w:rsidP="00E22DC5">
                  <w:pPr>
                    <w:pStyle w:val="Piedepgina"/>
                    <w:jc w:val="right"/>
                    <w:rPr>
                      <w:sz w:val="16"/>
                    </w:rPr>
                  </w:pPr>
                  <w:r w:rsidRPr="00F43BCC">
                    <w:rPr>
                      <w:rFonts w:ascii="Arial" w:hAnsi="Arial" w:cs="Arial"/>
                      <w:sz w:val="16"/>
                      <w:szCs w:val="16"/>
                      <w:lang w:val="es-ES"/>
                    </w:rPr>
                    <w:t xml:space="preserve">Página </w:t>
                  </w:r>
                  <w:r w:rsidRPr="00F43BCC">
                    <w:rPr>
                      <w:rFonts w:ascii="Arial" w:hAnsi="Arial" w:cs="Arial"/>
                      <w:bCs/>
                      <w:sz w:val="16"/>
                      <w:szCs w:val="16"/>
                    </w:rPr>
                    <w:fldChar w:fldCharType="begin"/>
                  </w:r>
                  <w:r w:rsidRPr="00F43BCC">
                    <w:rPr>
                      <w:rFonts w:ascii="Arial" w:hAnsi="Arial" w:cs="Arial"/>
                      <w:bCs/>
                      <w:sz w:val="16"/>
                      <w:szCs w:val="16"/>
                    </w:rPr>
                    <w:instrText>PAGE</w:instrText>
                  </w:r>
                  <w:r w:rsidRPr="00F43BCC">
                    <w:rPr>
                      <w:rFonts w:ascii="Arial" w:hAnsi="Arial" w:cs="Arial"/>
                      <w:bCs/>
                      <w:sz w:val="16"/>
                      <w:szCs w:val="16"/>
                    </w:rPr>
                    <w:fldChar w:fldCharType="separate"/>
                  </w:r>
                  <w:r w:rsidR="001C4089">
                    <w:rPr>
                      <w:rFonts w:ascii="Arial" w:hAnsi="Arial" w:cs="Arial"/>
                      <w:bCs/>
                      <w:noProof/>
                      <w:sz w:val="16"/>
                      <w:szCs w:val="16"/>
                    </w:rPr>
                    <w:t>53</w:t>
                  </w:r>
                  <w:r w:rsidRPr="00F43BCC">
                    <w:rPr>
                      <w:rFonts w:ascii="Arial" w:hAnsi="Arial" w:cs="Arial"/>
                      <w:bCs/>
                      <w:sz w:val="16"/>
                      <w:szCs w:val="16"/>
                    </w:rPr>
                    <w:fldChar w:fldCharType="end"/>
                  </w:r>
                  <w:r w:rsidRPr="00F43BCC">
                    <w:rPr>
                      <w:rFonts w:ascii="Arial" w:hAnsi="Arial" w:cs="Arial"/>
                      <w:sz w:val="16"/>
                      <w:szCs w:val="16"/>
                      <w:lang w:val="es-ES"/>
                    </w:rPr>
                    <w:t xml:space="preserve"> de </w:t>
                  </w:r>
                  <w:r w:rsidRPr="00F43BCC">
                    <w:rPr>
                      <w:rFonts w:ascii="Arial" w:hAnsi="Arial" w:cs="Arial"/>
                      <w:bCs/>
                      <w:sz w:val="16"/>
                      <w:szCs w:val="16"/>
                    </w:rPr>
                    <w:fldChar w:fldCharType="begin"/>
                  </w:r>
                  <w:r w:rsidRPr="00F43BCC">
                    <w:rPr>
                      <w:rFonts w:ascii="Arial" w:hAnsi="Arial" w:cs="Arial"/>
                      <w:bCs/>
                      <w:sz w:val="16"/>
                      <w:szCs w:val="16"/>
                    </w:rPr>
                    <w:instrText>NUMPAGES</w:instrText>
                  </w:r>
                  <w:r w:rsidRPr="00F43BCC">
                    <w:rPr>
                      <w:rFonts w:ascii="Arial" w:hAnsi="Arial" w:cs="Arial"/>
                      <w:bCs/>
                      <w:sz w:val="16"/>
                      <w:szCs w:val="16"/>
                    </w:rPr>
                    <w:fldChar w:fldCharType="separate"/>
                  </w:r>
                  <w:r w:rsidR="001C4089">
                    <w:rPr>
                      <w:rFonts w:ascii="Arial" w:hAnsi="Arial" w:cs="Arial"/>
                      <w:bCs/>
                      <w:noProof/>
                      <w:sz w:val="16"/>
                      <w:szCs w:val="16"/>
                    </w:rPr>
                    <w:t>53</w:t>
                  </w:r>
                  <w:r w:rsidRPr="00F43BCC">
                    <w:rPr>
                      <w:rFonts w:ascii="Arial" w:hAnsi="Arial" w:cs="Arial"/>
                      <w:bCs/>
                      <w:sz w:val="16"/>
                      <w:szCs w:val="16"/>
                    </w:rPr>
                    <w:fldChar w:fldCharType="end"/>
                  </w:r>
                </w:p>
              </w:sdtContent>
            </w:sdt>
          </w:sdtContent>
        </w:sdt>
        <w:p w14:paraId="2889577D" w14:textId="755860FA" w:rsidR="00B70020" w:rsidRPr="00F43BCC" w:rsidRDefault="00B70020" w:rsidP="00E843F3">
          <w:pPr>
            <w:jc w:val="both"/>
            <w:rPr>
              <w:sz w:val="16"/>
            </w:rPr>
          </w:pPr>
          <w:r w:rsidRPr="00F43BCC">
            <w:rPr>
              <w:rFonts w:ascii="Arial" w:eastAsia="Times New Roman" w:hAnsi="Arial" w:cs="Arial"/>
              <w:sz w:val="16"/>
              <w:szCs w:val="18"/>
              <w:lang w:eastAsia="es-ES"/>
            </w:rPr>
            <w:t>22-AEMD-C-GOB-052-112 / Auditoría de Desempeño al cumplimiento de objetivos y metas de programas presupuestarios.</w:t>
          </w:r>
        </w:p>
      </w:tc>
    </w:tr>
  </w:tbl>
  <w:p w14:paraId="44DDFA07" w14:textId="77777777" w:rsidR="00B70020" w:rsidRPr="00E22DC5" w:rsidRDefault="00B70020"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49398" w14:textId="77777777" w:rsidR="00B70020" w:rsidRDefault="00B70020" w:rsidP="00987D4F">
      <w:pPr>
        <w:spacing w:after="0" w:line="240" w:lineRule="auto"/>
      </w:pPr>
      <w:r>
        <w:separator/>
      </w:r>
    </w:p>
  </w:footnote>
  <w:footnote w:type="continuationSeparator" w:id="0">
    <w:p w14:paraId="1CF58C35" w14:textId="77777777" w:rsidR="00B70020" w:rsidRDefault="00B70020" w:rsidP="00987D4F">
      <w:pPr>
        <w:spacing w:after="0" w:line="240" w:lineRule="auto"/>
      </w:pPr>
      <w:r>
        <w:continuationSeparator/>
      </w:r>
    </w:p>
  </w:footnote>
  <w:footnote w:id="1">
    <w:p w14:paraId="29CE37A6" w14:textId="77777777" w:rsidR="00B70020" w:rsidRPr="00A6651B" w:rsidRDefault="00B70020" w:rsidP="009250B0">
      <w:pPr>
        <w:pStyle w:val="Textonotapie"/>
        <w:rPr>
          <w:rFonts w:ascii="Arial" w:hAnsi="Arial" w:cs="Arial"/>
          <w:sz w:val="14"/>
        </w:rPr>
      </w:pPr>
      <w:r w:rsidRPr="00A6651B">
        <w:rPr>
          <w:rStyle w:val="Refdenotaalpie"/>
          <w:rFonts w:ascii="Arial" w:hAnsi="Arial" w:cs="Arial"/>
          <w:sz w:val="14"/>
        </w:rPr>
        <w:footnoteRef/>
      </w:r>
      <w:r w:rsidRPr="00A6651B">
        <w:rPr>
          <w:rFonts w:ascii="Arial" w:hAnsi="Arial" w:cs="Arial"/>
          <w:sz w:val="14"/>
        </w:rPr>
        <w:t xml:space="preserve"> Administración Pública Estatal</w:t>
      </w:r>
      <w:r>
        <w:rPr>
          <w:rFonts w:ascii="Arial" w:hAnsi="Arial" w:cs="Arial"/>
          <w:sz w:val="14"/>
        </w:rPr>
        <w:t>.</w:t>
      </w:r>
      <w:r w:rsidRPr="00A6651B">
        <w:rPr>
          <w:rFonts w:ascii="Arial" w:hAnsi="Arial" w:cs="Arial"/>
          <w:sz w:val="14"/>
        </w:rPr>
        <w:t xml:space="preserve"> </w:t>
      </w:r>
    </w:p>
  </w:footnote>
  <w:footnote w:id="2">
    <w:p w14:paraId="6739A28F" w14:textId="77777777" w:rsidR="00B70020" w:rsidRPr="00A6651B" w:rsidRDefault="00B70020" w:rsidP="009250B0">
      <w:pPr>
        <w:pStyle w:val="Textonotapie"/>
        <w:rPr>
          <w:rFonts w:ascii="Arial" w:hAnsi="Arial" w:cs="Arial"/>
          <w:sz w:val="14"/>
        </w:rPr>
      </w:pPr>
      <w:r w:rsidRPr="00A6651B">
        <w:rPr>
          <w:rStyle w:val="Refdenotaalpie"/>
          <w:rFonts w:ascii="Arial" w:hAnsi="Arial" w:cs="Arial"/>
          <w:sz w:val="14"/>
        </w:rPr>
        <w:footnoteRef/>
      </w:r>
      <w:r w:rsidRPr="00A6651B">
        <w:rPr>
          <w:rFonts w:ascii="Arial" w:hAnsi="Arial" w:cs="Arial"/>
          <w:sz w:val="14"/>
        </w:rPr>
        <w:t xml:space="preserve"> Administración Pública del Distrito Federal.</w:t>
      </w:r>
    </w:p>
  </w:footnote>
  <w:footnote w:id="3">
    <w:p w14:paraId="291E3E30" w14:textId="77777777" w:rsidR="00B70020" w:rsidRPr="00E37655" w:rsidRDefault="00B70020" w:rsidP="009250B0">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Administración Pública Estatal, pagina 89</w:t>
      </w:r>
      <w:r>
        <w:rPr>
          <w:rFonts w:ascii="Arial" w:hAnsi="Arial" w:cs="Arial"/>
          <w:sz w:val="14"/>
          <w:szCs w:val="14"/>
        </w:rPr>
        <w:t>.</w:t>
      </w:r>
    </w:p>
  </w:footnote>
  <w:footnote w:id="4">
    <w:p w14:paraId="0844830B" w14:textId="57485E8F" w:rsidR="00B70020" w:rsidRDefault="00B70020" w:rsidP="009250B0">
      <w:pPr>
        <w:pStyle w:val="Textonotapie"/>
      </w:pPr>
      <w:r w:rsidRPr="00F67E95">
        <w:rPr>
          <w:rStyle w:val="Refdenotaalpie"/>
          <w:rFonts w:ascii="Arial" w:hAnsi="Arial" w:cs="Arial"/>
          <w:sz w:val="16"/>
          <w:szCs w:val="14"/>
        </w:rPr>
        <w:footnoteRef/>
      </w:r>
      <w:r w:rsidRPr="00F67E95">
        <w:rPr>
          <w:rStyle w:val="Refdenotaalpie"/>
          <w:sz w:val="22"/>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Págs. 9,11 y 15.</w:t>
      </w:r>
    </w:p>
  </w:footnote>
  <w:footnote w:id="5">
    <w:p w14:paraId="4763FB09" w14:textId="77777777" w:rsidR="00B70020" w:rsidRPr="00F20876" w:rsidRDefault="00B70020" w:rsidP="009250B0">
      <w:pPr>
        <w:pStyle w:val="Textonotapie"/>
        <w:rPr>
          <w:rFonts w:ascii="Arial" w:hAnsi="Arial" w:cs="Arial"/>
          <w:sz w:val="14"/>
          <w:szCs w:val="14"/>
        </w:rPr>
      </w:pPr>
      <w:r w:rsidRPr="00F67E95">
        <w:rPr>
          <w:rStyle w:val="Refdenotaalpie"/>
          <w:rFonts w:ascii="Arial" w:hAnsi="Arial" w:cs="Arial"/>
          <w:sz w:val="16"/>
          <w:szCs w:val="14"/>
        </w:rPr>
        <w:footnoteRef/>
      </w:r>
      <w:r w:rsidRPr="00F67E95">
        <w:rPr>
          <w:rFonts w:ascii="Arial" w:hAnsi="Arial" w:cs="Arial"/>
          <w:sz w:val="16"/>
          <w:szCs w:val="14"/>
        </w:rPr>
        <w:t xml:space="preserve"> </w:t>
      </w:r>
      <w:r w:rsidRPr="00F20876">
        <w:rPr>
          <w:rFonts w:ascii="Arial" w:hAnsi="Arial" w:cs="Arial"/>
          <w:sz w:val="14"/>
          <w:szCs w:val="14"/>
        </w:rPr>
        <w:t xml:space="preserve">Manual para el diseño y la construcción de indicadores Instrumentos principales para el monitoreo de programas sociales de México. </w:t>
      </w:r>
    </w:p>
  </w:footnote>
  <w:footnote w:id="6">
    <w:p w14:paraId="61A27164" w14:textId="77777777" w:rsidR="00B70020" w:rsidRPr="00F66EF3" w:rsidRDefault="00B70020" w:rsidP="009250B0">
      <w:pPr>
        <w:pStyle w:val="Textonotapie"/>
        <w:rPr>
          <w:rFonts w:ascii="Arial" w:hAnsi="Arial" w:cs="Arial"/>
          <w:sz w:val="14"/>
          <w:szCs w:val="14"/>
        </w:rPr>
      </w:pPr>
      <w:r w:rsidRPr="00F67E95">
        <w:rPr>
          <w:rStyle w:val="Refdenotaalpie"/>
          <w:rFonts w:ascii="Arial" w:hAnsi="Arial" w:cs="Arial"/>
          <w:sz w:val="16"/>
          <w:szCs w:val="14"/>
        </w:rPr>
        <w:footnoteRef/>
      </w:r>
      <w:r>
        <w:rPr>
          <w:rFonts w:ascii="Arial" w:hAnsi="Arial" w:cs="Arial"/>
          <w:sz w:val="14"/>
          <w:szCs w:val="14"/>
        </w:rPr>
        <w:t xml:space="preserve"> </w:t>
      </w:r>
      <w:r w:rsidRPr="00DE75C5">
        <w:rPr>
          <w:rFonts w:ascii="Arial" w:hAnsi="Arial" w:cs="Arial"/>
          <w:sz w:val="14"/>
          <w:szCs w:val="14"/>
        </w:rPr>
        <w:t>Actualización del Plan Estatal de Desarrollo 2016-2022</w:t>
      </w:r>
      <w:r>
        <w:rPr>
          <w:rFonts w:ascii="Arial" w:hAnsi="Arial" w:cs="Arial"/>
          <w:sz w:val="14"/>
          <w:szCs w:val="14"/>
        </w:rPr>
        <w:t>, Pág.399</w:t>
      </w:r>
      <w:r w:rsidRPr="00F66EF3">
        <w:rPr>
          <w:rFonts w:ascii="Arial" w:hAnsi="Arial" w:cs="Arial"/>
          <w:sz w:val="14"/>
          <w:szCs w:val="14"/>
        </w:rPr>
        <w:t xml:space="preserve">. </w:t>
      </w:r>
    </w:p>
  </w:footnote>
  <w:footnote w:id="7">
    <w:p w14:paraId="2FE50376" w14:textId="77777777" w:rsidR="00B70020" w:rsidRPr="00F7513D" w:rsidRDefault="00B70020" w:rsidP="009250B0">
      <w:pPr>
        <w:pStyle w:val="Textonotapie"/>
        <w:rPr>
          <w:rFonts w:ascii="Arial" w:hAnsi="Arial" w:cs="Arial"/>
          <w:sz w:val="14"/>
        </w:rPr>
      </w:pPr>
      <w:r w:rsidRPr="00F7513D">
        <w:rPr>
          <w:rStyle w:val="Refdenotaalpie"/>
          <w:rFonts w:ascii="Arial" w:hAnsi="Arial" w:cs="Arial"/>
          <w:sz w:val="14"/>
        </w:rPr>
        <w:footnoteRef/>
      </w:r>
      <w:r w:rsidRPr="00F7513D">
        <w:rPr>
          <w:rFonts w:ascii="Arial" w:hAnsi="Arial" w:cs="Arial"/>
          <w:sz w:val="14"/>
        </w:rPr>
        <w:t xml:space="preserve"> Decreto por el que se Reforma Integralmente el Decreto que crea al Organismo Público Descentralizado denominado Universidad Politécnica De Bacalar, articulo 5.</w:t>
      </w:r>
    </w:p>
  </w:footnote>
  <w:footnote w:id="8">
    <w:p w14:paraId="7FC2A28D" w14:textId="77777777" w:rsidR="00B70020" w:rsidRDefault="00B70020" w:rsidP="009250B0">
      <w:pPr>
        <w:pStyle w:val="Textonotapie"/>
      </w:pPr>
      <w:r w:rsidRPr="00D257F5">
        <w:rPr>
          <w:rStyle w:val="Refdenotaalpie"/>
          <w:rFonts w:ascii="Arial" w:hAnsi="Arial" w:cs="Arial"/>
          <w:sz w:val="14"/>
        </w:rPr>
        <w:footnoteRef/>
      </w:r>
      <w:r w:rsidRPr="00D257F5">
        <w:rPr>
          <w:rFonts w:ascii="Arial" w:hAnsi="Arial" w:cs="Arial"/>
          <w:sz w:val="14"/>
        </w:rPr>
        <w:t xml:space="preserve"> Universidad Politécnica de Bacalar. Consultado en http://www.upb.edu.mx/mision-y-vision</w:t>
      </w:r>
    </w:p>
  </w:footnote>
  <w:footnote w:id="9">
    <w:p w14:paraId="79A13932" w14:textId="2CE50215" w:rsidR="00B70020" w:rsidRPr="008F33A5" w:rsidRDefault="00B70020" w:rsidP="009250B0">
      <w:pPr>
        <w:pStyle w:val="Textonotapie"/>
        <w:rPr>
          <w:rFonts w:ascii="Arial" w:hAnsi="Arial" w:cs="Arial"/>
          <w:sz w:val="14"/>
        </w:rPr>
      </w:pPr>
      <w:r w:rsidRPr="003141ED">
        <w:rPr>
          <w:rStyle w:val="Refdenotaalpie"/>
          <w:rFonts w:ascii="Arial" w:hAnsi="Arial" w:cs="Arial"/>
          <w:sz w:val="14"/>
        </w:rPr>
        <w:footnoteRef/>
      </w:r>
      <w:r w:rsidRPr="003141ED">
        <w:rPr>
          <w:rFonts w:ascii="Arial" w:hAnsi="Arial" w:cs="Arial"/>
          <w:sz w:val="14"/>
        </w:rPr>
        <w:t xml:space="preserve"> Información complementaria del Presupuesto de Egresos 2022 del Gobierno del Estado de Quintana Roo, para el ejercicio fiscal 2022, consultado de: </w:t>
      </w:r>
      <w:hyperlink r:id="rId1" w:history="1">
        <w:r w:rsidRPr="00161BDB">
          <w:rPr>
            <w:rStyle w:val="Hipervnculo"/>
            <w:rFonts w:ascii="Arial" w:hAnsi="Arial" w:cs="Arial"/>
            <w:sz w:val="14"/>
          </w:rPr>
          <w:t>http://www.sefiplan.qroo.gob.mx/site/pagina.php?id=37</w:t>
        </w:r>
      </w:hyperlink>
    </w:p>
  </w:footnote>
  <w:footnote w:id="10">
    <w:p w14:paraId="7CE4C07C" w14:textId="77777777" w:rsidR="00B70020" w:rsidRPr="0095212C" w:rsidRDefault="00B70020" w:rsidP="00BC39DF">
      <w:pPr>
        <w:pStyle w:val="Textonotapie"/>
        <w:rPr>
          <w:rFonts w:ascii="Arial" w:hAnsi="Arial" w:cs="Arial"/>
          <w:sz w:val="14"/>
          <w:szCs w:val="14"/>
        </w:rPr>
      </w:pPr>
      <w:r w:rsidRPr="00F3012C">
        <w:rPr>
          <w:rStyle w:val="Refdenotaalpie"/>
          <w:rFonts w:ascii="Arial" w:hAnsi="Arial" w:cs="Arial"/>
          <w:sz w:val="14"/>
          <w:szCs w:val="14"/>
        </w:rPr>
        <w:footnoteRef/>
      </w:r>
      <w:r w:rsidRPr="00F3012C">
        <w:rPr>
          <w:rFonts w:ascii="Arial" w:hAnsi="Arial" w:cs="Arial"/>
          <w:sz w:val="14"/>
          <w:szCs w:val="14"/>
        </w:rPr>
        <w:t xml:space="preserve"> Modelo de Evaluación de Control Interno en la Administración Pública Estatal. Pág. 89 y 90.</w:t>
      </w:r>
    </w:p>
  </w:footnote>
  <w:footnote w:id="11">
    <w:p w14:paraId="6EB9528D" w14:textId="77777777" w:rsidR="00B70020" w:rsidRPr="007A7D47" w:rsidRDefault="00B70020" w:rsidP="00BC39DF">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12">
    <w:p w14:paraId="56A0CEA7" w14:textId="77777777" w:rsidR="00B70020" w:rsidRPr="009F7A7B" w:rsidRDefault="00B70020" w:rsidP="00BC39DF">
      <w:pPr>
        <w:pStyle w:val="Textonotapie"/>
        <w:rPr>
          <w:rFonts w:ascii="Arial" w:hAnsi="Arial" w:cs="Arial"/>
          <w:sz w:val="14"/>
        </w:rPr>
      </w:pPr>
      <w:r w:rsidRPr="009F7A7B">
        <w:rPr>
          <w:rStyle w:val="Refdenotaalpie"/>
          <w:rFonts w:ascii="Arial" w:hAnsi="Arial" w:cs="Arial"/>
          <w:sz w:val="14"/>
        </w:rPr>
        <w:footnoteRef/>
      </w:r>
      <w:r w:rsidRPr="009F7A7B">
        <w:rPr>
          <w:rFonts w:ascii="Arial" w:hAnsi="Arial" w:cs="Arial"/>
          <w:sz w:val="14"/>
        </w:rPr>
        <w:t xml:space="preserve"> Comité de Organizaciones Patrocinadoras de la Comisión </w:t>
      </w:r>
      <w:proofErr w:type="spellStart"/>
      <w:r w:rsidRPr="009F7A7B">
        <w:rPr>
          <w:rFonts w:ascii="Arial" w:hAnsi="Arial" w:cs="Arial"/>
          <w:sz w:val="14"/>
        </w:rPr>
        <w:t>Treadway</w:t>
      </w:r>
      <w:proofErr w:type="spellEnd"/>
      <w:r>
        <w:rPr>
          <w:rFonts w:ascii="Arial" w:hAnsi="Arial" w:cs="Arial"/>
          <w:sz w:val="14"/>
        </w:rPr>
        <w:t>.</w:t>
      </w:r>
    </w:p>
  </w:footnote>
  <w:footnote w:id="13">
    <w:p w14:paraId="7224B801" w14:textId="77777777" w:rsidR="00B70020" w:rsidRPr="00774FF8" w:rsidRDefault="00B70020" w:rsidP="00BC39DF">
      <w:pPr>
        <w:pStyle w:val="Textonotapie"/>
        <w:rPr>
          <w:rFonts w:ascii="Arial" w:hAnsi="Arial" w:cs="Arial"/>
        </w:rPr>
      </w:pPr>
      <w:r w:rsidRPr="00774FF8">
        <w:rPr>
          <w:rStyle w:val="Refdenotaalpie"/>
          <w:rFonts w:ascii="Arial" w:hAnsi="Arial" w:cs="Arial"/>
          <w:sz w:val="14"/>
        </w:rPr>
        <w:footnoteRef/>
      </w:r>
      <w:r w:rsidRPr="00774FF8">
        <w:rPr>
          <w:rFonts w:ascii="Arial" w:hAnsi="Arial" w:cs="Arial"/>
          <w:sz w:val="14"/>
        </w:rPr>
        <w:t xml:space="preserve"> Tecnologías de la Información y </w:t>
      </w:r>
      <w:r>
        <w:rPr>
          <w:rFonts w:ascii="Arial" w:hAnsi="Arial" w:cs="Arial"/>
          <w:sz w:val="14"/>
        </w:rPr>
        <w:t xml:space="preserve">las </w:t>
      </w:r>
      <w:r w:rsidRPr="00774FF8">
        <w:rPr>
          <w:rFonts w:ascii="Arial" w:hAnsi="Arial" w:cs="Arial"/>
          <w:sz w:val="14"/>
        </w:rPr>
        <w:t>Comunicaciones</w:t>
      </w:r>
      <w:r>
        <w:rPr>
          <w:rFonts w:ascii="Arial" w:hAnsi="Arial" w:cs="Arial"/>
          <w:sz w:val="14"/>
        </w:rPr>
        <w:t>.</w:t>
      </w:r>
    </w:p>
  </w:footnote>
  <w:footnote w:id="14">
    <w:p w14:paraId="044117B2" w14:textId="77777777" w:rsidR="00B70020" w:rsidRPr="009852E0" w:rsidRDefault="00B70020" w:rsidP="00BC39DF">
      <w:pPr>
        <w:pStyle w:val="Textonotapie"/>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9852E0">
        <w:rPr>
          <w:rFonts w:ascii="Arial" w:hAnsi="Arial" w:cs="Arial"/>
          <w:sz w:val="14"/>
          <w:szCs w:val="14"/>
        </w:rPr>
        <w:t>Constitución Política del Estado Libre y Soberano de Quintana Roo, artículo 166.</w:t>
      </w:r>
    </w:p>
  </w:footnote>
  <w:footnote w:id="15">
    <w:p w14:paraId="5036AEA0" w14:textId="77777777" w:rsidR="00B70020" w:rsidRPr="009852E0" w:rsidRDefault="00B70020" w:rsidP="00BC39DF">
      <w:pPr>
        <w:pStyle w:val="Textonotapie"/>
        <w:jc w:val="both"/>
        <w:rPr>
          <w:rFonts w:ascii="Arial" w:hAnsi="Arial" w:cs="Arial"/>
          <w:sz w:val="14"/>
          <w:szCs w:val="14"/>
        </w:rPr>
      </w:pPr>
      <w:r w:rsidRPr="00364F1D">
        <w:rPr>
          <w:rStyle w:val="Refdenotaalpie"/>
          <w:rFonts w:ascii="Arial" w:hAnsi="Arial" w:cs="Arial"/>
          <w:sz w:val="16"/>
          <w:szCs w:val="14"/>
        </w:rPr>
        <w:footnoteRef/>
      </w:r>
      <w:r w:rsidRPr="00364F1D">
        <w:rPr>
          <w:rFonts w:ascii="Arial" w:hAnsi="Arial" w:cs="Arial"/>
          <w:sz w:val="16"/>
          <w:szCs w:val="14"/>
        </w:rPr>
        <w:t xml:space="preserve"> </w:t>
      </w:r>
      <w:r w:rsidRPr="009852E0">
        <w:rPr>
          <w:rFonts w:ascii="Arial" w:hAnsi="Arial" w:cs="Arial"/>
          <w:sz w:val="14"/>
          <w:szCs w:val="14"/>
        </w:rPr>
        <w:t xml:space="preserve">Ley General de Contabilidad Gubernamental, artículo 54. </w:t>
      </w:r>
    </w:p>
  </w:footnote>
  <w:footnote w:id="16">
    <w:p w14:paraId="5CD61B59" w14:textId="77777777" w:rsidR="00B70020" w:rsidRPr="00967336" w:rsidRDefault="00B70020" w:rsidP="00BC39DF">
      <w:pPr>
        <w:pStyle w:val="Textonotapie"/>
        <w:rPr>
          <w:rFonts w:ascii="Arial" w:hAnsi="Arial" w:cs="Arial"/>
          <w:sz w:val="14"/>
          <w:szCs w:val="14"/>
        </w:rPr>
      </w:pPr>
      <w:r w:rsidRPr="00FF080E">
        <w:rPr>
          <w:rStyle w:val="Refdenotaalpie"/>
          <w:rFonts w:ascii="Arial" w:hAnsi="Arial" w:cs="Arial"/>
          <w:sz w:val="16"/>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17">
    <w:p w14:paraId="1CE3FC67" w14:textId="77777777" w:rsidR="00B70020" w:rsidRPr="00FA360F" w:rsidRDefault="00B70020" w:rsidP="00BC39DF">
      <w:pPr>
        <w:pStyle w:val="Textonotapie"/>
        <w:rPr>
          <w:rFonts w:ascii="Arial" w:hAnsi="Arial" w:cs="Arial"/>
          <w:sz w:val="14"/>
          <w:szCs w:val="14"/>
        </w:rPr>
      </w:pPr>
      <w:r w:rsidRPr="00FF080E">
        <w:rPr>
          <w:rStyle w:val="Refdenotaalpie"/>
          <w:rFonts w:ascii="Arial" w:hAnsi="Arial" w:cs="Arial"/>
          <w:sz w:val="16"/>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18">
    <w:p w14:paraId="42EEBE22" w14:textId="77777777" w:rsidR="00B70020" w:rsidRPr="006E18BB" w:rsidRDefault="00B70020" w:rsidP="00BC39DF">
      <w:pPr>
        <w:pStyle w:val="Textonotapie"/>
        <w:jc w:val="both"/>
        <w:rPr>
          <w:sz w:val="14"/>
          <w:szCs w:val="14"/>
        </w:rPr>
      </w:pPr>
      <w:r w:rsidRPr="007E35A4">
        <w:rPr>
          <w:rStyle w:val="Refdenotaalpie"/>
          <w:rFonts w:ascii="Arial" w:hAnsi="Arial" w:cs="Arial"/>
          <w:sz w:val="16"/>
          <w:szCs w:val="14"/>
        </w:rPr>
        <w:footnoteRef/>
      </w:r>
      <w:r w:rsidRPr="007E35A4">
        <w:rPr>
          <w:sz w:val="16"/>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19">
    <w:p w14:paraId="5C00F232" w14:textId="77777777" w:rsidR="00B70020" w:rsidRPr="00134269" w:rsidRDefault="00B70020" w:rsidP="009B46DC">
      <w:pPr>
        <w:pBdr>
          <w:top w:val="nil"/>
          <w:left w:val="nil"/>
          <w:bottom w:val="nil"/>
          <w:right w:val="nil"/>
          <w:between w:val="nil"/>
        </w:pBdr>
        <w:spacing w:after="0"/>
        <w:jc w:val="both"/>
        <w:rPr>
          <w:rFonts w:ascii="Arial" w:eastAsia="Arial" w:hAnsi="Arial" w:cs="Arial"/>
          <w:color w:val="000000"/>
          <w:sz w:val="14"/>
          <w:szCs w:val="14"/>
        </w:rPr>
      </w:pPr>
      <w:r w:rsidRPr="000C1335">
        <w:rPr>
          <w:rFonts w:ascii="Arial" w:hAnsi="Arial" w:cs="Arial"/>
          <w:color w:val="000000"/>
          <w:sz w:val="14"/>
          <w:szCs w:val="14"/>
          <w:vertAlign w:val="superscript"/>
        </w:rPr>
        <w:footnoteRef/>
      </w:r>
      <w:r w:rsidRPr="000C1335">
        <w:rPr>
          <w:rFonts w:ascii="Arial" w:eastAsia="Arial" w:hAnsi="Arial" w:cs="Arial"/>
          <w:color w:val="000000"/>
          <w:sz w:val="14"/>
          <w:szCs w:val="14"/>
        </w:rPr>
        <w:t xml:space="preserve"> Ley General de Contabilidad Gubernamental, artículo 54. </w:t>
      </w:r>
    </w:p>
  </w:footnote>
  <w:footnote w:id="20">
    <w:p w14:paraId="2B584BD2" w14:textId="37770F35" w:rsidR="00B70020" w:rsidRPr="004C4146" w:rsidRDefault="00B70020" w:rsidP="006C1824">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21">
    <w:p w14:paraId="75618117" w14:textId="77777777" w:rsidR="00B70020" w:rsidRPr="000148A0" w:rsidRDefault="00B70020" w:rsidP="006C1824">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de Quintana Roo, SEFIPLAN, páginas 16 y 17. </w:t>
      </w:r>
    </w:p>
  </w:footnote>
  <w:footnote w:id="22">
    <w:p w14:paraId="04A6E794" w14:textId="77777777" w:rsidR="00B70020" w:rsidRPr="00E50262" w:rsidRDefault="00B70020" w:rsidP="00B70020">
      <w:pPr>
        <w:pStyle w:val="Textonotapie"/>
        <w:rPr>
          <w:rFonts w:ascii="Arial" w:hAnsi="Arial" w:cs="Arial"/>
          <w:sz w:val="14"/>
        </w:rPr>
      </w:pPr>
      <w:r w:rsidRPr="003141ED">
        <w:rPr>
          <w:rStyle w:val="Refdenotaalpie"/>
          <w:rFonts w:ascii="Arial" w:hAnsi="Arial" w:cs="Arial"/>
          <w:sz w:val="14"/>
        </w:rPr>
        <w:footnoteRef/>
      </w:r>
      <w:r w:rsidRPr="003141ED">
        <w:rPr>
          <w:rFonts w:ascii="Arial" w:hAnsi="Arial" w:cs="Arial"/>
          <w:sz w:val="14"/>
        </w:rPr>
        <w:t xml:space="preserve"> Información complementaria del Presupuesto de Egresos 2022 del Gobierno del Estado de Quintana Roo, para el ejercicio fiscal 2022, consultado de: </w:t>
      </w:r>
      <w:hyperlink r:id="rId2" w:history="1">
        <w:r w:rsidRPr="00161BDB">
          <w:rPr>
            <w:rStyle w:val="Hipervnculo"/>
            <w:rFonts w:ascii="Arial" w:hAnsi="Arial" w:cs="Arial"/>
            <w:sz w:val="14"/>
          </w:rPr>
          <w:t>http://www.sefiplan.qroo.gob.mx/site/pagina.php?id=37</w:t>
        </w:r>
      </w:hyperlink>
    </w:p>
  </w:footnote>
  <w:footnote w:id="23">
    <w:p w14:paraId="7936C073" w14:textId="77777777" w:rsidR="00B70020" w:rsidRPr="00071D10" w:rsidRDefault="00B70020" w:rsidP="00BC39DF">
      <w:pPr>
        <w:pStyle w:val="Textonotapie"/>
        <w:rPr>
          <w:rFonts w:ascii="Arial" w:hAnsi="Arial" w:cs="Arial"/>
          <w:sz w:val="14"/>
          <w:szCs w:val="14"/>
        </w:rPr>
      </w:pPr>
      <w:r w:rsidRPr="00071D10">
        <w:rPr>
          <w:rStyle w:val="Refdenotaalpie"/>
          <w:rFonts w:ascii="Arial" w:hAnsi="Arial" w:cs="Arial"/>
          <w:sz w:val="14"/>
          <w:szCs w:val="14"/>
        </w:rPr>
        <w:footnoteRef/>
      </w:r>
      <w:r w:rsidRPr="00071D10">
        <w:rPr>
          <w:rFonts w:ascii="Arial" w:hAnsi="Arial" w:cs="Arial"/>
          <w:sz w:val="14"/>
          <w:szCs w:val="14"/>
        </w:rPr>
        <w:t xml:space="preserve"> Licenciatura en Administración de Empresas Turísticas.</w:t>
      </w:r>
    </w:p>
  </w:footnote>
  <w:footnote w:id="24">
    <w:p w14:paraId="4481E5CD" w14:textId="77777777" w:rsidR="00B70020" w:rsidRDefault="00B70020" w:rsidP="00BC39DF">
      <w:pPr>
        <w:pStyle w:val="Textonotapie"/>
      </w:pPr>
      <w:r w:rsidRPr="00071D10">
        <w:rPr>
          <w:rStyle w:val="Refdenotaalpie"/>
          <w:rFonts w:ascii="Arial" w:hAnsi="Arial" w:cs="Arial"/>
          <w:sz w:val="14"/>
          <w:szCs w:val="14"/>
        </w:rPr>
        <w:footnoteRef/>
      </w:r>
      <w:r>
        <w:t xml:space="preserve"> </w:t>
      </w:r>
      <w:r w:rsidRPr="00071D10">
        <w:rPr>
          <w:rFonts w:ascii="Arial" w:hAnsi="Arial" w:cs="Arial"/>
          <w:sz w:val="14"/>
        </w:rPr>
        <w:t>Ingeniería en Software</w:t>
      </w:r>
      <w:r>
        <w:rPr>
          <w:rFonts w:ascii="Arial" w:hAnsi="Arial" w:cs="Arial"/>
          <w:sz w:val="14"/>
        </w:rPr>
        <w:t>.</w:t>
      </w:r>
    </w:p>
  </w:footnote>
  <w:footnote w:id="25">
    <w:p w14:paraId="4659C436" w14:textId="77777777" w:rsidR="00B70020" w:rsidRPr="004A5C55" w:rsidRDefault="00B70020" w:rsidP="00BC39DF">
      <w:pPr>
        <w:pStyle w:val="Textonotapie"/>
        <w:rPr>
          <w:rFonts w:ascii="Arial" w:hAnsi="Arial" w:cs="Arial"/>
          <w:sz w:val="14"/>
        </w:rPr>
      </w:pPr>
      <w:r w:rsidRPr="004A5C55">
        <w:rPr>
          <w:rStyle w:val="Refdenotaalpie"/>
          <w:rFonts w:ascii="Arial" w:hAnsi="Arial" w:cs="Arial"/>
          <w:sz w:val="14"/>
        </w:rPr>
        <w:footnoteRef/>
      </w:r>
      <w:r w:rsidRPr="004A5C55">
        <w:rPr>
          <w:rFonts w:ascii="Arial" w:hAnsi="Arial" w:cs="Arial"/>
          <w:sz w:val="14"/>
        </w:rPr>
        <w:t xml:space="preserve"> Ingeniería en Animación y Efectos Visuales.</w:t>
      </w:r>
    </w:p>
  </w:footnote>
  <w:footnote w:id="26">
    <w:p w14:paraId="7CC9242E" w14:textId="77777777" w:rsidR="00B70020" w:rsidRPr="004A5C55" w:rsidRDefault="00B70020" w:rsidP="00BC39DF">
      <w:pPr>
        <w:pStyle w:val="Textonotapie"/>
        <w:rPr>
          <w:rFonts w:ascii="Arial" w:hAnsi="Arial" w:cs="Arial"/>
        </w:rPr>
      </w:pPr>
      <w:r w:rsidRPr="004A5C55">
        <w:rPr>
          <w:rStyle w:val="Refdenotaalpie"/>
          <w:rFonts w:ascii="Arial" w:hAnsi="Arial" w:cs="Arial"/>
          <w:sz w:val="14"/>
        </w:rPr>
        <w:footnoteRef/>
      </w:r>
      <w:r w:rsidRPr="004A5C55">
        <w:rPr>
          <w:rFonts w:ascii="Arial" w:hAnsi="Arial" w:cs="Arial"/>
          <w:sz w:val="14"/>
        </w:rPr>
        <w:t xml:space="preserve"> Licenciatura en Nutrición.</w:t>
      </w:r>
    </w:p>
  </w:footnote>
  <w:footnote w:id="27">
    <w:p w14:paraId="4B7DED60" w14:textId="77777777" w:rsidR="00B70020" w:rsidRPr="004A5C55" w:rsidRDefault="00B70020" w:rsidP="00BC39DF">
      <w:pPr>
        <w:pStyle w:val="Textonotapie"/>
        <w:rPr>
          <w:rFonts w:ascii="Arial" w:hAnsi="Arial" w:cs="Arial"/>
        </w:rPr>
      </w:pPr>
      <w:r w:rsidRPr="004A5C55">
        <w:rPr>
          <w:rStyle w:val="Refdenotaalpie"/>
          <w:rFonts w:ascii="Arial" w:hAnsi="Arial" w:cs="Arial"/>
          <w:sz w:val="14"/>
        </w:rPr>
        <w:footnoteRef/>
      </w:r>
      <w:r w:rsidRPr="004A5C55">
        <w:rPr>
          <w:rFonts w:ascii="Arial" w:hAnsi="Arial" w:cs="Arial"/>
          <w:sz w:val="14"/>
        </w:rPr>
        <w:t xml:space="preserve"> Licenciatura en Terapia Física.</w:t>
      </w:r>
    </w:p>
  </w:footnote>
  <w:footnote w:id="28">
    <w:p w14:paraId="55D83C47" w14:textId="77777777" w:rsidR="00B70020" w:rsidRPr="000076B4" w:rsidRDefault="00B70020" w:rsidP="00BC39DF">
      <w:pPr>
        <w:pStyle w:val="Textonotapie"/>
      </w:pPr>
      <w:r w:rsidRPr="000076B4">
        <w:rPr>
          <w:rStyle w:val="Refdenotaalpie"/>
          <w:rFonts w:ascii="Arial" w:hAnsi="Arial" w:cs="Arial"/>
          <w:sz w:val="16"/>
        </w:rPr>
        <w:footnoteRef/>
      </w:r>
      <w:r w:rsidRPr="000076B4">
        <w:t xml:space="preserve"> </w:t>
      </w:r>
      <w:r w:rsidRPr="000076B4">
        <w:rPr>
          <w:rFonts w:ascii="Arial" w:hAnsi="Arial" w:cs="Arial"/>
          <w:sz w:val="14"/>
        </w:rPr>
        <w:t>Actualización del Plan Estatal de Desarrollo (PED) 2016-2022. Pág. 219.</w:t>
      </w:r>
    </w:p>
  </w:footnote>
  <w:footnote w:id="29">
    <w:p w14:paraId="638D4296" w14:textId="3FC64278" w:rsidR="00B70020" w:rsidRPr="000076B4" w:rsidRDefault="00B70020" w:rsidP="00BC39DF">
      <w:pPr>
        <w:pStyle w:val="Textonotapie"/>
        <w:rPr>
          <w:lang w:val="es-ES"/>
        </w:rPr>
      </w:pPr>
      <w:r w:rsidRPr="000076B4">
        <w:rPr>
          <w:rStyle w:val="Refdenotaalpie"/>
          <w:rFonts w:ascii="Arial" w:hAnsi="Arial" w:cs="Arial"/>
          <w:sz w:val="16"/>
        </w:rPr>
        <w:footnoteRef/>
      </w:r>
      <w:r w:rsidRPr="000076B4">
        <w:rPr>
          <w:rFonts w:ascii="Arial" w:hAnsi="Arial" w:cs="Arial"/>
          <w:sz w:val="16"/>
        </w:rPr>
        <w:t xml:space="preserve"> </w:t>
      </w:r>
      <w:r w:rsidRPr="000076B4">
        <w:rPr>
          <w:rFonts w:ascii="Arial" w:hAnsi="Arial" w:cs="Arial"/>
          <w:sz w:val="14"/>
        </w:rPr>
        <w:t xml:space="preserve">y </w:t>
      </w:r>
      <w:r>
        <w:rPr>
          <w:rStyle w:val="Refdenotaalpie"/>
          <w:rFonts w:ascii="Arial" w:hAnsi="Arial" w:cs="Arial"/>
          <w:sz w:val="16"/>
        </w:rPr>
        <w:t>30</w:t>
      </w:r>
      <w:r w:rsidRPr="000076B4">
        <w:rPr>
          <w:rFonts w:ascii="Arial" w:hAnsi="Arial" w:cs="Arial"/>
          <w:sz w:val="14"/>
        </w:rPr>
        <w:t>Ley de Presupuesto y Gasto Público del Estado de Quintana Roo, artículos 63 y 65.</w:t>
      </w:r>
    </w:p>
  </w:footnote>
  <w:footnote w:id="30">
    <w:p w14:paraId="3D4069AE" w14:textId="77777777" w:rsidR="00B70020" w:rsidRPr="000076B4" w:rsidRDefault="00B70020" w:rsidP="00BC39DF">
      <w:pPr>
        <w:pStyle w:val="Textonotapie"/>
        <w:rPr>
          <w:rFonts w:ascii="Arial" w:hAnsi="Arial" w:cs="Arial"/>
          <w:sz w:val="2"/>
          <w:szCs w:val="2"/>
          <w:lang w:val="es-ES"/>
        </w:rPr>
      </w:pPr>
    </w:p>
  </w:footnote>
  <w:footnote w:id="31">
    <w:p w14:paraId="6B231558" w14:textId="77777777" w:rsidR="00B70020" w:rsidRPr="000076B4" w:rsidRDefault="00B70020" w:rsidP="00BC39DF">
      <w:pPr>
        <w:pStyle w:val="Textonotapie"/>
        <w:rPr>
          <w:lang w:val="es-ES"/>
        </w:rPr>
      </w:pPr>
      <w:r w:rsidRPr="000076B4">
        <w:rPr>
          <w:rStyle w:val="Refdenotaalpie"/>
          <w:rFonts w:ascii="Arial" w:hAnsi="Arial" w:cs="Arial"/>
          <w:sz w:val="16"/>
        </w:rPr>
        <w:footnoteRef/>
      </w:r>
      <w:r w:rsidRPr="000076B4">
        <w:t xml:space="preserve"> </w:t>
      </w:r>
      <w:r w:rsidRPr="000076B4">
        <w:rPr>
          <w:rFonts w:ascii="Arial" w:hAnsi="Arial" w:cs="Arial"/>
          <w:sz w:val="14"/>
        </w:rPr>
        <w:t>Ley de Presupuesto y Gasto Público del Estado de Quintana Roo, artículo 67.</w:t>
      </w:r>
    </w:p>
  </w:footnote>
  <w:footnote w:id="32">
    <w:p w14:paraId="3BF6C8B4" w14:textId="77777777" w:rsidR="00B70020" w:rsidRPr="00663F42" w:rsidRDefault="00B70020" w:rsidP="00BC39DF">
      <w:pPr>
        <w:pStyle w:val="Textonotapie"/>
        <w:rPr>
          <w:lang w:val="es-ES"/>
        </w:rPr>
      </w:pPr>
      <w:r w:rsidRPr="000076B4">
        <w:rPr>
          <w:rStyle w:val="Refdenotaalpie"/>
          <w:rFonts w:ascii="Arial" w:hAnsi="Arial" w:cs="Arial"/>
          <w:sz w:val="16"/>
        </w:rPr>
        <w:footnoteRef/>
      </w:r>
      <w:r w:rsidRPr="000076B4">
        <w:t xml:space="preserve"> </w:t>
      </w:r>
      <w:r w:rsidRPr="000076B4">
        <w:rPr>
          <w:rFonts w:ascii="Arial" w:hAnsi="Arial" w:cs="Arial"/>
          <w:sz w:val="14"/>
          <w:szCs w:val="14"/>
        </w:rPr>
        <w:t>Ley de Planeación para el Desarrollo del Estado de Quintana Roo, artículo 36 fracción XI.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E6998" w14:textId="64C29B29" w:rsidR="00B70020" w:rsidRPr="00A347DA" w:rsidRDefault="00B70020" w:rsidP="002705ED">
    <w:pPr>
      <w:pStyle w:val="Encabezado"/>
      <w:spacing w:after="240"/>
      <w:jc w:val="right"/>
      <w:rPr>
        <w:rFonts w:ascii="Arial" w:hAnsi="Arial" w:cs="Arial"/>
        <w:sz w:val="18"/>
        <w:szCs w:val="20"/>
      </w:rPr>
    </w:pPr>
    <w:r w:rsidRPr="00696AF3">
      <w:rPr>
        <w:noProof/>
      </w:rPr>
      <w:drawing>
        <wp:anchor distT="0" distB="0" distL="114300" distR="114300" simplePos="0" relativeHeight="251665408" behindDoc="0" locked="0" layoutInCell="1" allowOverlap="1" wp14:anchorId="265C147D" wp14:editId="358AB848">
          <wp:simplePos x="0" y="0"/>
          <wp:positionH relativeFrom="margin">
            <wp:posOffset>185058</wp:posOffset>
          </wp:positionH>
          <wp:positionV relativeFrom="paragraph">
            <wp:posOffset>6985</wp:posOffset>
          </wp:positionV>
          <wp:extent cx="815546" cy="1130068"/>
          <wp:effectExtent l="0" t="0" r="3810" b="0"/>
          <wp:wrapSquare wrapText="bothSides"/>
          <wp:docPr id="24" name="Imagen 24" descr="C:\Users\alejandra.alcocer\AppData\Local\Microsoft\Windows\INetCache\Content.Outlook\U6XF3A2R\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alcocer\AppData\Local\Microsoft\Windows\INetCache\Content.Outlook\U6XF3A2R\IMG-20220903-WA002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136" t="11351" r="23020" b="14040"/>
                  <a:stretch/>
                </pic:blipFill>
                <pic:spPr bwMode="auto">
                  <a:xfrm>
                    <a:off x="0" y="0"/>
                    <a:ext cx="815546" cy="1130068"/>
                  </a:xfrm>
                  <a:prstGeom prst="rect">
                    <a:avLst/>
                  </a:prstGeom>
                  <a:noFill/>
                  <a:ln>
                    <a:noFill/>
                  </a:ln>
                  <a:extLst>
                    <a:ext uri="{53640926-AAD7-44D8-BBD7-CCE9431645EC}">
                      <a14:shadowObscured xmlns:a14="http://schemas.microsoft.com/office/drawing/2010/main"/>
                    </a:ext>
                  </a:extLst>
                </pic:spPr>
              </pic:pic>
            </a:graphicData>
          </a:graphic>
        </wp:anchor>
      </w:drawing>
    </w:r>
    <w:r w:rsidRPr="00FA4488">
      <w:rPr>
        <w:noProof/>
        <w:sz w:val="40"/>
      </w:rPr>
      <w:drawing>
        <wp:anchor distT="0" distB="0" distL="114300" distR="114300" simplePos="0" relativeHeight="251663360" behindDoc="0" locked="0" layoutInCell="1" allowOverlap="1" wp14:anchorId="25CC76D4" wp14:editId="2FF7603C">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00A5AB2A" w14:textId="77777777" w:rsidR="00B70020" w:rsidRDefault="00B70020" w:rsidP="00867CF3">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AUDITORÍA SUPERIOR</w:t>
    </w:r>
  </w:p>
  <w:p w14:paraId="6EA40D8C" w14:textId="77777777" w:rsidR="00B70020" w:rsidRPr="00867CF3" w:rsidRDefault="00B70020" w:rsidP="00867CF3">
    <w:pPr>
      <w:pStyle w:val="Encabezado"/>
      <w:rPr>
        <w:rFonts w:ascii="Algerian" w:hAnsi="Algerian" w:cs="Arial"/>
        <w:b/>
        <w:sz w:val="48"/>
        <w:szCs w:val="20"/>
      </w:rPr>
    </w:pPr>
    <w:r>
      <w:rPr>
        <w:rFonts w:ascii="Algerian" w:hAnsi="Algerian" w:cs="Arial"/>
        <w:b/>
        <w:sz w:val="48"/>
        <w:szCs w:val="20"/>
      </w:rPr>
      <w:t xml:space="preserve">               </w:t>
    </w:r>
    <w:r w:rsidRPr="00386091">
      <w:rPr>
        <w:rFonts w:ascii="Algerian" w:hAnsi="Algerian" w:cs="Arial"/>
        <w:b/>
        <w:sz w:val="48"/>
        <w:szCs w:val="20"/>
      </w:rPr>
      <w:t>DEL ESTADO</w:t>
    </w:r>
  </w:p>
  <w:p w14:paraId="26A8A2E8" w14:textId="77777777" w:rsidR="00B70020" w:rsidRPr="00DF2B4A" w:rsidRDefault="00B70020"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4033A0A2" wp14:editId="17A64198">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E88AD"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2E7E64A4" w14:textId="77777777" w:rsidR="00B70020" w:rsidRDefault="00B70020"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FB"/>
    <w:multiLevelType w:val="hybridMultilevel"/>
    <w:tmpl w:val="9550C3B8"/>
    <w:styleLink w:val="Estilo2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37D5C"/>
    <w:multiLevelType w:val="multilevel"/>
    <w:tmpl w:val="CFBE2F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D1D3F"/>
    <w:multiLevelType w:val="hybridMultilevel"/>
    <w:tmpl w:val="86FCE2E2"/>
    <w:lvl w:ilvl="0" w:tplc="C1D0C628">
      <w:start w:val="1"/>
      <w:numFmt w:val="lowerLetter"/>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E886E27"/>
    <w:multiLevelType w:val="hybridMultilevel"/>
    <w:tmpl w:val="79CC16A6"/>
    <w:lvl w:ilvl="0" w:tplc="2174C7B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15:restartNumberingAfterBreak="0">
    <w:nsid w:val="22AD6F8B"/>
    <w:multiLevelType w:val="hybridMultilevel"/>
    <w:tmpl w:val="F96E7864"/>
    <w:lvl w:ilvl="0" w:tplc="9E4674F2">
      <w:start w:val="4"/>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6C6D76"/>
    <w:multiLevelType w:val="multilevel"/>
    <w:tmpl w:val="0C06C70E"/>
    <w:lvl w:ilvl="0">
      <w:start w:val="1"/>
      <w:numFmt w:val="decimal"/>
      <w:lvlText w:val="%1."/>
      <w:lvlJc w:val="left"/>
      <w:pPr>
        <w:ind w:left="675" w:hanging="6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D67AAC"/>
    <w:multiLevelType w:val="multilevel"/>
    <w:tmpl w:val="D81A01B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B103E4"/>
    <w:multiLevelType w:val="multilevel"/>
    <w:tmpl w:val="D4DEBF04"/>
    <w:lvl w:ilvl="0">
      <w:start w:val="1"/>
      <w:numFmt w:val="decimal"/>
      <w:lvlText w:val="%1.1."/>
      <w:lvlJc w:val="left"/>
      <w:pPr>
        <w:ind w:left="720" w:hanging="360"/>
      </w:pPr>
      <w:rPr>
        <w:rFonts w:hint="default"/>
        <w:b w:val="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7B31CFD"/>
    <w:multiLevelType w:val="hybridMultilevel"/>
    <w:tmpl w:val="897A8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105B0A"/>
    <w:multiLevelType w:val="hybridMultilevel"/>
    <w:tmpl w:val="1258183E"/>
    <w:styleLink w:val="Estilo11"/>
    <w:lvl w:ilvl="0" w:tplc="80FEEFF2">
      <w:start w:val="1"/>
      <w:numFmt w:val="lowerLetter"/>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E923DC"/>
    <w:multiLevelType w:val="hybridMultilevel"/>
    <w:tmpl w:val="808854D6"/>
    <w:lvl w:ilvl="0" w:tplc="EAA8DDFA">
      <w:start w:val="2"/>
      <w:numFmt w:val="decimal"/>
      <w:lvlText w:val="%1."/>
      <w:lvlJc w:val="left"/>
      <w:pPr>
        <w:ind w:left="720" w:hanging="360"/>
      </w:pPr>
      <w:rPr>
        <w:rFonts w:hint="default"/>
      </w:rPr>
    </w:lvl>
    <w:lvl w:ilvl="1" w:tplc="8A4ACF88">
      <w:start w:val="1"/>
      <w:numFmt w:val="lowerLetter"/>
      <w:lvlText w:val="%2)"/>
      <w:lvlJc w:val="left"/>
      <w:pPr>
        <w:ind w:left="1164" w:hanging="8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EC2A6C"/>
    <w:multiLevelType w:val="multilevel"/>
    <w:tmpl w:val="8D488BE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9481041"/>
    <w:multiLevelType w:val="hybridMultilevel"/>
    <w:tmpl w:val="ED46563C"/>
    <w:lvl w:ilvl="0" w:tplc="9EC6BE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192615"/>
    <w:multiLevelType w:val="multilevel"/>
    <w:tmpl w:val="39D4C69A"/>
    <w:lvl w:ilvl="0">
      <w:start w:val="1"/>
      <w:numFmt w:val="decimal"/>
      <w:lvlText w:val="%1"/>
      <w:lvlJc w:val="left"/>
      <w:pPr>
        <w:ind w:left="405" w:hanging="405"/>
      </w:pPr>
      <w:rPr>
        <w:rFonts w:hint="default"/>
      </w:rPr>
    </w:lvl>
    <w:lvl w:ilvl="1">
      <w:start w:val="1"/>
      <w:numFmt w:val="decimal"/>
      <w:lvlText w:val="%2.1."/>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500E6348"/>
    <w:multiLevelType w:val="hybridMultilevel"/>
    <w:tmpl w:val="4E54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C35F2C"/>
    <w:multiLevelType w:val="multilevel"/>
    <w:tmpl w:val="173A6C4E"/>
    <w:styleLink w:val="Estilo31"/>
    <w:lvl w:ilvl="0">
      <w:start w:val="3"/>
      <w:numFmt w:val="decimal"/>
      <w:lvlText w:val="%1."/>
      <w:lvlJc w:val="left"/>
      <w:pPr>
        <w:ind w:left="720" w:hanging="360"/>
      </w:pPr>
      <w:rPr>
        <w:rFonts w:hint="default"/>
        <w:b w:val="0"/>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67F31D4F"/>
    <w:multiLevelType w:val="hybridMultilevel"/>
    <w:tmpl w:val="2AC091FC"/>
    <w:lvl w:ilvl="0" w:tplc="EADA3C9E">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461845"/>
    <w:multiLevelType w:val="multilevel"/>
    <w:tmpl w:val="629C8D10"/>
    <w:lvl w:ilvl="0">
      <w:start w:val="1"/>
      <w:numFmt w:val="decimal"/>
      <w:lvlText w:val="%1"/>
      <w:lvlJc w:val="left"/>
      <w:pPr>
        <w:ind w:left="552" w:hanging="552"/>
      </w:pPr>
      <w:rPr>
        <w:rFonts w:eastAsiaTheme="minorHAnsi" w:hint="default"/>
        <w:b/>
        <w:color w:val="auto"/>
      </w:rPr>
    </w:lvl>
    <w:lvl w:ilvl="1">
      <w:start w:val="1"/>
      <w:numFmt w:val="decimal"/>
      <w:lvlText w:val="%1.%2"/>
      <w:lvlJc w:val="left"/>
      <w:pPr>
        <w:ind w:left="552" w:hanging="552"/>
      </w:pPr>
      <w:rPr>
        <w:rFonts w:eastAsiaTheme="minorHAnsi" w:hint="default"/>
        <w:b/>
        <w:color w:val="auto"/>
      </w:rPr>
    </w:lvl>
    <w:lvl w:ilvl="2">
      <w:start w:val="3"/>
      <w:numFmt w:val="decimal"/>
      <w:lvlText w:val="%1.%2.%3"/>
      <w:lvlJc w:val="left"/>
      <w:pPr>
        <w:ind w:left="720" w:hanging="720"/>
      </w:pPr>
      <w:rPr>
        <w:rFonts w:eastAsiaTheme="minorHAnsi" w:hint="default"/>
        <w:b w:val="0"/>
        <w:color w:val="auto"/>
      </w:rPr>
    </w:lvl>
    <w:lvl w:ilvl="3">
      <w:start w:val="1"/>
      <w:numFmt w:val="decimal"/>
      <w:lvlText w:val="%1.%2.%3.%4"/>
      <w:lvlJc w:val="left"/>
      <w:pPr>
        <w:ind w:left="720" w:hanging="720"/>
      </w:pPr>
      <w:rPr>
        <w:rFonts w:eastAsiaTheme="minorHAnsi" w:hint="default"/>
        <w:b/>
        <w:color w:val="auto"/>
      </w:rPr>
    </w:lvl>
    <w:lvl w:ilvl="4">
      <w:start w:val="1"/>
      <w:numFmt w:val="decimal"/>
      <w:lvlText w:val="%1.%2.%3.%4.%5"/>
      <w:lvlJc w:val="left"/>
      <w:pPr>
        <w:ind w:left="720" w:hanging="720"/>
      </w:pPr>
      <w:rPr>
        <w:rFonts w:eastAsiaTheme="minorHAnsi" w:hint="default"/>
        <w:b/>
        <w:color w:val="auto"/>
      </w:rPr>
    </w:lvl>
    <w:lvl w:ilvl="5">
      <w:start w:val="1"/>
      <w:numFmt w:val="decimal"/>
      <w:lvlText w:val="%1.%2.%3.%4.%5.%6"/>
      <w:lvlJc w:val="left"/>
      <w:pPr>
        <w:ind w:left="1080" w:hanging="1080"/>
      </w:pPr>
      <w:rPr>
        <w:rFonts w:eastAsiaTheme="minorHAnsi" w:hint="default"/>
        <w:b/>
        <w:color w:val="auto"/>
      </w:rPr>
    </w:lvl>
    <w:lvl w:ilvl="6">
      <w:start w:val="1"/>
      <w:numFmt w:val="decimal"/>
      <w:lvlText w:val="%1.%2.%3.%4.%5.%6.%7"/>
      <w:lvlJc w:val="left"/>
      <w:pPr>
        <w:ind w:left="1080" w:hanging="1080"/>
      </w:pPr>
      <w:rPr>
        <w:rFonts w:eastAsiaTheme="minorHAnsi" w:hint="default"/>
        <w:b/>
        <w:color w:val="auto"/>
      </w:rPr>
    </w:lvl>
    <w:lvl w:ilvl="7">
      <w:start w:val="1"/>
      <w:numFmt w:val="decimal"/>
      <w:lvlText w:val="%1.%2.%3.%4.%5.%6.%7.%8"/>
      <w:lvlJc w:val="left"/>
      <w:pPr>
        <w:ind w:left="1440" w:hanging="1440"/>
      </w:pPr>
      <w:rPr>
        <w:rFonts w:eastAsiaTheme="minorHAnsi" w:hint="default"/>
        <w:b/>
        <w:color w:val="auto"/>
      </w:rPr>
    </w:lvl>
    <w:lvl w:ilvl="8">
      <w:start w:val="1"/>
      <w:numFmt w:val="decimal"/>
      <w:lvlText w:val="%1.%2.%3.%4.%5.%6.%7.%8.%9"/>
      <w:lvlJc w:val="left"/>
      <w:pPr>
        <w:ind w:left="1440" w:hanging="1440"/>
      </w:pPr>
      <w:rPr>
        <w:rFonts w:eastAsiaTheme="minorHAnsi" w:hint="default"/>
        <w:b/>
        <w:color w:val="auto"/>
      </w:rPr>
    </w:lvl>
  </w:abstractNum>
  <w:abstractNum w:abstractNumId="25" w15:restartNumberingAfterBreak="0">
    <w:nsid w:val="767B18B2"/>
    <w:multiLevelType w:val="hybridMultilevel"/>
    <w:tmpl w:val="ABAC699E"/>
    <w:lvl w:ilvl="0" w:tplc="6610F4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AC4572"/>
    <w:multiLevelType w:val="multilevel"/>
    <w:tmpl w:val="39D4C69A"/>
    <w:lvl w:ilvl="0">
      <w:start w:val="1"/>
      <w:numFmt w:val="decimal"/>
      <w:lvlText w:val="%1"/>
      <w:lvlJc w:val="left"/>
      <w:pPr>
        <w:ind w:left="405" w:hanging="405"/>
      </w:pPr>
      <w:rPr>
        <w:rFonts w:hint="default"/>
      </w:rPr>
    </w:lvl>
    <w:lvl w:ilvl="1">
      <w:start w:val="1"/>
      <w:numFmt w:val="decimal"/>
      <w:lvlText w:val="%2.1."/>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7FCD3856"/>
    <w:multiLevelType w:val="multilevel"/>
    <w:tmpl w:val="D0945192"/>
    <w:lvl w:ilvl="0">
      <w:start w:val="3"/>
      <w:numFmt w:val="decimal"/>
      <w:lvlText w:val="%1.1."/>
      <w:lvlJc w:val="left"/>
      <w:pPr>
        <w:ind w:left="720" w:hanging="360"/>
      </w:pPr>
      <w:rPr>
        <w:rFonts w:hint="default"/>
        <w: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8"/>
  </w:num>
  <w:num w:numId="3">
    <w:abstractNumId w:val="6"/>
  </w:num>
  <w:num w:numId="4">
    <w:abstractNumId w:val="20"/>
  </w:num>
  <w:num w:numId="5">
    <w:abstractNumId w:val="13"/>
  </w:num>
  <w:num w:numId="6">
    <w:abstractNumId w:val="0"/>
  </w:num>
  <w:num w:numId="7">
    <w:abstractNumId w:val="21"/>
  </w:num>
  <w:num w:numId="8">
    <w:abstractNumId w:val="27"/>
  </w:num>
  <w:num w:numId="9">
    <w:abstractNumId w:val="10"/>
  </w:num>
  <w:num w:numId="10">
    <w:abstractNumId w:val="18"/>
  </w:num>
  <w:num w:numId="11">
    <w:abstractNumId w:val="16"/>
  </w:num>
  <w:num w:numId="12">
    <w:abstractNumId w:val="9"/>
  </w:num>
  <w:num w:numId="13">
    <w:abstractNumId w:val="22"/>
  </w:num>
  <w:num w:numId="14">
    <w:abstractNumId w:val="7"/>
  </w:num>
  <w:num w:numId="15">
    <w:abstractNumId w:val="25"/>
  </w:num>
  <w:num w:numId="16">
    <w:abstractNumId w:val="24"/>
  </w:num>
  <w:num w:numId="17">
    <w:abstractNumId w:val="2"/>
  </w:num>
  <w:num w:numId="18">
    <w:abstractNumId w:val="1"/>
  </w:num>
  <w:num w:numId="19">
    <w:abstractNumId w:val="23"/>
  </w:num>
  <w:num w:numId="20">
    <w:abstractNumId w:val="3"/>
  </w:num>
  <w:num w:numId="21">
    <w:abstractNumId w:val="15"/>
  </w:num>
  <w:num w:numId="22">
    <w:abstractNumId w:val="17"/>
  </w:num>
  <w:num w:numId="23">
    <w:abstractNumId w:val="5"/>
  </w:num>
  <w:num w:numId="24">
    <w:abstractNumId w:val="4"/>
  </w:num>
  <w:num w:numId="25">
    <w:abstractNumId w:val="12"/>
  </w:num>
  <w:num w:numId="26">
    <w:abstractNumId w:val="11"/>
  </w:num>
  <w:num w:numId="27">
    <w:abstractNumId w:val="26"/>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BE8"/>
    <w:rsid w:val="00004E98"/>
    <w:rsid w:val="000052C5"/>
    <w:rsid w:val="000054E4"/>
    <w:rsid w:val="00005A82"/>
    <w:rsid w:val="00005BD8"/>
    <w:rsid w:val="00005DAC"/>
    <w:rsid w:val="0000635C"/>
    <w:rsid w:val="000064F7"/>
    <w:rsid w:val="000068B3"/>
    <w:rsid w:val="00006B2D"/>
    <w:rsid w:val="00006ED1"/>
    <w:rsid w:val="0000715D"/>
    <w:rsid w:val="000073BC"/>
    <w:rsid w:val="000073F9"/>
    <w:rsid w:val="000077F4"/>
    <w:rsid w:val="00010C9B"/>
    <w:rsid w:val="00010E9A"/>
    <w:rsid w:val="00011555"/>
    <w:rsid w:val="00011B20"/>
    <w:rsid w:val="00012102"/>
    <w:rsid w:val="00012182"/>
    <w:rsid w:val="0001294B"/>
    <w:rsid w:val="00012A8D"/>
    <w:rsid w:val="00012C5E"/>
    <w:rsid w:val="00012E60"/>
    <w:rsid w:val="000133D5"/>
    <w:rsid w:val="00013E09"/>
    <w:rsid w:val="00013F17"/>
    <w:rsid w:val="000144BC"/>
    <w:rsid w:val="00014683"/>
    <w:rsid w:val="0001472B"/>
    <w:rsid w:val="00014BB3"/>
    <w:rsid w:val="00015A9D"/>
    <w:rsid w:val="00015E4B"/>
    <w:rsid w:val="00016130"/>
    <w:rsid w:val="000163EF"/>
    <w:rsid w:val="000175C5"/>
    <w:rsid w:val="0001762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04"/>
    <w:rsid w:val="00023DFE"/>
    <w:rsid w:val="00024356"/>
    <w:rsid w:val="000244F0"/>
    <w:rsid w:val="00024550"/>
    <w:rsid w:val="00024CA2"/>
    <w:rsid w:val="00025B53"/>
    <w:rsid w:val="000260E2"/>
    <w:rsid w:val="00026170"/>
    <w:rsid w:val="000262E7"/>
    <w:rsid w:val="0002638E"/>
    <w:rsid w:val="000263FC"/>
    <w:rsid w:val="00026F4F"/>
    <w:rsid w:val="000270EF"/>
    <w:rsid w:val="0002750F"/>
    <w:rsid w:val="000278ED"/>
    <w:rsid w:val="00027C61"/>
    <w:rsid w:val="00030DED"/>
    <w:rsid w:val="00030EDE"/>
    <w:rsid w:val="000310BA"/>
    <w:rsid w:val="00031185"/>
    <w:rsid w:val="000315BC"/>
    <w:rsid w:val="0003165F"/>
    <w:rsid w:val="00031A61"/>
    <w:rsid w:val="00031CE5"/>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377AA"/>
    <w:rsid w:val="00040922"/>
    <w:rsid w:val="00040FE5"/>
    <w:rsid w:val="0004193B"/>
    <w:rsid w:val="00041B67"/>
    <w:rsid w:val="00041FD3"/>
    <w:rsid w:val="000423C4"/>
    <w:rsid w:val="000427EB"/>
    <w:rsid w:val="00042A41"/>
    <w:rsid w:val="0004348E"/>
    <w:rsid w:val="00043563"/>
    <w:rsid w:val="000439B5"/>
    <w:rsid w:val="000439FC"/>
    <w:rsid w:val="00043A61"/>
    <w:rsid w:val="0004413D"/>
    <w:rsid w:val="000442F9"/>
    <w:rsid w:val="0004436D"/>
    <w:rsid w:val="00044447"/>
    <w:rsid w:val="000446F1"/>
    <w:rsid w:val="0004493F"/>
    <w:rsid w:val="00044FFE"/>
    <w:rsid w:val="0004534C"/>
    <w:rsid w:val="0004603D"/>
    <w:rsid w:val="00046306"/>
    <w:rsid w:val="000463E2"/>
    <w:rsid w:val="0004671B"/>
    <w:rsid w:val="000473EB"/>
    <w:rsid w:val="0004770F"/>
    <w:rsid w:val="0005006B"/>
    <w:rsid w:val="000500DE"/>
    <w:rsid w:val="0005092C"/>
    <w:rsid w:val="00050D39"/>
    <w:rsid w:val="0005197F"/>
    <w:rsid w:val="00052129"/>
    <w:rsid w:val="00052F5A"/>
    <w:rsid w:val="0005364E"/>
    <w:rsid w:val="000538BE"/>
    <w:rsid w:val="00053ABA"/>
    <w:rsid w:val="00054084"/>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4AE"/>
    <w:rsid w:val="000619B7"/>
    <w:rsid w:val="00061B70"/>
    <w:rsid w:val="00061C99"/>
    <w:rsid w:val="00062A1B"/>
    <w:rsid w:val="00062C65"/>
    <w:rsid w:val="00062F13"/>
    <w:rsid w:val="000630CB"/>
    <w:rsid w:val="00063255"/>
    <w:rsid w:val="00063DC7"/>
    <w:rsid w:val="00063E8D"/>
    <w:rsid w:val="00064539"/>
    <w:rsid w:val="00064864"/>
    <w:rsid w:val="00064D97"/>
    <w:rsid w:val="000654AF"/>
    <w:rsid w:val="000655D3"/>
    <w:rsid w:val="00065B33"/>
    <w:rsid w:val="00065D54"/>
    <w:rsid w:val="00065DC5"/>
    <w:rsid w:val="00065F9C"/>
    <w:rsid w:val="00065FBA"/>
    <w:rsid w:val="00066450"/>
    <w:rsid w:val="00066550"/>
    <w:rsid w:val="000665A0"/>
    <w:rsid w:val="00066813"/>
    <w:rsid w:val="00066A04"/>
    <w:rsid w:val="000672C8"/>
    <w:rsid w:val="00067333"/>
    <w:rsid w:val="00067788"/>
    <w:rsid w:val="00070B58"/>
    <w:rsid w:val="00070C32"/>
    <w:rsid w:val="00071028"/>
    <w:rsid w:val="00071395"/>
    <w:rsid w:val="000714F6"/>
    <w:rsid w:val="00071671"/>
    <w:rsid w:val="00071782"/>
    <w:rsid w:val="00071932"/>
    <w:rsid w:val="00071A6C"/>
    <w:rsid w:val="00071B86"/>
    <w:rsid w:val="00071C4B"/>
    <w:rsid w:val="00072301"/>
    <w:rsid w:val="00072AEE"/>
    <w:rsid w:val="00072EBE"/>
    <w:rsid w:val="00073077"/>
    <w:rsid w:val="000735AB"/>
    <w:rsid w:val="000737C1"/>
    <w:rsid w:val="00073C0B"/>
    <w:rsid w:val="0007429A"/>
    <w:rsid w:val="0007431C"/>
    <w:rsid w:val="00074492"/>
    <w:rsid w:val="0007487C"/>
    <w:rsid w:val="000748DD"/>
    <w:rsid w:val="00074E85"/>
    <w:rsid w:val="00075EAA"/>
    <w:rsid w:val="000771BC"/>
    <w:rsid w:val="0007738A"/>
    <w:rsid w:val="00077B94"/>
    <w:rsid w:val="00077CE0"/>
    <w:rsid w:val="0008172F"/>
    <w:rsid w:val="000817BB"/>
    <w:rsid w:val="00081843"/>
    <w:rsid w:val="00081EDD"/>
    <w:rsid w:val="000825A8"/>
    <w:rsid w:val="00082970"/>
    <w:rsid w:val="0008311D"/>
    <w:rsid w:val="00084196"/>
    <w:rsid w:val="000846B1"/>
    <w:rsid w:val="000848AD"/>
    <w:rsid w:val="0008620B"/>
    <w:rsid w:val="00086459"/>
    <w:rsid w:val="0008677B"/>
    <w:rsid w:val="0008768D"/>
    <w:rsid w:val="00087835"/>
    <w:rsid w:val="000879CA"/>
    <w:rsid w:val="000901E7"/>
    <w:rsid w:val="000902AF"/>
    <w:rsid w:val="00090578"/>
    <w:rsid w:val="00090B92"/>
    <w:rsid w:val="00090CAF"/>
    <w:rsid w:val="0009121A"/>
    <w:rsid w:val="000912BA"/>
    <w:rsid w:val="000915D8"/>
    <w:rsid w:val="0009172C"/>
    <w:rsid w:val="000921D8"/>
    <w:rsid w:val="0009256E"/>
    <w:rsid w:val="0009291F"/>
    <w:rsid w:val="00093151"/>
    <w:rsid w:val="000932B7"/>
    <w:rsid w:val="000934D8"/>
    <w:rsid w:val="000938C1"/>
    <w:rsid w:val="00093CAE"/>
    <w:rsid w:val="00093EF7"/>
    <w:rsid w:val="000941F3"/>
    <w:rsid w:val="00094490"/>
    <w:rsid w:val="00094DCA"/>
    <w:rsid w:val="00095148"/>
    <w:rsid w:val="000955FD"/>
    <w:rsid w:val="000957AE"/>
    <w:rsid w:val="00095A7D"/>
    <w:rsid w:val="00095AD3"/>
    <w:rsid w:val="00095C3E"/>
    <w:rsid w:val="00095FA3"/>
    <w:rsid w:val="00096F2D"/>
    <w:rsid w:val="000970AB"/>
    <w:rsid w:val="00097104"/>
    <w:rsid w:val="00097A56"/>
    <w:rsid w:val="00097C9C"/>
    <w:rsid w:val="00097DDA"/>
    <w:rsid w:val="00097FDD"/>
    <w:rsid w:val="000A0141"/>
    <w:rsid w:val="000A02B4"/>
    <w:rsid w:val="000A09E6"/>
    <w:rsid w:val="000A1946"/>
    <w:rsid w:val="000A1C10"/>
    <w:rsid w:val="000A286D"/>
    <w:rsid w:val="000A29D3"/>
    <w:rsid w:val="000A2B61"/>
    <w:rsid w:val="000A3118"/>
    <w:rsid w:val="000A33EB"/>
    <w:rsid w:val="000A433E"/>
    <w:rsid w:val="000A4587"/>
    <w:rsid w:val="000A481E"/>
    <w:rsid w:val="000A5170"/>
    <w:rsid w:val="000A545B"/>
    <w:rsid w:val="000A5888"/>
    <w:rsid w:val="000A58E5"/>
    <w:rsid w:val="000A5C7D"/>
    <w:rsid w:val="000A6751"/>
    <w:rsid w:val="000B17A5"/>
    <w:rsid w:val="000B18E3"/>
    <w:rsid w:val="000B1961"/>
    <w:rsid w:val="000B24C9"/>
    <w:rsid w:val="000B33C5"/>
    <w:rsid w:val="000B33F4"/>
    <w:rsid w:val="000B343B"/>
    <w:rsid w:val="000B3781"/>
    <w:rsid w:val="000B3835"/>
    <w:rsid w:val="000B3F10"/>
    <w:rsid w:val="000B5157"/>
    <w:rsid w:val="000B550D"/>
    <w:rsid w:val="000B5DB2"/>
    <w:rsid w:val="000B6B7D"/>
    <w:rsid w:val="000B6C6E"/>
    <w:rsid w:val="000C049D"/>
    <w:rsid w:val="000C1335"/>
    <w:rsid w:val="000C142F"/>
    <w:rsid w:val="000C14D6"/>
    <w:rsid w:val="000C1A23"/>
    <w:rsid w:val="000C1E41"/>
    <w:rsid w:val="000C1F1C"/>
    <w:rsid w:val="000C2DD2"/>
    <w:rsid w:val="000C3456"/>
    <w:rsid w:val="000C34EE"/>
    <w:rsid w:val="000C38D5"/>
    <w:rsid w:val="000C4E3F"/>
    <w:rsid w:val="000C55D2"/>
    <w:rsid w:val="000C5771"/>
    <w:rsid w:val="000C660F"/>
    <w:rsid w:val="000C6829"/>
    <w:rsid w:val="000C6982"/>
    <w:rsid w:val="000C6995"/>
    <w:rsid w:val="000C7AC2"/>
    <w:rsid w:val="000C7B88"/>
    <w:rsid w:val="000D03DC"/>
    <w:rsid w:val="000D047C"/>
    <w:rsid w:val="000D057C"/>
    <w:rsid w:val="000D081C"/>
    <w:rsid w:val="000D09B2"/>
    <w:rsid w:val="000D0C21"/>
    <w:rsid w:val="000D25AA"/>
    <w:rsid w:val="000D25D2"/>
    <w:rsid w:val="000D2847"/>
    <w:rsid w:val="000D2880"/>
    <w:rsid w:val="000D2C05"/>
    <w:rsid w:val="000D3E30"/>
    <w:rsid w:val="000D405D"/>
    <w:rsid w:val="000D44B5"/>
    <w:rsid w:val="000D4A70"/>
    <w:rsid w:val="000D52C3"/>
    <w:rsid w:val="000D5BFC"/>
    <w:rsid w:val="000D5DE3"/>
    <w:rsid w:val="000D601D"/>
    <w:rsid w:val="000D63C5"/>
    <w:rsid w:val="000D65AB"/>
    <w:rsid w:val="000D682E"/>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44F9"/>
    <w:rsid w:val="000E509B"/>
    <w:rsid w:val="000E53C3"/>
    <w:rsid w:val="000E58BF"/>
    <w:rsid w:val="000E668F"/>
    <w:rsid w:val="000E6DB8"/>
    <w:rsid w:val="000E6ED3"/>
    <w:rsid w:val="000E775E"/>
    <w:rsid w:val="000E7ED4"/>
    <w:rsid w:val="000F0381"/>
    <w:rsid w:val="000F075A"/>
    <w:rsid w:val="000F0855"/>
    <w:rsid w:val="000F0C3B"/>
    <w:rsid w:val="000F0DF6"/>
    <w:rsid w:val="000F13FD"/>
    <w:rsid w:val="000F1480"/>
    <w:rsid w:val="000F1D45"/>
    <w:rsid w:val="000F1EEA"/>
    <w:rsid w:val="000F24A2"/>
    <w:rsid w:val="000F2535"/>
    <w:rsid w:val="000F2CCB"/>
    <w:rsid w:val="000F2D46"/>
    <w:rsid w:val="000F39EF"/>
    <w:rsid w:val="000F3E4C"/>
    <w:rsid w:val="000F4033"/>
    <w:rsid w:val="000F4114"/>
    <w:rsid w:val="000F43B0"/>
    <w:rsid w:val="000F4833"/>
    <w:rsid w:val="000F4EBF"/>
    <w:rsid w:val="000F5362"/>
    <w:rsid w:val="000F5480"/>
    <w:rsid w:val="000F60F9"/>
    <w:rsid w:val="000F6147"/>
    <w:rsid w:val="000F62B7"/>
    <w:rsid w:val="000F6717"/>
    <w:rsid w:val="000F7174"/>
    <w:rsid w:val="000F781B"/>
    <w:rsid w:val="00100033"/>
    <w:rsid w:val="00100483"/>
    <w:rsid w:val="00100500"/>
    <w:rsid w:val="00100744"/>
    <w:rsid w:val="00100885"/>
    <w:rsid w:val="00101216"/>
    <w:rsid w:val="001012B4"/>
    <w:rsid w:val="00101378"/>
    <w:rsid w:val="00101759"/>
    <w:rsid w:val="001024E7"/>
    <w:rsid w:val="00102563"/>
    <w:rsid w:val="00102FEF"/>
    <w:rsid w:val="00103E24"/>
    <w:rsid w:val="001046DB"/>
    <w:rsid w:val="00104FC1"/>
    <w:rsid w:val="0010559C"/>
    <w:rsid w:val="001055CD"/>
    <w:rsid w:val="001063DF"/>
    <w:rsid w:val="00106914"/>
    <w:rsid w:val="00106995"/>
    <w:rsid w:val="00106DD0"/>
    <w:rsid w:val="00106E3C"/>
    <w:rsid w:val="00106F28"/>
    <w:rsid w:val="00106F33"/>
    <w:rsid w:val="00107C0B"/>
    <w:rsid w:val="0011078F"/>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383"/>
    <w:rsid w:val="001215D8"/>
    <w:rsid w:val="001217E3"/>
    <w:rsid w:val="00122249"/>
    <w:rsid w:val="00122950"/>
    <w:rsid w:val="00123D1E"/>
    <w:rsid w:val="00123EFD"/>
    <w:rsid w:val="00123F9C"/>
    <w:rsid w:val="00124261"/>
    <w:rsid w:val="0012439E"/>
    <w:rsid w:val="00124C2B"/>
    <w:rsid w:val="00124CEB"/>
    <w:rsid w:val="0012534B"/>
    <w:rsid w:val="00125555"/>
    <w:rsid w:val="001259D7"/>
    <w:rsid w:val="00125A1D"/>
    <w:rsid w:val="00125A20"/>
    <w:rsid w:val="00125B18"/>
    <w:rsid w:val="00125FEB"/>
    <w:rsid w:val="00126CC9"/>
    <w:rsid w:val="001272BF"/>
    <w:rsid w:val="00130148"/>
    <w:rsid w:val="001307F0"/>
    <w:rsid w:val="00130EF6"/>
    <w:rsid w:val="00131460"/>
    <w:rsid w:val="00131475"/>
    <w:rsid w:val="00131E21"/>
    <w:rsid w:val="00131EBA"/>
    <w:rsid w:val="00131F83"/>
    <w:rsid w:val="00132110"/>
    <w:rsid w:val="0013219F"/>
    <w:rsid w:val="0013238D"/>
    <w:rsid w:val="00132B9A"/>
    <w:rsid w:val="00133124"/>
    <w:rsid w:val="0013423B"/>
    <w:rsid w:val="0013461E"/>
    <w:rsid w:val="0013480A"/>
    <w:rsid w:val="00134A7E"/>
    <w:rsid w:val="00134B2D"/>
    <w:rsid w:val="00135412"/>
    <w:rsid w:val="00135644"/>
    <w:rsid w:val="00135B83"/>
    <w:rsid w:val="00135E6E"/>
    <w:rsid w:val="00136052"/>
    <w:rsid w:val="00136695"/>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40C6"/>
    <w:rsid w:val="001454B3"/>
    <w:rsid w:val="00145602"/>
    <w:rsid w:val="001456D2"/>
    <w:rsid w:val="001467EC"/>
    <w:rsid w:val="00146C58"/>
    <w:rsid w:val="00146D76"/>
    <w:rsid w:val="00146F33"/>
    <w:rsid w:val="00147B83"/>
    <w:rsid w:val="00147C04"/>
    <w:rsid w:val="001506D3"/>
    <w:rsid w:val="00150E3E"/>
    <w:rsid w:val="00150EED"/>
    <w:rsid w:val="001516CD"/>
    <w:rsid w:val="00152012"/>
    <w:rsid w:val="00152AD2"/>
    <w:rsid w:val="001532AA"/>
    <w:rsid w:val="00153569"/>
    <w:rsid w:val="001538B7"/>
    <w:rsid w:val="0015393B"/>
    <w:rsid w:val="00153964"/>
    <w:rsid w:val="00153ADC"/>
    <w:rsid w:val="0015409D"/>
    <w:rsid w:val="001545BD"/>
    <w:rsid w:val="001546D9"/>
    <w:rsid w:val="00154878"/>
    <w:rsid w:val="001549C4"/>
    <w:rsid w:val="00154B1E"/>
    <w:rsid w:val="00154F4A"/>
    <w:rsid w:val="00155E6F"/>
    <w:rsid w:val="0015678B"/>
    <w:rsid w:val="00156882"/>
    <w:rsid w:val="00156DD7"/>
    <w:rsid w:val="00157800"/>
    <w:rsid w:val="00157AD9"/>
    <w:rsid w:val="00157B27"/>
    <w:rsid w:val="0016001B"/>
    <w:rsid w:val="0016137E"/>
    <w:rsid w:val="0016165A"/>
    <w:rsid w:val="00161AEF"/>
    <w:rsid w:val="001621E8"/>
    <w:rsid w:val="001622C6"/>
    <w:rsid w:val="00162491"/>
    <w:rsid w:val="001627AA"/>
    <w:rsid w:val="00162D80"/>
    <w:rsid w:val="001630F3"/>
    <w:rsid w:val="00163204"/>
    <w:rsid w:val="00163555"/>
    <w:rsid w:val="001644FF"/>
    <w:rsid w:val="00164918"/>
    <w:rsid w:val="00164CFC"/>
    <w:rsid w:val="00165776"/>
    <w:rsid w:val="00165BB1"/>
    <w:rsid w:val="001661B4"/>
    <w:rsid w:val="001663AB"/>
    <w:rsid w:val="001667A8"/>
    <w:rsid w:val="00166961"/>
    <w:rsid w:val="00166962"/>
    <w:rsid w:val="0016734E"/>
    <w:rsid w:val="001679C6"/>
    <w:rsid w:val="00167BFF"/>
    <w:rsid w:val="00167C61"/>
    <w:rsid w:val="00167CA5"/>
    <w:rsid w:val="0017011F"/>
    <w:rsid w:val="00170610"/>
    <w:rsid w:val="001706BC"/>
    <w:rsid w:val="00170AB1"/>
    <w:rsid w:val="00170E7C"/>
    <w:rsid w:val="00171695"/>
    <w:rsid w:val="0017178E"/>
    <w:rsid w:val="00171C29"/>
    <w:rsid w:val="001720AF"/>
    <w:rsid w:val="00172138"/>
    <w:rsid w:val="00172DE5"/>
    <w:rsid w:val="00173231"/>
    <w:rsid w:val="001732C5"/>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1D0"/>
    <w:rsid w:val="0018048F"/>
    <w:rsid w:val="001804D3"/>
    <w:rsid w:val="00180994"/>
    <w:rsid w:val="00180CAC"/>
    <w:rsid w:val="0018176A"/>
    <w:rsid w:val="00181A60"/>
    <w:rsid w:val="00181FF6"/>
    <w:rsid w:val="001828D5"/>
    <w:rsid w:val="00183427"/>
    <w:rsid w:val="001836E5"/>
    <w:rsid w:val="0018380A"/>
    <w:rsid w:val="001840E4"/>
    <w:rsid w:val="00184107"/>
    <w:rsid w:val="00184328"/>
    <w:rsid w:val="00185461"/>
    <w:rsid w:val="001863AD"/>
    <w:rsid w:val="001869CD"/>
    <w:rsid w:val="00186E6A"/>
    <w:rsid w:val="00187091"/>
    <w:rsid w:val="0019003C"/>
    <w:rsid w:val="00190844"/>
    <w:rsid w:val="001913EF"/>
    <w:rsid w:val="00191802"/>
    <w:rsid w:val="00191861"/>
    <w:rsid w:val="00191973"/>
    <w:rsid w:val="00191C66"/>
    <w:rsid w:val="00191F87"/>
    <w:rsid w:val="001926A7"/>
    <w:rsid w:val="001928CF"/>
    <w:rsid w:val="0019301B"/>
    <w:rsid w:val="00193165"/>
    <w:rsid w:val="0019343E"/>
    <w:rsid w:val="00193524"/>
    <w:rsid w:val="0019360B"/>
    <w:rsid w:val="001944E0"/>
    <w:rsid w:val="00194E04"/>
    <w:rsid w:val="00195840"/>
    <w:rsid w:val="00196073"/>
    <w:rsid w:val="0019676E"/>
    <w:rsid w:val="00196FB7"/>
    <w:rsid w:val="001A00A0"/>
    <w:rsid w:val="001A0100"/>
    <w:rsid w:val="001A0272"/>
    <w:rsid w:val="001A05BE"/>
    <w:rsid w:val="001A091F"/>
    <w:rsid w:val="001A12F9"/>
    <w:rsid w:val="001A167C"/>
    <w:rsid w:val="001A1A39"/>
    <w:rsid w:val="001A1C19"/>
    <w:rsid w:val="001A1D64"/>
    <w:rsid w:val="001A2ED3"/>
    <w:rsid w:val="001A308F"/>
    <w:rsid w:val="001A3BF6"/>
    <w:rsid w:val="001A4777"/>
    <w:rsid w:val="001A4B9F"/>
    <w:rsid w:val="001A5878"/>
    <w:rsid w:val="001A598D"/>
    <w:rsid w:val="001A59FF"/>
    <w:rsid w:val="001A5DD5"/>
    <w:rsid w:val="001A644F"/>
    <w:rsid w:val="001A6508"/>
    <w:rsid w:val="001A660D"/>
    <w:rsid w:val="001A686C"/>
    <w:rsid w:val="001A70EE"/>
    <w:rsid w:val="001A71C4"/>
    <w:rsid w:val="001A7899"/>
    <w:rsid w:val="001A7CC3"/>
    <w:rsid w:val="001B038A"/>
    <w:rsid w:val="001B07B2"/>
    <w:rsid w:val="001B0CE5"/>
    <w:rsid w:val="001B2293"/>
    <w:rsid w:val="001B233B"/>
    <w:rsid w:val="001B2459"/>
    <w:rsid w:val="001B2CB1"/>
    <w:rsid w:val="001B3724"/>
    <w:rsid w:val="001B3A44"/>
    <w:rsid w:val="001B42E8"/>
    <w:rsid w:val="001B44AF"/>
    <w:rsid w:val="001B45C4"/>
    <w:rsid w:val="001B477D"/>
    <w:rsid w:val="001B492E"/>
    <w:rsid w:val="001B4F39"/>
    <w:rsid w:val="001B5675"/>
    <w:rsid w:val="001B5C6B"/>
    <w:rsid w:val="001B60F5"/>
    <w:rsid w:val="001B73B2"/>
    <w:rsid w:val="001B791B"/>
    <w:rsid w:val="001B7929"/>
    <w:rsid w:val="001B7A46"/>
    <w:rsid w:val="001B7E97"/>
    <w:rsid w:val="001B7FD7"/>
    <w:rsid w:val="001C04E0"/>
    <w:rsid w:val="001C1087"/>
    <w:rsid w:val="001C19C9"/>
    <w:rsid w:val="001C1E4A"/>
    <w:rsid w:val="001C215C"/>
    <w:rsid w:val="001C379B"/>
    <w:rsid w:val="001C3803"/>
    <w:rsid w:val="001C3829"/>
    <w:rsid w:val="001C3ACF"/>
    <w:rsid w:val="001C4089"/>
    <w:rsid w:val="001C4167"/>
    <w:rsid w:val="001C4172"/>
    <w:rsid w:val="001C5055"/>
    <w:rsid w:val="001C5235"/>
    <w:rsid w:val="001C5579"/>
    <w:rsid w:val="001C5863"/>
    <w:rsid w:val="001C58E3"/>
    <w:rsid w:val="001C5BFE"/>
    <w:rsid w:val="001C6A92"/>
    <w:rsid w:val="001C6ACB"/>
    <w:rsid w:val="001C6E50"/>
    <w:rsid w:val="001C6E9B"/>
    <w:rsid w:val="001C7A50"/>
    <w:rsid w:val="001D1051"/>
    <w:rsid w:val="001D12E7"/>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273"/>
    <w:rsid w:val="001D764E"/>
    <w:rsid w:val="001E000B"/>
    <w:rsid w:val="001E0268"/>
    <w:rsid w:val="001E0610"/>
    <w:rsid w:val="001E0912"/>
    <w:rsid w:val="001E093E"/>
    <w:rsid w:val="001E0DA0"/>
    <w:rsid w:val="001E10CD"/>
    <w:rsid w:val="001E12FC"/>
    <w:rsid w:val="001E1930"/>
    <w:rsid w:val="001E20AF"/>
    <w:rsid w:val="001E27CF"/>
    <w:rsid w:val="001E2B67"/>
    <w:rsid w:val="001E39FA"/>
    <w:rsid w:val="001E52F6"/>
    <w:rsid w:val="001E530F"/>
    <w:rsid w:val="001E5461"/>
    <w:rsid w:val="001E577A"/>
    <w:rsid w:val="001E589A"/>
    <w:rsid w:val="001E679B"/>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A7D"/>
    <w:rsid w:val="001F3F8C"/>
    <w:rsid w:val="001F3FC5"/>
    <w:rsid w:val="001F42CF"/>
    <w:rsid w:val="001F4635"/>
    <w:rsid w:val="001F49E9"/>
    <w:rsid w:val="001F4E9C"/>
    <w:rsid w:val="001F510D"/>
    <w:rsid w:val="001F511B"/>
    <w:rsid w:val="001F5CA6"/>
    <w:rsid w:val="001F6072"/>
    <w:rsid w:val="001F6541"/>
    <w:rsid w:val="001F66CF"/>
    <w:rsid w:val="001F7232"/>
    <w:rsid w:val="001F7556"/>
    <w:rsid w:val="001F7B50"/>
    <w:rsid w:val="002001E4"/>
    <w:rsid w:val="002001FE"/>
    <w:rsid w:val="00200591"/>
    <w:rsid w:val="00200C8D"/>
    <w:rsid w:val="00200D3D"/>
    <w:rsid w:val="00200F1A"/>
    <w:rsid w:val="00201426"/>
    <w:rsid w:val="00201B6C"/>
    <w:rsid w:val="00201D33"/>
    <w:rsid w:val="0020282E"/>
    <w:rsid w:val="002029EC"/>
    <w:rsid w:val="00202AF8"/>
    <w:rsid w:val="0020360E"/>
    <w:rsid w:val="0020382B"/>
    <w:rsid w:val="00203C9A"/>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70E"/>
    <w:rsid w:val="00210EBA"/>
    <w:rsid w:val="00211205"/>
    <w:rsid w:val="00211276"/>
    <w:rsid w:val="00211941"/>
    <w:rsid w:val="00213C2E"/>
    <w:rsid w:val="00214196"/>
    <w:rsid w:val="00215C20"/>
    <w:rsid w:val="00215C47"/>
    <w:rsid w:val="00215DDB"/>
    <w:rsid w:val="002164CA"/>
    <w:rsid w:val="00216FAB"/>
    <w:rsid w:val="00217895"/>
    <w:rsid w:val="00217C54"/>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3747"/>
    <w:rsid w:val="00224291"/>
    <w:rsid w:val="0022443A"/>
    <w:rsid w:val="002255A1"/>
    <w:rsid w:val="0022584F"/>
    <w:rsid w:val="00225A81"/>
    <w:rsid w:val="0022631D"/>
    <w:rsid w:val="00226CE9"/>
    <w:rsid w:val="00227883"/>
    <w:rsid w:val="00227D9C"/>
    <w:rsid w:val="00230350"/>
    <w:rsid w:val="002303C1"/>
    <w:rsid w:val="0023048C"/>
    <w:rsid w:val="00230CDA"/>
    <w:rsid w:val="00230CF9"/>
    <w:rsid w:val="00230FD4"/>
    <w:rsid w:val="00231050"/>
    <w:rsid w:val="00231E3F"/>
    <w:rsid w:val="00231E7F"/>
    <w:rsid w:val="00232A1A"/>
    <w:rsid w:val="00233337"/>
    <w:rsid w:val="002334CE"/>
    <w:rsid w:val="002339B4"/>
    <w:rsid w:val="00234609"/>
    <w:rsid w:val="0023462B"/>
    <w:rsid w:val="00234E55"/>
    <w:rsid w:val="00235895"/>
    <w:rsid w:val="00235A9D"/>
    <w:rsid w:val="00235E92"/>
    <w:rsid w:val="0023670D"/>
    <w:rsid w:val="00236D1F"/>
    <w:rsid w:val="00237880"/>
    <w:rsid w:val="00237A03"/>
    <w:rsid w:val="00237FFD"/>
    <w:rsid w:val="002403A7"/>
    <w:rsid w:val="002405D3"/>
    <w:rsid w:val="00240622"/>
    <w:rsid w:val="00240C6C"/>
    <w:rsid w:val="00241228"/>
    <w:rsid w:val="002412B4"/>
    <w:rsid w:val="00241647"/>
    <w:rsid w:val="002417F8"/>
    <w:rsid w:val="00241B8C"/>
    <w:rsid w:val="00241DA9"/>
    <w:rsid w:val="00241F9D"/>
    <w:rsid w:val="00243013"/>
    <w:rsid w:val="0024351A"/>
    <w:rsid w:val="00243EE0"/>
    <w:rsid w:val="00244620"/>
    <w:rsid w:val="00245425"/>
    <w:rsid w:val="00245671"/>
    <w:rsid w:val="00245DD5"/>
    <w:rsid w:val="00245E93"/>
    <w:rsid w:val="00245F7A"/>
    <w:rsid w:val="00245FD2"/>
    <w:rsid w:val="002466CE"/>
    <w:rsid w:val="002472A2"/>
    <w:rsid w:val="00247BE9"/>
    <w:rsid w:val="002507B9"/>
    <w:rsid w:val="002511A9"/>
    <w:rsid w:val="002513F3"/>
    <w:rsid w:val="00251427"/>
    <w:rsid w:val="0025187B"/>
    <w:rsid w:val="00251C83"/>
    <w:rsid w:val="0025237B"/>
    <w:rsid w:val="002523A8"/>
    <w:rsid w:val="00252D65"/>
    <w:rsid w:val="00253059"/>
    <w:rsid w:val="0025370C"/>
    <w:rsid w:val="00253967"/>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F71"/>
    <w:rsid w:val="0026200E"/>
    <w:rsid w:val="002620D3"/>
    <w:rsid w:val="00262288"/>
    <w:rsid w:val="002625ED"/>
    <w:rsid w:val="00262672"/>
    <w:rsid w:val="00262BAC"/>
    <w:rsid w:val="00262DF8"/>
    <w:rsid w:val="002631DA"/>
    <w:rsid w:val="0026369F"/>
    <w:rsid w:val="00263B46"/>
    <w:rsid w:val="00263C6C"/>
    <w:rsid w:val="002643DB"/>
    <w:rsid w:val="002648DE"/>
    <w:rsid w:val="002651AC"/>
    <w:rsid w:val="00265284"/>
    <w:rsid w:val="00265453"/>
    <w:rsid w:val="00265C27"/>
    <w:rsid w:val="002660A0"/>
    <w:rsid w:val="002669B3"/>
    <w:rsid w:val="00267080"/>
    <w:rsid w:val="002672CC"/>
    <w:rsid w:val="002676C3"/>
    <w:rsid w:val="00267860"/>
    <w:rsid w:val="002700F0"/>
    <w:rsid w:val="0027053D"/>
    <w:rsid w:val="002705C9"/>
    <w:rsid w:val="002705ED"/>
    <w:rsid w:val="002709F4"/>
    <w:rsid w:val="00270CDC"/>
    <w:rsid w:val="002713BD"/>
    <w:rsid w:val="00271607"/>
    <w:rsid w:val="00271CE7"/>
    <w:rsid w:val="0027250E"/>
    <w:rsid w:val="00273333"/>
    <w:rsid w:val="0027341D"/>
    <w:rsid w:val="0027360C"/>
    <w:rsid w:val="002743DD"/>
    <w:rsid w:val="0027484E"/>
    <w:rsid w:val="00275175"/>
    <w:rsid w:val="00275278"/>
    <w:rsid w:val="0027567D"/>
    <w:rsid w:val="002757FA"/>
    <w:rsid w:val="00275B39"/>
    <w:rsid w:val="00275C8C"/>
    <w:rsid w:val="00275F20"/>
    <w:rsid w:val="0027602C"/>
    <w:rsid w:val="002760B3"/>
    <w:rsid w:val="00277167"/>
    <w:rsid w:val="002773CF"/>
    <w:rsid w:val="002805E8"/>
    <w:rsid w:val="002808D1"/>
    <w:rsid w:val="00280912"/>
    <w:rsid w:val="00280DA2"/>
    <w:rsid w:val="002819CA"/>
    <w:rsid w:val="00281E9A"/>
    <w:rsid w:val="00282ABF"/>
    <w:rsid w:val="00282D4A"/>
    <w:rsid w:val="002839CD"/>
    <w:rsid w:val="00283D80"/>
    <w:rsid w:val="00284290"/>
    <w:rsid w:val="00284412"/>
    <w:rsid w:val="00284660"/>
    <w:rsid w:val="00284836"/>
    <w:rsid w:val="00284A96"/>
    <w:rsid w:val="0028515E"/>
    <w:rsid w:val="0028529B"/>
    <w:rsid w:val="002853BF"/>
    <w:rsid w:val="002853DC"/>
    <w:rsid w:val="00285578"/>
    <w:rsid w:val="002855A0"/>
    <w:rsid w:val="00285BB5"/>
    <w:rsid w:val="00285CCE"/>
    <w:rsid w:val="00287484"/>
    <w:rsid w:val="002875DD"/>
    <w:rsid w:val="00287751"/>
    <w:rsid w:val="00287E86"/>
    <w:rsid w:val="00290785"/>
    <w:rsid w:val="00290A87"/>
    <w:rsid w:val="002910FD"/>
    <w:rsid w:val="002911BF"/>
    <w:rsid w:val="00291571"/>
    <w:rsid w:val="00291AA9"/>
    <w:rsid w:val="00291E48"/>
    <w:rsid w:val="0029229B"/>
    <w:rsid w:val="00293874"/>
    <w:rsid w:val="00293A63"/>
    <w:rsid w:val="00293B39"/>
    <w:rsid w:val="00293D5A"/>
    <w:rsid w:val="00294158"/>
    <w:rsid w:val="00294440"/>
    <w:rsid w:val="00294686"/>
    <w:rsid w:val="00295FC3"/>
    <w:rsid w:val="00296765"/>
    <w:rsid w:val="00296816"/>
    <w:rsid w:val="00296A34"/>
    <w:rsid w:val="0029702F"/>
    <w:rsid w:val="002974ED"/>
    <w:rsid w:val="002977E3"/>
    <w:rsid w:val="002A085E"/>
    <w:rsid w:val="002A1169"/>
    <w:rsid w:val="002A1250"/>
    <w:rsid w:val="002A19B2"/>
    <w:rsid w:val="002A1D8D"/>
    <w:rsid w:val="002A2395"/>
    <w:rsid w:val="002A2AB5"/>
    <w:rsid w:val="002A2C86"/>
    <w:rsid w:val="002A2CB8"/>
    <w:rsid w:val="002A2EC6"/>
    <w:rsid w:val="002A3102"/>
    <w:rsid w:val="002A3611"/>
    <w:rsid w:val="002A3CC9"/>
    <w:rsid w:val="002A4533"/>
    <w:rsid w:val="002A453C"/>
    <w:rsid w:val="002A474B"/>
    <w:rsid w:val="002A4864"/>
    <w:rsid w:val="002A5363"/>
    <w:rsid w:val="002A553E"/>
    <w:rsid w:val="002A561F"/>
    <w:rsid w:val="002A60D2"/>
    <w:rsid w:val="002A6609"/>
    <w:rsid w:val="002A6B2C"/>
    <w:rsid w:val="002A7833"/>
    <w:rsid w:val="002A7C50"/>
    <w:rsid w:val="002A7F58"/>
    <w:rsid w:val="002B048F"/>
    <w:rsid w:val="002B06C5"/>
    <w:rsid w:val="002B0A2C"/>
    <w:rsid w:val="002B0C60"/>
    <w:rsid w:val="002B1BA7"/>
    <w:rsid w:val="002B1CDD"/>
    <w:rsid w:val="002B24A5"/>
    <w:rsid w:val="002B27F8"/>
    <w:rsid w:val="002B2A15"/>
    <w:rsid w:val="002B30A4"/>
    <w:rsid w:val="002B3512"/>
    <w:rsid w:val="002B359C"/>
    <w:rsid w:val="002B37CC"/>
    <w:rsid w:val="002B4F0E"/>
    <w:rsid w:val="002B52E3"/>
    <w:rsid w:val="002B56E9"/>
    <w:rsid w:val="002B62B9"/>
    <w:rsid w:val="002B67E9"/>
    <w:rsid w:val="002B6B92"/>
    <w:rsid w:val="002B7B3B"/>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470"/>
    <w:rsid w:val="002C766E"/>
    <w:rsid w:val="002C76CE"/>
    <w:rsid w:val="002C79F4"/>
    <w:rsid w:val="002D05FE"/>
    <w:rsid w:val="002D0865"/>
    <w:rsid w:val="002D0AA8"/>
    <w:rsid w:val="002D0DEE"/>
    <w:rsid w:val="002D17A0"/>
    <w:rsid w:val="002D21D4"/>
    <w:rsid w:val="002D278D"/>
    <w:rsid w:val="002D2834"/>
    <w:rsid w:val="002D3077"/>
    <w:rsid w:val="002D35BA"/>
    <w:rsid w:val="002D3F34"/>
    <w:rsid w:val="002D40AC"/>
    <w:rsid w:val="002D4343"/>
    <w:rsid w:val="002D4436"/>
    <w:rsid w:val="002D4638"/>
    <w:rsid w:val="002D475D"/>
    <w:rsid w:val="002D491C"/>
    <w:rsid w:val="002D4D96"/>
    <w:rsid w:val="002D55A4"/>
    <w:rsid w:val="002D5FF8"/>
    <w:rsid w:val="002D65A3"/>
    <w:rsid w:val="002D65BE"/>
    <w:rsid w:val="002D69CD"/>
    <w:rsid w:val="002D6A0F"/>
    <w:rsid w:val="002D6B3D"/>
    <w:rsid w:val="002D792B"/>
    <w:rsid w:val="002D7984"/>
    <w:rsid w:val="002D7AC7"/>
    <w:rsid w:val="002E09D4"/>
    <w:rsid w:val="002E1ECD"/>
    <w:rsid w:val="002E2425"/>
    <w:rsid w:val="002E3265"/>
    <w:rsid w:val="002E3A54"/>
    <w:rsid w:val="002E3F74"/>
    <w:rsid w:val="002E4BF6"/>
    <w:rsid w:val="002E4D74"/>
    <w:rsid w:val="002E4EE3"/>
    <w:rsid w:val="002E57A8"/>
    <w:rsid w:val="002E5C59"/>
    <w:rsid w:val="002E6554"/>
    <w:rsid w:val="002E6A6B"/>
    <w:rsid w:val="002E701C"/>
    <w:rsid w:val="002E7600"/>
    <w:rsid w:val="002E7C65"/>
    <w:rsid w:val="002E7F16"/>
    <w:rsid w:val="002F012F"/>
    <w:rsid w:val="002F0727"/>
    <w:rsid w:val="002F0D5B"/>
    <w:rsid w:val="002F1753"/>
    <w:rsid w:val="002F1B7B"/>
    <w:rsid w:val="002F2658"/>
    <w:rsid w:val="002F278B"/>
    <w:rsid w:val="002F2B58"/>
    <w:rsid w:val="002F31A4"/>
    <w:rsid w:val="002F35AD"/>
    <w:rsid w:val="002F36ED"/>
    <w:rsid w:val="002F3902"/>
    <w:rsid w:val="002F3DA7"/>
    <w:rsid w:val="002F3E70"/>
    <w:rsid w:val="002F443E"/>
    <w:rsid w:val="002F4456"/>
    <w:rsid w:val="002F4A32"/>
    <w:rsid w:val="002F4C1A"/>
    <w:rsid w:val="002F50E1"/>
    <w:rsid w:val="002F54DF"/>
    <w:rsid w:val="002F5BA8"/>
    <w:rsid w:val="002F5BBB"/>
    <w:rsid w:val="002F6904"/>
    <w:rsid w:val="002F738D"/>
    <w:rsid w:val="002F77B3"/>
    <w:rsid w:val="002F7B3E"/>
    <w:rsid w:val="002F7CA5"/>
    <w:rsid w:val="002F7E8C"/>
    <w:rsid w:val="0030067F"/>
    <w:rsid w:val="0030097E"/>
    <w:rsid w:val="00300A54"/>
    <w:rsid w:val="00301254"/>
    <w:rsid w:val="003017CC"/>
    <w:rsid w:val="00301E75"/>
    <w:rsid w:val="0030255F"/>
    <w:rsid w:val="00302F98"/>
    <w:rsid w:val="00303C25"/>
    <w:rsid w:val="00303CD6"/>
    <w:rsid w:val="00303F70"/>
    <w:rsid w:val="0030433D"/>
    <w:rsid w:val="00304844"/>
    <w:rsid w:val="00304885"/>
    <w:rsid w:val="00304DE7"/>
    <w:rsid w:val="003050E5"/>
    <w:rsid w:val="00305E5F"/>
    <w:rsid w:val="0030650F"/>
    <w:rsid w:val="003072CA"/>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1FBE"/>
    <w:rsid w:val="003120A9"/>
    <w:rsid w:val="0031284D"/>
    <w:rsid w:val="00312AC5"/>
    <w:rsid w:val="00312E09"/>
    <w:rsid w:val="00312F2E"/>
    <w:rsid w:val="003131A5"/>
    <w:rsid w:val="0031404C"/>
    <w:rsid w:val="003140AB"/>
    <w:rsid w:val="0031415B"/>
    <w:rsid w:val="0031435C"/>
    <w:rsid w:val="003143E6"/>
    <w:rsid w:val="003150D9"/>
    <w:rsid w:val="00315361"/>
    <w:rsid w:val="00315602"/>
    <w:rsid w:val="003158ED"/>
    <w:rsid w:val="00315C2B"/>
    <w:rsid w:val="00315C45"/>
    <w:rsid w:val="00316490"/>
    <w:rsid w:val="00316711"/>
    <w:rsid w:val="00316CC9"/>
    <w:rsid w:val="0031724E"/>
    <w:rsid w:val="003179BF"/>
    <w:rsid w:val="003216F9"/>
    <w:rsid w:val="00321853"/>
    <w:rsid w:val="00321941"/>
    <w:rsid w:val="00321D63"/>
    <w:rsid w:val="00322270"/>
    <w:rsid w:val="00322336"/>
    <w:rsid w:val="00322429"/>
    <w:rsid w:val="00322B90"/>
    <w:rsid w:val="00322C3F"/>
    <w:rsid w:val="00322CDF"/>
    <w:rsid w:val="00322E38"/>
    <w:rsid w:val="00322FE0"/>
    <w:rsid w:val="00323644"/>
    <w:rsid w:val="003236CF"/>
    <w:rsid w:val="00323B08"/>
    <w:rsid w:val="00323D33"/>
    <w:rsid w:val="00324522"/>
    <w:rsid w:val="00324E06"/>
    <w:rsid w:val="003253AF"/>
    <w:rsid w:val="00326A83"/>
    <w:rsid w:val="00326C65"/>
    <w:rsid w:val="00327146"/>
    <w:rsid w:val="00327D1A"/>
    <w:rsid w:val="00331861"/>
    <w:rsid w:val="00332237"/>
    <w:rsid w:val="00332298"/>
    <w:rsid w:val="00332AB7"/>
    <w:rsid w:val="00332B04"/>
    <w:rsid w:val="00332F64"/>
    <w:rsid w:val="00333151"/>
    <w:rsid w:val="00335348"/>
    <w:rsid w:val="00336833"/>
    <w:rsid w:val="00336C5B"/>
    <w:rsid w:val="00336CCF"/>
    <w:rsid w:val="00337123"/>
    <w:rsid w:val="0033715E"/>
    <w:rsid w:val="0033720F"/>
    <w:rsid w:val="0033724C"/>
    <w:rsid w:val="003376EB"/>
    <w:rsid w:val="003379E6"/>
    <w:rsid w:val="00337A48"/>
    <w:rsid w:val="00340124"/>
    <w:rsid w:val="00340A96"/>
    <w:rsid w:val="00340BAF"/>
    <w:rsid w:val="003416D2"/>
    <w:rsid w:val="00341829"/>
    <w:rsid w:val="00342164"/>
    <w:rsid w:val="00342528"/>
    <w:rsid w:val="00342778"/>
    <w:rsid w:val="003428EC"/>
    <w:rsid w:val="0034309D"/>
    <w:rsid w:val="00343626"/>
    <w:rsid w:val="00343A51"/>
    <w:rsid w:val="00343C83"/>
    <w:rsid w:val="00343DF1"/>
    <w:rsid w:val="0034402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72A"/>
    <w:rsid w:val="00350EA9"/>
    <w:rsid w:val="00351481"/>
    <w:rsid w:val="003516B6"/>
    <w:rsid w:val="00352010"/>
    <w:rsid w:val="003534F4"/>
    <w:rsid w:val="003537C9"/>
    <w:rsid w:val="00353ABA"/>
    <w:rsid w:val="00353E0D"/>
    <w:rsid w:val="00353F53"/>
    <w:rsid w:val="00353F8F"/>
    <w:rsid w:val="003543EF"/>
    <w:rsid w:val="003545E3"/>
    <w:rsid w:val="003547F3"/>
    <w:rsid w:val="00354B9E"/>
    <w:rsid w:val="00354DD3"/>
    <w:rsid w:val="00355D42"/>
    <w:rsid w:val="00355DE1"/>
    <w:rsid w:val="00355EAB"/>
    <w:rsid w:val="00355F38"/>
    <w:rsid w:val="00356223"/>
    <w:rsid w:val="00356F6C"/>
    <w:rsid w:val="00356F98"/>
    <w:rsid w:val="00357427"/>
    <w:rsid w:val="00357CA6"/>
    <w:rsid w:val="00357D55"/>
    <w:rsid w:val="0036028B"/>
    <w:rsid w:val="00360981"/>
    <w:rsid w:val="00360A59"/>
    <w:rsid w:val="00361076"/>
    <w:rsid w:val="0036142E"/>
    <w:rsid w:val="00361656"/>
    <w:rsid w:val="00361B58"/>
    <w:rsid w:val="00361D3E"/>
    <w:rsid w:val="00361FF4"/>
    <w:rsid w:val="00362C02"/>
    <w:rsid w:val="00362C4C"/>
    <w:rsid w:val="0036306B"/>
    <w:rsid w:val="00363166"/>
    <w:rsid w:val="003635FD"/>
    <w:rsid w:val="00364217"/>
    <w:rsid w:val="0036439C"/>
    <w:rsid w:val="00364658"/>
    <w:rsid w:val="003646BE"/>
    <w:rsid w:val="00364DE1"/>
    <w:rsid w:val="00364E9F"/>
    <w:rsid w:val="00366166"/>
    <w:rsid w:val="00367689"/>
    <w:rsid w:val="003679B4"/>
    <w:rsid w:val="00367D8E"/>
    <w:rsid w:val="003709A2"/>
    <w:rsid w:val="00370B76"/>
    <w:rsid w:val="00370CBC"/>
    <w:rsid w:val="003719CB"/>
    <w:rsid w:val="00371AEE"/>
    <w:rsid w:val="00371F25"/>
    <w:rsid w:val="003720D4"/>
    <w:rsid w:val="003727D7"/>
    <w:rsid w:val="00372B1D"/>
    <w:rsid w:val="00373339"/>
    <w:rsid w:val="0037345D"/>
    <w:rsid w:val="0037364D"/>
    <w:rsid w:val="003737F3"/>
    <w:rsid w:val="003741B9"/>
    <w:rsid w:val="003746E8"/>
    <w:rsid w:val="003748E3"/>
    <w:rsid w:val="00375446"/>
    <w:rsid w:val="003756B6"/>
    <w:rsid w:val="003758DE"/>
    <w:rsid w:val="00375FBC"/>
    <w:rsid w:val="003760D9"/>
    <w:rsid w:val="00376574"/>
    <w:rsid w:val="003774BD"/>
    <w:rsid w:val="00377B60"/>
    <w:rsid w:val="0038001C"/>
    <w:rsid w:val="00380118"/>
    <w:rsid w:val="003805F3"/>
    <w:rsid w:val="00380629"/>
    <w:rsid w:val="00380796"/>
    <w:rsid w:val="003815AE"/>
    <w:rsid w:val="00381F07"/>
    <w:rsid w:val="0038230B"/>
    <w:rsid w:val="003826B7"/>
    <w:rsid w:val="0038270A"/>
    <w:rsid w:val="00382B3C"/>
    <w:rsid w:val="003837B4"/>
    <w:rsid w:val="003845C1"/>
    <w:rsid w:val="00384E4C"/>
    <w:rsid w:val="00384F05"/>
    <w:rsid w:val="00385DF6"/>
    <w:rsid w:val="00386091"/>
    <w:rsid w:val="00386203"/>
    <w:rsid w:val="0038685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998"/>
    <w:rsid w:val="00394AC4"/>
    <w:rsid w:val="00394D2F"/>
    <w:rsid w:val="00395480"/>
    <w:rsid w:val="0039551A"/>
    <w:rsid w:val="00395838"/>
    <w:rsid w:val="00395AF8"/>
    <w:rsid w:val="00395EBD"/>
    <w:rsid w:val="00396809"/>
    <w:rsid w:val="00396F8B"/>
    <w:rsid w:val="003974DB"/>
    <w:rsid w:val="00397743"/>
    <w:rsid w:val="00397A8F"/>
    <w:rsid w:val="00397BD0"/>
    <w:rsid w:val="00397C14"/>
    <w:rsid w:val="003A188C"/>
    <w:rsid w:val="003A1F51"/>
    <w:rsid w:val="003A318D"/>
    <w:rsid w:val="003A4378"/>
    <w:rsid w:val="003A5193"/>
    <w:rsid w:val="003A533E"/>
    <w:rsid w:val="003A5476"/>
    <w:rsid w:val="003A572D"/>
    <w:rsid w:val="003A5937"/>
    <w:rsid w:val="003A6071"/>
    <w:rsid w:val="003A615C"/>
    <w:rsid w:val="003A6518"/>
    <w:rsid w:val="003A673D"/>
    <w:rsid w:val="003A74A8"/>
    <w:rsid w:val="003B0D86"/>
    <w:rsid w:val="003B1257"/>
    <w:rsid w:val="003B1367"/>
    <w:rsid w:val="003B136B"/>
    <w:rsid w:val="003B147C"/>
    <w:rsid w:val="003B1BFA"/>
    <w:rsid w:val="003B223C"/>
    <w:rsid w:val="003B24D9"/>
    <w:rsid w:val="003B28BE"/>
    <w:rsid w:val="003B2D09"/>
    <w:rsid w:val="003B2D6C"/>
    <w:rsid w:val="003B30C6"/>
    <w:rsid w:val="003B3539"/>
    <w:rsid w:val="003B3638"/>
    <w:rsid w:val="003B3A73"/>
    <w:rsid w:val="003B3B97"/>
    <w:rsid w:val="003B3C6A"/>
    <w:rsid w:val="003B3E4E"/>
    <w:rsid w:val="003B49E3"/>
    <w:rsid w:val="003B5299"/>
    <w:rsid w:val="003B548D"/>
    <w:rsid w:val="003B6B73"/>
    <w:rsid w:val="003B6B83"/>
    <w:rsid w:val="003B7C38"/>
    <w:rsid w:val="003C012B"/>
    <w:rsid w:val="003C0455"/>
    <w:rsid w:val="003C070E"/>
    <w:rsid w:val="003C0886"/>
    <w:rsid w:val="003C0A68"/>
    <w:rsid w:val="003C1388"/>
    <w:rsid w:val="003C16E3"/>
    <w:rsid w:val="003C1983"/>
    <w:rsid w:val="003C1992"/>
    <w:rsid w:val="003C1DE4"/>
    <w:rsid w:val="003C1E3D"/>
    <w:rsid w:val="003C20F2"/>
    <w:rsid w:val="003C236E"/>
    <w:rsid w:val="003C26A8"/>
    <w:rsid w:val="003C29A0"/>
    <w:rsid w:val="003C35F7"/>
    <w:rsid w:val="003C370D"/>
    <w:rsid w:val="003C396A"/>
    <w:rsid w:val="003C3A58"/>
    <w:rsid w:val="003C41E9"/>
    <w:rsid w:val="003C4692"/>
    <w:rsid w:val="003C47AA"/>
    <w:rsid w:val="003C51C2"/>
    <w:rsid w:val="003C52BB"/>
    <w:rsid w:val="003C5447"/>
    <w:rsid w:val="003C65C7"/>
    <w:rsid w:val="003C674D"/>
    <w:rsid w:val="003C683E"/>
    <w:rsid w:val="003C6960"/>
    <w:rsid w:val="003C6C9B"/>
    <w:rsid w:val="003C7F45"/>
    <w:rsid w:val="003D0EA7"/>
    <w:rsid w:val="003D0EAB"/>
    <w:rsid w:val="003D1083"/>
    <w:rsid w:val="003D13C4"/>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224C"/>
    <w:rsid w:val="003E23EB"/>
    <w:rsid w:val="003E2682"/>
    <w:rsid w:val="003E3860"/>
    <w:rsid w:val="003E3BB3"/>
    <w:rsid w:val="003E4490"/>
    <w:rsid w:val="003E45D6"/>
    <w:rsid w:val="003E494A"/>
    <w:rsid w:val="003E4C16"/>
    <w:rsid w:val="003E4EDF"/>
    <w:rsid w:val="003E58C7"/>
    <w:rsid w:val="003E5BD8"/>
    <w:rsid w:val="003E5BF6"/>
    <w:rsid w:val="003E5CA5"/>
    <w:rsid w:val="003E5F4A"/>
    <w:rsid w:val="003E62CF"/>
    <w:rsid w:val="003E6367"/>
    <w:rsid w:val="003E677B"/>
    <w:rsid w:val="003E6BCD"/>
    <w:rsid w:val="003E716F"/>
    <w:rsid w:val="003E75CA"/>
    <w:rsid w:val="003F0068"/>
    <w:rsid w:val="003F02D8"/>
    <w:rsid w:val="003F0DAF"/>
    <w:rsid w:val="003F12D9"/>
    <w:rsid w:val="003F1880"/>
    <w:rsid w:val="003F189D"/>
    <w:rsid w:val="003F25A8"/>
    <w:rsid w:val="003F2D5D"/>
    <w:rsid w:val="003F2E14"/>
    <w:rsid w:val="003F2F05"/>
    <w:rsid w:val="003F32AD"/>
    <w:rsid w:val="003F3312"/>
    <w:rsid w:val="003F37E6"/>
    <w:rsid w:val="003F45CD"/>
    <w:rsid w:val="003F45FB"/>
    <w:rsid w:val="003F4B84"/>
    <w:rsid w:val="003F6028"/>
    <w:rsid w:val="003F6545"/>
    <w:rsid w:val="003F6D12"/>
    <w:rsid w:val="003F6E1A"/>
    <w:rsid w:val="003F6F6B"/>
    <w:rsid w:val="003F7176"/>
    <w:rsid w:val="003F7195"/>
    <w:rsid w:val="003F793E"/>
    <w:rsid w:val="003F7B16"/>
    <w:rsid w:val="003F7B55"/>
    <w:rsid w:val="003F7E6D"/>
    <w:rsid w:val="00400197"/>
    <w:rsid w:val="004002D0"/>
    <w:rsid w:val="00400580"/>
    <w:rsid w:val="00400A48"/>
    <w:rsid w:val="00401049"/>
    <w:rsid w:val="00402188"/>
    <w:rsid w:val="004026FB"/>
    <w:rsid w:val="004029CA"/>
    <w:rsid w:val="00402B28"/>
    <w:rsid w:val="0040362F"/>
    <w:rsid w:val="00403904"/>
    <w:rsid w:val="0040407B"/>
    <w:rsid w:val="00404157"/>
    <w:rsid w:val="00405920"/>
    <w:rsid w:val="00405CCF"/>
    <w:rsid w:val="00406210"/>
    <w:rsid w:val="0040624E"/>
    <w:rsid w:val="004067D4"/>
    <w:rsid w:val="00406D8E"/>
    <w:rsid w:val="00406DE8"/>
    <w:rsid w:val="0041021C"/>
    <w:rsid w:val="004114E5"/>
    <w:rsid w:val="00411FAF"/>
    <w:rsid w:val="00412311"/>
    <w:rsid w:val="00412626"/>
    <w:rsid w:val="0041265D"/>
    <w:rsid w:val="00412F57"/>
    <w:rsid w:val="004131DA"/>
    <w:rsid w:val="00413B79"/>
    <w:rsid w:val="00414021"/>
    <w:rsid w:val="0041457E"/>
    <w:rsid w:val="00414B89"/>
    <w:rsid w:val="00414E73"/>
    <w:rsid w:val="004150B5"/>
    <w:rsid w:val="00415188"/>
    <w:rsid w:val="00415680"/>
    <w:rsid w:val="00415AD9"/>
    <w:rsid w:val="00415CD7"/>
    <w:rsid w:val="00417C02"/>
    <w:rsid w:val="00417C89"/>
    <w:rsid w:val="00417E28"/>
    <w:rsid w:val="00420231"/>
    <w:rsid w:val="0042093D"/>
    <w:rsid w:val="00421D43"/>
    <w:rsid w:val="0042244F"/>
    <w:rsid w:val="0042281D"/>
    <w:rsid w:val="00423C8C"/>
    <w:rsid w:val="00423E4E"/>
    <w:rsid w:val="0042469D"/>
    <w:rsid w:val="00424945"/>
    <w:rsid w:val="004254BB"/>
    <w:rsid w:val="00426193"/>
    <w:rsid w:val="004264F1"/>
    <w:rsid w:val="00426609"/>
    <w:rsid w:val="00426AC6"/>
    <w:rsid w:val="00426ED3"/>
    <w:rsid w:val="004270F1"/>
    <w:rsid w:val="00430A55"/>
    <w:rsid w:val="00430B2C"/>
    <w:rsid w:val="00431607"/>
    <w:rsid w:val="00431894"/>
    <w:rsid w:val="00432C7E"/>
    <w:rsid w:val="00432F39"/>
    <w:rsid w:val="0043338B"/>
    <w:rsid w:val="00433AF1"/>
    <w:rsid w:val="00433D10"/>
    <w:rsid w:val="00433E30"/>
    <w:rsid w:val="00434120"/>
    <w:rsid w:val="004343E3"/>
    <w:rsid w:val="0043440B"/>
    <w:rsid w:val="00434A64"/>
    <w:rsid w:val="004359AA"/>
    <w:rsid w:val="00435F31"/>
    <w:rsid w:val="0043650D"/>
    <w:rsid w:val="004365B4"/>
    <w:rsid w:val="00437651"/>
    <w:rsid w:val="004376BB"/>
    <w:rsid w:val="00437883"/>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A"/>
    <w:rsid w:val="00446DDC"/>
    <w:rsid w:val="00447231"/>
    <w:rsid w:val="00447246"/>
    <w:rsid w:val="00447BA2"/>
    <w:rsid w:val="004500CE"/>
    <w:rsid w:val="00450199"/>
    <w:rsid w:val="00450369"/>
    <w:rsid w:val="0045076D"/>
    <w:rsid w:val="00450E9B"/>
    <w:rsid w:val="004518EF"/>
    <w:rsid w:val="0045194E"/>
    <w:rsid w:val="00451A5E"/>
    <w:rsid w:val="00451DF9"/>
    <w:rsid w:val="00451FA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277"/>
    <w:rsid w:val="004649C1"/>
    <w:rsid w:val="00464E03"/>
    <w:rsid w:val="004650E5"/>
    <w:rsid w:val="00465932"/>
    <w:rsid w:val="00465C85"/>
    <w:rsid w:val="00465E85"/>
    <w:rsid w:val="0046654C"/>
    <w:rsid w:val="004666AC"/>
    <w:rsid w:val="0046684A"/>
    <w:rsid w:val="00466EF0"/>
    <w:rsid w:val="004670A2"/>
    <w:rsid w:val="00467307"/>
    <w:rsid w:val="00467DFD"/>
    <w:rsid w:val="00470ABE"/>
    <w:rsid w:val="004713CD"/>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1F8"/>
    <w:rsid w:val="004762DE"/>
    <w:rsid w:val="00477920"/>
    <w:rsid w:val="00477E0C"/>
    <w:rsid w:val="0048003C"/>
    <w:rsid w:val="004803AA"/>
    <w:rsid w:val="004807C2"/>
    <w:rsid w:val="00480A18"/>
    <w:rsid w:val="00480BDB"/>
    <w:rsid w:val="00480CF5"/>
    <w:rsid w:val="004812D3"/>
    <w:rsid w:val="0048233F"/>
    <w:rsid w:val="004826C1"/>
    <w:rsid w:val="0048315B"/>
    <w:rsid w:val="00483E84"/>
    <w:rsid w:val="00483ED1"/>
    <w:rsid w:val="004845EA"/>
    <w:rsid w:val="00484BC6"/>
    <w:rsid w:val="00484ED1"/>
    <w:rsid w:val="00485263"/>
    <w:rsid w:val="00485B61"/>
    <w:rsid w:val="00485B67"/>
    <w:rsid w:val="00485CB1"/>
    <w:rsid w:val="00486C62"/>
    <w:rsid w:val="00486D9D"/>
    <w:rsid w:val="00487722"/>
    <w:rsid w:val="00487753"/>
    <w:rsid w:val="00487BBB"/>
    <w:rsid w:val="00487C38"/>
    <w:rsid w:val="004900F6"/>
    <w:rsid w:val="00490208"/>
    <w:rsid w:val="00490340"/>
    <w:rsid w:val="004907BE"/>
    <w:rsid w:val="004907C6"/>
    <w:rsid w:val="00490811"/>
    <w:rsid w:val="00490899"/>
    <w:rsid w:val="00491B18"/>
    <w:rsid w:val="00491FF9"/>
    <w:rsid w:val="004924CA"/>
    <w:rsid w:val="00493049"/>
    <w:rsid w:val="00493180"/>
    <w:rsid w:val="00493491"/>
    <w:rsid w:val="00493901"/>
    <w:rsid w:val="00493A0C"/>
    <w:rsid w:val="004947D6"/>
    <w:rsid w:val="00494AB0"/>
    <w:rsid w:val="00494C16"/>
    <w:rsid w:val="00494E0A"/>
    <w:rsid w:val="00495B50"/>
    <w:rsid w:val="00495F65"/>
    <w:rsid w:val="0049682D"/>
    <w:rsid w:val="00496EDE"/>
    <w:rsid w:val="00496F58"/>
    <w:rsid w:val="00497093"/>
    <w:rsid w:val="004970DB"/>
    <w:rsid w:val="00497ACE"/>
    <w:rsid w:val="00497BAA"/>
    <w:rsid w:val="00497BB2"/>
    <w:rsid w:val="004A0375"/>
    <w:rsid w:val="004A0900"/>
    <w:rsid w:val="004A15D4"/>
    <w:rsid w:val="004A170A"/>
    <w:rsid w:val="004A1C67"/>
    <w:rsid w:val="004A1DE2"/>
    <w:rsid w:val="004A1E2B"/>
    <w:rsid w:val="004A2628"/>
    <w:rsid w:val="004A26D9"/>
    <w:rsid w:val="004A2D3E"/>
    <w:rsid w:val="004A2EFC"/>
    <w:rsid w:val="004A3522"/>
    <w:rsid w:val="004A35B3"/>
    <w:rsid w:val="004A37B7"/>
    <w:rsid w:val="004A48C3"/>
    <w:rsid w:val="004A4C7C"/>
    <w:rsid w:val="004A4D02"/>
    <w:rsid w:val="004A5348"/>
    <w:rsid w:val="004A5F5B"/>
    <w:rsid w:val="004A5FCD"/>
    <w:rsid w:val="004A6B14"/>
    <w:rsid w:val="004B02F4"/>
    <w:rsid w:val="004B07D3"/>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67"/>
    <w:rsid w:val="004C128C"/>
    <w:rsid w:val="004C19CF"/>
    <w:rsid w:val="004C1EEA"/>
    <w:rsid w:val="004C2259"/>
    <w:rsid w:val="004C2CF2"/>
    <w:rsid w:val="004C2D1A"/>
    <w:rsid w:val="004C3A4C"/>
    <w:rsid w:val="004C3DD3"/>
    <w:rsid w:val="004C3FCD"/>
    <w:rsid w:val="004C43BD"/>
    <w:rsid w:val="004C484A"/>
    <w:rsid w:val="004C4AC6"/>
    <w:rsid w:val="004C4D11"/>
    <w:rsid w:val="004C5AE8"/>
    <w:rsid w:val="004C60EC"/>
    <w:rsid w:val="004C644B"/>
    <w:rsid w:val="004C647C"/>
    <w:rsid w:val="004C64D0"/>
    <w:rsid w:val="004C68CD"/>
    <w:rsid w:val="004C6937"/>
    <w:rsid w:val="004C6BF4"/>
    <w:rsid w:val="004C700E"/>
    <w:rsid w:val="004C7330"/>
    <w:rsid w:val="004C73E0"/>
    <w:rsid w:val="004C74E6"/>
    <w:rsid w:val="004C7525"/>
    <w:rsid w:val="004C797E"/>
    <w:rsid w:val="004C7ADB"/>
    <w:rsid w:val="004C7CC7"/>
    <w:rsid w:val="004C7E2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091"/>
    <w:rsid w:val="004E11C9"/>
    <w:rsid w:val="004E1278"/>
    <w:rsid w:val="004E151E"/>
    <w:rsid w:val="004E161D"/>
    <w:rsid w:val="004E194F"/>
    <w:rsid w:val="004E1A75"/>
    <w:rsid w:val="004E23B9"/>
    <w:rsid w:val="004E2A6D"/>
    <w:rsid w:val="004E33B2"/>
    <w:rsid w:val="004E38BD"/>
    <w:rsid w:val="004E50A7"/>
    <w:rsid w:val="004E5407"/>
    <w:rsid w:val="004E57A6"/>
    <w:rsid w:val="004E5A4E"/>
    <w:rsid w:val="004E664F"/>
    <w:rsid w:val="004E679D"/>
    <w:rsid w:val="004E6864"/>
    <w:rsid w:val="004E7183"/>
    <w:rsid w:val="004E7393"/>
    <w:rsid w:val="004E74FA"/>
    <w:rsid w:val="004E76AA"/>
    <w:rsid w:val="004E773B"/>
    <w:rsid w:val="004F02B7"/>
    <w:rsid w:val="004F044D"/>
    <w:rsid w:val="004F09DC"/>
    <w:rsid w:val="004F1D27"/>
    <w:rsid w:val="004F1E9D"/>
    <w:rsid w:val="004F276E"/>
    <w:rsid w:val="004F2A44"/>
    <w:rsid w:val="004F316A"/>
    <w:rsid w:val="004F316D"/>
    <w:rsid w:val="004F353B"/>
    <w:rsid w:val="004F3E38"/>
    <w:rsid w:val="004F444D"/>
    <w:rsid w:val="004F44B6"/>
    <w:rsid w:val="004F480D"/>
    <w:rsid w:val="004F4999"/>
    <w:rsid w:val="004F49B5"/>
    <w:rsid w:val="004F5279"/>
    <w:rsid w:val="004F6558"/>
    <w:rsid w:val="004F6871"/>
    <w:rsid w:val="004F6996"/>
    <w:rsid w:val="004F6F95"/>
    <w:rsid w:val="004F7D41"/>
    <w:rsid w:val="004F7DA9"/>
    <w:rsid w:val="004F7EBD"/>
    <w:rsid w:val="00500472"/>
    <w:rsid w:val="0050090A"/>
    <w:rsid w:val="00500ED3"/>
    <w:rsid w:val="005012F3"/>
    <w:rsid w:val="005017E9"/>
    <w:rsid w:val="00502E14"/>
    <w:rsid w:val="00503632"/>
    <w:rsid w:val="005038A9"/>
    <w:rsid w:val="00503F5B"/>
    <w:rsid w:val="005042F0"/>
    <w:rsid w:val="0050444B"/>
    <w:rsid w:val="005046FE"/>
    <w:rsid w:val="00504835"/>
    <w:rsid w:val="00504A73"/>
    <w:rsid w:val="005054A9"/>
    <w:rsid w:val="00505D83"/>
    <w:rsid w:val="00505EF4"/>
    <w:rsid w:val="00506BF3"/>
    <w:rsid w:val="00507F71"/>
    <w:rsid w:val="005103AF"/>
    <w:rsid w:val="005105B8"/>
    <w:rsid w:val="005109F1"/>
    <w:rsid w:val="00510D62"/>
    <w:rsid w:val="0051100E"/>
    <w:rsid w:val="005113D6"/>
    <w:rsid w:val="00511472"/>
    <w:rsid w:val="0051151B"/>
    <w:rsid w:val="00511558"/>
    <w:rsid w:val="0051164C"/>
    <w:rsid w:val="005116DD"/>
    <w:rsid w:val="00511F33"/>
    <w:rsid w:val="00511F73"/>
    <w:rsid w:val="00512110"/>
    <w:rsid w:val="0051258B"/>
    <w:rsid w:val="00512AD4"/>
    <w:rsid w:val="0051355C"/>
    <w:rsid w:val="00513E70"/>
    <w:rsid w:val="005142CD"/>
    <w:rsid w:val="0051430C"/>
    <w:rsid w:val="005144AC"/>
    <w:rsid w:val="0051462A"/>
    <w:rsid w:val="00515003"/>
    <w:rsid w:val="005151DA"/>
    <w:rsid w:val="005151EE"/>
    <w:rsid w:val="00515291"/>
    <w:rsid w:val="005159DB"/>
    <w:rsid w:val="00515AA7"/>
    <w:rsid w:val="005160FE"/>
    <w:rsid w:val="00516AA1"/>
    <w:rsid w:val="00520890"/>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950"/>
    <w:rsid w:val="00525ACA"/>
    <w:rsid w:val="00525BAA"/>
    <w:rsid w:val="005267BC"/>
    <w:rsid w:val="00526B1D"/>
    <w:rsid w:val="00527395"/>
    <w:rsid w:val="0052755D"/>
    <w:rsid w:val="0052771A"/>
    <w:rsid w:val="0052790D"/>
    <w:rsid w:val="00527EC9"/>
    <w:rsid w:val="00530B95"/>
    <w:rsid w:val="00531228"/>
    <w:rsid w:val="00531A4E"/>
    <w:rsid w:val="00531B4C"/>
    <w:rsid w:val="00532A15"/>
    <w:rsid w:val="00533097"/>
    <w:rsid w:val="00533344"/>
    <w:rsid w:val="00533CDB"/>
    <w:rsid w:val="005341EB"/>
    <w:rsid w:val="00534825"/>
    <w:rsid w:val="00534967"/>
    <w:rsid w:val="00534977"/>
    <w:rsid w:val="00534EF8"/>
    <w:rsid w:val="0053564C"/>
    <w:rsid w:val="00535F5A"/>
    <w:rsid w:val="00535F83"/>
    <w:rsid w:val="00536372"/>
    <w:rsid w:val="0053665B"/>
    <w:rsid w:val="00536830"/>
    <w:rsid w:val="00536B13"/>
    <w:rsid w:val="00536DF1"/>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AFE"/>
    <w:rsid w:val="00547BA9"/>
    <w:rsid w:val="005500AC"/>
    <w:rsid w:val="00550126"/>
    <w:rsid w:val="005503AD"/>
    <w:rsid w:val="00550466"/>
    <w:rsid w:val="005507CC"/>
    <w:rsid w:val="0055080F"/>
    <w:rsid w:val="005515F5"/>
    <w:rsid w:val="005516E6"/>
    <w:rsid w:val="00551CE0"/>
    <w:rsid w:val="00551DA1"/>
    <w:rsid w:val="00551E90"/>
    <w:rsid w:val="00552685"/>
    <w:rsid w:val="0055292F"/>
    <w:rsid w:val="005532FF"/>
    <w:rsid w:val="00553E60"/>
    <w:rsid w:val="00554F0A"/>
    <w:rsid w:val="0055543D"/>
    <w:rsid w:val="005555B5"/>
    <w:rsid w:val="005555BF"/>
    <w:rsid w:val="00555727"/>
    <w:rsid w:val="005558C7"/>
    <w:rsid w:val="00555A64"/>
    <w:rsid w:val="00555C6F"/>
    <w:rsid w:val="00555F58"/>
    <w:rsid w:val="005567DD"/>
    <w:rsid w:val="00556D29"/>
    <w:rsid w:val="0055756C"/>
    <w:rsid w:val="005577E5"/>
    <w:rsid w:val="00557FD3"/>
    <w:rsid w:val="00560798"/>
    <w:rsid w:val="005608B0"/>
    <w:rsid w:val="00560A35"/>
    <w:rsid w:val="00560A8C"/>
    <w:rsid w:val="00561327"/>
    <w:rsid w:val="005615D2"/>
    <w:rsid w:val="00561682"/>
    <w:rsid w:val="0056261F"/>
    <w:rsid w:val="005626C2"/>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473"/>
    <w:rsid w:val="0057267A"/>
    <w:rsid w:val="00572803"/>
    <w:rsid w:val="00572EF7"/>
    <w:rsid w:val="00573F04"/>
    <w:rsid w:val="00573F34"/>
    <w:rsid w:val="005741E6"/>
    <w:rsid w:val="005744E1"/>
    <w:rsid w:val="00574BA1"/>
    <w:rsid w:val="0057511D"/>
    <w:rsid w:val="005753C9"/>
    <w:rsid w:val="00576376"/>
    <w:rsid w:val="00576CAD"/>
    <w:rsid w:val="00577108"/>
    <w:rsid w:val="00577CB7"/>
    <w:rsid w:val="005813BD"/>
    <w:rsid w:val="00581D28"/>
    <w:rsid w:val="005822B6"/>
    <w:rsid w:val="0058253C"/>
    <w:rsid w:val="00582F50"/>
    <w:rsid w:val="005834A1"/>
    <w:rsid w:val="005835CE"/>
    <w:rsid w:val="00583792"/>
    <w:rsid w:val="00583B3B"/>
    <w:rsid w:val="00583BAA"/>
    <w:rsid w:val="00583C10"/>
    <w:rsid w:val="00584561"/>
    <w:rsid w:val="00584774"/>
    <w:rsid w:val="00585106"/>
    <w:rsid w:val="00585A96"/>
    <w:rsid w:val="00585C99"/>
    <w:rsid w:val="005862F6"/>
    <w:rsid w:val="005863BA"/>
    <w:rsid w:val="00586469"/>
    <w:rsid w:val="00586A09"/>
    <w:rsid w:val="00586E45"/>
    <w:rsid w:val="00587048"/>
    <w:rsid w:val="0058750B"/>
    <w:rsid w:val="0059000B"/>
    <w:rsid w:val="00591BA1"/>
    <w:rsid w:val="00592263"/>
    <w:rsid w:val="0059242A"/>
    <w:rsid w:val="00592593"/>
    <w:rsid w:val="0059261D"/>
    <w:rsid w:val="0059286B"/>
    <w:rsid w:val="005930C4"/>
    <w:rsid w:val="005933FC"/>
    <w:rsid w:val="005939BA"/>
    <w:rsid w:val="005940EB"/>
    <w:rsid w:val="00594767"/>
    <w:rsid w:val="0059488F"/>
    <w:rsid w:val="0059572A"/>
    <w:rsid w:val="00595B93"/>
    <w:rsid w:val="00595CD2"/>
    <w:rsid w:val="00595E0E"/>
    <w:rsid w:val="00596F11"/>
    <w:rsid w:val="00597624"/>
    <w:rsid w:val="00597987"/>
    <w:rsid w:val="00597BF7"/>
    <w:rsid w:val="005A0A04"/>
    <w:rsid w:val="005A2479"/>
    <w:rsid w:val="005A2789"/>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0895"/>
    <w:rsid w:val="005B150A"/>
    <w:rsid w:val="005B1751"/>
    <w:rsid w:val="005B1FF7"/>
    <w:rsid w:val="005B281B"/>
    <w:rsid w:val="005B2FF6"/>
    <w:rsid w:val="005B3CB4"/>
    <w:rsid w:val="005B4947"/>
    <w:rsid w:val="005B4CDC"/>
    <w:rsid w:val="005B4D0C"/>
    <w:rsid w:val="005B4F5B"/>
    <w:rsid w:val="005B5455"/>
    <w:rsid w:val="005B55AB"/>
    <w:rsid w:val="005B5844"/>
    <w:rsid w:val="005B66E9"/>
    <w:rsid w:val="005B72C8"/>
    <w:rsid w:val="005B73C3"/>
    <w:rsid w:val="005B7C1E"/>
    <w:rsid w:val="005B7D16"/>
    <w:rsid w:val="005C04B4"/>
    <w:rsid w:val="005C0B18"/>
    <w:rsid w:val="005C0F3B"/>
    <w:rsid w:val="005C14DE"/>
    <w:rsid w:val="005C1934"/>
    <w:rsid w:val="005C19E2"/>
    <w:rsid w:val="005C1A2F"/>
    <w:rsid w:val="005C1F76"/>
    <w:rsid w:val="005C2309"/>
    <w:rsid w:val="005C246D"/>
    <w:rsid w:val="005C262D"/>
    <w:rsid w:val="005C2710"/>
    <w:rsid w:val="005C2744"/>
    <w:rsid w:val="005C2955"/>
    <w:rsid w:val="005C3C51"/>
    <w:rsid w:val="005C3EBF"/>
    <w:rsid w:val="005C40EC"/>
    <w:rsid w:val="005C4177"/>
    <w:rsid w:val="005C419B"/>
    <w:rsid w:val="005C45DE"/>
    <w:rsid w:val="005C4E79"/>
    <w:rsid w:val="005C50FB"/>
    <w:rsid w:val="005C565D"/>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A8C"/>
    <w:rsid w:val="005D4B2F"/>
    <w:rsid w:val="005D4F36"/>
    <w:rsid w:val="005D52BE"/>
    <w:rsid w:val="005D55D5"/>
    <w:rsid w:val="005D5A61"/>
    <w:rsid w:val="005D5CC9"/>
    <w:rsid w:val="005D5E17"/>
    <w:rsid w:val="005D60D0"/>
    <w:rsid w:val="005D685B"/>
    <w:rsid w:val="005D6AB3"/>
    <w:rsid w:val="005D7109"/>
    <w:rsid w:val="005D7256"/>
    <w:rsid w:val="005D73D4"/>
    <w:rsid w:val="005D78BF"/>
    <w:rsid w:val="005D7B7D"/>
    <w:rsid w:val="005D7F82"/>
    <w:rsid w:val="005E00CC"/>
    <w:rsid w:val="005E1555"/>
    <w:rsid w:val="005E20F6"/>
    <w:rsid w:val="005E241E"/>
    <w:rsid w:val="005E2803"/>
    <w:rsid w:val="005E2D58"/>
    <w:rsid w:val="005E3762"/>
    <w:rsid w:val="005E386E"/>
    <w:rsid w:val="005E3C72"/>
    <w:rsid w:val="005E43BD"/>
    <w:rsid w:val="005E4471"/>
    <w:rsid w:val="005E4CA6"/>
    <w:rsid w:val="005E5388"/>
    <w:rsid w:val="005E5659"/>
    <w:rsid w:val="005E57E4"/>
    <w:rsid w:val="005E5879"/>
    <w:rsid w:val="005E5B60"/>
    <w:rsid w:val="005E615A"/>
    <w:rsid w:val="005E66FE"/>
    <w:rsid w:val="005E6EFF"/>
    <w:rsid w:val="005E6F9E"/>
    <w:rsid w:val="005E6FDE"/>
    <w:rsid w:val="005E7F12"/>
    <w:rsid w:val="005F04EF"/>
    <w:rsid w:val="005F097B"/>
    <w:rsid w:val="005F0D52"/>
    <w:rsid w:val="005F115D"/>
    <w:rsid w:val="005F1236"/>
    <w:rsid w:val="005F16C8"/>
    <w:rsid w:val="005F1975"/>
    <w:rsid w:val="005F1C6A"/>
    <w:rsid w:val="005F20DD"/>
    <w:rsid w:val="005F21DF"/>
    <w:rsid w:val="005F2F10"/>
    <w:rsid w:val="005F32B7"/>
    <w:rsid w:val="005F4231"/>
    <w:rsid w:val="005F466E"/>
    <w:rsid w:val="005F52C3"/>
    <w:rsid w:val="005F5D09"/>
    <w:rsid w:val="005F6349"/>
    <w:rsid w:val="005F6425"/>
    <w:rsid w:val="005F67D0"/>
    <w:rsid w:val="005F6C59"/>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2A61"/>
    <w:rsid w:val="00603698"/>
    <w:rsid w:val="00603905"/>
    <w:rsid w:val="00604516"/>
    <w:rsid w:val="00604574"/>
    <w:rsid w:val="00604A57"/>
    <w:rsid w:val="00604B1B"/>
    <w:rsid w:val="00604F76"/>
    <w:rsid w:val="006052A9"/>
    <w:rsid w:val="0060562D"/>
    <w:rsid w:val="00605763"/>
    <w:rsid w:val="00605973"/>
    <w:rsid w:val="00605CFD"/>
    <w:rsid w:val="00606A65"/>
    <w:rsid w:val="00606EEE"/>
    <w:rsid w:val="00607392"/>
    <w:rsid w:val="00607BD7"/>
    <w:rsid w:val="00607CD3"/>
    <w:rsid w:val="00610D13"/>
    <w:rsid w:val="00611391"/>
    <w:rsid w:val="006115EB"/>
    <w:rsid w:val="006119C0"/>
    <w:rsid w:val="006127C3"/>
    <w:rsid w:val="00612DCF"/>
    <w:rsid w:val="00612EC7"/>
    <w:rsid w:val="00613D8C"/>
    <w:rsid w:val="006143CD"/>
    <w:rsid w:val="006144C9"/>
    <w:rsid w:val="00614B3C"/>
    <w:rsid w:val="00615220"/>
    <w:rsid w:val="0061585E"/>
    <w:rsid w:val="00615B79"/>
    <w:rsid w:val="00615EFF"/>
    <w:rsid w:val="0061742F"/>
    <w:rsid w:val="00617647"/>
    <w:rsid w:val="006178D6"/>
    <w:rsid w:val="00620329"/>
    <w:rsid w:val="0062084D"/>
    <w:rsid w:val="00620A48"/>
    <w:rsid w:val="00620C51"/>
    <w:rsid w:val="006210F8"/>
    <w:rsid w:val="0062111A"/>
    <w:rsid w:val="0062134E"/>
    <w:rsid w:val="00621814"/>
    <w:rsid w:val="00621B5D"/>
    <w:rsid w:val="00621BCD"/>
    <w:rsid w:val="00621D97"/>
    <w:rsid w:val="006225C0"/>
    <w:rsid w:val="0062348C"/>
    <w:rsid w:val="006235FE"/>
    <w:rsid w:val="00623778"/>
    <w:rsid w:val="00623856"/>
    <w:rsid w:val="00623FCA"/>
    <w:rsid w:val="006241F2"/>
    <w:rsid w:val="006249E6"/>
    <w:rsid w:val="006249FA"/>
    <w:rsid w:val="00624C35"/>
    <w:rsid w:val="00624F06"/>
    <w:rsid w:val="0062524D"/>
    <w:rsid w:val="006257F2"/>
    <w:rsid w:val="0062583E"/>
    <w:rsid w:val="00625E11"/>
    <w:rsid w:val="006263CA"/>
    <w:rsid w:val="0062694D"/>
    <w:rsid w:val="00626AD7"/>
    <w:rsid w:val="00626BF1"/>
    <w:rsid w:val="00626E49"/>
    <w:rsid w:val="00626F03"/>
    <w:rsid w:val="006274BF"/>
    <w:rsid w:val="00627634"/>
    <w:rsid w:val="00627DCB"/>
    <w:rsid w:val="006302F5"/>
    <w:rsid w:val="006303E1"/>
    <w:rsid w:val="006305FB"/>
    <w:rsid w:val="00630ACB"/>
    <w:rsid w:val="00630BF9"/>
    <w:rsid w:val="006310D7"/>
    <w:rsid w:val="00631FB3"/>
    <w:rsid w:val="00632D03"/>
    <w:rsid w:val="00632D6E"/>
    <w:rsid w:val="00632EEE"/>
    <w:rsid w:val="00633EAC"/>
    <w:rsid w:val="00633FEC"/>
    <w:rsid w:val="00634152"/>
    <w:rsid w:val="00634F88"/>
    <w:rsid w:val="006351B7"/>
    <w:rsid w:val="0063548A"/>
    <w:rsid w:val="006365ED"/>
    <w:rsid w:val="00636ABA"/>
    <w:rsid w:val="00636C54"/>
    <w:rsid w:val="00636C83"/>
    <w:rsid w:val="00640FB8"/>
    <w:rsid w:val="00641BA7"/>
    <w:rsid w:val="00641C44"/>
    <w:rsid w:val="0064206E"/>
    <w:rsid w:val="0064250E"/>
    <w:rsid w:val="00643505"/>
    <w:rsid w:val="006436C3"/>
    <w:rsid w:val="00643F0C"/>
    <w:rsid w:val="00644168"/>
    <w:rsid w:val="006448A9"/>
    <w:rsid w:val="006449D3"/>
    <w:rsid w:val="006457F3"/>
    <w:rsid w:val="00645B58"/>
    <w:rsid w:val="00645CDC"/>
    <w:rsid w:val="00645EE4"/>
    <w:rsid w:val="00646891"/>
    <w:rsid w:val="00646E8C"/>
    <w:rsid w:val="0064752B"/>
    <w:rsid w:val="00647F0E"/>
    <w:rsid w:val="006503C1"/>
    <w:rsid w:val="006505B3"/>
    <w:rsid w:val="006507C9"/>
    <w:rsid w:val="00650E81"/>
    <w:rsid w:val="006514BC"/>
    <w:rsid w:val="0065165A"/>
    <w:rsid w:val="00652CA4"/>
    <w:rsid w:val="006530B2"/>
    <w:rsid w:val="00653410"/>
    <w:rsid w:val="00653931"/>
    <w:rsid w:val="0065394C"/>
    <w:rsid w:val="00653DFB"/>
    <w:rsid w:val="00653E73"/>
    <w:rsid w:val="006542BA"/>
    <w:rsid w:val="006542D2"/>
    <w:rsid w:val="0065455E"/>
    <w:rsid w:val="00654D6D"/>
    <w:rsid w:val="00654FA1"/>
    <w:rsid w:val="006552BD"/>
    <w:rsid w:val="00655348"/>
    <w:rsid w:val="006553BB"/>
    <w:rsid w:val="00655813"/>
    <w:rsid w:val="00655AD9"/>
    <w:rsid w:val="00655F04"/>
    <w:rsid w:val="00656066"/>
    <w:rsid w:val="006561CA"/>
    <w:rsid w:val="00656227"/>
    <w:rsid w:val="00656B2C"/>
    <w:rsid w:val="00657145"/>
    <w:rsid w:val="0065729F"/>
    <w:rsid w:val="006575ED"/>
    <w:rsid w:val="00660BA3"/>
    <w:rsid w:val="00660D51"/>
    <w:rsid w:val="006615B8"/>
    <w:rsid w:val="006615E7"/>
    <w:rsid w:val="0066224C"/>
    <w:rsid w:val="00662E87"/>
    <w:rsid w:val="00662FED"/>
    <w:rsid w:val="00663877"/>
    <w:rsid w:val="00664495"/>
    <w:rsid w:val="0066463C"/>
    <w:rsid w:val="006652D4"/>
    <w:rsid w:val="0066534A"/>
    <w:rsid w:val="0066540F"/>
    <w:rsid w:val="0066565F"/>
    <w:rsid w:val="00666164"/>
    <w:rsid w:val="00666E0E"/>
    <w:rsid w:val="00667942"/>
    <w:rsid w:val="00667EAF"/>
    <w:rsid w:val="00667EE4"/>
    <w:rsid w:val="006700B8"/>
    <w:rsid w:val="006701D3"/>
    <w:rsid w:val="00670743"/>
    <w:rsid w:val="00671084"/>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55FA"/>
    <w:rsid w:val="00676059"/>
    <w:rsid w:val="00676B15"/>
    <w:rsid w:val="00677D3A"/>
    <w:rsid w:val="00677F81"/>
    <w:rsid w:val="006804B9"/>
    <w:rsid w:val="006805D3"/>
    <w:rsid w:val="00680B65"/>
    <w:rsid w:val="00680D3F"/>
    <w:rsid w:val="00681508"/>
    <w:rsid w:val="006819FC"/>
    <w:rsid w:val="00681E78"/>
    <w:rsid w:val="006822EB"/>
    <w:rsid w:val="0068243B"/>
    <w:rsid w:val="006827D3"/>
    <w:rsid w:val="006829D5"/>
    <w:rsid w:val="00683527"/>
    <w:rsid w:val="0068377C"/>
    <w:rsid w:val="0068383C"/>
    <w:rsid w:val="006839D1"/>
    <w:rsid w:val="00683C23"/>
    <w:rsid w:val="00683E75"/>
    <w:rsid w:val="006848BB"/>
    <w:rsid w:val="00684AF7"/>
    <w:rsid w:val="006858C0"/>
    <w:rsid w:val="00685FA1"/>
    <w:rsid w:val="00686552"/>
    <w:rsid w:val="00686A09"/>
    <w:rsid w:val="00686A7E"/>
    <w:rsid w:val="00686DBD"/>
    <w:rsid w:val="00686F26"/>
    <w:rsid w:val="00687278"/>
    <w:rsid w:val="00687368"/>
    <w:rsid w:val="00687E1D"/>
    <w:rsid w:val="00690228"/>
    <w:rsid w:val="00692401"/>
    <w:rsid w:val="006928F7"/>
    <w:rsid w:val="0069320B"/>
    <w:rsid w:val="00693701"/>
    <w:rsid w:val="00693B30"/>
    <w:rsid w:val="006954D8"/>
    <w:rsid w:val="00696938"/>
    <w:rsid w:val="00697198"/>
    <w:rsid w:val="00697748"/>
    <w:rsid w:val="00697FB1"/>
    <w:rsid w:val="006A0038"/>
    <w:rsid w:val="006A00CA"/>
    <w:rsid w:val="006A0DC4"/>
    <w:rsid w:val="006A1503"/>
    <w:rsid w:val="006A1649"/>
    <w:rsid w:val="006A209F"/>
    <w:rsid w:val="006A260B"/>
    <w:rsid w:val="006A282A"/>
    <w:rsid w:val="006A298B"/>
    <w:rsid w:val="006A3418"/>
    <w:rsid w:val="006A3685"/>
    <w:rsid w:val="006A406E"/>
    <w:rsid w:val="006A4314"/>
    <w:rsid w:val="006A4CF6"/>
    <w:rsid w:val="006A5131"/>
    <w:rsid w:val="006A5994"/>
    <w:rsid w:val="006A5CAC"/>
    <w:rsid w:val="006A5ED4"/>
    <w:rsid w:val="006A6064"/>
    <w:rsid w:val="006A6DF6"/>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3E86"/>
    <w:rsid w:val="006B40B2"/>
    <w:rsid w:val="006B52AC"/>
    <w:rsid w:val="006B5645"/>
    <w:rsid w:val="006B5824"/>
    <w:rsid w:val="006B5D61"/>
    <w:rsid w:val="006B6585"/>
    <w:rsid w:val="006B6C3B"/>
    <w:rsid w:val="006B75BA"/>
    <w:rsid w:val="006B7E56"/>
    <w:rsid w:val="006B7E88"/>
    <w:rsid w:val="006C0437"/>
    <w:rsid w:val="006C13F2"/>
    <w:rsid w:val="006C13F8"/>
    <w:rsid w:val="006C1824"/>
    <w:rsid w:val="006C1BE7"/>
    <w:rsid w:val="006C274A"/>
    <w:rsid w:val="006C3570"/>
    <w:rsid w:val="006C3659"/>
    <w:rsid w:val="006C3F9B"/>
    <w:rsid w:val="006C450C"/>
    <w:rsid w:val="006C462E"/>
    <w:rsid w:val="006C47FF"/>
    <w:rsid w:val="006C5BF3"/>
    <w:rsid w:val="006C5E67"/>
    <w:rsid w:val="006C652C"/>
    <w:rsid w:val="006C6FDB"/>
    <w:rsid w:val="006C711D"/>
    <w:rsid w:val="006C79E9"/>
    <w:rsid w:val="006D0A52"/>
    <w:rsid w:val="006D1723"/>
    <w:rsid w:val="006D1B42"/>
    <w:rsid w:val="006D1FDB"/>
    <w:rsid w:val="006D2181"/>
    <w:rsid w:val="006D2C46"/>
    <w:rsid w:val="006D2DAD"/>
    <w:rsid w:val="006D31E7"/>
    <w:rsid w:val="006D327A"/>
    <w:rsid w:val="006D39AC"/>
    <w:rsid w:val="006D3ED6"/>
    <w:rsid w:val="006D4216"/>
    <w:rsid w:val="006D58D2"/>
    <w:rsid w:val="006D5D80"/>
    <w:rsid w:val="006D5DEB"/>
    <w:rsid w:val="006D600D"/>
    <w:rsid w:val="006D608F"/>
    <w:rsid w:val="006D60F7"/>
    <w:rsid w:val="006D6522"/>
    <w:rsid w:val="006D6901"/>
    <w:rsid w:val="006D6F5B"/>
    <w:rsid w:val="006D6FC8"/>
    <w:rsid w:val="006D765B"/>
    <w:rsid w:val="006D7DE4"/>
    <w:rsid w:val="006E0B23"/>
    <w:rsid w:val="006E0DB2"/>
    <w:rsid w:val="006E0F72"/>
    <w:rsid w:val="006E17FA"/>
    <w:rsid w:val="006E2244"/>
    <w:rsid w:val="006E34DC"/>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29C"/>
    <w:rsid w:val="006F345F"/>
    <w:rsid w:val="006F3B5D"/>
    <w:rsid w:val="006F4686"/>
    <w:rsid w:val="006F4A41"/>
    <w:rsid w:val="006F4EB4"/>
    <w:rsid w:val="006F4EF3"/>
    <w:rsid w:val="006F5817"/>
    <w:rsid w:val="006F5E0B"/>
    <w:rsid w:val="006F5F72"/>
    <w:rsid w:val="006F6014"/>
    <w:rsid w:val="006F6595"/>
    <w:rsid w:val="006F6784"/>
    <w:rsid w:val="006F6926"/>
    <w:rsid w:val="006F6983"/>
    <w:rsid w:val="006F6CF3"/>
    <w:rsid w:val="006F72D8"/>
    <w:rsid w:val="006F7641"/>
    <w:rsid w:val="0070031A"/>
    <w:rsid w:val="00700BD0"/>
    <w:rsid w:val="00700D8E"/>
    <w:rsid w:val="00700DB1"/>
    <w:rsid w:val="00700FF6"/>
    <w:rsid w:val="0070170D"/>
    <w:rsid w:val="00701FFC"/>
    <w:rsid w:val="0070215F"/>
    <w:rsid w:val="0070299F"/>
    <w:rsid w:val="00702A03"/>
    <w:rsid w:val="00702D55"/>
    <w:rsid w:val="00703EF8"/>
    <w:rsid w:val="0070454C"/>
    <w:rsid w:val="00704AA9"/>
    <w:rsid w:val="00704C41"/>
    <w:rsid w:val="00705059"/>
    <w:rsid w:val="00707001"/>
    <w:rsid w:val="007070DB"/>
    <w:rsid w:val="00707468"/>
    <w:rsid w:val="007102F0"/>
    <w:rsid w:val="007103B7"/>
    <w:rsid w:val="0071048D"/>
    <w:rsid w:val="00710D98"/>
    <w:rsid w:val="00710F66"/>
    <w:rsid w:val="00711833"/>
    <w:rsid w:val="00711DE5"/>
    <w:rsid w:val="00713223"/>
    <w:rsid w:val="00713D15"/>
    <w:rsid w:val="00714D3E"/>
    <w:rsid w:val="0071544A"/>
    <w:rsid w:val="00715454"/>
    <w:rsid w:val="007154F2"/>
    <w:rsid w:val="00715957"/>
    <w:rsid w:val="0071619A"/>
    <w:rsid w:val="007164B7"/>
    <w:rsid w:val="00717EAF"/>
    <w:rsid w:val="00717F38"/>
    <w:rsid w:val="00720BF5"/>
    <w:rsid w:val="00721590"/>
    <w:rsid w:val="007215D2"/>
    <w:rsid w:val="00721DAC"/>
    <w:rsid w:val="007220A6"/>
    <w:rsid w:val="007222A8"/>
    <w:rsid w:val="00722B2B"/>
    <w:rsid w:val="00723729"/>
    <w:rsid w:val="00723B75"/>
    <w:rsid w:val="00723EFC"/>
    <w:rsid w:val="007240D2"/>
    <w:rsid w:val="0072420B"/>
    <w:rsid w:val="00724309"/>
    <w:rsid w:val="007243FA"/>
    <w:rsid w:val="00724791"/>
    <w:rsid w:val="00724D2C"/>
    <w:rsid w:val="00725022"/>
    <w:rsid w:val="00725496"/>
    <w:rsid w:val="00725DF7"/>
    <w:rsid w:val="00726F7D"/>
    <w:rsid w:val="00730352"/>
    <w:rsid w:val="00730392"/>
    <w:rsid w:val="00730F82"/>
    <w:rsid w:val="00731312"/>
    <w:rsid w:val="007328C7"/>
    <w:rsid w:val="00733082"/>
    <w:rsid w:val="0073309F"/>
    <w:rsid w:val="0073382C"/>
    <w:rsid w:val="00734B8F"/>
    <w:rsid w:val="00735392"/>
    <w:rsid w:val="00735639"/>
    <w:rsid w:val="00735696"/>
    <w:rsid w:val="00735BD2"/>
    <w:rsid w:val="00735D8E"/>
    <w:rsid w:val="007360A3"/>
    <w:rsid w:val="0073633A"/>
    <w:rsid w:val="0073700D"/>
    <w:rsid w:val="007374D3"/>
    <w:rsid w:val="00737538"/>
    <w:rsid w:val="00737CE2"/>
    <w:rsid w:val="007400AF"/>
    <w:rsid w:val="00740877"/>
    <w:rsid w:val="00740ADE"/>
    <w:rsid w:val="00741E38"/>
    <w:rsid w:val="00742864"/>
    <w:rsid w:val="0074332D"/>
    <w:rsid w:val="00743A35"/>
    <w:rsid w:val="00743C6A"/>
    <w:rsid w:val="007441E7"/>
    <w:rsid w:val="0074467E"/>
    <w:rsid w:val="00744D07"/>
    <w:rsid w:val="00745360"/>
    <w:rsid w:val="007454C8"/>
    <w:rsid w:val="00745727"/>
    <w:rsid w:val="007467F5"/>
    <w:rsid w:val="0074698C"/>
    <w:rsid w:val="00747E61"/>
    <w:rsid w:val="00750A4B"/>
    <w:rsid w:val="007510FE"/>
    <w:rsid w:val="0075156F"/>
    <w:rsid w:val="007516E0"/>
    <w:rsid w:val="00751916"/>
    <w:rsid w:val="0075224D"/>
    <w:rsid w:val="00752418"/>
    <w:rsid w:val="00752E72"/>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13B3"/>
    <w:rsid w:val="00761EBB"/>
    <w:rsid w:val="00762792"/>
    <w:rsid w:val="00762B90"/>
    <w:rsid w:val="00762FF7"/>
    <w:rsid w:val="0076318B"/>
    <w:rsid w:val="0076355F"/>
    <w:rsid w:val="007641C8"/>
    <w:rsid w:val="00764AF2"/>
    <w:rsid w:val="00764EC8"/>
    <w:rsid w:val="00764FA5"/>
    <w:rsid w:val="00765093"/>
    <w:rsid w:val="007657B8"/>
    <w:rsid w:val="00766204"/>
    <w:rsid w:val="00766CAE"/>
    <w:rsid w:val="0076701F"/>
    <w:rsid w:val="00767E6F"/>
    <w:rsid w:val="00770275"/>
    <w:rsid w:val="007703EE"/>
    <w:rsid w:val="007705F4"/>
    <w:rsid w:val="0077070E"/>
    <w:rsid w:val="00770F71"/>
    <w:rsid w:val="00772435"/>
    <w:rsid w:val="00772770"/>
    <w:rsid w:val="007729E0"/>
    <w:rsid w:val="00773A3B"/>
    <w:rsid w:val="00773D53"/>
    <w:rsid w:val="0077428D"/>
    <w:rsid w:val="00774432"/>
    <w:rsid w:val="0077448D"/>
    <w:rsid w:val="0077482A"/>
    <w:rsid w:val="00775847"/>
    <w:rsid w:val="00776255"/>
    <w:rsid w:val="00777185"/>
    <w:rsid w:val="0077773C"/>
    <w:rsid w:val="00777798"/>
    <w:rsid w:val="00777897"/>
    <w:rsid w:val="00781851"/>
    <w:rsid w:val="00782713"/>
    <w:rsid w:val="007828E1"/>
    <w:rsid w:val="007828F1"/>
    <w:rsid w:val="00782ABE"/>
    <w:rsid w:val="00782E52"/>
    <w:rsid w:val="0078323D"/>
    <w:rsid w:val="007834E1"/>
    <w:rsid w:val="007835CB"/>
    <w:rsid w:val="00784AF7"/>
    <w:rsid w:val="00784D1C"/>
    <w:rsid w:val="007851AD"/>
    <w:rsid w:val="00785318"/>
    <w:rsid w:val="007853B6"/>
    <w:rsid w:val="00785820"/>
    <w:rsid w:val="00785A8A"/>
    <w:rsid w:val="00785EC9"/>
    <w:rsid w:val="00786E08"/>
    <w:rsid w:val="0078748A"/>
    <w:rsid w:val="0078798E"/>
    <w:rsid w:val="0079043B"/>
    <w:rsid w:val="00790B82"/>
    <w:rsid w:val="00790E34"/>
    <w:rsid w:val="00790FA9"/>
    <w:rsid w:val="00791A99"/>
    <w:rsid w:val="00791C69"/>
    <w:rsid w:val="00792843"/>
    <w:rsid w:val="00793515"/>
    <w:rsid w:val="00793609"/>
    <w:rsid w:val="00793657"/>
    <w:rsid w:val="00793EC3"/>
    <w:rsid w:val="00794068"/>
    <w:rsid w:val="007940F9"/>
    <w:rsid w:val="007948DF"/>
    <w:rsid w:val="007948E9"/>
    <w:rsid w:val="00795879"/>
    <w:rsid w:val="007964C3"/>
    <w:rsid w:val="00796BCF"/>
    <w:rsid w:val="00796F32"/>
    <w:rsid w:val="007974A5"/>
    <w:rsid w:val="00797540"/>
    <w:rsid w:val="00797F48"/>
    <w:rsid w:val="007A092C"/>
    <w:rsid w:val="007A0F8A"/>
    <w:rsid w:val="007A10B9"/>
    <w:rsid w:val="007A10E4"/>
    <w:rsid w:val="007A14A4"/>
    <w:rsid w:val="007A19D1"/>
    <w:rsid w:val="007A1FE3"/>
    <w:rsid w:val="007A2793"/>
    <w:rsid w:val="007A288A"/>
    <w:rsid w:val="007A29B7"/>
    <w:rsid w:val="007A2A6E"/>
    <w:rsid w:val="007A2E98"/>
    <w:rsid w:val="007A38A6"/>
    <w:rsid w:val="007A3DEA"/>
    <w:rsid w:val="007A3ED6"/>
    <w:rsid w:val="007A45C6"/>
    <w:rsid w:val="007A4735"/>
    <w:rsid w:val="007A49FE"/>
    <w:rsid w:val="007A5440"/>
    <w:rsid w:val="007A567A"/>
    <w:rsid w:val="007A56C2"/>
    <w:rsid w:val="007A5816"/>
    <w:rsid w:val="007A594B"/>
    <w:rsid w:val="007A614C"/>
    <w:rsid w:val="007A6737"/>
    <w:rsid w:val="007A6811"/>
    <w:rsid w:val="007A6816"/>
    <w:rsid w:val="007A7CE9"/>
    <w:rsid w:val="007B007A"/>
    <w:rsid w:val="007B08F7"/>
    <w:rsid w:val="007B0FFE"/>
    <w:rsid w:val="007B1827"/>
    <w:rsid w:val="007B2017"/>
    <w:rsid w:val="007B2196"/>
    <w:rsid w:val="007B2932"/>
    <w:rsid w:val="007B2BF2"/>
    <w:rsid w:val="007B320B"/>
    <w:rsid w:val="007B3559"/>
    <w:rsid w:val="007B3711"/>
    <w:rsid w:val="007B3AD7"/>
    <w:rsid w:val="007B4024"/>
    <w:rsid w:val="007B44E6"/>
    <w:rsid w:val="007B499A"/>
    <w:rsid w:val="007B4A6E"/>
    <w:rsid w:val="007B50DB"/>
    <w:rsid w:val="007B651A"/>
    <w:rsid w:val="007B6A44"/>
    <w:rsid w:val="007B6E9F"/>
    <w:rsid w:val="007B71E1"/>
    <w:rsid w:val="007B7A52"/>
    <w:rsid w:val="007C0432"/>
    <w:rsid w:val="007C09D8"/>
    <w:rsid w:val="007C0DD6"/>
    <w:rsid w:val="007C0F6C"/>
    <w:rsid w:val="007C1DEB"/>
    <w:rsid w:val="007C1F7D"/>
    <w:rsid w:val="007C3020"/>
    <w:rsid w:val="007C336F"/>
    <w:rsid w:val="007C3CD4"/>
    <w:rsid w:val="007C4C53"/>
    <w:rsid w:val="007C5076"/>
    <w:rsid w:val="007C53B2"/>
    <w:rsid w:val="007C55B1"/>
    <w:rsid w:val="007C58E9"/>
    <w:rsid w:val="007C6280"/>
    <w:rsid w:val="007C6896"/>
    <w:rsid w:val="007C74C8"/>
    <w:rsid w:val="007C754F"/>
    <w:rsid w:val="007C7899"/>
    <w:rsid w:val="007C7941"/>
    <w:rsid w:val="007C797D"/>
    <w:rsid w:val="007C7B12"/>
    <w:rsid w:val="007D0223"/>
    <w:rsid w:val="007D0A1E"/>
    <w:rsid w:val="007D0BEC"/>
    <w:rsid w:val="007D0F04"/>
    <w:rsid w:val="007D1155"/>
    <w:rsid w:val="007D18A7"/>
    <w:rsid w:val="007D1D35"/>
    <w:rsid w:val="007D1E7C"/>
    <w:rsid w:val="007D21CF"/>
    <w:rsid w:val="007D24F2"/>
    <w:rsid w:val="007D2CEE"/>
    <w:rsid w:val="007D2E5D"/>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ED9"/>
    <w:rsid w:val="007D6F9C"/>
    <w:rsid w:val="007D704B"/>
    <w:rsid w:val="007D7120"/>
    <w:rsid w:val="007D7165"/>
    <w:rsid w:val="007D78BE"/>
    <w:rsid w:val="007D7BFF"/>
    <w:rsid w:val="007D7CD3"/>
    <w:rsid w:val="007E0241"/>
    <w:rsid w:val="007E07F2"/>
    <w:rsid w:val="007E0DA0"/>
    <w:rsid w:val="007E1261"/>
    <w:rsid w:val="007E1CC9"/>
    <w:rsid w:val="007E2411"/>
    <w:rsid w:val="007E2CBF"/>
    <w:rsid w:val="007E3677"/>
    <w:rsid w:val="007E3A07"/>
    <w:rsid w:val="007E4ADD"/>
    <w:rsid w:val="007E513A"/>
    <w:rsid w:val="007E56EE"/>
    <w:rsid w:val="007E5A13"/>
    <w:rsid w:val="007E61D6"/>
    <w:rsid w:val="007E6677"/>
    <w:rsid w:val="007E6745"/>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200"/>
    <w:rsid w:val="007F330E"/>
    <w:rsid w:val="007F34C0"/>
    <w:rsid w:val="007F3A57"/>
    <w:rsid w:val="007F3B3D"/>
    <w:rsid w:val="007F3F58"/>
    <w:rsid w:val="007F3FD3"/>
    <w:rsid w:val="007F403B"/>
    <w:rsid w:val="007F4273"/>
    <w:rsid w:val="007F49B3"/>
    <w:rsid w:val="007F4C6C"/>
    <w:rsid w:val="007F5490"/>
    <w:rsid w:val="007F58FB"/>
    <w:rsid w:val="007F5A50"/>
    <w:rsid w:val="007F5BE6"/>
    <w:rsid w:val="007F5FFB"/>
    <w:rsid w:val="007F62EA"/>
    <w:rsid w:val="007F689D"/>
    <w:rsid w:val="007F68FC"/>
    <w:rsid w:val="007F7672"/>
    <w:rsid w:val="007F7902"/>
    <w:rsid w:val="007F7AB7"/>
    <w:rsid w:val="007F7C2E"/>
    <w:rsid w:val="008003D3"/>
    <w:rsid w:val="00800433"/>
    <w:rsid w:val="008006E9"/>
    <w:rsid w:val="00800759"/>
    <w:rsid w:val="00800D6D"/>
    <w:rsid w:val="00800FE6"/>
    <w:rsid w:val="0080165E"/>
    <w:rsid w:val="00801E4E"/>
    <w:rsid w:val="00802530"/>
    <w:rsid w:val="0080302D"/>
    <w:rsid w:val="00803434"/>
    <w:rsid w:val="008038A0"/>
    <w:rsid w:val="00804C74"/>
    <w:rsid w:val="00805D80"/>
    <w:rsid w:val="00805E2F"/>
    <w:rsid w:val="00806659"/>
    <w:rsid w:val="00806D95"/>
    <w:rsid w:val="0080735E"/>
    <w:rsid w:val="008073B0"/>
    <w:rsid w:val="008100AB"/>
    <w:rsid w:val="0081025B"/>
    <w:rsid w:val="008102FE"/>
    <w:rsid w:val="008112FD"/>
    <w:rsid w:val="008116A8"/>
    <w:rsid w:val="00811B6C"/>
    <w:rsid w:val="00811DA1"/>
    <w:rsid w:val="008122C6"/>
    <w:rsid w:val="008122F5"/>
    <w:rsid w:val="00812383"/>
    <w:rsid w:val="008124DF"/>
    <w:rsid w:val="00812621"/>
    <w:rsid w:val="00812C8C"/>
    <w:rsid w:val="008139A1"/>
    <w:rsid w:val="00814865"/>
    <w:rsid w:val="00814918"/>
    <w:rsid w:val="00814BFD"/>
    <w:rsid w:val="00814CDB"/>
    <w:rsid w:val="00814FFE"/>
    <w:rsid w:val="008150A0"/>
    <w:rsid w:val="00816916"/>
    <w:rsid w:val="0081718E"/>
    <w:rsid w:val="00817253"/>
    <w:rsid w:val="00817843"/>
    <w:rsid w:val="00817B1B"/>
    <w:rsid w:val="00817B98"/>
    <w:rsid w:val="00820F07"/>
    <w:rsid w:val="0082174C"/>
    <w:rsid w:val="00821B17"/>
    <w:rsid w:val="008223E4"/>
    <w:rsid w:val="00822523"/>
    <w:rsid w:val="00822D5E"/>
    <w:rsid w:val="0082303B"/>
    <w:rsid w:val="008234B0"/>
    <w:rsid w:val="00823BA9"/>
    <w:rsid w:val="00823CD5"/>
    <w:rsid w:val="00824B8D"/>
    <w:rsid w:val="0082530D"/>
    <w:rsid w:val="00825387"/>
    <w:rsid w:val="008253B2"/>
    <w:rsid w:val="008254F8"/>
    <w:rsid w:val="008255B9"/>
    <w:rsid w:val="00825929"/>
    <w:rsid w:val="00825953"/>
    <w:rsid w:val="00825DB8"/>
    <w:rsid w:val="00826AA0"/>
    <w:rsid w:val="00826D66"/>
    <w:rsid w:val="0082763F"/>
    <w:rsid w:val="008277AC"/>
    <w:rsid w:val="008279C0"/>
    <w:rsid w:val="00827C00"/>
    <w:rsid w:val="00827F2B"/>
    <w:rsid w:val="00831280"/>
    <w:rsid w:val="00832B80"/>
    <w:rsid w:val="00832E9F"/>
    <w:rsid w:val="00833126"/>
    <w:rsid w:val="00833623"/>
    <w:rsid w:val="00833B0C"/>
    <w:rsid w:val="00834010"/>
    <w:rsid w:val="008341DC"/>
    <w:rsid w:val="008343EB"/>
    <w:rsid w:val="008344A2"/>
    <w:rsid w:val="0083511C"/>
    <w:rsid w:val="00835E33"/>
    <w:rsid w:val="008361D4"/>
    <w:rsid w:val="00836870"/>
    <w:rsid w:val="00837102"/>
    <w:rsid w:val="00837B20"/>
    <w:rsid w:val="00840761"/>
    <w:rsid w:val="00840DB9"/>
    <w:rsid w:val="00840E1A"/>
    <w:rsid w:val="00841350"/>
    <w:rsid w:val="008419D5"/>
    <w:rsid w:val="00841C3D"/>
    <w:rsid w:val="00841E24"/>
    <w:rsid w:val="008420B4"/>
    <w:rsid w:val="00842709"/>
    <w:rsid w:val="00842FC0"/>
    <w:rsid w:val="0084400A"/>
    <w:rsid w:val="00844216"/>
    <w:rsid w:val="00844F91"/>
    <w:rsid w:val="00845495"/>
    <w:rsid w:val="00845A90"/>
    <w:rsid w:val="00845C68"/>
    <w:rsid w:val="0084646A"/>
    <w:rsid w:val="00846993"/>
    <w:rsid w:val="00846DEF"/>
    <w:rsid w:val="00847863"/>
    <w:rsid w:val="00847BDF"/>
    <w:rsid w:val="00850321"/>
    <w:rsid w:val="00850584"/>
    <w:rsid w:val="00850714"/>
    <w:rsid w:val="008511F0"/>
    <w:rsid w:val="00851239"/>
    <w:rsid w:val="0085129D"/>
    <w:rsid w:val="00851548"/>
    <w:rsid w:val="00851705"/>
    <w:rsid w:val="00851828"/>
    <w:rsid w:val="00851B45"/>
    <w:rsid w:val="00851DEE"/>
    <w:rsid w:val="00852653"/>
    <w:rsid w:val="008532B6"/>
    <w:rsid w:val="00853309"/>
    <w:rsid w:val="00853556"/>
    <w:rsid w:val="00854559"/>
    <w:rsid w:val="0085469A"/>
    <w:rsid w:val="0085485D"/>
    <w:rsid w:val="008552BB"/>
    <w:rsid w:val="008554D9"/>
    <w:rsid w:val="00855C3D"/>
    <w:rsid w:val="00855EC0"/>
    <w:rsid w:val="008564AD"/>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CF3"/>
    <w:rsid w:val="00867F8D"/>
    <w:rsid w:val="0087025C"/>
    <w:rsid w:val="00870649"/>
    <w:rsid w:val="008709B0"/>
    <w:rsid w:val="00870DCB"/>
    <w:rsid w:val="00870F62"/>
    <w:rsid w:val="00871413"/>
    <w:rsid w:val="008716C8"/>
    <w:rsid w:val="008716F7"/>
    <w:rsid w:val="00871882"/>
    <w:rsid w:val="00871B31"/>
    <w:rsid w:val="0087202D"/>
    <w:rsid w:val="008720DC"/>
    <w:rsid w:val="00872C34"/>
    <w:rsid w:val="008731D1"/>
    <w:rsid w:val="008732AF"/>
    <w:rsid w:val="00874009"/>
    <w:rsid w:val="008744F7"/>
    <w:rsid w:val="00875403"/>
    <w:rsid w:val="00875726"/>
    <w:rsid w:val="00875BAA"/>
    <w:rsid w:val="008762AD"/>
    <w:rsid w:val="008766AE"/>
    <w:rsid w:val="0087700D"/>
    <w:rsid w:val="00877013"/>
    <w:rsid w:val="00877897"/>
    <w:rsid w:val="008778F0"/>
    <w:rsid w:val="00877A44"/>
    <w:rsid w:val="00877E71"/>
    <w:rsid w:val="0088050E"/>
    <w:rsid w:val="00880EFC"/>
    <w:rsid w:val="00881681"/>
    <w:rsid w:val="00881D12"/>
    <w:rsid w:val="008825E6"/>
    <w:rsid w:val="0088385B"/>
    <w:rsid w:val="00883978"/>
    <w:rsid w:val="00884059"/>
    <w:rsid w:val="00884095"/>
    <w:rsid w:val="00884222"/>
    <w:rsid w:val="00884385"/>
    <w:rsid w:val="008849C4"/>
    <w:rsid w:val="00884AE6"/>
    <w:rsid w:val="00884DDF"/>
    <w:rsid w:val="00885F95"/>
    <w:rsid w:val="00886099"/>
    <w:rsid w:val="00886B96"/>
    <w:rsid w:val="008878EF"/>
    <w:rsid w:val="0088799D"/>
    <w:rsid w:val="0089158F"/>
    <w:rsid w:val="008915C3"/>
    <w:rsid w:val="0089194D"/>
    <w:rsid w:val="00892412"/>
    <w:rsid w:val="008936DE"/>
    <w:rsid w:val="00893878"/>
    <w:rsid w:val="008938BC"/>
    <w:rsid w:val="00894063"/>
    <w:rsid w:val="0089438F"/>
    <w:rsid w:val="008944FF"/>
    <w:rsid w:val="008950F2"/>
    <w:rsid w:val="0089512D"/>
    <w:rsid w:val="0089530A"/>
    <w:rsid w:val="008954C3"/>
    <w:rsid w:val="00895EAA"/>
    <w:rsid w:val="00896514"/>
    <w:rsid w:val="00896B6A"/>
    <w:rsid w:val="00897316"/>
    <w:rsid w:val="00897540"/>
    <w:rsid w:val="008A05DD"/>
    <w:rsid w:val="008A0CC2"/>
    <w:rsid w:val="008A0D57"/>
    <w:rsid w:val="008A16BD"/>
    <w:rsid w:val="008A23AD"/>
    <w:rsid w:val="008A23D8"/>
    <w:rsid w:val="008A2417"/>
    <w:rsid w:val="008A2752"/>
    <w:rsid w:val="008A2EB6"/>
    <w:rsid w:val="008A3297"/>
    <w:rsid w:val="008A3463"/>
    <w:rsid w:val="008A3805"/>
    <w:rsid w:val="008A3F4D"/>
    <w:rsid w:val="008A431E"/>
    <w:rsid w:val="008A45C6"/>
    <w:rsid w:val="008A4C10"/>
    <w:rsid w:val="008A5DAA"/>
    <w:rsid w:val="008A67C2"/>
    <w:rsid w:val="008A6F4E"/>
    <w:rsid w:val="008A706D"/>
    <w:rsid w:val="008A799F"/>
    <w:rsid w:val="008A7A06"/>
    <w:rsid w:val="008A7C1B"/>
    <w:rsid w:val="008B0193"/>
    <w:rsid w:val="008B07B6"/>
    <w:rsid w:val="008B0F0E"/>
    <w:rsid w:val="008B21F6"/>
    <w:rsid w:val="008B2587"/>
    <w:rsid w:val="008B2989"/>
    <w:rsid w:val="008B309A"/>
    <w:rsid w:val="008B3AC2"/>
    <w:rsid w:val="008B41EF"/>
    <w:rsid w:val="008B4729"/>
    <w:rsid w:val="008B5A12"/>
    <w:rsid w:val="008B5ED2"/>
    <w:rsid w:val="008B6247"/>
    <w:rsid w:val="008B67E4"/>
    <w:rsid w:val="008B6BCD"/>
    <w:rsid w:val="008B70ED"/>
    <w:rsid w:val="008B725F"/>
    <w:rsid w:val="008C0141"/>
    <w:rsid w:val="008C03C0"/>
    <w:rsid w:val="008C0514"/>
    <w:rsid w:val="008C0B66"/>
    <w:rsid w:val="008C11E1"/>
    <w:rsid w:val="008C129D"/>
    <w:rsid w:val="008C145D"/>
    <w:rsid w:val="008C16E9"/>
    <w:rsid w:val="008C18D0"/>
    <w:rsid w:val="008C1D38"/>
    <w:rsid w:val="008C2B68"/>
    <w:rsid w:val="008C2D7C"/>
    <w:rsid w:val="008C2F45"/>
    <w:rsid w:val="008C2FB1"/>
    <w:rsid w:val="008C30D5"/>
    <w:rsid w:val="008C3C74"/>
    <w:rsid w:val="008C3E43"/>
    <w:rsid w:val="008C4A67"/>
    <w:rsid w:val="008C4A9A"/>
    <w:rsid w:val="008C4EF8"/>
    <w:rsid w:val="008C598C"/>
    <w:rsid w:val="008C61DF"/>
    <w:rsid w:val="008C6558"/>
    <w:rsid w:val="008C6693"/>
    <w:rsid w:val="008C783B"/>
    <w:rsid w:val="008C7876"/>
    <w:rsid w:val="008C79A9"/>
    <w:rsid w:val="008D02A6"/>
    <w:rsid w:val="008D03CB"/>
    <w:rsid w:val="008D04A6"/>
    <w:rsid w:val="008D0AB3"/>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568"/>
    <w:rsid w:val="008E4D62"/>
    <w:rsid w:val="008E5458"/>
    <w:rsid w:val="008E565F"/>
    <w:rsid w:val="008E58BB"/>
    <w:rsid w:val="008E5AB1"/>
    <w:rsid w:val="008E5EB0"/>
    <w:rsid w:val="008E628D"/>
    <w:rsid w:val="008E6EFE"/>
    <w:rsid w:val="008E6FED"/>
    <w:rsid w:val="008E714B"/>
    <w:rsid w:val="008E7840"/>
    <w:rsid w:val="008E7AE0"/>
    <w:rsid w:val="008E7C8F"/>
    <w:rsid w:val="008F002E"/>
    <w:rsid w:val="008F0055"/>
    <w:rsid w:val="008F077F"/>
    <w:rsid w:val="008F07E0"/>
    <w:rsid w:val="008F0D74"/>
    <w:rsid w:val="008F0DCB"/>
    <w:rsid w:val="008F0E98"/>
    <w:rsid w:val="008F132F"/>
    <w:rsid w:val="008F1CC3"/>
    <w:rsid w:val="008F23AA"/>
    <w:rsid w:val="008F2F28"/>
    <w:rsid w:val="008F2F38"/>
    <w:rsid w:val="008F33A5"/>
    <w:rsid w:val="008F386A"/>
    <w:rsid w:val="008F38BB"/>
    <w:rsid w:val="008F3FEF"/>
    <w:rsid w:val="008F4033"/>
    <w:rsid w:val="008F411F"/>
    <w:rsid w:val="008F5A1E"/>
    <w:rsid w:val="008F5B70"/>
    <w:rsid w:val="008F673B"/>
    <w:rsid w:val="008F680D"/>
    <w:rsid w:val="008F690C"/>
    <w:rsid w:val="008F6BCD"/>
    <w:rsid w:val="008F7122"/>
    <w:rsid w:val="008F7E8A"/>
    <w:rsid w:val="008F7EA8"/>
    <w:rsid w:val="00901516"/>
    <w:rsid w:val="0090164E"/>
    <w:rsid w:val="009019CB"/>
    <w:rsid w:val="00901C43"/>
    <w:rsid w:val="0090211F"/>
    <w:rsid w:val="0090218C"/>
    <w:rsid w:val="009021B9"/>
    <w:rsid w:val="00903210"/>
    <w:rsid w:val="00903701"/>
    <w:rsid w:val="00903C54"/>
    <w:rsid w:val="00903D01"/>
    <w:rsid w:val="00903E76"/>
    <w:rsid w:val="00904008"/>
    <w:rsid w:val="00904890"/>
    <w:rsid w:val="00904A87"/>
    <w:rsid w:val="00904AB5"/>
    <w:rsid w:val="009057B7"/>
    <w:rsid w:val="00905C76"/>
    <w:rsid w:val="009063CB"/>
    <w:rsid w:val="009068F0"/>
    <w:rsid w:val="00907824"/>
    <w:rsid w:val="00907954"/>
    <w:rsid w:val="009102BE"/>
    <w:rsid w:val="009103D4"/>
    <w:rsid w:val="0091041B"/>
    <w:rsid w:val="00910B4F"/>
    <w:rsid w:val="009113CB"/>
    <w:rsid w:val="00911727"/>
    <w:rsid w:val="00911B3C"/>
    <w:rsid w:val="00911C4E"/>
    <w:rsid w:val="00912777"/>
    <w:rsid w:val="00913190"/>
    <w:rsid w:val="009132AF"/>
    <w:rsid w:val="0091392C"/>
    <w:rsid w:val="00913B79"/>
    <w:rsid w:val="00913C97"/>
    <w:rsid w:val="00913ECC"/>
    <w:rsid w:val="0091419F"/>
    <w:rsid w:val="00914686"/>
    <w:rsid w:val="0091522A"/>
    <w:rsid w:val="009157CD"/>
    <w:rsid w:val="00915F3B"/>
    <w:rsid w:val="00916195"/>
    <w:rsid w:val="0091649F"/>
    <w:rsid w:val="0091673A"/>
    <w:rsid w:val="0091746C"/>
    <w:rsid w:val="00917E88"/>
    <w:rsid w:val="009202D1"/>
    <w:rsid w:val="00921611"/>
    <w:rsid w:val="00921D02"/>
    <w:rsid w:val="00921EB7"/>
    <w:rsid w:val="009222DA"/>
    <w:rsid w:val="00923234"/>
    <w:rsid w:val="009234AF"/>
    <w:rsid w:val="00923799"/>
    <w:rsid w:val="009238AA"/>
    <w:rsid w:val="00923B0D"/>
    <w:rsid w:val="00923FB2"/>
    <w:rsid w:val="00924544"/>
    <w:rsid w:val="00925047"/>
    <w:rsid w:val="009250B0"/>
    <w:rsid w:val="00925197"/>
    <w:rsid w:val="0092535B"/>
    <w:rsid w:val="00925568"/>
    <w:rsid w:val="00925CB1"/>
    <w:rsid w:val="00925EB4"/>
    <w:rsid w:val="00926342"/>
    <w:rsid w:val="00926351"/>
    <w:rsid w:val="009268D1"/>
    <w:rsid w:val="00926B18"/>
    <w:rsid w:val="00926B36"/>
    <w:rsid w:val="00926EC3"/>
    <w:rsid w:val="00927101"/>
    <w:rsid w:val="009313BA"/>
    <w:rsid w:val="00932D51"/>
    <w:rsid w:val="0093318C"/>
    <w:rsid w:val="00933212"/>
    <w:rsid w:val="00933656"/>
    <w:rsid w:val="00933971"/>
    <w:rsid w:val="00933A44"/>
    <w:rsid w:val="00933AF3"/>
    <w:rsid w:val="00933BC0"/>
    <w:rsid w:val="0093406D"/>
    <w:rsid w:val="00934907"/>
    <w:rsid w:val="00935438"/>
    <w:rsid w:val="0093550D"/>
    <w:rsid w:val="00935718"/>
    <w:rsid w:val="00935887"/>
    <w:rsid w:val="009360B8"/>
    <w:rsid w:val="009364F5"/>
    <w:rsid w:val="00936E01"/>
    <w:rsid w:val="0093717D"/>
    <w:rsid w:val="009371D8"/>
    <w:rsid w:val="00937743"/>
    <w:rsid w:val="00937DA1"/>
    <w:rsid w:val="00937F17"/>
    <w:rsid w:val="00940AB7"/>
    <w:rsid w:val="00940F43"/>
    <w:rsid w:val="0094145F"/>
    <w:rsid w:val="00941653"/>
    <w:rsid w:val="00942E97"/>
    <w:rsid w:val="00945000"/>
    <w:rsid w:val="00945408"/>
    <w:rsid w:val="009457F6"/>
    <w:rsid w:val="00945957"/>
    <w:rsid w:val="00945CED"/>
    <w:rsid w:val="00945DA1"/>
    <w:rsid w:val="009461BB"/>
    <w:rsid w:val="009462B3"/>
    <w:rsid w:val="009462C5"/>
    <w:rsid w:val="009472F0"/>
    <w:rsid w:val="00947789"/>
    <w:rsid w:val="00947BEE"/>
    <w:rsid w:val="00950A48"/>
    <w:rsid w:val="00950A9E"/>
    <w:rsid w:val="0095132B"/>
    <w:rsid w:val="00951629"/>
    <w:rsid w:val="009523D0"/>
    <w:rsid w:val="00952DE8"/>
    <w:rsid w:val="00952EFF"/>
    <w:rsid w:val="00953271"/>
    <w:rsid w:val="00953904"/>
    <w:rsid w:val="009539C2"/>
    <w:rsid w:val="00953F46"/>
    <w:rsid w:val="0095443A"/>
    <w:rsid w:val="0095464D"/>
    <w:rsid w:val="0095465C"/>
    <w:rsid w:val="0095470F"/>
    <w:rsid w:val="0095480E"/>
    <w:rsid w:val="009548BA"/>
    <w:rsid w:val="00955054"/>
    <w:rsid w:val="00955B42"/>
    <w:rsid w:val="00955B92"/>
    <w:rsid w:val="00955E38"/>
    <w:rsid w:val="009563D4"/>
    <w:rsid w:val="00956687"/>
    <w:rsid w:val="009567D6"/>
    <w:rsid w:val="009578BD"/>
    <w:rsid w:val="0095790E"/>
    <w:rsid w:val="0095790F"/>
    <w:rsid w:val="00957C12"/>
    <w:rsid w:val="00957DDA"/>
    <w:rsid w:val="009600CB"/>
    <w:rsid w:val="00960FFA"/>
    <w:rsid w:val="0096103D"/>
    <w:rsid w:val="0096154B"/>
    <w:rsid w:val="009615E0"/>
    <w:rsid w:val="009621CC"/>
    <w:rsid w:val="0096233B"/>
    <w:rsid w:val="00963B0B"/>
    <w:rsid w:val="00963CDA"/>
    <w:rsid w:val="009644A6"/>
    <w:rsid w:val="0096545B"/>
    <w:rsid w:val="00965637"/>
    <w:rsid w:val="00965BAA"/>
    <w:rsid w:val="00966203"/>
    <w:rsid w:val="009665A4"/>
    <w:rsid w:val="00966945"/>
    <w:rsid w:val="00966CC8"/>
    <w:rsid w:val="009704CE"/>
    <w:rsid w:val="0097055A"/>
    <w:rsid w:val="009705BA"/>
    <w:rsid w:val="0097089B"/>
    <w:rsid w:val="009708CF"/>
    <w:rsid w:val="00971001"/>
    <w:rsid w:val="00971839"/>
    <w:rsid w:val="00972847"/>
    <w:rsid w:val="00972F52"/>
    <w:rsid w:val="009735C2"/>
    <w:rsid w:val="00973932"/>
    <w:rsid w:val="00973B3A"/>
    <w:rsid w:val="00973E37"/>
    <w:rsid w:val="00974489"/>
    <w:rsid w:val="00974741"/>
    <w:rsid w:val="009759DE"/>
    <w:rsid w:val="009763E7"/>
    <w:rsid w:val="00976BDC"/>
    <w:rsid w:val="00976C57"/>
    <w:rsid w:val="00976DA1"/>
    <w:rsid w:val="00976EFA"/>
    <w:rsid w:val="00977515"/>
    <w:rsid w:val="00980219"/>
    <w:rsid w:val="00980436"/>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419"/>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47C5"/>
    <w:rsid w:val="0099512B"/>
    <w:rsid w:val="00995340"/>
    <w:rsid w:val="009958D6"/>
    <w:rsid w:val="0099664D"/>
    <w:rsid w:val="009967F9"/>
    <w:rsid w:val="00996B2F"/>
    <w:rsid w:val="0099730D"/>
    <w:rsid w:val="00997508"/>
    <w:rsid w:val="00997FB5"/>
    <w:rsid w:val="009A0400"/>
    <w:rsid w:val="009A081B"/>
    <w:rsid w:val="009A0D47"/>
    <w:rsid w:val="009A10A7"/>
    <w:rsid w:val="009A12AB"/>
    <w:rsid w:val="009A1461"/>
    <w:rsid w:val="009A19FF"/>
    <w:rsid w:val="009A279A"/>
    <w:rsid w:val="009A338A"/>
    <w:rsid w:val="009A3419"/>
    <w:rsid w:val="009A345D"/>
    <w:rsid w:val="009A373A"/>
    <w:rsid w:val="009A3B2A"/>
    <w:rsid w:val="009A3CBB"/>
    <w:rsid w:val="009A3EAD"/>
    <w:rsid w:val="009A4DED"/>
    <w:rsid w:val="009A500D"/>
    <w:rsid w:val="009A5BB1"/>
    <w:rsid w:val="009A6269"/>
    <w:rsid w:val="009A6525"/>
    <w:rsid w:val="009A6837"/>
    <w:rsid w:val="009A6921"/>
    <w:rsid w:val="009A6B26"/>
    <w:rsid w:val="009A7203"/>
    <w:rsid w:val="009A779E"/>
    <w:rsid w:val="009A7910"/>
    <w:rsid w:val="009A7A3A"/>
    <w:rsid w:val="009A7C82"/>
    <w:rsid w:val="009B06BD"/>
    <w:rsid w:val="009B11C1"/>
    <w:rsid w:val="009B147A"/>
    <w:rsid w:val="009B1864"/>
    <w:rsid w:val="009B1AA5"/>
    <w:rsid w:val="009B2155"/>
    <w:rsid w:val="009B2252"/>
    <w:rsid w:val="009B2A75"/>
    <w:rsid w:val="009B2FAD"/>
    <w:rsid w:val="009B32E6"/>
    <w:rsid w:val="009B3917"/>
    <w:rsid w:val="009B3946"/>
    <w:rsid w:val="009B40A1"/>
    <w:rsid w:val="009B4164"/>
    <w:rsid w:val="009B4562"/>
    <w:rsid w:val="009B46DC"/>
    <w:rsid w:val="009B5617"/>
    <w:rsid w:val="009B5792"/>
    <w:rsid w:val="009B582C"/>
    <w:rsid w:val="009B5D3F"/>
    <w:rsid w:val="009B629B"/>
    <w:rsid w:val="009B6A28"/>
    <w:rsid w:val="009B717B"/>
    <w:rsid w:val="009B74B5"/>
    <w:rsid w:val="009B7702"/>
    <w:rsid w:val="009B7A38"/>
    <w:rsid w:val="009B7D33"/>
    <w:rsid w:val="009C01FB"/>
    <w:rsid w:val="009C0277"/>
    <w:rsid w:val="009C0367"/>
    <w:rsid w:val="009C071B"/>
    <w:rsid w:val="009C0C8E"/>
    <w:rsid w:val="009C0E50"/>
    <w:rsid w:val="009C0ED3"/>
    <w:rsid w:val="009C1B2E"/>
    <w:rsid w:val="009C2A24"/>
    <w:rsid w:val="009C31D2"/>
    <w:rsid w:val="009C3814"/>
    <w:rsid w:val="009C3875"/>
    <w:rsid w:val="009C392F"/>
    <w:rsid w:val="009C3A72"/>
    <w:rsid w:val="009C3CA6"/>
    <w:rsid w:val="009C43C0"/>
    <w:rsid w:val="009C52E5"/>
    <w:rsid w:val="009C5348"/>
    <w:rsid w:val="009C5BCC"/>
    <w:rsid w:val="009C5C78"/>
    <w:rsid w:val="009C5C84"/>
    <w:rsid w:val="009C5FEA"/>
    <w:rsid w:val="009C6612"/>
    <w:rsid w:val="009C66B8"/>
    <w:rsid w:val="009C6B45"/>
    <w:rsid w:val="009C6E4F"/>
    <w:rsid w:val="009C6F69"/>
    <w:rsid w:val="009C7366"/>
    <w:rsid w:val="009D0072"/>
    <w:rsid w:val="009D0D06"/>
    <w:rsid w:val="009D113C"/>
    <w:rsid w:val="009D1E1B"/>
    <w:rsid w:val="009D2391"/>
    <w:rsid w:val="009D3727"/>
    <w:rsid w:val="009D4170"/>
    <w:rsid w:val="009D535B"/>
    <w:rsid w:val="009D5854"/>
    <w:rsid w:val="009D5CCA"/>
    <w:rsid w:val="009D7CF0"/>
    <w:rsid w:val="009D7F09"/>
    <w:rsid w:val="009E01E4"/>
    <w:rsid w:val="009E06DC"/>
    <w:rsid w:val="009E07E3"/>
    <w:rsid w:val="009E0FE2"/>
    <w:rsid w:val="009E1692"/>
    <w:rsid w:val="009E16E1"/>
    <w:rsid w:val="009E1859"/>
    <w:rsid w:val="009E2E99"/>
    <w:rsid w:val="009E3061"/>
    <w:rsid w:val="009E36F3"/>
    <w:rsid w:val="009E42DB"/>
    <w:rsid w:val="009E4936"/>
    <w:rsid w:val="009E585A"/>
    <w:rsid w:val="009E5E90"/>
    <w:rsid w:val="009E64CA"/>
    <w:rsid w:val="009E70D1"/>
    <w:rsid w:val="009E74D7"/>
    <w:rsid w:val="009F0693"/>
    <w:rsid w:val="009F14D8"/>
    <w:rsid w:val="009F15BF"/>
    <w:rsid w:val="009F1AA8"/>
    <w:rsid w:val="009F24F4"/>
    <w:rsid w:val="009F27E0"/>
    <w:rsid w:val="009F2A03"/>
    <w:rsid w:val="009F38E9"/>
    <w:rsid w:val="009F4663"/>
    <w:rsid w:val="009F596B"/>
    <w:rsid w:val="009F679A"/>
    <w:rsid w:val="009F7691"/>
    <w:rsid w:val="009F7A73"/>
    <w:rsid w:val="009F7EA0"/>
    <w:rsid w:val="009F7EF2"/>
    <w:rsid w:val="00A00830"/>
    <w:rsid w:val="00A00955"/>
    <w:rsid w:val="00A00A85"/>
    <w:rsid w:val="00A01C4B"/>
    <w:rsid w:val="00A01CCC"/>
    <w:rsid w:val="00A022C2"/>
    <w:rsid w:val="00A022C9"/>
    <w:rsid w:val="00A02480"/>
    <w:rsid w:val="00A03090"/>
    <w:rsid w:val="00A039E7"/>
    <w:rsid w:val="00A046E6"/>
    <w:rsid w:val="00A050D5"/>
    <w:rsid w:val="00A055FB"/>
    <w:rsid w:val="00A05782"/>
    <w:rsid w:val="00A05B2D"/>
    <w:rsid w:val="00A05D26"/>
    <w:rsid w:val="00A065F6"/>
    <w:rsid w:val="00A06AC7"/>
    <w:rsid w:val="00A071F8"/>
    <w:rsid w:val="00A07D6A"/>
    <w:rsid w:val="00A10124"/>
    <w:rsid w:val="00A10290"/>
    <w:rsid w:val="00A1092C"/>
    <w:rsid w:val="00A10B93"/>
    <w:rsid w:val="00A10DF8"/>
    <w:rsid w:val="00A11198"/>
    <w:rsid w:val="00A1137A"/>
    <w:rsid w:val="00A11E40"/>
    <w:rsid w:val="00A126B3"/>
    <w:rsid w:val="00A12CCF"/>
    <w:rsid w:val="00A1396C"/>
    <w:rsid w:val="00A14E6E"/>
    <w:rsid w:val="00A15AAF"/>
    <w:rsid w:val="00A16B89"/>
    <w:rsid w:val="00A16F26"/>
    <w:rsid w:val="00A1744E"/>
    <w:rsid w:val="00A175A6"/>
    <w:rsid w:val="00A175CD"/>
    <w:rsid w:val="00A17B15"/>
    <w:rsid w:val="00A2001B"/>
    <w:rsid w:val="00A20751"/>
    <w:rsid w:val="00A213F9"/>
    <w:rsid w:val="00A21785"/>
    <w:rsid w:val="00A21A62"/>
    <w:rsid w:val="00A21E0D"/>
    <w:rsid w:val="00A22291"/>
    <w:rsid w:val="00A2251A"/>
    <w:rsid w:val="00A22A23"/>
    <w:rsid w:val="00A22D9A"/>
    <w:rsid w:val="00A2340A"/>
    <w:rsid w:val="00A243F3"/>
    <w:rsid w:val="00A24450"/>
    <w:rsid w:val="00A251BF"/>
    <w:rsid w:val="00A255A2"/>
    <w:rsid w:val="00A25695"/>
    <w:rsid w:val="00A25AE6"/>
    <w:rsid w:val="00A25B31"/>
    <w:rsid w:val="00A261BF"/>
    <w:rsid w:val="00A263DE"/>
    <w:rsid w:val="00A265CE"/>
    <w:rsid w:val="00A272D6"/>
    <w:rsid w:val="00A27476"/>
    <w:rsid w:val="00A30D5B"/>
    <w:rsid w:val="00A31AF9"/>
    <w:rsid w:val="00A31F60"/>
    <w:rsid w:val="00A3292F"/>
    <w:rsid w:val="00A33169"/>
    <w:rsid w:val="00A331CB"/>
    <w:rsid w:val="00A336BB"/>
    <w:rsid w:val="00A33E21"/>
    <w:rsid w:val="00A33F1A"/>
    <w:rsid w:val="00A33F74"/>
    <w:rsid w:val="00A33F7E"/>
    <w:rsid w:val="00A34486"/>
    <w:rsid w:val="00A347DA"/>
    <w:rsid w:val="00A34926"/>
    <w:rsid w:val="00A34973"/>
    <w:rsid w:val="00A34FF0"/>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58FE"/>
    <w:rsid w:val="00A46751"/>
    <w:rsid w:val="00A4689B"/>
    <w:rsid w:val="00A46BB4"/>
    <w:rsid w:val="00A4705F"/>
    <w:rsid w:val="00A4722E"/>
    <w:rsid w:val="00A47310"/>
    <w:rsid w:val="00A47668"/>
    <w:rsid w:val="00A476F1"/>
    <w:rsid w:val="00A47799"/>
    <w:rsid w:val="00A477A2"/>
    <w:rsid w:val="00A47836"/>
    <w:rsid w:val="00A47FCC"/>
    <w:rsid w:val="00A50135"/>
    <w:rsid w:val="00A502B3"/>
    <w:rsid w:val="00A505E0"/>
    <w:rsid w:val="00A5067A"/>
    <w:rsid w:val="00A50770"/>
    <w:rsid w:val="00A51AB2"/>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0DE"/>
    <w:rsid w:val="00A602C8"/>
    <w:rsid w:val="00A603D5"/>
    <w:rsid w:val="00A60460"/>
    <w:rsid w:val="00A608C8"/>
    <w:rsid w:val="00A60ACB"/>
    <w:rsid w:val="00A60C70"/>
    <w:rsid w:val="00A60E6F"/>
    <w:rsid w:val="00A61BA6"/>
    <w:rsid w:val="00A6289E"/>
    <w:rsid w:val="00A628D9"/>
    <w:rsid w:val="00A62DDC"/>
    <w:rsid w:val="00A63226"/>
    <w:rsid w:val="00A63243"/>
    <w:rsid w:val="00A64138"/>
    <w:rsid w:val="00A644D7"/>
    <w:rsid w:val="00A6458A"/>
    <w:rsid w:val="00A64F63"/>
    <w:rsid w:val="00A650C6"/>
    <w:rsid w:val="00A65411"/>
    <w:rsid w:val="00A65689"/>
    <w:rsid w:val="00A65838"/>
    <w:rsid w:val="00A65AFC"/>
    <w:rsid w:val="00A65DA4"/>
    <w:rsid w:val="00A65F30"/>
    <w:rsid w:val="00A665E6"/>
    <w:rsid w:val="00A67078"/>
    <w:rsid w:val="00A670CC"/>
    <w:rsid w:val="00A677FD"/>
    <w:rsid w:val="00A67DD6"/>
    <w:rsid w:val="00A702D8"/>
    <w:rsid w:val="00A7030D"/>
    <w:rsid w:val="00A704DC"/>
    <w:rsid w:val="00A70773"/>
    <w:rsid w:val="00A713DF"/>
    <w:rsid w:val="00A71AF5"/>
    <w:rsid w:val="00A71C43"/>
    <w:rsid w:val="00A73127"/>
    <w:rsid w:val="00A73307"/>
    <w:rsid w:val="00A73483"/>
    <w:rsid w:val="00A74359"/>
    <w:rsid w:val="00A743B2"/>
    <w:rsid w:val="00A75463"/>
    <w:rsid w:val="00A75524"/>
    <w:rsid w:val="00A76145"/>
    <w:rsid w:val="00A765AC"/>
    <w:rsid w:val="00A7681E"/>
    <w:rsid w:val="00A76983"/>
    <w:rsid w:val="00A77281"/>
    <w:rsid w:val="00A77E64"/>
    <w:rsid w:val="00A807B1"/>
    <w:rsid w:val="00A80AC4"/>
    <w:rsid w:val="00A80B44"/>
    <w:rsid w:val="00A81606"/>
    <w:rsid w:val="00A81A75"/>
    <w:rsid w:val="00A8213E"/>
    <w:rsid w:val="00A8311A"/>
    <w:rsid w:val="00A833EA"/>
    <w:rsid w:val="00A83F1E"/>
    <w:rsid w:val="00A84063"/>
    <w:rsid w:val="00A84958"/>
    <w:rsid w:val="00A84C2B"/>
    <w:rsid w:val="00A84EF8"/>
    <w:rsid w:val="00A857BD"/>
    <w:rsid w:val="00A861D1"/>
    <w:rsid w:val="00A86449"/>
    <w:rsid w:val="00A869BE"/>
    <w:rsid w:val="00A86C5B"/>
    <w:rsid w:val="00A87830"/>
    <w:rsid w:val="00A8794E"/>
    <w:rsid w:val="00A9052D"/>
    <w:rsid w:val="00A90D0A"/>
    <w:rsid w:val="00A911AD"/>
    <w:rsid w:val="00A92976"/>
    <w:rsid w:val="00A937C9"/>
    <w:rsid w:val="00A93DFB"/>
    <w:rsid w:val="00A93E5F"/>
    <w:rsid w:val="00A94109"/>
    <w:rsid w:val="00A9415D"/>
    <w:rsid w:val="00A94C1E"/>
    <w:rsid w:val="00A95267"/>
    <w:rsid w:val="00A955E8"/>
    <w:rsid w:val="00A95A87"/>
    <w:rsid w:val="00A95C68"/>
    <w:rsid w:val="00A960B1"/>
    <w:rsid w:val="00A968AF"/>
    <w:rsid w:val="00A96DF3"/>
    <w:rsid w:val="00A96FC9"/>
    <w:rsid w:val="00A97326"/>
    <w:rsid w:val="00A97387"/>
    <w:rsid w:val="00A9742E"/>
    <w:rsid w:val="00AA0282"/>
    <w:rsid w:val="00AA117B"/>
    <w:rsid w:val="00AA16D3"/>
    <w:rsid w:val="00AA17B3"/>
    <w:rsid w:val="00AA18FA"/>
    <w:rsid w:val="00AA1B33"/>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0EED"/>
    <w:rsid w:val="00AB1147"/>
    <w:rsid w:val="00AB11D6"/>
    <w:rsid w:val="00AB14A1"/>
    <w:rsid w:val="00AB187F"/>
    <w:rsid w:val="00AB2303"/>
    <w:rsid w:val="00AB2332"/>
    <w:rsid w:val="00AB24AD"/>
    <w:rsid w:val="00AB268D"/>
    <w:rsid w:val="00AB2735"/>
    <w:rsid w:val="00AB2C67"/>
    <w:rsid w:val="00AB2FB2"/>
    <w:rsid w:val="00AB310B"/>
    <w:rsid w:val="00AB325F"/>
    <w:rsid w:val="00AB3A3F"/>
    <w:rsid w:val="00AB4CF5"/>
    <w:rsid w:val="00AB4DFF"/>
    <w:rsid w:val="00AB4E2B"/>
    <w:rsid w:val="00AB52F6"/>
    <w:rsid w:val="00AB584B"/>
    <w:rsid w:val="00AB5BC4"/>
    <w:rsid w:val="00AB5E70"/>
    <w:rsid w:val="00AB6CB3"/>
    <w:rsid w:val="00AB6F05"/>
    <w:rsid w:val="00AB70B6"/>
    <w:rsid w:val="00AB7C63"/>
    <w:rsid w:val="00AB7DE8"/>
    <w:rsid w:val="00AC06E3"/>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474"/>
    <w:rsid w:val="00AD08F6"/>
    <w:rsid w:val="00AD1096"/>
    <w:rsid w:val="00AD2397"/>
    <w:rsid w:val="00AD25EA"/>
    <w:rsid w:val="00AD26AC"/>
    <w:rsid w:val="00AD2E61"/>
    <w:rsid w:val="00AD314C"/>
    <w:rsid w:val="00AD31A2"/>
    <w:rsid w:val="00AD33D3"/>
    <w:rsid w:val="00AD35F2"/>
    <w:rsid w:val="00AD3D8A"/>
    <w:rsid w:val="00AD42AA"/>
    <w:rsid w:val="00AD4525"/>
    <w:rsid w:val="00AD578E"/>
    <w:rsid w:val="00AD5AF3"/>
    <w:rsid w:val="00AD5EB6"/>
    <w:rsid w:val="00AD6B44"/>
    <w:rsid w:val="00AD6BAA"/>
    <w:rsid w:val="00AD6FF8"/>
    <w:rsid w:val="00AD7487"/>
    <w:rsid w:val="00AD7A46"/>
    <w:rsid w:val="00AD7A8E"/>
    <w:rsid w:val="00AE02F7"/>
    <w:rsid w:val="00AE14A4"/>
    <w:rsid w:val="00AE185D"/>
    <w:rsid w:val="00AE1A0A"/>
    <w:rsid w:val="00AE21A9"/>
    <w:rsid w:val="00AE2BCA"/>
    <w:rsid w:val="00AE39DB"/>
    <w:rsid w:val="00AE3E82"/>
    <w:rsid w:val="00AE3EBB"/>
    <w:rsid w:val="00AE418B"/>
    <w:rsid w:val="00AE449A"/>
    <w:rsid w:val="00AE4F9C"/>
    <w:rsid w:val="00AE4FDA"/>
    <w:rsid w:val="00AE54ED"/>
    <w:rsid w:val="00AE58B3"/>
    <w:rsid w:val="00AE6A9F"/>
    <w:rsid w:val="00AE6BA1"/>
    <w:rsid w:val="00AE6CD8"/>
    <w:rsid w:val="00AE77A7"/>
    <w:rsid w:val="00AF07BD"/>
    <w:rsid w:val="00AF0A72"/>
    <w:rsid w:val="00AF11AF"/>
    <w:rsid w:val="00AF16B7"/>
    <w:rsid w:val="00AF1E89"/>
    <w:rsid w:val="00AF1EED"/>
    <w:rsid w:val="00AF200B"/>
    <w:rsid w:val="00AF2F3D"/>
    <w:rsid w:val="00AF3065"/>
    <w:rsid w:val="00AF3264"/>
    <w:rsid w:val="00AF3DC2"/>
    <w:rsid w:val="00AF4204"/>
    <w:rsid w:val="00AF4455"/>
    <w:rsid w:val="00AF4600"/>
    <w:rsid w:val="00AF4763"/>
    <w:rsid w:val="00AF5444"/>
    <w:rsid w:val="00AF55A9"/>
    <w:rsid w:val="00AF56DC"/>
    <w:rsid w:val="00AF59A2"/>
    <w:rsid w:val="00AF600B"/>
    <w:rsid w:val="00AF6050"/>
    <w:rsid w:val="00AF61A8"/>
    <w:rsid w:val="00AF64F1"/>
    <w:rsid w:val="00AF6527"/>
    <w:rsid w:val="00AF68D8"/>
    <w:rsid w:val="00AF6CFF"/>
    <w:rsid w:val="00AF6DB6"/>
    <w:rsid w:val="00AF783E"/>
    <w:rsid w:val="00AF787C"/>
    <w:rsid w:val="00AF7ACE"/>
    <w:rsid w:val="00B0030F"/>
    <w:rsid w:val="00B00F38"/>
    <w:rsid w:val="00B0151B"/>
    <w:rsid w:val="00B01B60"/>
    <w:rsid w:val="00B0240F"/>
    <w:rsid w:val="00B0290E"/>
    <w:rsid w:val="00B03291"/>
    <w:rsid w:val="00B03FDE"/>
    <w:rsid w:val="00B052A7"/>
    <w:rsid w:val="00B0545D"/>
    <w:rsid w:val="00B05636"/>
    <w:rsid w:val="00B05928"/>
    <w:rsid w:val="00B05A06"/>
    <w:rsid w:val="00B05AA6"/>
    <w:rsid w:val="00B05C4D"/>
    <w:rsid w:val="00B0601B"/>
    <w:rsid w:val="00B065CA"/>
    <w:rsid w:val="00B067A1"/>
    <w:rsid w:val="00B071B4"/>
    <w:rsid w:val="00B074CD"/>
    <w:rsid w:val="00B07C5A"/>
    <w:rsid w:val="00B10382"/>
    <w:rsid w:val="00B10519"/>
    <w:rsid w:val="00B10692"/>
    <w:rsid w:val="00B108C8"/>
    <w:rsid w:val="00B1123F"/>
    <w:rsid w:val="00B113AF"/>
    <w:rsid w:val="00B11AFB"/>
    <w:rsid w:val="00B12339"/>
    <w:rsid w:val="00B12927"/>
    <w:rsid w:val="00B129C0"/>
    <w:rsid w:val="00B12D01"/>
    <w:rsid w:val="00B12EF7"/>
    <w:rsid w:val="00B12F52"/>
    <w:rsid w:val="00B133D2"/>
    <w:rsid w:val="00B141F6"/>
    <w:rsid w:val="00B146EA"/>
    <w:rsid w:val="00B14BEA"/>
    <w:rsid w:val="00B1523D"/>
    <w:rsid w:val="00B1535E"/>
    <w:rsid w:val="00B15396"/>
    <w:rsid w:val="00B15A3F"/>
    <w:rsid w:val="00B15B2C"/>
    <w:rsid w:val="00B160E3"/>
    <w:rsid w:val="00B16974"/>
    <w:rsid w:val="00B170E6"/>
    <w:rsid w:val="00B20EE1"/>
    <w:rsid w:val="00B20F18"/>
    <w:rsid w:val="00B211A4"/>
    <w:rsid w:val="00B21D59"/>
    <w:rsid w:val="00B2216E"/>
    <w:rsid w:val="00B22629"/>
    <w:rsid w:val="00B22B27"/>
    <w:rsid w:val="00B22FDA"/>
    <w:rsid w:val="00B24325"/>
    <w:rsid w:val="00B24D37"/>
    <w:rsid w:val="00B24EC2"/>
    <w:rsid w:val="00B24F5B"/>
    <w:rsid w:val="00B257B7"/>
    <w:rsid w:val="00B25EA5"/>
    <w:rsid w:val="00B27DD2"/>
    <w:rsid w:val="00B30136"/>
    <w:rsid w:val="00B303FF"/>
    <w:rsid w:val="00B30724"/>
    <w:rsid w:val="00B30990"/>
    <w:rsid w:val="00B30A9F"/>
    <w:rsid w:val="00B31530"/>
    <w:rsid w:val="00B31799"/>
    <w:rsid w:val="00B31B92"/>
    <w:rsid w:val="00B31FD0"/>
    <w:rsid w:val="00B3210C"/>
    <w:rsid w:val="00B324EB"/>
    <w:rsid w:val="00B32688"/>
    <w:rsid w:val="00B32751"/>
    <w:rsid w:val="00B329FC"/>
    <w:rsid w:val="00B32B62"/>
    <w:rsid w:val="00B32BB6"/>
    <w:rsid w:val="00B34127"/>
    <w:rsid w:val="00B34A0F"/>
    <w:rsid w:val="00B34ECA"/>
    <w:rsid w:val="00B360C9"/>
    <w:rsid w:val="00B37290"/>
    <w:rsid w:val="00B402E7"/>
    <w:rsid w:val="00B403E7"/>
    <w:rsid w:val="00B4066E"/>
    <w:rsid w:val="00B40930"/>
    <w:rsid w:val="00B417F6"/>
    <w:rsid w:val="00B42074"/>
    <w:rsid w:val="00B426F4"/>
    <w:rsid w:val="00B429F0"/>
    <w:rsid w:val="00B42E1D"/>
    <w:rsid w:val="00B43099"/>
    <w:rsid w:val="00B43499"/>
    <w:rsid w:val="00B43679"/>
    <w:rsid w:val="00B437D7"/>
    <w:rsid w:val="00B43CA7"/>
    <w:rsid w:val="00B43FAF"/>
    <w:rsid w:val="00B44EBC"/>
    <w:rsid w:val="00B450D5"/>
    <w:rsid w:val="00B451F8"/>
    <w:rsid w:val="00B4575A"/>
    <w:rsid w:val="00B458CD"/>
    <w:rsid w:val="00B46221"/>
    <w:rsid w:val="00B467D9"/>
    <w:rsid w:val="00B46B33"/>
    <w:rsid w:val="00B4789F"/>
    <w:rsid w:val="00B47A55"/>
    <w:rsid w:val="00B47BC2"/>
    <w:rsid w:val="00B504AB"/>
    <w:rsid w:val="00B509EF"/>
    <w:rsid w:val="00B50DFB"/>
    <w:rsid w:val="00B50F3B"/>
    <w:rsid w:val="00B5109B"/>
    <w:rsid w:val="00B518F3"/>
    <w:rsid w:val="00B526EF"/>
    <w:rsid w:val="00B5285A"/>
    <w:rsid w:val="00B5375B"/>
    <w:rsid w:val="00B53FAB"/>
    <w:rsid w:val="00B54DA4"/>
    <w:rsid w:val="00B55A06"/>
    <w:rsid w:val="00B56D3D"/>
    <w:rsid w:val="00B56E22"/>
    <w:rsid w:val="00B57197"/>
    <w:rsid w:val="00B57876"/>
    <w:rsid w:val="00B57DCE"/>
    <w:rsid w:val="00B609B7"/>
    <w:rsid w:val="00B60BEB"/>
    <w:rsid w:val="00B60D2B"/>
    <w:rsid w:val="00B60E1E"/>
    <w:rsid w:val="00B60FAE"/>
    <w:rsid w:val="00B615A4"/>
    <w:rsid w:val="00B616F7"/>
    <w:rsid w:val="00B618AE"/>
    <w:rsid w:val="00B61CEE"/>
    <w:rsid w:val="00B621AA"/>
    <w:rsid w:val="00B62248"/>
    <w:rsid w:val="00B622CA"/>
    <w:rsid w:val="00B623F2"/>
    <w:rsid w:val="00B62752"/>
    <w:rsid w:val="00B62DB1"/>
    <w:rsid w:val="00B63712"/>
    <w:rsid w:val="00B63D9E"/>
    <w:rsid w:val="00B63F59"/>
    <w:rsid w:val="00B640FC"/>
    <w:rsid w:val="00B64692"/>
    <w:rsid w:val="00B657BC"/>
    <w:rsid w:val="00B65FE8"/>
    <w:rsid w:val="00B6601A"/>
    <w:rsid w:val="00B6621B"/>
    <w:rsid w:val="00B66312"/>
    <w:rsid w:val="00B66564"/>
    <w:rsid w:val="00B66862"/>
    <w:rsid w:val="00B66F07"/>
    <w:rsid w:val="00B674DC"/>
    <w:rsid w:val="00B678BF"/>
    <w:rsid w:val="00B70020"/>
    <w:rsid w:val="00B700B8"/>
    <w:rsid w:val="00B70F05"/>
    <w:rsid w:val="00B710A2"/>
    <w:rsid w:val="00B71539"/>
    <w:rsid w:val="00B72B81"/>
    <w:rsid w:val="00B7317B"/>
    <w:rsid w:val="00B7318A"/>
    <w:rsid w:val="00B734A4"/>
    <w:rsid w:val="00B73667"/>
    <w:rsid w:val="00B7388B"/>
    <w:rsid w:val="00B744E5"/>
    <w:rsid w:val="00B74FF2"/>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65C"/>
    <w:rsid w:val="00B82CDB"/>
    <w:rsid w:val="00B82D0B"/>
    <w:rsid w:val="00B84ACB"/>
    <w:rsid w:val="00B84D8D"/>
    <w:rsid w:val="00B85375"/>
    <w:rsid w:val="00B853A4"/>
    <w:rsid w:val="00B90179"/>
    <w:rsid w:val="00B9256A"/>
    <w:rsid w:val="00B92C1F"/>
    <w:rsid w:val="00B92D16"/>
    <w:rsid w:val="00B92D69"/>
    <w:rsid w:val="00B92F39"/>
    <w:rsid w:val="00B92F7B"/>
    <w:rsid w:val="00B93C51"/>
    <w:rsid w:val="00B93C93"/>
    <w:rsid w:val="00B9438C"/>
    <w:rsid w:val="00B94A78"/>
    <w:rsid w:val="00B94DF1"/>
    <w:rsid w:val="00B955AB"/>
    <w:rsid w:val="00B95DF5"/>
    <w:rsid w:val="00B95E7D"/>
    <w:rsid w:val="00B96564"/>
    <w:rsid w:val="00B96828"/>
    <w:rsid w:val="00B97EC8"/>
    <w:rsid w:val="00BA03A6"/>
    <w:rsid w:val="00BA09ED"/>
    <w:rsid w:val="00BA11A3"/>
    <w:rsid w:val="00BA1A11"/>
    <w:rsid w:val="00BA1FB5"/>
    <w:rsid w:val="00BA2476"/>
    <w:rsid w:val="00BA2525"/>
    <w:rsid w:val="00BA2C92"/>
    <w:rsid w:val="00BA2DE1"/>
    <w:rsid w:val="00BA2F75"/>
    <w:rsid w:val="00BA2FB7"/>
    <w:rsid w:val="00BA3338"/>
    <w:rsid w:val="00BA3483"/>
    <w:rsid w:val="00BA4AD1"/>
    <w:rsid w:val="00BA4E6A"/>
    <w:rsid w:val="00BA53D9"/>
    <w:rsid w:val="00BA5580"/>
    <w:rsid w:val="00BA563F"/>
    <w:rsid w:val="00BA5E05"/>
    <w:rsid w:val="00BA5F37"/>
    <w:rsid w:val="00BA6946"/>
    <w:rsid w:val="00BA6CD6"/>
    <w:rsid w:val="00BA7B16"/>
    <w:rsid w:val="00BB05E5"/>
    <w:rsid w:val="00BB09DE"/>
    <w:rsid w:val="00BB101D"/>
    <w:rsid w:val="00BB2E8B"/>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8F7"/>
    <w:rsid w:val="00BC2B56"/>
    <w:rsid w:val="00BC31F4"/>
    <w:rsid w:val="00BC39DF"/>
    <w:rsid w:val="00BC3BC3"/>
    <w:rsid w:val="00BC3BE0"/>
    <w:rsid w:val="00BC4035"/>
    <w:rsid w:val="00BC4E0F"/>
    <w:rsid w:val="00BC50B9"/>
    <w:rsid w:val="00BC50E5"/>
    <w:rsid w:val="00BC6BDA"/>
    <w:rsid w:val="00BC6C9C"/>
    <w:rsid w:val="00BC783D"/>
    <w:rsid w:val="00BC7B47"/>
    <w:rsid w:val="00BC7E11"/>
    <w:rsid w:val="00BD0409"/>
    <w:rsid w:val="00BD073C"/>
    <w:rsid w:val="00BD0873"/>
    <w:rsid w:val="00BD0A61"/>
    <w:rsid w:val="00BD1A19"/>
    <w:rsid w:val="00BD22F5"/>
    <w:rsid w:val="00BD243E"/>
    <w:rsid w:val="00BD24DF"/>
    <w:rsid w:val="00BD2CF2"/>
    <w:rsid w:val="00BD2F6C"/>
    <w:rsid w:val="00BD2F96"/>
    <w:rsid w:val="00BD3221"/>
    <w:rsid w:val="00BD398C"/>
    <w:rsid w:val="00BD3D56"/>
    <w:rsid w:val="00BD419F"/>
    <w:rsid w:val="00BD44A8"/>
    <w:rsid w:val="00BD468B"/>
    <w:rsid w:val="00BD5722"/>
    <w:rsid w:val="00BD5747"/>
    <w:rsid w:val="00BD59CA"/>
    <w:rsid w:val="00BD5BB6"/>
    <w:rsid w:val="00BD5BC6"/>
    <w:rsid w:val="00BD5CFF"/>
    <w:rsid w:val="00BD5DBA"/>
    <w:rsid w:val="00BD6289"/>
    <w:rsid w:val="00BD68F1"/>
    <w:rsid w:val="00BD6E2F"/>
    <w:rsid w:val="00BD71F2"/>
    <w:rsid w:val="00BE0528"/>
    <w:rsid w:val="00BE05EE"/>
    <w:rsid w:val="00BE07D4"/>
    <w:rsid w:val="00BE0C08"/>
    <w:rsid w:val="00BE173B"/>
    <w:rsid w:val="00BE2308"/>
    <w:rsid w:val="00BE279F"/>
    <w:rsid w:val="00BE2AE5"/>
    <w:rsid w:val="00BE369E"/>
    <w:rsid w:val="00BE3E95"/>
    <w:rsid w:val="00BE4698"/>
    <w:rsid w:val="00BE5030"/>
    <w:rsid w:val="00BE5287"/>
    <w:rsid w:val="00BE54D2"/>
    <w:rsid w:val="00BE57BC"/>
    <w:rsid w:val="00BE5DF4"/>
    <w:rsid w:val="00BE608E"/>
    <w:rsid w:val="00BE77C1"/>
    <w:rsid w:val="00BE7806"/>
    <w:rsid w:val="00BE7CAE"/>
    <w:rsid w:val="00BF0024"/>
    <w:rsid w:val="00BF0534"/>
    <w:rsid w:val="00BF0EAE"/>
    <w:rsid w:val="00BF16A0"/>
    <w:rsid w:val="00BF20DC"/>
    <w:rsid w:val="00BF23B9"/>
    <w:rsid w:val="00BF2702"/>
    <w:rsid w:val="00BF3BB8"/>
    <w:rsid w:val="00BF3BBA"/>
    <w:rsid w:val="00BF4088"/>
    <w:rsid w:val="00BF45F9"/>
    <w:rsid w:val="00BF4624"/>
    <w:rsid w:val="00BF5002"/>
    <w:rsid w:val="00BF5174"/>
    <w:rsid w:val="00BF5277"/>
    <w:rsid w:val="00BF6171"/>
    <w:rsid w:val="00BF6E0F"/>
    <w:rsid w:val="00BF7219"/>
    <w:rsid w:val="00BF7E6B"/>
    <w:rsid w:val="00C0031C"/>
    <w:rsid w:val="00C01FBA"/>
    <w:rsid w:val="00C0201F"/>
    <w:rsid w:val="00C02873"/>
    <w:rsid w:val="00C02B52"/>
    <w:rsid w:val="00C02E4A"/>
    <w:rsid w:val="00C03758"/>
    <w:rsid w:val="00C03A2A"/>
    <w:rsid w:val="00C03A93"/>
    <w:rsid w:val="00C04DE6"/>
    <w:rsid w:val="00C04ECC"/>
    <w:rsid w:val="00C04FB2"/>
    <w:rsid w:val="00C0502A"/>
    <w:rsid w:val="00C057AD"/>
    <w:rsid w:val="00C05FA1"/>
    <w:rsid w:val="00C062B8"/>
    <w:rsid w:val="00C073EA"/>
    <w:rsid w:val="00C07414"/>
    <w:rsid w:val="00C0780F"/>
    <w:rsid w:val="00C07A51"/>
    <w:rsid w:val="00C10368"/>
    <w:rsid w:val="00C10403"/>
    <w:rsid w:val="00C109D2"/>
    <w:rsid w:val="00C10E2D"/>
    <w:rsid w:val="00C111CA"/>
    <w:rsid w:val="00C11449"/>
    <w:rsid w:val="00C117CC"/>
    <w:rsid w:val="00C11CF9"/>
    <w:rsid w:val="00C12023"/>
    <w:rsid w:val="00C12202"/>
    <w:rsid w:val="00C1224A"/>
    <w:rsid w:val="00C125D6"/>
    <w:rsid w:val="00C1288F"/>
    <w:rsid w:val="00C128DA"/>
    <w:rsid w:val="00C12A53"/>
    <w:rsid w:val="00C12EAE"/>
    <w:rsid w:val="00C133CC"/>
    <w:rsid w:val="00C13730"/>
    <w:rsid w:val="00C140D4"/>
    <w:rsid w:val="00C164F9"/>
    <w:rsid w:val="00C16DA3"/>
    <w:rsid w:val="00C16DC2"/>
    <w:rsid w:val="00C16FCC"/>
    <w:rsid w:val="00C171DB"/>
    <w:rsid w:val="00C1721B"/>
    <w:rsid w:val="00C20023"/>
    <w:rsid w:val="00C2060A"/>
    <w:rsid w:val="00C20EBF"/>
    <w:rsid w:val="00C2121D"/>
    <w:rsid w:val="00C21339"/>
    <w:rsid w:val="00C216D4"/>
    <w:rsid w:val="00C21D28"/>
    <w:rsid w:val="00C2280E"/>
    <w:rsid w:val="00C22A76"/>
    <w:rsid w:val="00C22A7A"/>
    <w:rsid w:val="00C23264"/>
    <w:rsid w:val="00C23B77"/>
    <w:rsid w:val="00C23BB2"/>
    <w:rsid w:val="00C2448E"/>
    <w:rsid w:val="00C2486E"/>
    <w:rsid w:val="00C24B7C"/>
    <w:rsid w:val="00C253D4"/>
    <w:rsid w:val="00C25896"/>
    <w:rsid w:val="00C2634C"/>
    <w:rsid w:val="00C2655C"/>
    <w:rsid w:val="00C26588"/>
    <w:rsid w:val="00C26DFB"/>
    <w:rsid w:val="00C275C6"/>
    <w:rsid w:val="00C2787F"/>
    <w:rsid w:val="00C27B75"/>
    <w:rsid w:val="00C27F55"/>
    <w:rsid w:val="00C3057E"/>
    <w:rsid w:val="00C305CD"/>
    <w:rsid w:val="00C30765"/>
    <w:rsid w:val="00C30E09"/>
    <w:rsid w:val="00C31024"/>
    <w:rsid w:val="00C312D2"/>
    <w:rsid w:val="00C31461"/>
    <w:rsid w:val="00C315C0"/>
    <w:rsid w:val="00C315E0"/>
    <w:rsid w:val="00C31D5B"/>
    <w:rsid w:val="00C322D6"/>
    <w:rsid w:val="00C32604"/>
    <w:rsid w:val="00C32962"/>
    <w:rsid w:val="00C32B3E"/>
    <w:rsid w:val="00C33F6D"/>
    <w:rsid w:val="00C34002"/>
    <w:rsid w:val="00C3400B"/>
    <w:rsid w:val="00C3466E"/>
    <w:rsid w:val="00C34A72"/>
    <w:rsid w:val="00C35192"/>
    <w:rsid w:val="00C35864"/>
    <w:rsid w:val="00C35BCE"/>
    <w:rsid w:val="00C360ED"/>
    <w:rsid w:val="00C36635"/>
    <w:rsid w:val="00C36BBA"/>
    <w:rsid w:val="00C37061"/>
    <w:rsid w:val="00C37097"/>
    <w:rsid w:val="00C3737D"/>
    <w:rsid w:val="00C373A2"/>
    <w:rsid w:val="00C37761"/>
    <w:rsid w:val="00C377F8"/>
    <w:rsid w:val="00C378EE"/>
    <w:rsid w:val="00C40C85"/>
    <w:rsid w:val="00C40F5A"/>
    <w:rsid w:val="00C41218"/>
    <w:rsid w:val="00C41C89"/>
    <w:rsid w:val="00C42032"/>
    <w:rsid w:val="00C42A07"/>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C77"/>
    <w:rsid w:val="00C55EC1"/>
    <w:rsid w:val="00C55EC7"/>
    <w:rsid w:val="00C562A2"/>
    <w:rsid w:val="00C56449"/>
    <w:rsid w:val="00C5654F"/>
    <w:rsid w:val="00C574EA"/>
    <w:rsid w:val="00C6050C"/>
    <w:rsid w:val="00C60721"/>
    <w:rsid w:val="00C60906"/>
    <w:rsid w:val="00C6144E"/>
    <w:rsid w:val="00C61ED0"/>
    <w:rsid w:val="00C62968"/>
    <w:rsid w:val="00C634A2"/>
    <w:rsid w:val="00C635AF"/>
    <w:rsid w:val="00C63CD9"/>
    <w:rsid w:val="00C642D2"/>
    <w:rsid w:val="00C64444"/>
    <w:rsid w:val="00C659E1"/>
    <w:rsid w:val="00C65C60"/>
    <w:rsid w:val="00C65F58"/>
    <w:rsid w:val="00C664F0"/>
    <w:rsid w:val="00C6660C"/>
    <w:rsid w:val="00C66D18"/>
    <w:rsid w:val="00C66E43"/>
    <w:rsid w:val="00C66E96"/>
    <w:rsid w:val="00C6705D"/>
    <w:rsid w:val="00C67368"/>
    <w:rsid w:val="00C67A36"/>
    <w:rsid w:val="00C711E1"/>
    <w:rsid w:val="00C711F9"/>
    <w:rsid w:val="00C71BC8"/>
    <w:rsid w:val="00C71CD5"/>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36"/>
    <w:rsid w:val="00C76ED5"/>
    <w:rsid w:val="00C80107"/>
    <w:rsid w:val="00C8074C"/>
    <w:rsid w:val="00C808A3"/>
    <w:rsid w:val="00C809B1"/>
    <w:rsid w:val="00C80C18"/>
    <w:rsid w:val="00C80DC1"/>
    <w:rsid w:val="00C81AEA"/>
    <w:rsid w:val="00C8237D"/>
    <w:rsid w:val="00C8254E"/>
    <w:rsid w:val="00C8280D"/>
    <w:rsid w:val="00C83802"/>
    <w:rsid w:val="00C83840"/>
    <w:rsid w:val="00C85060"/>
    <w:rsid w:val="00C850CD"/>
    <w:rsid w:val="00C8587F"/>
    <w:rsid w:val="00C85C60"/>
    <w:rsid w:val="00C85C8C"/>
    <w:rsid w:val="00C85D16"/>
    <w:rsid w:val="00C85D7E"/>
    <w:rsid w:val="00C86810"/>
    <w:rsid w:val="00C868A4"/>
    <w:rsid w:val="00C86BDC"/>
    <w:rsid w:val="00C87074"/>
    <w:rsid w:val="00C870E8"/>
    <w:rsid w:val="00C874D3"/>
    <w:rsid w:val="00C877C8"/>
    <w:rsid w:val="00C87F13"/>
    <w:rsid w:val="00C90D54"/>
    <w:rsid w:val="00C91B27"/>
    <w:rsid w:val="00C922DB"/>
    <w:rsid w:val="00C92474"/>
    <w:rsid w:val="00C93070"/>
    <w:rsid w:val="00C93123"/>
    <w:rsid w:val="00C9369E"/>
    <w:rsid w:val="00C93B8B"/>
    <w:rsid w:val="00C93E1C"/>
    <w:rsid w:val="00C947F4"/>
    <w:rsid w:val="00C94912"/>
    <w:rsid w:val="00C94F74"/>
    <w:rsid w:val="00C95402"/>
    <w:rsid w:val="00C956CF"/>
    <w:rsid w:val="00C95B6F"/>
    <w:rsid w:val="00C95D9F"/>
    <w:rsid w:val="00C9648F"/>
    <w:rsid w:val="00C967FC"/>
    <w:rsid w:val="00C97219"/>
    <w:rsid w:val="00C978C1"/>
    <w:rsid w:val="00C97DA1"/>
    <w:rsid w:val="00C97ED6"/>
    <w:rsid w:val="00CA047D"/>
    <w:rsid w:val="00CA09BB"/>
    <w:rsid w:val="00CA0ADF"/>
    <w:rsid w:val="00CA0C5D"/>
    <w:rsid w:val="00CA0D4B"/>
    <w:rsid w:val="00CA111E"/>
    <w:rsid w:val="00CA1305"/>
    <w:rsid w:val="00CA13C1"/>
    <w:rsid w:val="00CA1421"/>
    <w:rsid w:val="00CA1719"/>
    <w:rsid w:val="00CA1C90"/>
    <w:rsid w:val="00CA313A"/>
    <w:rsid w:val="00CA320F"/>
    <w:rsid w:val="00CA36D9"/>
    <w:rsid w:val="00CA3FD8"/>
    <w:rsid w:val="00CA3FE9"/>
    <w:rsid w:val="00CA4669"/>
    <w:rsid w:val="00CA475A"/>
    <w:rsid w:val="00CA55C5"/>
    <w:rsid w:val="00CA5AF2"/>
    <w:rsid w:val="00CA61A9"/>
    <w:rsid w:val="00CA642B"/>
    <w:rsid w:val="00CA71C1"/>
    <w:rsid w:val="00CA7205"/>
    <w:rsid w:val="00CA72C2"/>
    <w:rsid w:val="00CA7CB4"/>
    <w:rsid w:val="00CA7D90"/>
    <w:rsid w:val="00CB0475"/>
    <w:rsid w:val="00CB0F17"/>
    <w:rsid w:val="00CB10CF"/>
    <w:rsid w:val="00CB1585"/>
    <w:rsid w:val="00CB17A7"/>
    <w:rsid w:val="00CB17C0"/>
    <w:rsid w:val="00CB2562"/>
    <w:rsid w:val="00CB2A9B"/>
    <w:rsid w:val="00CB2CA3"/>
    <w:rsid w:val="00CB3918"/>
    <w:rsid w:val="00CB3C8F"/>
    <w:rsid w:val="00CB42D9"/>
    <w:rsid w:val="00CB51AF"/>
    <w:rsid w:val="00CB52C3"/>
    <w:rsid w:val="00CB5D52"/>
    <w:rsid w:val="00CB6028"/>
    <w:rsid w:val="00CB6CE8"/>
    <w:rsid w:val="00CB7070"/>
    <w:rsid w:val="00CB714E"/>
    <w:rsid w:val="00CB7625"/>
    <w:rsid w:val="00CB786E"/>
    <w:rsid w:val="00CB7A88"/>
    <w:rsid w:val="00CB7BB9"/>
    <w:rsid w:val="00CC007F"/>
    <w:rsid w:val="00CC054F"/>
    <w:rsid w:val="00CC0ACC"/>
    <w:rsid w:val="00CC0D5E"/>
    <w:rsid w:val="00CC15D8"/>
    <w:rsid w:val="00CC18DF"/>
    <w:rsid w:val="00CC29ED"/>
    <w:rsid w:val="00CC2ED6"/>
    <w:rsid w:val="00CC2F5E"/>
    <w:rsid w:val="00CC3C39"/>
    <w:rsid w:val="00CC3F69"/>
    <w:rsid w:val="00CC4570"/>
    <w:rsid w:val="00CC45EC"/>
    <w:rsid w:val="00CC482B"/>
    <w:rsid w:val="00CC4AB1"/>
    <w:rsid w:val="00CC4B86"/>
    <w:rsid w:val="00CC4F2D"/>
    <w:rsid w:val="00CC541A"/>
    <w:rsid w:val="00CC54B3"/>
    <w:rsid w:val="00CC58EC"/>
    <w:rsid w:val="00CC676B"/>
    <w:rsid w:val="00CC7769"/>
    <w:rsid w:val="00CD0259"/>
    <w:rsid w:val="00CD0414"/>
    <w:rsid w:val="00CD0953"/>
    <w:rsid w:val="00CD1501"/>
    <w:rsid w:val="00CD1BC5"/>
    <w:rsid w:val="00CD20FF"/>
    <w:rsid w:val="00CD2372"/>
    <w:rsid w:val="00CD2956"/>
    <w:rsid w:val="00CD2D4B"/>
    <w:rsid w:val="00CD36B0"/>
    <w:rsid w:val="00CD3B46"/>
    <w:rsid w:val="00CD3EBD"/>
    <w:rsid w:val="00CD48ED"/>
    <w:rsid w:val="00CD5C69"/>
    <w:rsid w:val="00CD624E"/>
    <w:rsid w:val="00CD64CF"/>
    <w:rsid w:val="00CD6736"/>
    <w:rsid w:val="00CD6B6D"/>
    <w:rsid w:val="00CD6DFA"/>
    <w:rsid w:val="00CD6E18"/>
    <w:rsid w:val="00CD6E55"/>
    <w:rsid w:val="00CD7329"/>
    <w:rsid w:val="00CD7C1B"/>
    <w:rsid w:val="00CE0299"/>
    <w:rsid w:val="00CE0BFA"/>
    <w:rsid w:val="00CE0EA0"/>
    <w:rsid w:val="00CE12D4"/>
    <w:rsid w:val="00CE14FE"/>
    <w:rsid w:val="00CE1F86"/>
    <w:rsid w:val="00CE2035"/>
    <w:rsid w:val="00CE2DAB"/>
    <w:rsid w:val="00CE3357"/>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47F"/>
    <w:rsid w:val="00CE7544"/>
    <w:rsid w:val="00CE76F7"/>
    <w:rsid w:val="00CE7803"/>
    <w:rsid w:val="00CF070D"/>
    <w:rsid w:val="00CF0861"/>
    <w:rsid w:val="00CF09CB"/>
    <w:rsid w:val="00CF153C"/>
    <w:rsid w:val="00CF165E"/>
    <w:rsid w:val="00CF1CF5"/>
    <w:rsid w:val="00CF1F98"/>
    <w:rsid w:val="00CF2295"/>
    <w:rsid w:val="00CF3011"/>
    <w:rsid w:val="00CF38DD"/>
    <w:rsid w:val="00CF3EED"/>
    <w:rsid w:val="00CF48FA"/>
    <w:rsid w:val="00CF4C67"/>
    <w:rsid w:val="00CF52FB"/>
    <w:rsid w:val="00CF64BD"/>
    <w:rsid w:val="00CF6AF5"/>
    <w:rsid w:val="00CF7178"/>
    <w:rsid w:val="00CF7344"/>
    <w:rsid w:val="00CF771C"/>
    <w:rsid w:val="00CF7954"/>
    <w:rsid w:val="00CF7F31"/>
    <w:rsid w:val="00D00054"/>
    <w:rsid w:val="00D001A0"/>
    <w:rsid w:val="00D00D0C"/>
    <w:rsid w:val="00D010F6"/>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5FAA"/>
    <w:rsid w:val="00D0669F"/>
    <w:rsid w:val="00D067DA"/>
    <w:rsid w:val="00D06B11"/>
    <w:rsid w:val="00D07585"/>
    <w:rsid w:val="00D075F9"/>
    <w:rsid w:val="00D079D0"/>
    <w:rsid w:val="00D104D9"/>
    <w:rsid w:val="00D1128A"/>
    <w:rsid w:val="00D112A7"/>
    <w:rsid w:val="00D11A8B"/>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4CC"/>
    <w:rsid w:val="00D207C0"/>
    <w:rsid w:val="00D2090B"/>
    <w:rsid w:val="00D20DB0"/>
    <w:rsid w:val="00D21337"/>
    <w:rsid w:val="00D22827"/>
    <w:rsid w:val="00D228C2"/>
    <w:rsid w:val="00D23327"/>
    <w:rsid w:val="00D23D02"/>
    <w:rsid w:val="00D244D1"/>
    <w:rsid w:val="00D24568"/>
    <w:rsid w:val="00D24963"/>
    <w:rsid w:val="00D24B96"/>
    <w:rsid w:val="00D25267"/>
    <w:rsid w:val="00D25433"/>
    <w:rsid w:val="00D275EA"/>
    <w:rsid w:val="00D27856"/>
    <w:rsid w:val="00D27872"/>
    <w:rsid w:val="00D279F1"/>
    <w:rsid w:val="00D302C9"/>
    <w:rsid w:val="00D307C5"/>
    <w:rsid w:val="00D307D8"/>
    <w:rsid w:val="00D3080F"/>
    <w:rsid w:val="00D30C6E"/>
    <w:rsid w:val="00D30DA3"/>
    <w:rsid w:val="00D30DD8"/>
    <w:rsid w:val="00D32A01"/>
    <w:rsid w:val="00D33CA1"/>
    <w:rsid w:val="00D3433B"/>
    <w:rsid w:val="00D34394"/>
    <w:rsid w:val="00D34CC2"/>
    <w:rsid w:val="00D35474"/>
    <w:rsid w:val="00D3573F"/>
    <w:rsid w:val="00D36333"/>
    <w:rsid w:val="00D36BB9"/>
    <w:rsid w:val="00D36E3E"/>
    <w:rsid w:val="00D37346"/>
    <w:rsid w:val="00D37356"/>
    <w:rsid w:val="00D40B16"/>
    <w:rsid w:val="00D40ED3"/>
    <w:rsid w:val="00D415EC"/>
    <w:rsid w:val="00D41827"/>
    <w:rsid w:val="00D41BD6"/>
    <w:rsid w:val="00D421A4"/>
    <w:rsid w:val="00D424F8"/>
    <w:rsid w:val="00D4265E"/>
    <w:rsid w:val="00D445E0"/>
    <w:rsid w:val="00D44825"/>
    <w:rsid w:val="00D4540B"/>
    <w:rsid w:val="00D4574E"/>
    <w:rsid w:val="00D45B41"/>
    <w:rsid w:val="00D45FCA"/>
    <w:rsid w:val="00D460F1"/>
    <w:rsid w:val="00D46350"/>
    <w:rsid w:val="00D46665"/>
    <w:rsid w:val="00D4668F"/>
    <w:rsid w:val="00D468ED"/>
    <w:rsid w:val="00D469C1"/>
    <w:rsid w:val="00D5044C"/>
    <w:rsid w:val="00D514FF"/>
    <w:rsid w:val="00D51996"/>
    <w:rsid w:val="00D5209F"/>
    <w:rsid w:val="00D5215D"/>
    <w:rsid w:val="00D52BD5"/>
    <w:rsid w:val="00D53456"/>
    <w:rsid w:val="00D535D2"/>
    <w:rsid w:val="00D53D00"/>
    <w:rsid w:val="00D53D68"/>
    <w:rsid w:val="00D53EC8"/>
    <w:rsid w:val="00D5437D"/>
    <w:rsid w:val="00D54452"/>
    <w:rsid w:val="00D544BE"/>
    <w:rsid w:val="00D54A76"/>
    <w:rsid w:val="00D54D62"/>
    <w:rsid w:val="00D557EB"/>
    <w:rsid w:val="00D55A2A"/>
    <w:rsid w:val="00D55B8A"/>
    <w:rsid w:val="00D5624D"/>
    <w:rsid w:val="00D56282"/>
    <w:rsid w:val="00D5659D"/>
    <w:rsid w:val="00D56704"/>
    <w:rsid w:val="00D56833"/>
    <w:rsid w:val="00D569D0"/>
    <w:rsid w:val="00D57228"/>
    <w:rsid w:val="00D57827"/>
    <w:rsid w:val="00D57C84"/>
    <w:rsid w:val="00D60BB9"/>
    <w:rsid w:val="00D6113B"/>
    <w:rsid w:val="00D61973"/>
    <w:rsid w:val="00D61C19"/>
    <w:rsid w:val="00D62153"/>
    <w:rsid w:val="00D62201"/>
    <w:rsid w:val="00D623BB"/>
    <w:rsid w:val="00D62B49"/>
    <w:rsid w:val="00D638D3"/>
    <w:rsid w:val="00D63A72"/>
    <w:rsid w:val="00D63B0C"/>
    <w:rsid w:val="00D63F58"/>
    <w:rsid w:val="00D63F81"/>
    <w:rsid w:val="00D646E6"/>
    <w:rsid w:val="00D64831"/>
    <w:rsid w:val="00D64A1A"/>
    <w:rsid w:val="00D6582D"/>
    <w:rsid w:val="00D6589A"/>
    <w:rsid w:val="00D66015"/>
    <w:rsid w:val="00D66191"/>
    <w:rsid w:val="00D66232"/>
    <w:rsid w:val="00D663D5"/>
    <w:rsid w:val="00D6649A"/>
    <w:rsid w:val="00D672FA"/>
    <w:rsid w:val="00D702E8"/>
    <w:rsid w:val="00D704AD"/>
    <w:rsid w:val="00D70FD8"/>
    <w:rsid w:val="00D71B71"/>
    <w:rsid w:val="00D71DA3"/>
    <w:rsid w:val="00D71E52"/>
    <w:rsid w:val="00D720A5"/>
    <w:rsid w:val="00D722DD"/>
    <w:rsid w:val="00D7288E"/>
    <w:rsid w:val="00D72C18"/>
    <w:rsid w:val="00D72F0B"/>
    <w:rsid w:val="00D73061"/>
    <w:rsid w:val="00D731C5"/>
    <w:rsid w:val="00D7380D"/>
    <w:rsid w:val="00D73E0C"/>
    <w:rsid w:val="00D752CB"/>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50"/>
    <w:rsid w:val="00D914EF"/>
    <w:rsid w:val="00D9187B"/>
    <w:rsid w:val="00D91B38"/>
    <w:rsid w:val="00D91E63"/>
    <w:rsid w:val="00D92035"/>
    <w:rsid w:val="00D930DD"/>
    <w:rsid w:val="00D944CE"/>
    <w:rsid w:val="00D94660"/>
    <w:rsid w:val="00D94716"/>
    <w:rsid w:val="00D952D6"/>
    <w:rsid w:val="00D96165"/>
    <w:rsid w:val="00D96413"/>
    <w:rsid w:val="00D9676B"/>
    <w:rsid w:val="00D96DB2"/>
    <w:rsid w:val="00D97329"/>
    <w:rsid w:val="00D97348"/>
    <w:rsid w:val="00DA1502"/>
    <w:rsid w:val="00DA1ADD"/>
    <w:rsid w:val="00DA1BED"/>
    <w:rsid w:val="00DA1FF8"/>
    <w:rsid w:val="00DA2352"/>
    <w:rsid w:val="00DA3617"/>
    <w:rsid w:val="00DA3B34"/>
    <w:rsid w:val="00DA3D82"/>
    <w:rsid w:val="00DA3F11"/>
    <w:rsid w:val="00DA4045"/>
    <w:rsid w:val="00DA4127"/>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3202"/>
    <w:rsid w:val="00DB37E3"/>
    <w:rsid w:val="00DB3A71"/>
    <w:rsid w:val="00DB43D0"/>
    <w:rsid w:val="00DB45E7"/>
    <w:rsid w:val="00DB4CC2"/>
    <w:rsid w:val="00DB51F6"/>
    <w:rsid w:val="00DB562F"/>
    <w:rsid w:val="00DB5AC9"/>
    <w:rsid w:val="00DB61C6"/>
    <w:rsid w:val="00DB68BC"/>
    <w:rsid w:val="00DB6BA9"/>
    <w:rsid w:val="00DB7A27"/>
    <w:rsid w:val="00DC1627"/>
    <w:rsid w:val="00DC17C9"/>
    <w:rsid w:val="00DC1B8D"/>
    <w:rsid w:val="00DC1C8A"/>
    <w:rsid w:val="00DC27B3"/>
    <w:rsid w:val="00DC2977"/>
    <w:rsid w:val="00DC2F16"/>
    <w:rsid w:val="00DC3633"/>
    <w:rsid w:val="00DC3954"/>
    <w:rsid w:val="00DC3BA2"/>
    <w:rsid w:val="00DC3DFD"/>
    <w:rsid w:val="00DC4134"/>
    <w:rsid w:val="00DC47D3"/>
    <w:rsid w:val="00DC497C"/>
    <w:rsid w:val="00DC4B0F"/>
    <w:rsid w:val="00DC4E3B"/>
    <w:rsid w:val="00DC58C3"/>
    <w:rsid w:val="00DC6926"/>
    <w:rsid w:val="00DC6B10"/>
    <w:rsid w:val="00DC7D44"/>
    <w:rsid w:val="00DD04D8"/>
    <w:rsid w:val="00DD050F"/>
    <w:rsid w:val="00DD08FC"/>
    <w:rsid w:val="00DD1F29"/>
    <w:rsid w:val="00DD27DB"/>
    <w:rsid w:val="00DD2A78"/>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169"/>
    <w:rsid w:val="00DE02AC"/>
    <w:rsid w:val="00DE05BC"/>
    <w:rsid w:val="00DE081C"/>
    <w:rsid w:val="00DE10C0"/>
    <w:rsid w:val="00DE29F2"/>
    <w:rsid w:val="00DE2AD2"/>
    <w:rsid w:val="00DE34E5"/>
    <w:rsid w:val="00DE3860"/>
    <w:rsid w:val="00DE39B8"/>
    <w:rsid w:val="00DE3FE9"/>
    <w:rsid w:val="00DE427C"/>
    <w:rsid w:val="00DE485C"/>
    <w:rsid w:val="00DE495C"/>
    <w:rsid w:val="00DE553A"/>
    <w:rsid w:val="00DE5DE0"/>
    <w:rsid w:val="00DE6100"/>
    <w:rsid w:val="00DE644C"/>
    <w:rsid w:val="00DE6496"/>
    <w:rsid w:val="00DE656B"/>
    <w:rsid w:val="00DE65FC"/>
    <w:rsid w:val="00DE6C5D"/>
    <w:rsid w:val="00DE6DA6"/>
    <w:rsid w:val="00DE75B2"/>
    <w:rsid w:val="00DE7D89"/>
    <w:rsid w:val="00DF0640"/>
    <w:rsid w:val="00DF064E"/>
    <w:rsid w:val="00DF0D99"/>
    <w:rsid w:val="00DF0FEC"/>
    <w:rsid w:val="00DF1C9E"/>
    <w:rsid w:val="00DF26A6"/>
    <w:rsid w:val="00DF280A"/>
    <w:rsid w:val="00DF2B4A"/>
    <w:rsid w:val="00DF2BBC"/>
    <w:rsid w:val="00DF3373"/>
    <w:rsid w:val="00DF3539"/>
    <w:rsid w:val="00DF3D92"/>
    <w:rsid w:val="00DF4876"/>
    <w:rsid w:val="00DF5165"/>
    <w:rsid w:val="00DF529E"/>
    <w:rsid w:val="00DF52DA"/>
    <w:rsid w:val="00DF56B9"/>
    <w:rsid w:val="00DF56DC"/>
    <w:rsid w:val="00DF580B"/>
    <w:rsid w:val="00DF5D6C"/>
    <w:rsid w:val="00DF605B"/>
    <w:rsid w:val="00DF6C0B"/>
    <w:rsid w:val="00DF6DE6"/>
    <w:rsid w:val="00E0260F"/>
    <w:rsid w:val="00E02859"/>
    <w:rsid w:val="00E03192"/>
    <w:rsid w:val="00E03881"/>
    <w:rsid w:val="00E04588"/>
    <w:rsid w:val="00E04EDE"/>
    <w:rsid w:val="00E05671"/>
    <w:rsid w:val="00E05CD9"/>
    <w:rsid w:val="00E06312"/>
    <w:rsid w:val="00E06A6D"/>
    <w:rsid w:val="00E06D74"/>
    <w:rsid w:val="00E075F7"/>
    <w:rsid w:val="00E1016F"/>
    <w:rsid w:val="00E10371"/>
    <w:rsid w:val="00E104C0"/>
    <w:rsid w:val="00E10937"/>
    <w:rsid w:val="00E10EB1"/>
    <w:rsid w:val="00E116B8"/>
    <w:rsid w:val="00E11769"/>
    <w:rsid w:val="00E11B9A"/>
    <w:rsid w:val="00E127FE"/>
    <w:rsid w:val="00E133B3"/>
    <w:rsid w:val="00E133DD"/>
    <w:rsid w:val="00E138B3"/>
    <w:rsid w:val="00E138E0"/>
    <w:rsid w:val="00E13ACC"/>
    <w:rsid w:val="00E14203"/>
    <w:rsid w:val="00E14DC5"/>
    <w:rsid w:val="00E15521"/>
    <w:rsid w:val="00E166AF"/>
    <w:rsid w:val="00E16BEE"/>
    <w:rsid w:val="00E16E5C"/>
    <w:rsid w:val="00E16F5B"/>
    <w:rsid w:val="00E1735B"/>
    <w:rsid w:val="00E176F8"/>
    <w:rsid w:val="00E17CDB"/>
    <w:rsid w:val="00E17D42"/>
    <w:rsid w:val="00E2013E"/>
    <w:rsid w:val="00E2054A"/>
    <w:rsid w:val="00E206D8"/>
    <w:rsid w:val="00E2080A"/>
    <w:rsid w:val="00E21505"/>
    <w:rsid w:val="00E21D5F"/>
    <w:rsid w:val="00E21D9E"/>
    <w:rsid w:val="00E22039"/>
    <w:rsid w:val="00E2214E"/>
    <w:rsid w:val="00E22594"/>
    <w:rsid w:val="00E22DC5"/>
    <w:rsid w:val="00E23165"/>
    <w:rsid w:val="00E2321A"/>
    <w:rsid w:val="00E23BD5"/>
    <w:rsid w:val="00E23E26"/>
    <w:rsid w:val="00E23E8C"/>
    <w:rsid w:val="00E248C9"/>
    <w:rsid w:val="00E24A64"/>
    <w:rsid w:val="00E24DA3"/>
    <w:rsid w:val="00E25981"/>
    <w:rsid w:val="00E25EF8"/>
    <w:rsid w:val="00E25F1F"/>
    <w:rsid w:val="00E26576"/>
    <w:rsid w:val="00E27099"/>
    <w:rsid w:val="00E27C90"/>
    <w:rsid w:val="00E27D5A"/>
    <w:rsid w:val="00E27FE3"/>
    <w:rsid w:val="00E3007D"/>
    <w:rsid w:val="00E304F5"/>
    <w:rsid w:val="00E307CA"/>
    <w:rsid w:val="00E30882"/>
    <w:rsid w:val="00E30A15"/>
    <w:rsid w:val="00E31432"/>
    <w:rsid w:val="00E3179F"/>
    <w:rsid w:val="00E31D33"/>
    <w:rsid w:val="00E32F28"/>
    <w:rsid w:val="00E332FC"/>
    <w:rsid w:val="00E33340"/>
    <w:rsid w:val="00E33DB6"/>
    <w:rsid w:val="00E34219"/>
    <w:rsid w:val="00E35013"/>
    <w:rsid w:val="00E35317"/>
    <w:rsid w:val="00E35483"/>
    <w:rsid w:val="00E355D3"/>
    <w:rsid w:val="00E35A95"/>
    <w:rsid w:val="00E35D71"/>
    <w:rsid w:val="00E3609C"/>
    <w:rsid w:val="00E36D5B"/>
    <w:rsid w:val="00E37264"/>
    <w:rsid w:val="00E3739F"/>
    <w:rsid w:val="00E37B1F"/>
    <w:rsid w:val="00E37D99"/>
    <w:rsid w:val="00E37EEE"/>
    <w:rsid w:val="00E40030"/>
    <w:rsid w:val="00E40892"/>
    <w:rsid w:val="00E40AD6"/>
    <w:rsid w:val="00E40AFC"/>
    <w:rsid w:val="00E41D81"/>
    <w:rsid w:val="00E41EE3"/>
    <w:rsid w:val="00E4205D"/>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D9E"/>
    <w:rsid w:val="00E47E55"/>
    <w:rsid w:val="00E50262"/>
    <w:rsid w:val="00E5032E"/>
    <w:rsid w:val="00E5078C"/>
    <w:rsid w:val="00E50896"/>
    <w:rsid w:val="00E50EAC"/>
    <w:rsid w:val="00E5132B"/>
    <w:rsid w:val="00E516AC"/>
    <w:rsid w:val="00E51BA8"/>
    <w:rsid w:val="00E5228C"/>
    <w:rsid w:val="00E522C7"/>
    <w:rsid w:val="00E5244C"/>
    <w:rsid w:val="00E52A7F"/>
    <w:rsid w:val="00E52B40"/>
    <w:rsid w:val="00E52C7D"/>
    <w:rsid w:val="00E52E77"/>
    <w:rsid w:val="00E5303B"/>
    <w:rsid w:val="00E533FD"/>
    <w:rsid w:val="00E53497"/>
    <w:rsid w:val="00E540C5"/>
    <w:rsid w:val="00E54378"/>
    <w:rsid w:val="00E547F2"/>
    <w:rsid w:val="00E55914"/>
    <w:rsid w:val="00E55D8A"/>
    <w:rsid w:val="00E55F0C"/>
    <w:rsid w:val="00E56158"/>
    <w:rsid w:val="00E56FDE"/>
    <w:rsid w:val="00E57170"/>
    <w:rsid w:val="00E57B29"/>
    <w:rsid w:val="00E57C4F"/>
    <w:rsid w:val="00E60008"/>
    <w:rsid w:val="00E60582"/>
    <w:rsid w:val="00E606A7"/>
    <w:rsid w:val="00E60A73"/>
    <w:rsid w:val="00E623D8"/>
    <w:rsid w:val="00E626BD"/>
    <w:rsid w:val="00E62887"/>
    <w:rsid w:val="00E62E21"/>
    <w:rsid w:val="00E630BA"/>
    <w:rsid w:val="00E634DA"/>
    <w:rsid w:val="00E63732"/>
    <w:rsid w:val="00E6373F"/>
    <w:rsid w:val="00E6392D"/>
    <w:rsid w:val="00E644CD"/>
    <w:rsid w:val="00E64616"/>
    <w:rsid w:val="00E6486C"/>
    <w:rsid w:val="00E64BA9"/>
    <w:rsid w:val="00E65246"/>
    <w:rsid w:val="00E6618E"/>
    <w:rsid w:val="00E66C76"/>
    <w:rsid w:val="00E66E83"/>
    <w:rsid w:val="00E66EE5"/>
    <w:rsid w:val="00E67F33"/>
    <w:rsid w:val="00E707DE"/>
    <w:rsid w:val="00E70AF1"/>
    <w:rsid w:val="00E71141"/>
    <w:rsid w:val="00E71237"/>
    <w:rsid w:val="00E71598"/>
    <w:rsid w:val="00E7172F"/>
    <w:rsid w:val="00E72076"/>
    <w:rsid w:val="00E722CD"/>
    <w:rsid w:val="00E72548"/>
    <w:rsid w:val="00E725CB"/>
    <w:rsid w:val="00E72715"/>
    <w:rsid w:val="00E72CA2"/>
    <w:rsid w:val="00E739F5"/>
    <w:rsid w:val="00E75721"/>
    <w:rsid w:val="00E757CE"/>
    <w:rsid w:val="00E759C8"/>
    <w:rsid w:val="00E75C82"/>
    <w:rsid w:val="00E76077"/>
    <w:rsid w:val="00E76315"/>
    <w:rsid w:val="00E774A9"/>
    <w:rsid w:val="00E77779"/>
    <w:rsid w:val="00E77D66"/>
    <w:rsid w:val="00E800BD"/>
    <w:rsid w:val="00E800F0"/>
    <w:rsid w:val="00E80147"/>
    <w:rsid w:val="00E8014C"/>
    <w:rsid w:val="00E8059A"/>
    <w:rsid w:val="00E814E7"/>
    <w:rsid w:val="00E81BA6"/>
    <w:rsid w:val="00E823F9"/>
    <w:rsid w:val="00E8252F"/>
    <w:rsid w:val="00E826B4"/>
    <w:rsid w:val="00E8292E"/>
    <w:rsid w:val="00E82C19"/>
    <w:rsid w:val="00E83E87"/>
    <w:rsid w:val="00E843F3"/>
    <w:rsid w:val="00E8444A"/>
    <w:rsid w:val="00E84C8C"/>
    <w:rsid w:val="00E85F3C"/>
    <w:rsid w:val="00E85F4B"/>
    <w:rsid w:val="00E86884"/>
    <w:rsid w:val="00E870F8"/>
    <w:rsid w:val="00E90991"/>
    <w:rsid w:val="00E91B51"/>
    <w:rsid w:val="00E921E7"/>
    <w:rsid w:val="00E92536"/>
    <w:rsid w:val="00E92602"/>
    <w:rsid w:val="00E9261D"/>
    <w:rsid w:val="00E92A2D"/>
    <w:rsid w:val="00E92D6E"/>
    <w:rsid w:val="00E94102"/>
    <w:rsid w:val="00E94C39"/>
    <w:rsid w:val="00E95053"/>
    <w:rsid w:val="00E95851"/>
    <w:rsid w:val="00E95AF5"/>
    <w:rsid w:val="00E95C7A"/>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13D"/>
    <w:rsid w:val="00EA14C5"/>
    <w:rsid w:val="00EA1571"/>
    <w:rsid w:val="00EA1611"/>
    <w:rsid w:val="00EA1DDA"/>
    <w:rsid w:val="00EA2944"/>
    <w:rsid w:val="00EA2C0F"/>
    <w:rsid w:val="00EA301F"/>
    <w:rsid w:val="00EA3330"/>
    <w:rsid w:val="00EA347B"/>
    <w:rsid w:val="00EA3F9F"/>
    <w:rsid w:val="00EA3FA6"/>
    <w:rsid w:val="00EA42F6"/>
    <w:rsid w:val="00EA4C7E"/>
    <w:rsid w:val="00EA526F"/>
    <w:rsid w:val="00EA59E0"/>
    <w:rsid w:val="00EA5CA7"/>
    <w:rsid w:val="00EA612C"/>
    <w:rsid w:val="00EA639B"/>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3F8"/>
    <w:rsid w:val="00EB1CA2"/>
    <w:rsid w:val="00EB215B"/>
    <w:rsid w:val="00EB2238"/>
    <w:rsid w:val="00EB2DCD"/>
    <w:rsid w:val="00EB32A9"/>
    <w:rsid w:val="00EB39B1"/>
    <w:rsid w:val="00EB3ED9"/>
    <w:rsid w:val="00EB4015"/>
    <w:rsid w:val="00EB4658"/>
    <w:rsid w:val="00EB4D8E"/>
    <w:rsid w:val="00EB505B"/>
    <w:rsid w:val="00EB5392"/>
    <w:rsid w:val="00EB5A3B"/>
    <w:rsid w:val="00EB5E07"/>
    <w:rsid w:val="00EB7601"/>
    <w:rsid w:val="00EB76E0"/>
    <w:rsid w:val="00EB7F25"/>
    <w:rsid w:val="00EC0565"/>
    <w:rsid w:val="00EC0B23"/>
    <w:rsid w:val="00EC0C37"/>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77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26"/>
    <w:rsid w:val="00ED4FBC"/>
    <w:rsid w:val="00ED5215"/>
    <w:rsid w:val="00ED53DF"/>
    <w:rsid w:val="00ED5D17"/>
    <w:rsid w:val="00ED6B04"/>
    <w:rsid w:val="00ED6EFC"/>
    <w:rsid w:val="00ED6F43"/>
    <w:rsid w:val="00ED7260"/>
    <w:rsid w:val="00ED72AB"/>
    <w:rsid w:val="00ED74A5"/>
    <w:rsid w:val="00ED78E4"/>
    <w:rsid w:val="00ED79DE"/>
    <w:rsid w:val="00ED7C47"/>
    <w:rsid w:val="00ED7DC6"/>
    <w:rsid w:val="00ED7ED1"/>
    <w:rsid w:val="00EE00D7"/>
    <w:rsid w:val="00EE087C"/>
    <w:rsid w:val="00EE0A23"/>
    <w:rsid w:val="00EE0B8D"/>
    <w:rsid w:val="00EE0C6A"/>
    <w:rsid w:val="00EE0CB8"/>
    <w:rsid w:val="00EE0DED"/>
    <w:rsid w:val="00EE1231"/>
    <w:rsid w:val="00EE1416"/>
    <w:rsid w:val="00EE158E"/>
    <w:rsid w:val="00EE16E0"/>
    <w:rsid w:val="00EE1F22"/>
    <w:rsid w:val="00EE21EF"/>
    <w:rsid w:val="00EE359D"/>
    <w:rsid w:val="00EE4046"/>
    <w:rsid w:val="00EE49C6"/>
    <w:rsid w:val="00EE4AA5"/>
    <w:rsid w:val="00EE5400"/>
    <w:rsid w:val="00EE615F"/>
    <w:rsid w:val="00EE6427"/>
    <w:rsid w:val="00EE6D32"/>
    <w:rsid w:val="00EE7547"/>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DD6"/>
    <w:rsid w:val="00EF4F1D"/>
    <w:rsid w:val="00EF5592"/>
    <w:rsid w:val="00EF6455"/>
    <w:rsid w:val="00EF74C1"/>
    <w:rsid w:val="00EF7F64"/>
    <w:rsid w:val="00F010F3"/>
    <w:rsid w:val="00F0123D"/>
    <w:rsid w:val="00F015FD"/>
    <w:rsid w:val="00F01FCB"/>
    <w:rsid w:val="00F02130"/>
    <w:rsid w:val="00F02530"/>
    <w:rsid w:val="00F0261F"/>
    <w:rsid w:val="00F02A5C"/>
    <w:rsid w:val="00F02B1A"/>
    <w:rsid w:val="00F03494"/>
    <w:rsid w:val="00F03533"/>
    <w:rsid w:val="00F03870"/>
    <w:rsid w:val="00F03BC2"/>
    <w:rsid w:val="00F04134"/>
    <w:rsid w:val="00F04346"/>
    <w:rsid w:val="00F04C13"/>
    <w:rsid w:val="00F0530F"/>
    <w:rsid w:val="00F056A1"/>
    <w:rsid w:val="00F05772"/>
    <w:rsid w:val="00F0598B"/>
    <w:rsid w:val="00F072B9"/>
    <w:rsid w:val="00F10344"/>
    <w:rsid w:val="00F109B2"/>
    <w:rsid w:val="00F11EBE"/>
    <w:rsid w:val="00F125F3"/>
    <w:rsid w:val="00F12B49"/>
    <w:rsid w:val="00F12E85"/>
    <w:rsid w:val="00F137B1"/>
    <w:rsid w:val="00F13960"/>
    <w:rsid w:val="00F14475"/>
    <w:rsid w:val="00F1473A"/>
    <w:rsid w:val="00F14CB6"/>
    <w:rsid w:val="00F15928"/>
    <w:rsid w:val="00F159C7"/>
    <w:rsid w:val="00F15DB7"/>
    <w:rsid w:val="00F15E62"/>
    <w:rsid w:val="00F168A0"/>
    <w:rsid w:val="00F16D52"/>
    <w:rsid w:val="00F17006"/>
    <w:rsid w:val="00F171DA"/>
    <w:rsid w:val="00F1765A"/>
    <w:rsid w:val="00F20273"/>
    <w:rsid w:val="00F203BE"/>
    <w:rsid w:val="00F21A38"/>
    <w:rsid w:val="00F21BD6"/>
    <w:rsid w:val="00F22536"/>
    <w:rsid w:val="00F22810"/>
    <w:rsid w:val="00F22AEB"/>
    <w:rsid w:val="00F22B21"/>
    <w:rsid w:val="00F2327D"/>
    <w:rsid w:val="00F23359"/>
    <w:rsid w:val="00F235C6"/>
    <w:rsid w:val="00F23B7E"/>
    <w:rsid w:val="00F23C89"/>
    <w:rsid w:val="00F23E5A"/>
    <w:rsid w:val="00F2465A"/>
    <w:rsid w:val="00F2467C"/>
    <w:rsid w:val="00F24F0F"/>
    <w:rsid w:val="00F250D1"/>
    <w:rsid w:val="00F25E24"/>
    <w:rsid w:val="00F26024"/>
    <w:rsid w:val="00F26C35"/>
    <w:rsid w:val="00F272E0"/>
    <w:rsid w:val="00F2755B"/>
    <w:rsid w:val="00F3041B"/>
    <w:rsid w:val="00F30811"/>
    <w:rsid w:val="00F31432"/>
    <w:rsid w:val="00F317B9"/>
    <w:rsid w:val="00F31DC3"/>
    <w:rsid w:val="00F31E35"/>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B3E"/>
    <w:rsid w:val="00F40E3E"/>
    <w:rsid w:val="00F40F94"/>
    <w:rsid w:val="00F4161A"/>
    <w:rsid w:val="00F41A54"/>
    <w:rsid w:val="00F41ED8"/>
    <w:rsid w:val="00F420B1"/>
    <w:rsid w:val="00F42285"/>
    <w:rsid w:val="00F42E92"/>
    <w:rsid w:val="00F43932"/>
    <w:rsid w:val="00F43B49"/>
    <w:rsid w:val="00F43BCC"/>
    <w:rsid w:val="00F44412"/>
    <w:rsid w:val="00F44607"/>
    <w:rsid w:val="00F44E8F"/>
    <w:rsid w:val="00F45763"/>
    <w:rsid w:val="00F457C2"/>
    <w:rsid w:val="00F4594D"/>
    <w:rsid w:val="00F45C28"/>
    <w:rsid w:val="00F463BC"/>
    <w:rsid w:val="00F4713C"/>
    <w:rsid w:val="00F471D4"/>
    <w:rsid w:val="00F47389"/>
    <w:rsid w:val="00F47431"/>
    <w:rsid w:val="00F478CE"/>
    <w:rsid w:val="00F47D8B"/>
    <w:rsid w:val="00F47F73"/>
    <w:rsid w:val="00F50345"/>
    <w:rsid w:val="00F518B7"/>
    <w:rsid w:val="00F519E1"/>
    <w:rsid w:val="00F51C60"/>
    <w:rsid w:val="00F521FB"/>
    <w:rsid w:val="00F526DD"/>
    <w:rsid w:val="00F52768"/>
    <w:rsid w:val="00F54003"/>
    <w:rsid w:val="00F545ED"/>
    <w:rsid w:val="00F54A95"/>
    <w:rsid w:val="00F54CDA"/>
    <w:rsid w:val="00F55328"/>
    <w:rsid w:val="00F55CA0"/>
    <w:rsid w:val="00F55F1E"/>
    <w:rsid w:val="00F56224"/>
    <w:rsid w:val="00F56AD9"/>
    <w:rsid w:val="00F572A5"/>
    <w:rsid w:val="00F574D9"/>
    <w:rsid w:val="00F60B6C"/>
    <w:rsid w:val="00F60C4D"/>
    <w:rsid w:val="00F60EF0"/>
    <w:rsid w:val="00F61462"/>
    <w:rsid w:val="00F614D4"/>
    <w:rsid w:val="00F6170A"/>
    <w:rsid w:val="00F61975"/>
    <w:rsid w:val="00F61DB2"/>
    <w:rsid w:val="00F6245B"/>
    <w:rsid w:val="00F629E9"/>
    <w:rsid w:val="00F62A1C"/>
    <w:rsid w:val="00F62BB5"/>
    <w:rsid w:val="00F64C4D"/>
    <w:rsid w:val="00F6600D"/>
    <w:rsid w:val="00F670D5"/>
    <w:rsid w:val="00F67CF3"/>
    <w:rsid w:val="00F702FB"/>
    <w:rsid w:val="00F70C67"/>
    <w:rsid w:val="00F70C82"/>
    <w:rsid w:val="00F70F83"/>
    <w:rsid w:val="00F718CA"/>
    <w:rsid w:val="00F71BFB"/>
    <w:rsid w:val="00F72421"/>
    <w:rsid w:val="00F726F3"/>
    <w:rsid w:val="00F72BCA"/>
    <w:rsid w:val="00F730E8"/>
    <w:rsid w:val="00F7317B"/>
    <w:rsid w:val="00F734D4"/>
    <w:rsid w:val="00F73B02"/>
    <w:rsid w:val="00F73E56"/>
    <w:rsid w:val="00F7400B"/>
    <w:rsid w:val="00F74091"/>
    <w:rsid w:val="00F740FB"/>
    <w:rsid w:val="00F741AB"/>
    <w:rsid w:val="00F752B9"/>
    <w:rsid w:val="00F755CF"/>
    <w:rsid w:val="00F7573E"/>
    <w:rsid w:val="00F76251"/>
    <w:rsid w:val="00F768D2"/>
    <w:rsid w:val="00F7771A"/>
    <w:rsid w:val="00F809AB"/>
    <w:rsid w:val="00F82760"/>
    <w:rsid w:val="00F83473"/>
    <w:rsid w:val="00F84F9A"/>
    <w:rsid w:val="00F85F4D"/>
    <w:rsid w:val="00F87ECC"/>
    <w:rsid w:val="00F9061F"/>
    <w:rsid w:val="00F90E60"/>
    <w:rsid w:val="00F917E1"/>
    <w:rsid w:val="00F91982"/>
    <w:rsid w:val="00F91D5A"/>
    <w:rsid w:val="00F937FE"/>
    <w:rsid w:val="00F939C2"/>
    <w:rsid w:val="00F945E0"/>
    <w:rsid w:val="00F94C56"/>
    <w:rsid w:val="00F952D0"/>
    <w:rsid w:val="00F9532A"/>
    <w:rsid w:val="00F95406"/>
    <w:rsid w:val="00F95863"/>
    <w:rsid w:val="00F96530"/>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3AB"/>
    <w:rsid w:val="00FA33B5"/>
    <w:rsid w:val="00FA34A3"/>
    <w:rsid w:val="00FA34F2"/>
    <w:rsid w:val="00FA3523"/>
    <w:rsid w:val="00FA380B"/>
    <w:rsid w:val="00FA3EF7"/>
    <w:rsid w:val="00FA4488"/>
    <w:rsid w:val="00FA4854"/>
    <w:rsid w:val="00FA4BFF"/>
    <w:rsid w:val="00FA4C18"/>
    <w:rsid w:val="00FA4ED3"/>
    <w:rsid w:val="00FA54A7"/>
    <w:rsid w:val="00FA5C28"/>
    <w:rsid w:val="00FA5CB5"/>
    <w:rsid w:val="00FA6228"/>
    <w:rsid w:val="00FA63C3"/>
    <w:rsid w:val="00FA72E5"/>
    <w:rsid w:val="00FA7547"/>
    <w:rsid w:val="00FB0621"/>
    <w:rsid w:val="00FB06D5"/>
    <w:rsid w:val="00FB06E2"/>
    <w:rsid w:val="00FB06F3"/>
    <w:rsid w:val="00FB1602"/>
    <w:rsid w:val="00FB2696"/>
    <w:rsid w:val="00FB291D"/>
    <w:rsid w:val="00FB2A0B"/>
    <w:rsid w:val="00FB2ABC"/>
    <w:rsid w:val="00FB33CF"/>
    <w:rsid w:val="00FB3542"/>
    <w:rsid w:val="00FB45FF"/>
    <w:rsid w:val="00FB4B38"/>
    <w:rsid w:val="00FB56D6"/>
    <w:rsid w:val="00FB5B90"/>
    <w:rsid w:val="00FB61DE"/>
    <w:rsid w:val="00FB6E9C"/>
    <w:rsid w:val="00FB748B"/>
    <w:rsid w:val="00FB7F7A"/>
    <w:rsid w:val="00FC1A08"/>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2A22"/>
    <w:rsid w:val="00FD2AC2"/>
    <w:rsid w:val="00FD3720"/>
    <w:rsid w:val="00FD38BE"/>
    <w:rsid w:val="00FD3972"/>
    <w:rsid w:val="00FD3984"/>
    <w:rsid w:val="00FD3F56"/>
    <w:rsid w:val="00FD43D6"/>
    <w:rsid w:val="00FD4F12"/>
    <w:rsid w:val="00FD5093"/>
    <w:rsid w:val="00FD555E"/>
    <w:rsid w:val="00FD6705"/>
    <w:rsid w:val="00FD7021"/>
    <w:rsid w:val="00FD7310"/>
    <w:rsid w:val="00FD78C2"/>
    <w:rsid w:val="00FE070B"/>
    <w:rsid w:val="00FE0A22"/>
    <w:rsid w:val="00FE11D9"/>
    <w:rsid w:val="00FE13CA"/>
    <w:rsid w:val="00FE15A9"/>
    <w:rsid w:val="00FE1D60"/>
    <w:rsid w:val="00FE2771"/>
    <w:rsid w:val="00FE31BE"/>
    <w:rsid w:val="00FE3617"/>
    <w:rsid w:val="00FE3853"/>
    <w:rsid w:val="00FE44FA"/>
    <w:rsid w:val="00FE452E"/>
    <w:rsid w:val="00FE46AD"/>
    <w:rsid w:val="00FE4A2D"/>
    <w:rsid w:val="00FE4ED1"/>
    <w:rsid w:val="00FE59B3"/>
    <w:rsid w:val="00FE5AAB"/>
    <w:rsid w:val="00FE6312"/>
    <w:rsid w:val="00FE6386"/>
    <w:rsid w:val="00FE6F0E"/>
    <w:rsid w:val="00FE76EC"/>
    <w:rsid w:val="00FF0036"/>
    <w:rsid w:val="00FF0385"/>
    <w:rsid w:val="00FF09F3"/>
    <w:rsid w:val="00FF0C3A"/>
    <w:rsid w:val="00FF16EC"/>
    <w:rsid w:val="00FF19D5"/>
    <w:rsid w:val="00FF1C02"/>
    <w:rsid w:val="00FF1F6B"/>
    <w:rsid w:val="00FF2286"/>
    <w:rsid w:val="00FF25EF"/>
    <w:rsid w:val="00FF277F"/>
    <w:rsid w:val="00FF28AC"/>
    <w:rsid w:val="00FF3365"/>
    <w:rsid w:val="00FF443C"/>
    <w:rsid w:val="00FF4FD9"/>
    <w:rsid w:val="00FF5025"/>
    <w:rsid w:val="00FF5199"/>
    <w:rsid w:val="00FF59CE"/>
    <w:rsid w:val="00FF5D51"/>
    <w:rsid w:val="00FF6365"/>
    <w:rsid w:val="00FF6438"/>
    <w:rsid w:val="00FF6D4F"/>
    <w:rsid w:val="00FF6E7A"/>
    <w:rsid w:val="00FF7076"/>
    <w:rsid w:val="00FF722E"/>
    <w:rsid w:val="00FF73B2"/>
    <w:rsid w:val="00FF7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11C1870"/>
  <w15:docId w15:val="{3A97F7B5-241A-4C3D-BBD5-A8EDA7F4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020"/>
  </w:style>
  <w:style w:type="paragraph" w:styleId="Ttulo1">
    <w:name w:val="heading 1"/>
    <w:basedOn w:val="Normal"/>
    <w:next w:val="Normal"/>
    <w:link w:val="Ttulo1Car"/>
    <w:qFormat/>
    <w:rsid w:val="00AF600B"/>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AF600B"/>
    <w:pPr>
      <w:spacing w:before="40" w:after="0"/>
      <w:ind w:left="357"/>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0C133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EC0C37"/>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AF600B"/>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AF600B"/>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20231"/>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420231"/>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CE12D4"/>
    <w:pPr>
      <w:tabs>
        <w:tab w:val="right" w:pos="920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9">
    <w:name w:val="Tabla con cuadrícula9"/>
    <w:basedOn w:val="Tablanormal"/>
    <w:next w:val="Tablaconcuadrcula"/>
    <w:uiPriority w:val="39"/>
    <w:rsid w:val="006B56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936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547AF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7F3200"/>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11FBE"/>
    <w:rPr>
      <w:color w:val="800080" w:themeColor="followedHyperlink"/>
      <w:u w:val="single"/>
    </w:rPr>
  </w:style>
  <w:style w:type="character" w:customStyle="1" w:styleId="Ttulo8Car">
    <w:name w:val="Título 8 Car"/>
    <w:basedOn w:val="Fuentedeprrafopredeter"/>
    <w:link w:val="Ttulo8"/>
    <w:uiPriority w:val="9"/>
    <w:semiHidden/>
    <w:rsid w:val="00EC0C37"/>
    <w:rPr>
      <w:rFonts w:asciiTheme="majorHAnsi" w:eastAsiaTheme="majorEastAsia" w:hAnsiTheme="majorHAnsi" w:cstheme="majorBidi"/>
      <w:color w:val="272727" w:themeColor="text1" w:themeTint="D8"/>
      <w:sz w:val="21"/>
      <w:szCs w:val="21"/>
      <w:lang w:eastAsia="es-ES"/>
    </w:rPr>
  </w:style>
  <w:style w:type="table" w:styleId="Cuadrculadetablaclara">
    <w:name w:val="Grid Table Light"/>
    <w:basedOn w:val="Tablanormal"/>
    <w:uiPriority w:val="40"/>
    <w:rsid w:val="00EC0C3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EC0C3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EC0C3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EC0C3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EC0C3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EC0C3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EC0C3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EC0C3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C0C37"/>
    <w:rPr>
      <w:vertAlign w:val="superscript"/>
    </w:rPr>
  </w:style>
  <w:style w:type="paragraph" w:styleId="Descripcin">
    <w:name w:val="caption"/>
    <w:basedOn w:val="Normal"/>
    <w:next w:val="Normal"/>
    <w:uiPriority w:val="35"/>
    <w:unhideWhenUsed/>
    <w:qFormat/>
    <w:rsid w:val="00EC0C37"/>
    <w:pPr>
      <w:spacing w:line="240" w:lineRule="auto"/>
    </w:pPr>
    <w:rPr>
      <w:rFonts w:ascii="Times New Roman" w:eastAsia="Times New Roman" w:hAnsi="Times New Roman" w:cs="Times New Roman"/>
      <w:i/>
      <w:iCs/>
      <w:color w:val="1F497D" w:themeColor="text2"/>
      <w:sz w:val="18"/>
      <w:szCs w:val="18"/>
      <w:lang w:eastAsia="es-ES"/>
    </w:rPr>
  </w:style>
  <w:style w:type="table" w:styleId="Listaclara-nfasis3">
    <w:name w:val="Light List Accent 3"/>
    <w:basedOn w:val="Tablanormal"/>
    <w:uiPriority w:val="61"/>
    <w:rsid w:val="00EC0C3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1">
    <w:name w:val="Tabla con cuadrícula11"/>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F3DA7"/>
  </w:style>
  <w:style w:type="table" w:customStyle="1" w:styleId="TableGridPHPDOCX1">
    <w:name w:val="Table Grid PHPDOCX1"/>
    <w:uiPriority w:val="59"/>
    <w:rsid w:val="002F3DA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2F3D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2F3DA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2F3DA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2F3DA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
    <w:name w:val="Tabla con cuadrícula14"/>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2F3DA7"/>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concuadrcula41">
    <w:name w:val="Tabla con cuadrícula4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2">
    <w:name w:val="Tabla de cuadrícula 6 con colores - Énfasis 52"/>
    <w:basedOn w:val="Tablanormal"/>
    <w:next w:val="Tabladecuadrcula6concolores-nfasis5"/>
    <w:uiPriority w:val="51"/>
    <w:rsid w:val="002F3DA7"/>
    <w:pPr>
      <w:spacing w:after="0" w:line="240" w:lineRule="auto"/>
    </w:pPr>
    <w:rPr>
      <w:color w:val="417A8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11">
    <w:name w:val="Tabla de cuadrícula 6 con colores - Énfasis 511"/>
    <w:basedOn w:val="Tablanormal"/>
    <w:next w:val="Tabladecuadrcula6concolores-nfasis5"/>
    <w:uiPriority w:val="51"/>
    <w:rsid w:val="002F3DA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clara-nfasis31">
    <w:name w:val="Lista clara - Énfasis 31"/>
    <w:basedOn w:val="Tablanormal"/>
    <w:next w:val="Listaclara-nfasis3"/>
    <w:uiPriority w:val="61"/>
    <w:rsid w:val="002F3DA7"/>
    <w:pPr>
      <w:spacing w:after="0" w:line="240" w:lineRule="auto"/>
    </w:p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Tablaconcuadrcula81">
    <w:name w:val="Tabla con cuadrícula8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decuadrcula2-nfasis6"/>
    <w:uiPriority w:val="47"/>
    <w:rsid w:val="002F3DA7"/>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decuadrcula4-nfasis21">
    <w:name w:val="Tabla de cuadrícula 4 - Énfasis 21"/>
    <w:basedOn w:val="Tablanormal"/>
    <w:next w:val="Tabladecuadrcula4-nfasis2"/>
    <w:uiPriority w:val="49"/>
    <w:rsid w:val="002F3DA7"/>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concuadrcula15">
    <w:name w:val="Tabla con cuadrícula15"/>
    <w:basedOn w:val="Tablanormal"/>
    <w:next w:val="Tablaconcuadrcula"/>
    <w:uiPriority w:val="39"/>
    <w:rsid w:val="00BF3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250B0"/>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2">
    <w:name w:val="Tabla de cuadrícula 2 - Énfasis 62"/>
    <w:basedOn w:val="Tablanormal"/>
    <w:next w:val="Tabladecuadrcula2-nfasis6"/>
    <w:uiPriority w:val="47"/>
    <w:rsid w:val="00496EDE"/>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Ttulo4Car">
    <w:name w:val="Título 4 Car"/>
    <w:basedOn w:val="Fuentedeprrafopredeter"/>
    <w:link w:val="Ttulo4"/>
    <w:uiPriority w:val="9"/>
    <w:rsid w:val="000C1335"/>
    <w:rPr>
      <w:rFonts w:ascii="Times New Roman" w:eastAsia="Times New Roman" w:hAnsi="Times New Roman" w:cs="Times New Roman"/>
      <w:b/>
      <w:sz w:val="24"/>
      <w:szCs w:val="24"/>
      <w:lang w:eastAsia="es-ES"/>
    </w:rPr>
  </w:style>
  <w:style w:type="numbering" w:customStyle="1" w:styleId="Sinlista2">
    <w:name w:val="Sin lista2"/>
    <w:next w:val="Sinlista"/>
    <w:uiPriority w:val="99"/>
    <w:semiHidden/>
    <w:unhideWhenUsed/>
    <w:rsid w:val="000C1335"/>
  </w:style>
  <w:style w:type="table" w:customStyle="1" w:styleId="TableGridPHPDOCX2">
    <w:name w:val="Table Grid PHPDOCX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1">
    <w:name w:val="Tabla de cuadrícula 2 - Énfasis 62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paragraph" w:customStyle="1" w:styleId="Subttulo1">
    <w:name w:val="Subtítulo1"/>
    <w:basedOn w:val="Normal"/>
    <w:next w:val="Normal"/>
    <w:qFormat/>
    <w:rsid w:val="000C1335"/>
    <w:pPr>
      <w:numPr>
        <w:ilvl w:val="1"/>
      </w:numPr>
      <w:spacing w:after="160" w:line="259" w:lineRule="auto"/>
    </w:pPr>
    <w:rPr>
      <w:color w:val="5A5A5A"/>
      <w:spacing w:val="15"/>
      <w:lang w:eastAsia="en-US"/>
    </w:rPr>
  </w:style>
  <w:style w:type="character" w:customStyle="1" w:styleId="SubttuloCar">
    <w:name w:val="Subtítulo Car"/>
    <w:basedOn w:val="Fuentedeprrafopredeter"/>
    <w:link w:val="Subttulo"/>
    <w:rsid w:val="000C1335"/>
    <w:rPr>
      <w:rFonts w:eastAsia="Times New Roman"/>
      <w:color w:val="5A5A5A"/>
      <w:spacing w:val="15"/>
    </w:rPr>
  </w:style>
  <w:style w:type="table" w:customStyle="1" w:styleId="Tablanormal41">
    <w:name w:val="Tabla normal 41"/>
    <w:basedOn w:val="Tablanormal"/>
    <w:next w:val="Tablanormal4"/>
    <w:uiPriority w:val="44"/>
    <w:rsid w:val="000C1335"/>
    <w:pPr>
      <w:spacing w:after="0" w:line="240" w:lineRule="auto"/>
    </w:pPr>
    <w:rPr>
      <w:rFonts w:eastAsia="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PHPDOCX1">
    <w:name w:val="No List PHPDOCX1"/>
    <w:uiPriority w:val="99"/>
    <w:semiHidden/>
    <w:unhideWhenUsed/>
    <w:rsid w:val="000C1335"/>
  </w:style>
  <w:style w:type="table" w:customStyle="1" w:styleId="LightListPHPDOCX1">
    <w:name w:val="Light List PHPDOCX1"/>
    <w:uiPriority w:val="61"/>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PHPDOCX1">
    <w:name w:val="Light List Accent 1 PHPDOCX1"/>
    <w:uiPriority w:val="61"/>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LightListAccent2PHPDOCX1">
    <w:name w:val="Light List Accent 2 PHPDOCX1"/>
    <w:uiPriority w:val="61"/>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LightListAccent3PHPDOCX1">
    <w:name w:val="Light List Accent 3 PHPDOCX1"/>
    <w:uiPriority w:val="61"/>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LightListAccent4PHPDOCX1">
    <w:name w:val="Light List Accent 4 PHPDOCX1"/>
    <w:uiPriority w:val="61"/>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5PHPDOCX1">
    <w:name w:val="Light List Accent 5 PHPDOCX1"/>
    <w:uiPriority w:val="61"/>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ghtListAccent6PHPDOCX1">
    <w:name w:val="Light List Accent 6 PHPDOCX1"/>
    <w:uiPriority w:val="61"/>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D90A0"/>
      </w:tcPr>
    </w:tblStylePr>
    <w:tblStylePr w:type="lastRow">
      <w:pPr>
        <w:spacing w:before="0" w:after="0" w:line="240" w:lineRule="auto"/>
      </w:pPr>
      <w:rPr>
        <w:b/>
        <w:bCs/>
      </w:rPr>
      <w:tblPr/>
      <w:tcPr>
        <w:tcBorders>
          <w:top w:val="double" w:sz="6" w:space="0" w:color="9D90A0"/>
          <w:left w:val="single" w:sz="8" w:space="0" w:color="9D90A0"/>
          <w:bottom w:val="single" w:sz="8" w:space="0" w:color="9D90A0"/>
          <w:right w:val="single" w:sz="8" w:space="0" w:color="9D90A0"/>
        </w:tcBorders>
      </w:tcPr>
    </w:tblStylePr>
    <w:tblStylePr w:type="firstCol">
      <w:rPr>
        <w:b/>
        <w:bCs/>
      </w:rPr>
    </w:tblStylePr>
    <w:tblStylePr w:type="lastCol">
      <w:rPr>
        <w:b/>
        <w:bCs/>
      </w:rPr>
    </w:tblStylePr>
    <w:tblStylePr w:type="band1Vert">
      <w:tblPr/>
      <w:tcPr>
        <w:tcBorders>
          <w:top w:val="single" w:sz="8" w:space="0" w:color="9D90A0"/>
          <w:left w:val="single" w:sz="8" w:space="0" w:color="9D90A0"/>
          <w:bottom w:val="single" w:sz="8" w:space="0" w:color="9D90A0"/>
          <w:right w:val="single" w:sz="8" w:space="0" w:color="9D90A0"/>
        </w:tcBorders>
      </w:tcPr>
    </w:tblStylePr>
    <w:tblStylePr w:type="band1Horz">
      <w:tblPr/>
      <w:tcPr>
        <w:tcBorders>
          <w:top w:val="single" w:sz="8" w:space="0" w:color="9D90A0"/>
          <w:left w:val="single" w:sz="8" w:space="0" w:color="9D90A0"/>
          <w:bottom w:val="single" w:sz="8" w:space="0" w:color="9D90A0"/>
          <w:right w:val="single" w:sz="8" w:space="0" w:color="9D90A0"/>
        </w:tcBorders>
      </w:tcPr>
    </w:tblStylePr>
  </w:style>
  <w:style w:type="table" w:customStyle="1" w:styleId="LightGridPHPDOCX1">
    <w:name w:val="Light Grid PHPDOCX1"/>
    <w:uiPriority w:val="62"/>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PHPDOCX1">
    <w:name w:val="Light Grid 1 PHPDOCX1"/>
    <w:uiPriority w:val="62"/>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insideH w:val="single" w:sz="8" w:space="0" w:color="4A66AC"/>
        <w:insideV w:val="single" w:sz="8" w:space="0" w:color="4A66AC"/>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A66AC"/>
          <w:left w:val="single" w:sz="8" w:space="0" w:color="4A66AC"/>
          <w:bottom w:val="single" w:sz="18" w:space="0" w:color="4A66AC"/>
          <w:right w:val="single" w:sz="8" w:space="0" w:color="4A66AC"/>
          <w:insideH w:val="nil"/>
          <w:insideV w:val="single" w:sz="8" w:space="0" w:color="4A66AC"/>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A66AC"/>
          <w:left w:val="single" w:sz="8" w:space="0" w:color="4A66AC"/>
          <w:bottom w:val="single" w:sz="8" w:space="0" w:color="4A66AC"/>
          <w:right w:val="single" w:sz="8" w:space="0" w:color="4A66AC"/>
          <w:insideH w:val="nil"/>
          <w:insideV w:val="single" w:sz="8" w:space="0" w:color="4A66AC"/>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A66AC"/>
          <w:left w:val="single" w:sz="8" w:space="0" w:color="4A66AC"/>
          <w:bottom w:val="single" w:sz="8" w:space="0" w:color="4A66AC"/>
          <w:right w:val="single" w:sz="8" w:space="0" w:color="4A66AC"/>
        </w:tcBorders>
      </w:tcPr>
    </w:tblStylePr>
    <w:tblStylePr w:type="band1Vert">
      <w:tblPr/>
      <w:tcPr>
        <w:tcBorders>
          <w:top w:val="single" w:sz="8" w:space="0" w:color="4A66AC"/>
          <w:left w:val="single" w:sz="8" w:space="0" w:color="4A66AC"/>
          <w:bottom w:val="single" w:sz="8" w:space="0" w:color="4A66AC"/>
          <w:right w:val="single" w:sz="8" w:space="0" w:color="4A66AC"/>
        </w:tcBorders>
        <w:shd w:val="clear" w:color="auto" w:fill="D1D8EB"/>
      </w:tcPr>
    </w:tblStylePr>
    <w:tblStylePr w:type="band1Horz">
      <w:tblPr/>
      <w:tcPr>
        <w:tcBorders>
          <w:top w:val="single" w:sz="8" w:space="0" w:color="4A66AC"/>
          <w:left w:val="single" w:sz="8" w:space="0" w:color="4A66AC"/>
          <w:bottom w:val="single" w:sz="8" w:space="0" w:color="4A66AC"/>
          <w:right w:val="single" w:sz="8" w:space="0" w:color="4A66AC"/>
          <w:insideV w:val="single" w:sz="8" w:space="0" w:color="4A66AC"/>
        </w:tcBorders>
        <w:shd w:val="clear" w:color="auto" w:fill="D1D8EB"/>
      </w:tcPr>
    </w:tblStylePr>
    <w:tblStylePr w:type="band2Horz">
      <w:tblPr/>
      <w:tcPr>
        <w:tcBorders>
          <w:top w:val="single" w:sz="8" w:space="0" w:color="4A66AC"/>
          <w:left w:val="single" w:sz="8" w:space="0" w:color="4A66AC"/>
          <w:bottom w:val="single" w:sz="8" w:space="0" w:color="4A66AC"/>
          <w:right w:val="single" w:sz="8" w:space="0" w:color="4A66AC"/>
          <w:insideV w:val="single" w:sz="8" w:space="0" w:color="4A66AC"/>
        </w:tcBorders>
      </w:tcPr>
    </w:tblStylePr>
  </w:style>
  <w:style w:type="table" w:customStyle="1" w:styleId="LightGrid2PHPDOCX1">
    <w:name w:val="Light Grid 2 PHPDOCX1"/>
    <w:uiPriority w:val="62"/>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customStyle="1" w:styleId="LightGrid3PHPDOCX1">
    <w:name w:val="Light Grid 3 PHPDOCX1"/>
    <w:uiPriority w:val="62"/>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297FD5"/>
          <w:left w:val="single" w:sz="8" w:space="0" w:color="297FD5"/>
          <w:bottom w:val="single" w:sz="18" w:space="0" w:color="297FD5"/>
          <w:right w:val="single" w:sz="8" w:space="0" w:color="297FD5"/>
          <w:insideH w:val="nil"/>
          <w:insideV w:val="single" w:sz="8" w:space="0" w:color="297F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297FD5"/>
          <w:left w:val="single" w:sz="8" w:space="0" w:color="297FD5"/>
          <w:bottom w:val="single" w:sz="8" w:space="0" w:color="297FD5"/>
          <w:right w:val="single" w:sz="8" w:space="0" w:color="297FD5"/>
          <w:insideH w:val="nil"/>
          <w:insideV w:val="single" w:sz="8" w:space="0" w:color="297F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297FD5"/>
          <w:left w:val="single" w:sz="8" w:space="0" w:color="297FD5"/>
          <w:bottom w:val="single" w:sz="8" w:space="0" w:color="297FD5"/>
          <w:right w:val="single" w:sz="8" w:space="0" w:color="297FD5"/>
        </w:tcBorders>
      </w:tcPr>
    </w:tblStylePr>
    <w:tblStylePr w:type="band1Vert">
      <w:tblPr/>
      <w:tcPr>
        <w:tcBorders>
          <w:top w:val="single" w:sz="8" w:space="0" w:color="297FD5"/>
          <w:left w:val="single" w:sz="8" w:space="0" w:color="297FD5"/>
          <w:bottom w:val="single" w:sz="8" w:space="0" w:color="297FD5"/>
          <w:right w:val="single" w:sz="8" w:space="0" w:color="297FD5"/>
        </w:tcBorders>
        <w:shd w:val="clear" w:color="auto" w:fill="C9DFF4"/>
      </w:tcPr>
    </w:tblStylePr>
    <w:tblStylePr w:type="band1Horz">
      <w:tblPr/>
      <w:tcPr>
        <w:tcBorders>
          <w:top w:val="single" w:sz="8" w:space="0" w:color="297FD5"/>
          <w:left w:val="single" w:sz="8" w:space="0" w:color="297FD5"/>
          <w:bottom w:val="single" w:sz="8" w:space="0" w:color="297FD5"/>
          <w:right w:val="single" w:sz="8" w:space="0" w:color="297FD5"/>
          <w:insideV w:val="single" w:sz="8" w:space="0" w:color="297FD5"/>
        </w:tcBorders>
        <w:shd w:val="clear" w:color="auto" w:fill="C9DFF4"/>
      </w:tcPr>
    </w:tblStylePr>
    <w:tblStylePr w:type="band2Horz">
      <w:tblPr/>
      <w:tcPr>
        <w:tcBorders>
          <w:top w:val="single" w:sz="8" w:space="0" w:color="297FD5"/>
          <w:left w:val="single" w:sz="8" w:space="0" w:color="297FD5"/>
          <w:bottom w:val="single" w:sz="8" w:space="0" w:color="297FD5"/>
          <w:right w:val="single" w:sz="8" w:space="0" w:color="297FD5"/>
          <w:insideV w:val="single" w:sz="8" w:space="0" w:color="297FD5"/>
        </w:tcBorders>
      </w:tcPr>
    </w:tblStylePr>
  </w:style>
  <w:style w:type="table" w:customStyle="1" w:styleId="LightGrid4PHPDOCX1">
    <w:name w:val="Light Grid 4 PHPDOCX1"/>
    <w:uiPriority w:val="62"/>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LightGrid5PHPDOCX1">
    <w:name w:val="Light Grid 5 PHPDOCX1"/>
    <w:uiPriority w:val="62"/>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AA2AE"/>
          <w:left w:val="single" w:sz="8" w:space="0" w:color="5AA2AE"/>
          <w:bottom w:val="single" w:sz="8" w:space="0" w:color="5AA2AE"/>
          <w:right w:val="single" w:sz="8" w:space="0" w:color="5AA2AE"/>
        </w:tcBorders>
      </w:tcPr>
    </w:tblStylePr>
    <w:tblStylePr w:type="band1Vert">
      <w:tblPr/>
      <w:tcPr>
        <w:tcBorders>
          <w:top w:val="single" w:sz="8" w:space="0" w:color="5AA2AE"/>
          <w:left w:val="single" w:sz="8" w:space="0" w:color="5AA2AE"/>
          <w:bottom w:val="single" w:sz="8" w:space="0" w:color="5AA2AE"/>
          <w:right w:val="single" w:sz="8" w:space="0" w:color="5AA2AE"/>
        </w:tcBorders>
        <w:shd w:val="clear" w:color="auto" w:fill="D6E7EB"/>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LightGrid6PHPDOCX1">
    <w:name w:val="Light Grid 6 PHPDOCX1"/>
    <w:uiPriority w:val="62"/>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D90A0"/>
          <w:left w:val="single" w:sz="8" w:space="0" w:color="9D90A0"/>
          <w:bottom w:val="single" w:sz="18" w:space="0" w:color="9D90A0"/>
          <w:right w:val="single" w:sz="8" w:space="0" w:color="9D90A0"/>
          <w:insideH w:val="nil"/>
          <w:insideV w:val="single" w:sz="8" w:space="0" w:color="9D90A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D90A0"/>
          <w:left w:val="single" w:sz="8" w:space="0" w:color="9D90A0"/>
          <w:bottom w:val="single" w:sz="8" w:space="0" w:color="9D90A0"/>
          <w:right w:val="single" w:sz="8" w:space="0" w:color="9D90A0"/>
          <w:insideH w:val="nil"/>
          <w:insideV w:val="single" w:sz="8" w:space="0" w:color="9D90A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D90A0"/>
          <w:left w:val="single" w:sz="8" w:space="0" w:color="9D90A0"/>
          <w:bottom w:val="single" w:sz="8" w:space="0" w:color="9D90A0"/>
          <w:right w:val="single" w:sz="8" w:space="0" w:color="9D90A0"/>
        </w:tcBorders>
      </w:tcPr>
    </w:tblStylePr>
    <w:tblStylePr w:type="band1Vert">
      <w:tblPr/>
      <w:tcPr>
        <w:tcBorders>
          <w:top w:val="single" w:sz="8" w:space="0" w:color="9D90A0"/>
          <w:left w:val="single" w:sz="8" w:space="0" w:color="9D90A0"/>
          <w:bottom w:val="single" w:sz="8" w:space="0" w:color="9D90A0"/>
          <w:right w:val="single" w:sz="8" w:space="0" w:color="9D90A0"/>
        </w:tcBorders>
        <w:shd w:val="clear" w:color="auto" w:fill="E6E3E7"/>
      </w:tcPr>
    </w:tblStylePr>
    <w:tblStylePr w:type="band1Horz">
      <w:tblPr/>
      <w:tcPr>
        <w:tcBorders>
          <w:top w:val="single" w:sz="8" w:space="0" w:color="9D90A0"/>
          <w:left w:val="single" w:sz="8" w:space="0" w:color="9D90A0"/>
          <w:bottom w:val="single" w:sz="8" w:space="0" w:color="9D90A0"/>
          <w:right w:val="single" w:sz="8" w:space="0" w:color="9D90A0"/>
          <w:insideV w:val="single" w:sz="8" w:space="0" w:color="9D90A0"/>
        </w:tcBorders>
        <w:shd w:val="clear" w:color="auto" w:fill="E6E3E7"/>
      </w:tcPr>
    </w:tblStylePr>
    <w:tblStylePr w:type="band2Horz">
      <w:tblPr/>
      <w:tcPr>
        <w:tcBorders>
          <w:top w:val="single" w:sz="8" w:space="0" w:color="9D90A0"/>
          <w:left w:val="single" w:sz="8" w:space="0" w:color="9D90A0"/>
          <w:bottom w:val="single" w:sz="8" w:space="0" w:color="9D90A0"/>
          <w:right w:val="single" w:sz="8" w:space="0" w:color="9D90A0"/>
          <w:insideV w:val="single" w:sz="8" w:space="0" w:color="9D90A0"/>
        </w:tcBorders>
      </w:tcPr>
    </w:tblStylePr>
  </w:style>
  <w:style w:type="table" w:customStyle="1" w:styleId="MediumShading1PHPDOCX1">
    <w:name w:val="Medium Shading 1 PHPDOCX1"/>
    <w:uiPriority w:val="63"/>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48AC3"/>
          <w:left w:val="single" w:sz="8" w:space="0" w:color="748AC3"/>
          <w:bottom w:val="single" w:sz="8" w:space="0" w:color="748AC3"/>
          <w:right w:val="single" w:sz="8" w:space="0" w:color="748AC3"/>
          <w:insideH w:val="nil"/>
          <w:insideV w:val="nil"/>
        </w:tcBorders>
        <w:shd w:val="clear" w:color="auto" w:fill="4A66AC"/>
      </w:tcPr>
    </w:tblStylePr>
    <w:tblStylePr w:type="lastRow">
      <w:pPr>
        <w:spacing w:before="0" w:after="0" w:line="240" w:lineRule="auto"/>
      </w:pPr>
      <w:rPr>
        <w:b/>
        <w:bCs/>
      </w:rPr>
      <w:tblPr/>
      <w:tcPr>
        <w:tcBorders>
          <w:top w:val="double" w:sz="6" w:space="0" w:color="748AC3"/>
          <w:left w:val="single" w:sz="8" w:space="0" w:color="748AC3"/>
          <w:bottom w:val="single" w:sz="8" w:space="0" w:color="748AC3"/>
          <w:right w:val="single" w:sz="8" w:space="0" w:color="748AC3"/>
          <w:insideH w:val="nil"/>
          <w:insideV w:val="nil"/>
        </w:tcBorders>
      </w:tcPr>
    </w:tblStylePr>
    <w:tblStylePr w:type="firstCol">
      <w:rPr>
        <w:b/>
        <w:bCs/>
      </w:rPr>
    </w:tblStylePr>
    <w:tblStylePr w:type="lastCol">
      <w:rPr>
        <w:b/>
        <w:bCs/>
      </w:rPr>
    </w:tblStylePr>
    <w:tblStylePr w:type="band1Vert">
      <w:tblPr/>
      <w:tcPr>
        <w:shd w:val="clear" w:color="auto" w:fill="D1D8EB"/>
      </w:tcPr>
    </w:tblStylePr>
    <w:tblStylePr w:type="band1Horz">
      <w:tblPr/>
      <w:tcPr>
        <w:tcBorders>
          <w:insideH w:val="nil"/>
          <w:insideV w:val="nil"/>
        </w:tcBorders>
        <w:shd w:val="clear" w:color="auto" w:fill="D1D8EB"/>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5D9EE0"/>
          <w:left w:val="single" w:sz="8" w:space="0" w:color="5D9EE0"/>
          <w:bottom w:val="single" w:sz="8" w:space="0" w:color="5D9EE0"/>
          <w:right w:val="single" w:sz="8" w:space="0" w:color="5D9EE0"/>
          <w:insideH w:val="nil"/>
          <w:insideV w:val="nil"/>
        </w:tcBorders>
        <w:shd w:val="clear" w:color="auto" w:fill="297FD5"/>
      </w:tcPr>
    </w:tblStylePr>
    <w:tblStylePr w:type="lastRow">
      <w:pPr>
        <w:spacing w:before="0" w:after="0" w:line="240" w:lineRule="auto"/>
      </w:pPr>
      <w:rPr>
        <w:b/>
        <w:bCs/>
      </w:rPr>
      <w:tblPr/>
      <w:tcPr>
        <w:tcBorders>
          <w:top w:val="double" w:sz="6" w:space="0" w:color="5D9EE0"/>
          <w:left w:val="single" w:sz="8" w:space="0" w:color="5D9EE0"/>
          <w:bottom w:val="single" w:sz="8" w:space="0" w:color="5D9EE0"/>
          <w:right w:val="single" w:sz="8" w:space="0" w:color="5D9EE0"/>
          <w:insideH w:val="nil"/>
          <w:insideV w:val="nil"/>
        </w:tcBorders>
      </w:tcPr>
    </w:tblStylePr>
    <w:tblStylePr w:type="firstCol">
      <w:rPr>
        <w:b/>
        <w:bCs/>
      </w:rPr>
    </w:tblStylePr>
    <w:tblStylePr w:type="lastCol">
      <w:rPr>
        <w:b/>
        <w:bCs/>
      </w:rPr>
    </w:tblStylePr>
    <w:tblStylePr w:type="band1Vert">
      <w:tblPr/>
      <w:tcPr>
        <w:shd w:val="clear" w:color="auto" w:fill="C9DFF4"/>
      </w:tcPr>
    </w:tblStylePr>
    <w:tblStylePr w:type="band1Horz">
      <w:tblPr/>
      <w:tcPr>
        <w:tcBorders>
          <w:insideH w:val="nil"/>
          <w:insideV w:val="nil"/>
        </w:tcBorders>
        <w:shd w:val="clear" w:color="auto" w:fill="C9DFF4"/>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3B9C2"/>
          <w:left w:val="single" w:sz="8" w:space="0" w:color="83B9C2"/>
          <w:bottom w:val="single" w:sz="8" w:space="0" w:color="83B9C2"/>
          <w:right w:val="single" w:sz="8" w:space="0" w:color="83B9C2"/>
          <w:insideH w:val="nil"/>
          <w:insideV w:val="nil"/>
        </w:tcBorders>
        <w:shd w:val="clear" w:color="auto" w:fill="5AA2AE"/>
      </w:tcPr>
    </w:tblStylePr>
    <w:tblStylePr w:type="lastRow">
      <w:pPr>
        <w:spacing w:before="0" w:after="0" w:line="240" w:lineRule="auto"/>
      </w:pPr>
      <w:rPr>
        <w:b/>
        <w:bCs/>
      </w:rPr>
      <w:tblPr/>
      <w:tcPr>
        <w:tcBorders>
          <w:top w:val="double" w:sz="6" w:space="0" w:color="83B9C2"/>
          <w:left w:val="single" w:sz="8" w:space="0" w:color="83B9C2"/>
          <w:bottom w:val="single" w:sz="8" w:space="0" w:color="83B9C2"/>
          <w:right w:val="single" w:sz="8" w:space="0" w:color="83B9C2"/>
          <w:insideH w:val="nil"/>
          <w:insideV w:val="nil"/>
        </w:tcBorders>
      </w:tcPr>
    </w:tblStylePr>
    <w:tblStylePr w:type="firstCol">
      <w:rPr>
        <w:b/>
        <w:bCs/>
      </w:rPr>
    </w:tblStylePr>
    <w:tblStylePr w:type="lastCol">
      <w:rPr>
        <w:b/>
        <w:bCs/>
      </w:rPr>
    </w:tblStylePr>
    <w:tblStylePr w:type="band1Vert">
      <w:tblPr/>
      <w:tcPr>
        <w:shd w:val="clear" w:color="auto" w:fill="D6E7EB"/>
      </w:tcPr>
    </w:tblStylePr>
    <w:tblStylePr w:type="band1Horz">
      <w:tblPr/>
      <w:tcPr>
        <w:tcBorders>
          <w:insideH w:val="nil"/>
          <w:insideV w:val="nil"/>
        </w:tcBorders>
        <w:shd w:val="clear" w:color="auto" w:fill="D6E7EB"/>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5ABB7"/>
          <w:left w:val="single" w:sz="8" w:space="0" w:color="B5ABB7"/>
          <w:bottom w:val="single" w:sz="8" w:space="0" w:color="B5ABB7"/>
          <w:right w:val="single" w:sz="8" w:space="0" w:color="B5ABB7"/>
          <w:insideH w:val="nil"/>
          <w:insideV w:val="nil"/>
        </w:tcBorders>
        <w:shd w:val="clear" w:color="auto" w:fill="9D90A0"/>
      </w:tcPr>
    </w:tblStylePr>
    <w:tblStylePr w:type="lastRow">
      <w:pPr>
        <w:spacing w:before="0" w:after="0" w:line="240" w:lineRule="auto"/>
      </w:pPr>
      <w:rPr>
        <w:b/>
        <w:bCs/>
      </w:rPr>
      <w:tblPr/>
      <w:tcPr>
        <w:tcBorders>
          <w:top w:val="double" w:sz="6" w:space="0" w:color="B5ABB7"/>
          <w:left w:val="single" w:sz="8" w:space="0" w:color="B5ABB7"/>
          <w:bottom w:val="single" w:sz="8" w:space="0" w:color="B5ABB7"/>
          <w:right w:val="single" w:sz="8" w:space="0" w:color="B5ABB7"/>
          <w:insideH w:val="nil"/>
          <w:insideV w:val="nil"/>
        </w:tcBorders>
      </w:tcPr>
    </w:tblStylePr>
    <w:tblStylePr w:type="firstCol">
      <w:rPr>
        <w:b/>
        <w:bCs/>
      </w:rPr>
    </w:tblStylePr>
    <w:tblStylePr w:type="lastCol">
      <w:rPr>
        <w:b/>
        <w:bCs/>
      </w:rPr>
    </w:tblStylePr>
    <w:tblStylePr w:type="band1Vert">
      <w:tblPr/>
      <w:tcPr>
        <w:shd w:val="clear" w:color="auto" w:fill="E6E3E7"/>
      </w:tcPr>
    </w:tblStylePr>
    <w:tblStylePr w:type="band1Horz">
      <w:tblPr/>
      <w:tcPr>
        <w:tcBorders>
          <w:insideH w:val="nil"/>
          <w:insideV w:val="nil"/>
        </w:tcBorders>
        <w:shd w:val="clear" w:color="auto" w:fill="E6E3E7"/>
      </w:tcPr>
    </w:tblStylePr>
    <w:tblStylePr w:type="band2Horz">
      <w:tblPr/>
      <w:tcPr>
        <w:tcBorders>
          <w:insideH w:val="nil"/>
          <w:insideV w:val="nil"/>
        </w:tcBorders>
      </w:tcPr>
    </w:tblStylePr>
  </w:style>
  <w:style w:type="table" w:customStyle="1" w:styleId="MediumShading2PHPDOCX1">
    <w:name w:val="Medium Shading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A66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A66AC"/>
      </w:tcPr>
    </w:tblStylePr>
    <w:tblStylePr w:type="lastCol">
      <w:rPr>
        <w:b/>
        <w:bCs/>
        <w:color w:val="FFFFFF"/>
      </w:rPr>
      <w:tblPr/>
      <w:tcPr>
        <w:tcBorders>
          <w:left w:val="nil"/>
          <w:right w:val="nil"/>
          <w:insideH w:val="nil"/>
          <w:insideV w:val="nil"/>
        </w:tcBorders>
        <w:shd w:val="clear" w:color="auto" w:fill="4A66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97F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97FD5"/>
      </w:tcPr>
    </w:tblStylePr>
    <w:tblStylePr w:type="lastCol">
      <w:rPr>
        <w:b/>
        <w:bCs/>
        <w:color w:val="FFFFFF"/>
      </w:rPr>
      <w:tblPr/>
      <w:tcPr>
        <w:tcBorders>
          <w:left w:val="nil"/>
          <w:right w:val="nil"/>
          <w:insideH w:val="nil"/>
          <w:insideV w:val="nil"/>
        </w:tcBorders>
        <w:shd w:val="clear" w:color="auto" w:fill="297F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AA2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AA2AE"/>
      </w:tcPr>
    </w:tblStylePr>
    <w:tblStylePr w:type="lastCol">
      <w:rPr>
        <w:b/>
        <w:bCs/>
        <w:color w:val="FFFFFF"/>
      </w:rPr>
      <w:tblPr/>
      <w:tcPr>
        <w:tcBorders>
          <w:left w:val="nil"/>
          <w:right w:val="nil"/>
          <w:insideH w:val="nil"/>
          <w:insideV w:val="nil"/>
        </w:tcBorders>
        <w:shd w:val="clear" w:color="auto" w:fill="5AA2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PHPDOCX1">
    <w:name w:val="Medium Grid 1 PHPDOCX1"/>
    <w:uiPriority w:val="67"/>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PHPDOCX1">
    <w:name w:val="Medium Grid 1 Accent 1 PHPDOCX1"/>
    <w:uiPriority w:val="67"/>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insideV w:val="single" w:sz="8" w:space="0" w:color="748AC3"/>
      </w:tblBorders>
      <w:tblCellMar>
        <w:top w:w="0" w:type="dxa"/>
        <w:left w:w="108" w:type="dxa"/>
        <w:bottom w:w="0" w:type="dxa"/>
        <w:right w:w="108" w:type="dxa"/>
      </w:tblCellMar>
    </w:tblPr>
    <w:tcPr>
      <w:shd w:val="clear" w:color="auto" w:fill="D1D8EB"/>
    </w:tcPr>
    <w:tblStylePr w:type="firstRow">
      <w:rPr>
        <w:b/>
        <w:bCs/>
      </w:rPr>
    </w:tblStylePr>
    <w:tblStylePr w:type="lastRow">
      <w:rPr>
        <w:b/>
        <w:bCs/>
      </w:rPr>
      <w:tblPr/>
      <w:tcPr>
        <w:tcBorders>
          <w:top w:val="single" w:sz="18" w:space="0" w:color="748AC3"/>
        </w:tcBorders>
      </w:tcPr>
    </w:tblStylePr>
    <w:tblStylePr w:type="firstCol">
      <w:rPr>
        <w:b/>
        <w:bCs/>
      </w:rPr>
    </w:tblStylePr>
    <w:tblStylePr w:type="lastCol">
      <w:rPr>
        <w:b/>
        <w:bCs/>
      </w:rPr>
    </w:tblStylePr>
    <w:tblStylePr w:type="band1Vert">
      <w:tblPr/>
      <w:tcPr>
        <w:shd w:val="clear" w:color="auto" w:fill="A2B1D7"/>
      </w:tcPr>
    </w:tblStylePr>
    <w:tblStylePr w:type="band1Horz">
      <w:tblPr/>
      <w:tcPr>
        <w:shd w:val="clear" w:color="auto" w:fill="A2B1D7"/>
      </w:tcPr>
    </w:tblStylePr>
  </w:style>
  <w:style w:type="table" w:customStyle="1" w:styleId="MediumGrid1Accent2PHPDOCX1">
    <w:name w:val="Medium Grid 1 Accent 2 PHPDOCX1"/>
    <w:uiPriority w:val="67"/>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insideV w:val="single" w:sz="8" w:space="0" w:color="89B5DC"/>
      </w:tblBorders>
      <w:tblCellMar>
        <w:top w:w="0" w:type="dxa"/>
        <w:left w:w="108" w:type="dxa"/>
        <w:bottom w:w="0" w:type="dxa"/>
        <w:right w:w="108" w:type="dxa"/>
      </w:tblCellMar>
    </w:tblPr>
    <w:tcPr>
      <w:shd w:val="clear" w:color="auto" w:fill="D8E6F3"/>
    </w:tcPr>
    <w:tblStylePr w:type="firstRow">
      <w:rPr>
        <w:b/>
        <w:bCs/>
      </w:rPr>
    </w:tblStylePr>
    <w:tblStylePr w:type="lastRow">
      <w:rPr>
        <w:b/>
        <w:bCs/>
      </w:rPr>
      <w:tblPr/>
      <w:tcPr>
        <w:tcBorders>
          <w:top w:val="single" w:sz="18" w:space="0" w:color="89B5DC"/>
        </w:tcBorders>
      </w:tcPr>
    </w:tblStylePr>
    <w:tblStylePr w:type="firstCol">
      <w:rPr>
        <w:b/>
        <w:bCs/>
      </w:rPr>
    </w:tblStylePr>
    <w:tblStylePr w:type="lastCol">
      <w:rPr>
        <w:b/>
        <w:bCs/>
      </w:rPr>
    </w:tblStylePr>
    <w:tblStylePr w:type="band1Vert">
      <w:tblPr/>
      <w:tcPr>
        <w:shd w:val="clear" w:color="auto" w:fill="B0CDE8"/>
      </w:tcPr>
    </w:tblStylePr>
    <w:tblStylePr w:type="band1Horz">
      <w:tblPr/>
      <w:tcPr>
        <w:shd w:val="clear" w:color="auto" w:fill="B0CDE8"/>
      </w:tcPr>
    </w:tblStylePr>
  </w:style>
  <w:style w:type="table" w:customStyle="1" w:styleId="MediumGrid1Accent3PHPDOCX1">
    <w:name w:val="Medium Grid 1 Accent 3 PHPDOCX1"/>
    <w:uiPriority w:val="67"/>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insideV w:val="single" w:sz="8" w:space="0" w:color="5D9EE0"/>
      </w:tblBorders>
      <w:tblCellMar>
        <w:top w:w="0" w:type="dxa"/>
        <w:left w:w="108" w:type="dxa"/>
        <w:bottom w:w="0" w:type="dxa"/>
        <w:right w:w="108" w:type="dxa"/>
      </w:tblCellMar>
    </w:tblPr>
    <w:tcPr>
      <w:shd w:val="clear" w:color="auto" w:fill="C9DFF4"/>
    </w:tcPr>
    <w:tblStylePr w:type="firstRow">
      <w:rPr>
        <w:b/>
        <w:bCs/>
      </w:rPr>
    </w:tblStylePr>
    <w:tblStylePr w:type="lastRow">
      <w:rPr>
        <w:b/>
        <w:bCs/>
      </w:rPr>
      <w:tblPr/>
      <w:tcPr>
        <w:tcBorders>
          <w:top w:val="single" w:sz="18" w:space="0" w:color="5D9EE0"/>
        </w:tcBorders>
      </w:tcPr>
    </w:tblStylePr>
    <w:tblStylePr w:type="firstCol">
      <w:rPr>
        <w:b/>
        <w:bCs/>
      </w:rPr>
    </w:tblStylePr>
    <w:tblStylePr w:type="lastCol">
      <w:rPr>
        <w:b/>
        <w:bCs/>
      </w:rPr>
    </w:tblStylePr>
    <w:tblStylePr w:type="band1Vert">
      <w:tblPr/>
      <w:tcPr>
        <w:shd w:val="clear" w:color="auto" w:fill="93BEEA"/>
      </w:tcPr>
    </w:tblStylePr>
    <w:tblStylePr w:type="band1Horz">
      <w:tblPr/>
      <w:tcPr>
        <w:shd w:val="clear" w:color="auto" w:fill="93BEEA"/>
      </w:tcPr>
    </w:tblStylePr>
  </w:style>
  <w:style w:type="table" w:customStyle="1" w:styleId="MediumGrid1Accent4PHPDOCX1">
    <w:name w:val="Medium Grid 1 Accent 4 PHPDOCX1"/>
    <w:uiPriority w:val="67"/>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CellMar>
        <w:top w:w="0" w:type="dxa"/>
        <w:left w:w="108" w:type="dxa"/>
        <w:bottom w:w="0" w:type="dxa"/>
        <w:right w:w="108" w:type="dxa"/>
      </w:tblCellMar>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table" w:customStyle="1" w:styleId="MediumGrid1Accent5PHPDOCX1">
    <w:name w:val="Medium Grid 1 Accent 5 PHPDOCX1"/>
    <w:uiPriority w:val="67"/>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insideV w:val="single" w:sz="8" w:space="0" w:color="83B9C2"/>
      </w:tblBorders>
      <w:tblCellMar>
        <w:top w:w="0" w:type="dxa"/>
        <w:left w:w="108" w:type="dxa"/>
        <w:bottom w:w="0" w:type="dxa"/>
        <w:right w:w="108" w:type="dxa"/>
      </w:tblCellMar>
    </w:tblPr>
    <w:tcPr>
      <w:shd w:val="clear" w:color="auto" w:fill="D6E7EB"/>
    </w:tcPr>
    <w:tblStylePr w:type="firstRow">
      <w:rPr>
        <w:b/>
        <w:bCs/>
      </w:rPr>
    </w:tblStylePr>
    <w:tblStylePr w:type="lastRow">
      <w:rPr>
        <w:b/>
        <w:bCs/>
      </w:rPr>
      <w:tblPr/>
      <w:tcPr>
        <w:tcBorders>
          <w:top w:val="single" w:sz="18" w:space="0" w:color="83B9C2"/>
        </w:tcBorders>
      </w:tcPr>
    </w:tblStylePr>
    <w:tblStylePr w:type="firstCol">
      <w:rPr>
        <w:b/>
        <w:bCs/>
      </w:rPr>
    </w:tblStylePr>
    <w:tblStylePr w:type="lastCol">
      <w:rPr>
        <w:b/>
        <w:bCs/>
      </w:rPr>
    </w:tblStylePr>
    <w:tblStylePr w:type="band1Vert">
      <w:tblPr/>
      <w:tcPr>
        <w:shd w:val="clear" w:color="auto" w:fill="ACD0D6"/>
      </w:tcPr>
    </w:tblStylePr>
    <w:tblStylePr w:type="band1Horz">
      <w:tblPr/>
      <w:tcPr>
        <w:shd w:val="clear" w:color="auto" w:fill="ACD0D6"/>
      </w:tcPr>
    </w:tblStylePr>
  </w:style>
  <w:style w:type="table" w:customStyle="1" w:styleId="MediumGrid1Accent6PHPDOCX1">
    <w:name w:val="Medium Grid 1 Accent 6 PHPDOCX1"/>
    <w:uiPriority w:val="67"/>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insideV w:val="single" w:sz="8" w:space="0" w:color="B5ABB7"/>
      </w:tblBorders>
      <w:tblCellMar>
        <w:top w:w="0" w:type="dxa"/>
        <w:left w:w="108" w:type="dxa"/>
        <w:bottom w:w="0" w:type="dxa"/>
        <w:right w:w="108" w:type="dxa"/>
      </w:tblCellMar>
    </w:tblPr>
    <w:tcPr>
      <w:shd w:val="clear" w:color="auto" w:fill="E6E3E7"/>
    </w:tcPr>
    <w:tblStylePr w:type="firstRow">
      <w:rPr>
        <w:b/>
        <w:bCs/>
      </w:rPr>
    </w:tblStylePr>
    <w:tblStylePr w:type="lastRow">
      <w:rPr>
        <w:b/>
        <w:bCs/>
      </w:rPr>
      <w:tblPr/>
      <w:tcPr>
        <w:tcBorders>
          <w:top w:val="single" w:sz="18" w:space="0" w:color="B5ABB7"/>
        </w:tcBorders>
      </w:tcPr>
    </w:tblStylePr>
    <w:tblStylePr w:type="firstCol">
      <w:rPr>
        <w:b/>
        <w:bCs/>
      </w:rPr>
    </w:tblStylePr>
    <w:tblStylePr w:type="lastCol">
      <w:rPr>
        <w:b/>
        <w:bCs/>
      </w:rPr>
    </w:tblStylePr>
    <w:tblStylePr w:type="band1Vert">
      <w:tblPr/>
      <w:tcPr>
        <w:shd w:val="clear" w:color="auto" w:fill="CEC7CF"/>
      </w:tcPr>
    </w:tblStylePr>
    <w:tblStylePr w:type="band1Horz">
      <w:tblPr/>
      <w:tcPr>
        <w:shd w:val="clear" w:color="auto" w:fill="CEC7CF"/>
      </w:tcPr>
    </w:tblStylePr>
  </w:style>
  <w:style w:type="table" w:customStyle="1" w:styleId="MediumGrid3PHPDOCX1">
    <w:name w:val="Medium Grid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PHPDOCX1">
    <w:name w:val="Medium Grid 3 Accent 1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1D8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A66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A66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A66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A66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2B1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2B1D7"/>
      </w:tcPr>
    </w:tblStylePr>
  </w:style>
  <w:style w:type="table" w:customStyle="1" w:styleId="MediumGrid3Accent2PHPDOCX1">
    <w:name w:val="Medium Grid 3 Accent 2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customStyle="1" w:styleId="MediumGrid3Accent3PHPDOCX1">
    <w:name w:val="Medium Grid 3 Accent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9DF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97F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97F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97F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97F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3BE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3BEEA"/>
      </w:tcPr>
    </w:tblStylePr>
  </w:style>
  <w:style w:type="table" w:customStyle="1" w:styleId="MediumGrid3Accent5PHPDOCX1">
    <w:name w:val="Medium Grid 3 Accent 5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7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AA2A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AA2A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AA2A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AA2A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CD0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CD0D6"/>
      </w:tcPr>
    </w:tblStylePr>
  </w:style>
  <w:style w:type="table" w:customStyle="1" w:styleId="MediumGrid3Accent4PHPDOCX1">
    <w:name w:val="Medium Grid 3 Accent 4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customStyle="1" w:styleId="MediumGrid3Accent6PHPDOCX1">
    <w:name w:val="Medium Grid 3 Accent 6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3E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0A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0A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0A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0A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7C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7CF"/>
      </w:tcPr>
    </w:tblStylePr>
  </w:style>
  <w:style w:type="numbering" w:customStyle="1" w:styleId="Estilo11">
    <w:name w:val="Estilo11"/>
    <w:uiPriority w:val="99"/>
    <w:rsid w:val="000C1335"/>
    <w:pPr>
      <w:numPr>
        <w:numId w:val="5"/>
      </w:numPr>
    </w:pPr>
  </w:style>
  <w:style w:type="numbering" w:customStyle="1" w:styleId="Estilo21">
    <w:name w:val="Estilo21"/>
    <w:uiPriority w:val="99"/>
    <w:rsid w:val="000C1335"/>
    <w:pPr>
      <w:numPr>
        <w:numId w:val="6"/>
      </w:numPr>
    </w:pPr>
  </w:style>
  <w:style w:type="numbering" w:customStyle="1" w:styleId="Estilo31">
    <w:name w:val="Estilo31"/>
    <w:uiPriority w:val="99"/>
    <w:rsid w:val="000C1335"/>
    <w:pPr>
      <w:numPr>
        <w:numId w:val="7"/>
      </w:numPr>
    </w:pPr>
  </w:style>
  <w:style w:type="table" w:customStyle="1" w:styleId="TableNormal1">
    <w:name w:val="Table Normal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0C1335"/>
  </w:style>
  <w:style w:type="table" w:customStyle="1" w:styleId="Tabladecuadrcula3-nfasis51">
    <w:name w:val="Tabla de cuadrícula 3 - Énfasis 51"/>
    <w:basedOn w:val="Tablanormal"/>
    <w:next w:val="Tabladecuadrcula3-nfasis5"/>
    <w:uiPriority w:val="48"/>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ECEE"/>
      </w:tcPr>
    </w:tblStylePr>
    <w:tblStylePr w:type="band1Horz">
      <w:tblPr/>
      <w:tcPr>
        <w:shd w:val="clear" w:color="auto" w:fill="DDECEE"/>
      </w:tcPr>
    </w:tblStylePr>
    <w:tblStylePr w:type="neCell">
      <w:tblPr/>
      <w:tcPr>
        <w:tcBorders>
          <w:bottom w:val="single" w:sz="4" w:space="0" w:color="9BC7CE"/>
        </w:tcBorders>
      </w:tcPr>
    </w:tblStylePr>
    <w:tblStylePr w:type="nwCell">
      <w:tblPr/>
      <w:tcPr>
        <w:tcBorders>
          <w:bottom w:val="single" w:sz="4" w:space="0" w:color="9BC7CE"/>
        </w:tcBorders>
      </w:tcPr>
    </w:tblStylePr>
    <w:tblStylePr w:type="seCell">
      <w:tblPr/>
      <w:tcPr>
        <w:tcBorders>
          <w:top w:val="single" w:sz="4" w:space="0" w:color="9BC7CE"/>
        </w:tcBorders>
      </w:tcPr>
    </w:tblStylePr>
    <w:tblStylePr w:type="swCell">
      <w:tblPr/>
      <w:tcPr>
        <w:tcBorders>
          <w:top w:val="single" w:sz="4" w:space="0" w:color="9BC7CE"/>
        </w:tcBorders>
      </w:tcPr>
    </w:tblStylePr>
  </w:style>
  <w:style w:type="table" w:customStyle="1" w:styleId="Tablanormal121">
    <w:name w:val="Tabla normal 121"/>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0C1335"/>
    <w:pPr>
      <w:spacing w:after="0" w:line="240" w:lineRule="auto"/>
    </w:pPr>
    <w:rPr>
      <w:rFonts w:eastAsia="Calibri"/>
      <w:lang w:eastAsia="en-US"/>
    </w:rPr>
    <w:tblPr>
      <w:tblStyleRowBandSize w:val="1"/>
      <w:tblStyleColBandSize w:val="1"/>
      <w:tblBorders>
        <w:top w:val="single" w:sz="2" w:space="0" w:color="9BC7CE"/>
        <w:bottom w:val="single" w:sz="2" w:space="0" w:color="9BC7CE"/>
        <w:insideH w:val="single" w:sz="2" w:space="0" w:color="9BC7CE"/>
        <w:insideV w:val="single" w:sz="2" w:space="0" w:color="9BC7CE"/>
      </w:tblBorders>
    </w:tblPr>
    <w:tblStylePr w:type="firstRow">
      <w:rPr>
        <w:b/>
        <w:bCs/>
      </w:rPr>
      <w:tblPr/>
      <w:tcPr>
        <w:tcBorders>
          <w:top w:val="nil"/>
          <w:bottom w:val="single" w:sz="12" w:space="0" w:color="9BC7CE"/>
          <w:insideH w:val="nil"/>
          <w:insideV w:val="nil"/>
        </w:tcBorders>
        <w:shd w:val="clear" w:color="auto" w:fill="FFFFFF"/>
      </w:tcPr>
    </w:tblStylePr>
    <w:tblStylePr w:type="lastRow">
      <w:rPr>
        <w:b/>
        <w:bCs/>
      </w:rPr>
      <w:tblPr/>
      <w:tcPr>
        <w:tcBorders>
          <w:top w:val="double" w:sz="2" w:space="0" w:color="9BC7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4-nfasis51">
    <w:name w:val="Tabla de cuadrícula 4 - Énfasis 5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2-nfasis611">
    <w:name w:val="Tabla de cuadrícula 2 - Énfasis 61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apple-tab-span">
    <w:name w:val="apple-tab-span"/>
    <w:basedOn w:val="Fuentedeprrafopredeter"/>
    <w:rsid w:val="000C1335"/>
  </w:style>
  <w:style w:type="table" w:customStyle="1" w:styleId="TableNormal2">
    <w:name w:val="Table Normal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C133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C1335"/>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0C133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0C1335"/>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
    <w:name w:val="Tabla con cuadrícula211"/>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C1335"/>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0C1335"/>
    <w:rPr>
      <w:rFonts w:cs="Soberana Sans"/>
      <w:color w:val="000000"/>
      <w:sz w:val="16"/>
      <w:szCs w:val="16"/>
    </w:rPr>
  </w:style>
  <w:style w:type="numbering" w:customStyle="1" w:styleId="Sinlista111">
    <w:name w:val="Sin lista111"/>
    <w:next w:val="Sinlista"/>
    <w:uiPriority w:val="99"/>
    <w:semiHidden/>
    <w:unhideWhenUsed/>
    <w:rsid w:val="000C1335"/>
  </w:style>
  <w:style w:type="table" w:customStyle="1" w:styleId="Tablaconcuadrcula311">
    <w:name w:val="Tabla con cuadrícula311"/>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1">
    <w:name w:val="Tabla de cuadrícula 4 - Énfasis 511"/>
    <w:basedOn w:val="Tablanormal"/>
    <w:next w:val="Tabladecuadrcula4-nfasis5"/>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character" w:customStyle="1" w:styleId="Mencinsinresolver1">
    <w:name w:val="Mención sin resolver1"/>
    <w:basedOn w:val="Fuentedeprrafopredeter"/>
    <w:uiPriority w:val="99"/>
    <w:semiHidden/>
    <w:unhideWhenUsed/>
    <w:rsid w:val="000C1335"/>
    <w:rPr>
      <w:color w:val="605E5C"/>
      <w:shd w:val="clear" w:color="auto" w:fill="E1DFDD"/>
    </w:rPr>
  </w:style>
  <w:style w:type="character" w:customStyle="1" w:styleId="SinespaciadoCar">
    <w:name w:val="Sin espaciado Car"/>
    <w:basedOn w:val="Fuentedeprrafopredeter"/>
    <w:link w:val="Sinespaciado"/>
    <w:uiPriority w:val="1"/>
    <w:rsid w:val="000C1335"/>
    <w:rPr>
      <w:rFonts w:ascii="Calibri" w:eastAsia="Calibri" w:hAnsi="Calibri" w:cs="Times New Roman"/>
      <w:lang w:eastAsia="en-US"/>
    </w:rPr>
  </w:style>
  <w:style w:type="paragraph" w:customStyle="1" w:styleId="text-align-justify">
    <w:name w:val="text-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0C133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styleId="Textodelmarcadordeposicin">
    <w:name w:val="Placeholder Text"/>
    <w:basedOn w:val="Fuentedeprrafopredeter"/>
    <w:uiPriority w:val="99"/>
    <w:semiHidden/>
    <w:rsid w:val="000C1335"/>
    <w:rPr>
      <w:color w:val="808080"/>
    </w:rPr>
  </w:style>
  <w:style w:type="paragraph" w:styleId="TDC6">
    <w:name w:val="toc 6"/>
    <w:basedOn w:val="Normal"/>
    <w:next w:val="Normal"/>
    <w:autoRedefine/>
    <w:uiPriority w:val="39"/>
    <w:unhideWhenUsed/>
    <w:rsid w:val="000C133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C1335"/>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3">
    <w:name w:val="Tabla con cuadrícula3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
    <w:name w:val="Tabla de cuadrícula 4 - Énfasis 5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91">
    <w:name w:val="Tabla con cuadrícula9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C1335"/>
  </w:style>
  <w:style w:type="table" w:customStyle="1" w:styleId="Cuadrculadetablaclara2">
    <w:name w:val="Cuadrícula de tabla clara2"/>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
    <w:name w:val="Table Normal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34">
    <w:name w:val="Tabla con cuadrícula3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0C1335"/>
  </w:style>
  <w:style w:type="table" w:customStyle="1" w:styleId="Tablanormal122">
    <w:name w:val="Tabla normal 122"/>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11">
    <w:name w:val="Tabla de cuadrícula 4 - Énfasis 111"/>
    <w:basedOn w:val="Tablanormal"/>
    <w:next w:val="Tabladecuadrcula4-nfasis1"/>
    <w:uiPriority w:val="49"/>
    <w:rsid w:val="000C1335"/>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decuadrcula4-nfasis53">
    <w:name w:val="Tabla de cuadrícula 4 - Énfasis 5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eNormal21">
    <w:name w:val="Table Normal2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4-nfasis23">
    <w:name w:val="Tabla de cuadrícula 4 - Énfasis 23"/>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Sinlista1111">
    <w:name w:val="Sin lista1111"/>
    <w:next w:val="Sinlista"/>
    <w:uiPriority w:val="99"/>
    <w:semiHidden/>
    <w:unhideWhenUsed/>
    <w:rsid w:val="000C1335"/>
  </w:style>
  <w:style w:type="table" w:customStyle="1" w:styleId="Tablaconcuadrcula321">
    <w:name w:val="Tabla con cuadrícula3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1">
    <w:name w:val="Tabla de cuadrícula 4 - Énfasis 52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711">
    <w:name w:val="Tabla con cuadrícula7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0C1335"/>
  </w:style>
  <w:style w:type="paragraph" w:customStyle="1" w:styleId="xmsofootnotetext">
    <w:name w:val="x_msofootnotetext"/>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2-nfasis63">
    <w:name w:val="Tabla de cuadrícula 2 - Énfasis 63"/>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3">
    <w:name w:val="Tabla con cuadrícula4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4">
    <w:name w:val="Tabla con cuadrícula4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C1335"/>
  </w:style>
  <w:style w:type="table" w:customStyle="1" w:styleId="Tablaconcuadrcula151">
    <w:name w:val="Tabla con cuadrícula15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1">
    <w:name w:val="Tabla con cuadrícula16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4">
    <w:name w:val="Tabla de cuadrícula 4 - Énfasis 5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3">
    <w:name w:val="Tabla con cuadrícula2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C1335"/>
  </w:style>
  <w:style w:type="table" w:customStyle="1" w:styleId="TableGridPHPDOCX12">
    <w:name w:val="Table Grid PHPDOCX1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
    <w:name w:val="Tabla normal 1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
    <w:name w:val="Tabla con cuadrícula11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2">
    <w:name w:val="Tabla de cuadrícula 4 - Énfasis 51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21">
    <w:name w:val="Tabla de cuadrícula 6 con colores - Énfasis 521"/>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2">
    <w:name w:val="Tabla con cuadrícula212"/>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17">
    <w:name w:val="Tabla con cuadrícula1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C1335"/>
  </w:style>
  <w:style w:type="table" w:customStyle="1" w:styleId="Tablaconcuadrcula18">
    <w:name w:val="Tabla con cuadrícula18"/>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
    <w:name w:val="Tabla con cuadrícula19"/>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5">
    <w:name w:val="Tabla de cuadrícula 4 - Énfasis 55"/>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4">
    <w:name w:val="Tabla con cuadrícula2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C1335"/>
  </w:style>
  <w:style w:type="table" w:customStyle="1" w:styleId="TableGridPHPDOCX13">
    <w:name w:val="Table Grid PHPDOCX1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
    <w:name w:val="Tabla normal 1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3">
    <w:name w:val="Tabla de cuadrícula 4 - Énfasis 51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3">
    <w:name w:val="Tabla de cuadrícula 6 con colores - Énfasis 53"/>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3">
    <w:name w:val="Tabla con cuadrícula21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numbering" w:customStyle="1" w:styleId="Sinlista5">
    <w:name w:val="Sin lista5"/>
    <w:next w:val="Sinlista"/>
    <w:uiPriority w:val="99"/>
    <w:semiHidden/>
    <w:unhideWhenUsed/>
    <w:rsid w:val="000C1335"/>
  </w:style>
  <w:style w:type="table" w:customStyle="1" w:styleId="Tablaconcuadrcula201">
    <w:name w:val="Tabla con cuadrícula20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6">
    <w:name w:val="Tabla de cuadrícula 4 - Énfasis 56"/>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5">
    <w:name w:val="Tabla con cuadrícula25"/>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C1335"/>
  </w:style>
  <w:style w:type="table" w:customStyle="1" w:styleId="TableGridPHPDOCX14">
    <w:name w:val="Table Grid PHPDOCX1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
    <w:name w:val="Tabla de cuadrícula 21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
    <w:name w:val="Tabla normal 31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
    <w:name w:val="Tabla normal 1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4">
    <w:name w:val="Tabla de cuadrícula 4 - Énfasis 51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4">
    <w:name w:val="Tabla de cuadrícula 6 con colores - Énfasis 54"/>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4">
    <w:name w:val="Tabla con cuadrícula21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26">
    <w:name w:val="Tabla con cuadrícula26"/>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semiHidden/>
    <w:unhideWhenUsed/>
    <w:rsid w:val="000C1335"/>
    <w:pPr>
      <w:numPr>
        <w:ilvl w:val="1"/>
      </w:numPr>
      <w:spacing w:after="160"/>
    </w:pPr>
    <w:rPr>
      <w:rFonts w:eastAsia="Times New Roman"/>
      <w:color w:val="5A5A5A"/>
      <w:spacing w:val="15"/>
    </w:rPr>
  </w:style>
  <w:style w:type="character" w:customStyle="1" w:styleId="SubttuloCar1">
    <w:name w:val="Subtítulo Car1"/>
    <w:basedOn w:val="Fuentedeprrafopredeter"/>
    <w:uiPriority w:val="99"/>
    <w:semiHidden/>
    <w:rsid w:val="000C1335"/>
    <w:rPr>
      <w:color w:val="5A5A5A" w:themeColor="text1" w:themeTint="A5"/>
      <w:spacing w:val="15"/>
    </w:rPr>
  </w:style>
  <w:style w:type="table" w:styleId="Tablanormal4">
    <w:name w:val="Plain Table 4"/>
    <w:basedOn w:val="Tablanormal"/>
    <w:uiPriority w:val="44"/>
    <w:rsid w:val="000C13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nfasis5">
    <w:name w:val="Grid Table 3 Accent 5"/>
    <w:basedOn w:val="Tablanormal"/>
    <w:uiPriority w:val="48"/>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2-nfasis5">
    <w:name w:val="Grid Table 2 Accent 5"/>
    <w:basedOn w:val="Tablanormal"/>
    <w:uiPriority w:val="47"/>
    <w:rsid w:val="000C133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2">
    <w:name w:val="Tabla de cuadrícula 2 - Énfasis 622"/>
    <w:basedOn w:val="Tablanormal"/>
    <w:next w:val="Tabladecuadrcula2-nfasis6"/>
    <w:uiPriority w:val="47"/>
    <w:rsid w:val="00BC39DF"/>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6850810">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85304572">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6174126">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62147122">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10959493">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57896378">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sefiplan.qroo.gob.mx/site/pagina.php?id=37" TargetMode="External"/><Relationship Id="rId1" Type="http://schemas.openxmlformats.org/officeDocument/2006/relationships/hyperlink" Target="http://www.sefiplan.qroo.gob.mx/site/pagina.php?id=37"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DC055-70A0-423D-9F50-0629429D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53</Pages>
  <Words>18162</Words>
  <Characters>99895</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Stephanie Delgado Alvarado</cp:lastModifiedBy>
  <cp:revision>41</cp:revision>
  <cp:lastPrinted>2023-06-21T22:22:00Z</cp:lastPrinted>
  <dcterms:created xsi:type="dcterms:W3CDTF">2023-06-20T18:11:00Z</dcterms:created>
  <dcterms:modified xsi:type="dcterms:W3CDTF">2023-06-21T22:30:00Z</dcterms:modified>
</cp:coreProperties>
</file>