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0FDAED37" w:rsidR="00412626" w:rsidRPr="00C277FC" w:rsidRDefault="00A7602E" w:rsidP="00B013C0">
      <w:pPr>
        <w:pStyle w:val="TDC1"/>
        <w:ind w:right="-142"/>
      </w:pPr>
      <w:bookmarkStart w:id="0" w:name="_GoBack"/>
      <w:bookmarkEnd w:id="0"/>
      <w:r>
        <w:t xml:space="preserve"> </w:t>
      </w:r>
    </w:p>
    <w:p w14:paraId="0F15D811" w14:textId="3EE8F149" w:rsidR="00412626" w:rsidRPr="000A25F0" w:rsidRDefault="00412626" w:rsidP="00B013C0">
      <w:pPr>
        <w:pStyle w:val="TDC1"/>
        <w:ind w:right="-142"/>
      </w:pPr>
      <w:r w:rsidRPr="000A25F0">
        <w:t xml:space="preserve">  </w:t>
      </w:r>
      <w:r w:rsidR="00A076D3" w:rsidRPr="000A25F0">
        <w:t xml:space="preserve">                      </w:t>
      </w:r>
      <w:r w:rsidRPr="000A25F0">
        <w:t xml:space="preserve">                     </w:t>
      </w:r>
      <w:proofErr w:type="gramStart"/>
      <w:r w:rsidRPr="000A25F0">
        <w:t>Í  N</w:t>
      </w:r>
      <w:proofErr w:type="gramEnd"/>
      <w:r w:rsidRPr="000A25F0">
        <w:t xml:space="preserve">  D  I  C  E                                                 </w:t>
      </w:r>
      <w:r w:rsidR="00B013C0">
        <w:t xml:space="preserve">     </w:t>
      </w:r>
      <w:r w:rsidRPr="000A25F0">
        <w:t xml:space="preserve">    </w:t>
      </w:r>
      <w:r w:rsidR="00B013C0">
        <w:t xml:space="preserve">        </w:t>
      </w:r>
      <w:r w:rsidRPr="000A25F0">
        <w:t xml:space="preserve">   PÁGINA</w:t>
      </w:r>
    </w:p>
    <w:p w14:paraId="11BD2120" w14:textId="3329FB30" w:rsidR="000A25F0" w:rsidRPr="00C277FC" w:rsidRDefault="000A25F0" w:rsidP="00A076D3">
      <w:pPr>
        <w:spacing w:after="0"/>
        <w:rPr>
          <w:rFonts w:ascii="Arial" w:hAnsi="Arial" w:cs="Arial"/>
          <w:sz w:val="16"/>
          <w:szCs w:val="16"/>
        </w:rPr>
      </w:pPr>
    </w:p>
    <w:bookmarkStart w:id="1" w:name="_Toc74856063"/>
    <w:bookmarkStart w:id="2" w:name="_Toc11413500"/>
    <w:p w14:paraId="0FE7CE47" w14:textId="6C6F751D" w:rsidR="00B013C0" w:rsidRDefault="00D23F71">
      <w:pPr>
        <w:pStyle w:val="TDC1"/>
        <w:rPr>
          <w:rFonts w:asciiTheme="minorHAnsi" w:hAnsiTheme="minorHAnsi" w:cstheme="minorBidi"/>
          <w:b w:val="0"/>
          <w:bCs w:val="0"/>
          <w:caps w:val="0"/>
          <w:noProof/>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48102420" w:history="1">
        <w:r w:rsidR="00B013C0" w:rsidRPr="00056D64">
          <w:rPr>
            <w:rStyle w:val="Hipervnculo"/>
            <w:noProof/>
          </w:rPr>
          <w:t>INTRODUCCIÓN</w:t>
        </w:r>
        <w:r w:rsidR="00B013C0">
          <w:rPr>
            <w:noProof/>
            <w:webHidden/>
          </w:rPr>
          <w:tab/>
        </w:r>
        <w:r w:rsidR="00B013C0">
          <w:rPr>
            <w:noProof/>
            <w:webHidden/>
          </w:rPr>
          <w:fldChar w:fldCharType="begin"/>
        </w:r>
        <w:r w:rsidR="00B013C0">
          <w:rPr>
            <w:noProof/>
            <w:webHidden/>
          </w:rPr>
          <w:instrText xml:space="preserve"> PAGEREF _Toc148102420 \h </w:instrText>
        </w:r>
        <w:r w:rsidR="00B013C0">
          <w:rPr>
            <w:noProof/>
            <w:webHidden/>
          </w:rPr>
        </w:r>
        <w:r w:rsidR="00B013C0">
          <w:rPr>
            <w:noProof/>
            <w:webHidden/>
          </w:rPr>
          <w:fldChar w:fldCharType="separate"/>
        </w:r>
        <w:r w:rsidR="006B4DE3">
          <w:rPr>
            <w:noProof/>
            <w:webHidden/>
          </w:rPr>
          <w:t>2</w:t>
        </w:r>
        <w:r w:rsidR="00B013C0">
          <w:rPr>
            <w:noProof/>
            <w:webHidden/>
          </w:rPr>
          <w:fldChar w:fldCharType="end"/>
        </w:r>
      </w:hyperlink>
    </w:p>
    <w:p w14:paraId="4AE1367C" w14:textId="4B69F60E" w:rsidR="00B013C0" w:rsidRDefault="006B4DE3">
      <w:pPr>
        <w:pStyle w:val="TDC1"/>
        <w:rPr>
          <w:rFonts w:asciiTheme="minorHAnsi" w:hAnsiTheme="minorHAnsi" w:cstheme="minorBidi"/>
          <w:b w:val="0"/>
          <w:bCs w:val="0"/>
          <w:caps w:val="0"/>
          <w:noProof/>
          <w:szCs w:val="22"/>
        </w:rPr>
      </w:pPr>
      <w:hyperlink w:anchor="_Toc148102421" w:history="1">
        <w:r w:rsidR="00B013C0" w:rsidRPr="00056D64">
          <w:rPr>
            <w:rStyle w:val="Hipervnculo"/>
            <w:noProof/>
          </w:rPr>
          <w:t>I. AUDITORÍA DE DESEMPEÑO A LAS ACCIONES, PROGRAMAS Y POLÍTICAS PARA LA PREVENCIÓN Y ATENCIÓN DE ADICCIONES / 22-AEMD-B-GOB-087-223</w:t>
        </w:r>
        <w:r w:rsidR="00B013C0">
          <w:rPr>
            <w:noProof/>
            <w:webHidden/>
          </w:rPr>
          <w:tab/>
        </w:r>
        <w:r w:rsidR="00B013C0">
          <w:rPr>
            <w:noProof/>
            <w:webHidden/>
          </w:rPr>
          <w:fldChar w:fldCharType="begin"/>
        </w:r>
        <w:r w:rsidR="00B013C0">
          <w:rPr>
            <w:noProof/>
            <w:webHidden/>
          </w:rPr>
          <w:instrText xml:space="preserve"> PAGEREF _Toc148102421 \h </w:instrText>
        </w:r>
        <w:r w:rsidR="00B013C0">
          <w:rPr>
            <w:noProof/>
            <w:webHidden/>
          </w:rPr>
        </w:r>
        <w:r w:rsidR="00B013C0">
          <w:rPr>
            <w:noProof/>
            <w:webHidden/>
          </w:rPr>
          <w:fldChar w:fldCharType="separate"/>
        </w:r>
        <w:r>
          <w:rPr>
            <w:noProof/>
            <w:webHidden/>
          </w:rPr>
          <w:t>4</w:t>
        </w:r>
        <w:r w:rsidR="00B013C0">
          <w:rPr>
            <w:noProof/>
            <w:webHidden/>
          </w:rPr>
          <w:fldChar w:fldCharType="end"/>
        </w:r>
      </w:hyperlink>
    </w:p>
    <w:p w14:paraId="3CF411D5" w14:textId="24237135" w:rsidR="00B013C0" w:rsidRDefault="006B4DE3">
      <w:pPr>
        <w:pStyle w:val="TDC2"/>
        <w:rPr>
          <w:rFonts w:asciiTheme="minorHAnsi" w:eastAsiaTheme="minorEastAsia" w:hAnsiTheme="minorHAnsi" w:cstheme="minorBidi"/>
          <w:b w:val="0"/>
          <w:caps w:val="0"/>
          <w:noProof/>
          <w:szCs w:val="22"/>
          <w:lang w:eastAsia="es-MX"/>
        </w:rPr>
      </w:pPr>
      <w:hyperlink w:anchor="_Toc148102422" w:history="1">
        <w:r w:rsidR="00B013C0" w:rsidRPr="00056D64">
          <w:rPr>
            <w:rStyle w:val="Hipervnculo"/>
            <w:noProof/>
          </w:rPr>
          <w:t>I.1 ANTECEDENTES</w:t>
        </w:r>
        <w:r w:rsidR="00B013C0">
          <w:rPr>
            <w:noProof/>
            <w:webHidden/>
          </w:rPr>
          <w:tab/>
        </w:r>
        <w:r w:rsidR="00B013C0">
          <w:rPr>
            <w:noProof/>
            <w:webHidden/>
          </w:rPr>
          <w:fldChar w:fldCharType="begin"/>
        </w:r>
        <w:r w:rsidR="00B013C0">
          <w:rPr>
            <w:noProof/>
            <w:webHidden/>
          </w:rPr>
          <w:instrText xml:space="preserve"> PAGEREF _Toc148102422 \h </w:instrText>
        </w:r>
        <w:r w:rsidR="00B013C0">
          <w:rPr>
            <w:noProof/>
            <w:webHidden/>
          </w:rPr>
        </w:r>
        <w:r w:rsidR="00B013C0">
          <w:rPr>
            <w:noProof/>
            <w:webHidden/>
          </w:rPr>
          <w:fldChar w:fldCharType="separate"/>
        </w:r>
        <w:r>
          <w:rPr>
            <w:noProof/>
            <w:webHidden/>
          </w:rPr>
          <w:t>4</w:t>
        </w:r>
        <w:r w:rsidR="00B013C0">
          <w:rPr>
            <w:noProof/>
            <w:webHidden/>
          </w:rPr>
          <w:fldChar w:fldCharType="end"/>
        </w:r>
      </w:hyperlink>
    </w:p>
    <w:p w14:paraId="7A5CE999" w14:textId="6079C878" w:rsidR="00B013C0" w:rsidRDefault="006B4DE3">
      <w:pPr>
        <w:pStyle w:val="TDC2"/>
        <w:rPr>
          <w:rFonts w:asciiTheme="minorHAnsi" w:eastAsiaTheme="minorEastAsia" w:hAnsiTheme="minorHAnsi" w:cstheme="minorBidi"/>
          <w:b w:val="0"/>
          <w:caps w:val="0"/>
          <w:noProof/>
          <w:szCs w:val="22"/>
          <w:lang w:eastAsia="es-MX"/>
        </w:rPr>
      </w:pPr>
      <w:hyperlink w:anchor="_Toc148102423" w:history="1">
        <w:r w:rsidR="00B013C0" w:rsidRPr="00056D64">
          <w:rPr>
            <w:rStyle w:val="Hipervnculo"/>
            <w:rFonts w:cs="Arial"/>
            <w:noProof/>
          </w:rPr>
          <w:t>I.2. ASPECTOS GENERALES DE AUDITORÍA</w:t>
        </w:r>
        <w:r w:rsidR="00B013C0">
          <w:rPr>
            <w:noProof/>
            <w:webHidden/>
          </w:rPr>
          <w:tab/>
        </w:r>
        <w:r w:rsidR="00B013C0">
          <w:rPr>
            <w:noProof/>
            <w:webHidden/>
          </w:rPr>
          <w:fldChar w:fldCharType="begin"/>
        </w:r>
        <w:r w:rsidR="00B013C0">
          <w:rPr>
            <w:noProof/>
            <w:webHidden/>
          </w:rPr>
          <w:instrText xml:space="preserve"> PAGEREF _Toc148102423 \h </w:instrText>
        </w:r>
        <w:r w:rsidR="00B013C0">
          <w:rPr>
            <w:noProof/>
            <w:webHidden/>
          </w:rPr>
        </w:r>
        <w:r w:rsidR="00B013C0">
          <w:rPr>
            <w:noProof/>
            <w:webHidden/>
          </w:rPr>
          <w:fldChar w:fldCharType="separate"/>
        </w:r>
        <w:r>
          <w:rPr>
            <w:noProof/>
            <w:webHidden/>
          </w:rPr>
          <w:t>5</w:t>
        </w:r>
        <w:r w:rsidR="00B013C0">
          <w:rPr>
            <w:noProof/>
            <w:webHidden/>
          </w:rPr>
          <w:fldChar w:fldCharType="end"/>
        </w:r>
      </w:hyperlink>
    </w:p>
    <w:p w14:paraId="597A8EE3" w14:textId="696E5A68" w:rsidR="00B013C0" w:rsidRPr="00B013C0" w:rsidRDefault="006B4DE3" w:rsidP="00B013C0">
      <w:pPr>
        <w:pStyle w:val="Ttulo3"/>
      </w:pPr>
      <w:hyperlink w:anchor="_Toc148102424" w:history="1">
        <w:r w:rsidR="00B013C0" w:rsidRPr="00B013C0">
          <w:rPr>
            <w:rStyle w:val="Hipervnculo"/>
            <w:b/>
            <w:caps w:val="0"/>
            <w:sz w:val="22"/>
          </w:rPr>
          <w:t>A. Título de la auditoría</w:t>
        </w:r>
        <w:r w:rsidR="00B013C0" w:rsidRPr="00B013C0">
          <w:rPr>
            <w:webHidden/>
          </w:rPr>
          <w:tab/>
        </w:r>
        <w:r w:rsidR="00B013C0" w:rsidRPr="00B013C0">
          <w:rPr>
            <w:webHidden/>
          </w:rPr>
          <w:fldChar w:fldCharType="begin"/>
        </w:r>
        <w:r w:rsidR="00B013C0" w:rsidRPr="00B013C0">
          <w:rPr>
            <w:webHidden/>
          </w:rPr>
          <w:instrText xml:space="preserve"> PAGEREF _Toc148102424 \h </w:instrText>
        </w:r>
        <w:r w:rsidR="00B013C0" w:rsidRPr="00B013C0">
          <w:rPr>
            <w:webHidden/>
          </w:rPr>
        </w:r>
        <w:r w:rsidR="00B013C0" w:rsidRPr="00B013C0">
          <w:rPr>
            <w:webHidden/>
          </w:rPr>
          <w:fldChar w:fldCharType="separate"/>
        </w:r>
        <w:r>
          <w:rPr>
            <w:webHidden/>
          </w:rPr>
          <w:t>5</w:t>
        </w:r>
        <w:r w:rsidR="00B013C0" w:rsidRPr="00B013C0">
          <w:rPr>
            <w:webHidden/>
          </w:rPr>
          <w:fldChar w:fldCharType="end"/>
        </w:r>
      </w:hyperlink>
    </w:p>
    <w:p w14:paraId="4DC8817E" w14:textId="17DDAAD4" w:rsidR="00B013C0" w:rsidRPr="00B013C0" w:rsidRDefault="006B4DE3" w:rsidP="00B013C0">
      <w:pPr>
        <w:pStyle w:val="Ttulo3"/>
      </w:pPr>
      <w:hyperlink w:anchor="_Toc148102425" w:history="1">
        <w:r w:rsidR="00B013C0" w:rsidRPr="00B013C0">
          <w:rPr>
            <w:rStyle w:val="Hipervnculo"/>
            <w:b/>
            <w:caps w:val="0"/>
            <w:sz w:val="22"/>
          </w:rPr>
          <w:t>B. Objetivo</w:t>
        </w:r>
        <w:r w:rsidR="00B013C0" w:rsidRPr="00B013C0">
          <w:rPr>
            <w:webHidden/>
          </w:rPr>
          <w:tab/>
        </w:r>
        <w:r w:rsidR="00B013C0" w:rsidRPr="00B013C0">
          <w:rPr>
            <w:webHidden/>
          </w:rPr>
          <w:fldChar w:fldCharType="begin"/>
        </w:r>
        <w:r w:rsidR="00B013C0" w:rsidRPr="00B013C0">
          <w:rPr>
            <w:webHidden/>
          </w:rPr>
          <w:instrText xml:space="preserve"> PAGEREF _Toc148102425 \h </w:instrText>
        </w:r>
        <w:r w:rsidR="00B013C0" w:rsidRPr="00B013C0">
          <w:rPr>
            <w:webHidden/>
          </w:rPr>
        </w:r>
        <w:r w:rsidR="00B013C0" w:rsidRPr="00B013C0">
          <w:rPr>
            <w:webHidden/>
          </w:rPr>
          <w:fldChar w:fldCharType="separate"/>
        </w:r>
        <w:r>
          <w:rPr>
            <w:webHidden/>
          </w:rPr>
          <w:t>5</w:t>
        </w:r>
        <w:r w:rsidR="00B013C0" w:rsidRPr="00B013C0">
          <w:rPr>
            <w:webHidden/>
          </w:rPr>
          <w:fldChar w:fldCharType="end"/>
        </w:r>
      </w:hyperlink>
    </w:p>
    <w:p w14:paraId="201C8F40" w14:textId="4C78D2E5" w:rsidR="00B013C0" w:rsidRPr="00B013C0" w:rsidRDefault="006B4DE3" w:rsidP="00B013C0">
      <w:pPr>
        <w:pStyle w:val="Ttulo3"/>
      </w:pPr>
      <w:hyperlink w:anchor="_Toc148102426" w:history="1">
        <w:r w:rsidR="00B013C0" w:rsidRPr="00B013C0">
          <w:rPr>
            <w:rStyle w:val="Hipervnculo"/>
            <w:b/>
            <w:caps w:val="0"/>
            <w:sz w:val="22"/>
          </w:rPr>
          <w:t>C. Alcance</w:t>
        </w:r>
        <w:r w:rsidR="00B013C0" w:rsidRPr="00B013C0">
          <w:rPr>
            <w:webHidden/>
          </w:rPr>
          <w:tab/>
        </w:r>
        <w:r w:rsidR="00B013C0" w:rsidRPr="00B013C0">
          <w:rPr>
            <w:webHidden/>
          </w:rPr>
          <w:fldChar w:fldCharType="begin"/>
        </w:r>
        <w:r w:rsidR="00B013C0" w:rsidRPr="00B013C0">
          <w:rPr>
            <w:webHidden/>
          </w:rPr>
          <w:instrText xml:space="preserve"> PAGEREF _Toc148102426 \h </w:instrText>
        </w:r>
        <w:r w:rsidR="00B013C0" w:rsidRPr="00B013C0">
          <w:rPr>
            <w:webHidden/>
          </w:rPr>
        </w:r>
        <w:r w:rsidR="00B013C0" w:rsidRPr="00B013C0">
          <w:rPr>
            <w:webHidden/>
          </w:rPr>
          <w:fldChar w:fldCharType="separate"/>
        </w:r>
        <w:r>
          <w:rPr>
            <w:webHidden/>
          </w:rPr>
          <w:t>5</w:t>
        </w:r>
        <w:r w:rsidR="00B013C0" w:rsidRPr="00B013C0">
          <w:rPr>
            <w:webHidden/>
          </w:rPr>
          <w:fldChar w:fldCharType="end"/>
        </w:r>
      </w:hyperlink>
    </w:p>
    <w:p w14:paraId="02B040E0" w14:textId="68653AF9" w:rsidR="00B013C0" w:rsidRPr="00B013C0" w:rsidRDefault="006B4DE3" w:rsidP="00B013C0">
      <w:pPr>
        <w:pStyle w:val="Ttulo3"/>
      </w:pPr>
      <w:hyperlink w:anchor="_Toc148102427" w:history="1">
        <w:r w:rsidR="00B013C0" w:rsidRPr="00B013C0">
          <w:rPr>
            <w:rStyle w:val="Hipervnculo"/>
            <w:b/>
            <w:caps w:val="0"/>
            <w:sz w:val="22"/>
          </w:rPr>
          <w:t>D. Criterios de Selección</w:t>
        </w:r>
        <w:r w:rsidR="00B013C0" w:rsidRPr="00B013C0">
          <w:rPr>
            <w:webHidden/>
          </w:rPr>
          <w:tab/>
        </w:r>
        <w:r w:rsidR="00B013C0" w:rsidRPr="00B013C0">
          <w:rPr>
            <w:webHidden/>
          </w:rPr>
          <w:fldChar w:fldCharType="begin"/>
        </w:r>
        <w:r w:rsidR="00B013C0" w:rsidRPr="00B013C0">
          <w:rPr>
            <w:webHidden/>
          </w:rPr>
          <w:instrText xml:space="preserve"> PAGEREF _Toc148102427 \h </w:instrText>
        </w:r>
        <w:r w:rsidR="00B013C0" w:rsidRPr="00B013C0">
          <w:rPr>
            <w:webHidden/>
          </w:rPr>
        </w:r>
        <w:r w:rsidR="00B013C0" w:rsidRPr="00B013C0">
          <w:rPr>
            <w:webHidden/>
          </w:rPr>
          <w:fldChar w:fldCharType="separate"/>
        </w:r>
        <w:r>
          <w:rPr>
            <w:webHidden/>
          </w:rPr>
          <w:t>6</w:t>
        </w:r>
        <w:r w:rsidR="00B013C0" w:rsidRPr="00B013C0">
          <w:rPr>
            <w:webHidden/>
          </w:rPr>
          <w:fldChar w:fldCharType="end"/>
        </w:r>
      </w:hyperlink>
    </w:p>
    <w:p w14:paraId="3EB594D0" w14:textId="68E27562" w:rsidR="00B013C0" w:rsidRPr="00B013C0" w:rsidRDefault="006B4DE3" w:rsidP="00B013C0">
      <w:pPr>
        <w:pStyle w:val="Ttulo3"/>
      </w:pPr>
      <w:hyperlink w:anchor="_Toc148102428" w:history="1">
        <w:r w:rsidR="00B013C0" w:rsidRPr="00B013C0">
          <w:rPr>
            <w:rStyle w:val="Hipervnculo"/>
            <w:b/>
            <w:caps w:val="0"/>
            <w:sz w:val="22"/>
          </w:rPr>
          <w:t>E. Áreas Revisadas</w:t>
        </w:r>
        <w:r w:rsidR="00B013C0" w:rsidRPr="00B013C0">
          <w:rPr>
            <w:webHidden/>
          </w:rPr>
          <w:tab/>
        </w:r>
        <w:r w:rsidR="00B013C0" w:rsidRPr="00B013C0">
          <w:rPr>
            <w:webHidden/>
          </w:rPr>
          <w:fldChar w:fldCharType="begin"/>
        </w:r>
        <w:r w:rsidR="00B013C0" w:rsidRPr="00B013C0">
          <w:rPr>
            <w:webHidden/>
          </w:rPr>
          <w:instrText xml:space="preserve"> PAGEREF _Toc148102428 \h </w:instrText>
        </w:r>
        <w:r w:rsidR="00B013C0" w:rsidRPr="00B013C0">
          <w:rPr>
            <w:webHidden/>
          </w:rPr>
        </w:r>
        <w:r w:rsidR="00B013C0" w:rsidRPr="00B013C0">
          <w:rPr>
            <w:webHidden/>
          </w:rPr>
          <w:fldChar w:fldCharType="separate"/>
        </w:r>
        <w:r>
          <w:rPr>
            <w:webHidden/>
          </w:rPr>
          <w:t>6</w:t>
        </w:r>
        <w:r w:rsidR="00B013C0" w:rsidRPr="00B013C0">
          <w:rPr>
            <w:webHidden/>
          </w:rPr>
          <w:fldChar w:fldCharType="end"/>
        </w:r>
      </w:hyperlink>
    </w:p>
    <w:p w14:paraId="571AB552" w14:textId="603E9BBD" w:rsidR="00B013C0" w:rsidRPr="00B013C0" w:rsidRDefault="006B4DE3" w:rsidP="00B013C0">
      <w:pPr>
        <w:pStyle w:val="Ttulo3"/>
      </w:pPr>
      <w:hyperlink w:anchor="_Toc148102429" w:history="1">
        <w:r w:rsidR="00B013C0" w:rsidRPr="00B013C0">
          <w:rPr>
            <w:rStyle w:val="Hipervnculo"/>
            <w:b/>
            <w:caps w:val="0"/>
            <w:sz w:val="22"/>
          </w:rPr>
          <w:t>F. Procedimientos de Auditoría Aplicados</w:t>
        </w:r>
        <w:r w:rsidR="00B013C0" w:rsidRPr="00B013C0">
          <w:rPr>
            <w:webHidden/>
          </w:rPr>
          <w:tab/>
        </w:r>
        <w:r w:rsidR="00B013C0" w:rsidRPr="00B013C0">
          <w:rPr>
            <w:webHidden/>
          </w:rPr>
          <w:fldChar w:fldCharType="begin"/>
        </w:r>
        <w:r w:rsidR="00B013C0" w:rsidRPr="00B013C0">
          <w:rPr>
            <w:webHidden/>
          </w:rPr>
          <w:instrText xml:space="preserve"> PAGEREF _Toc148102429 \h </w:instrText>
        </w:r>
        <w:r w:rsidR="00B013C0" w:rsidRPr="00B013C0">
          <w:rPr>
            <w:webHidden/>
          </w:rPr>
        </w:r>
        <w:r w:rsidR="00B013C0" w:rsidRPr="00B013C0">
          <w:rPr>
            <w:webHidden/>
          </w:rPr>
          <w:fldChar w:fldCharType="separate"/>
        </w:r>
        <w:r>
          <w:rPr>
            <w:webHidden/>
          </w:rPr>
          <w:t>6</w:t>
        </w:r>
        <w:r w:rsidR="00B013C0" w:rsidRPr="00B013C0">
          <w:rPr>
            <w:webHidden/>
          </w:rPr>
          <w:fldChar w:fldCharType="end"/>
        </w:r>
      </w:hyperlink>
    </w:p>
    <w:p w14:paraId="36AAFFC1" w14:textId="0547A2C3" w:rsidR="00B013C0" w:rsidRPr="00B013C0" w:rsidRDefault="006B4DE3" w:rsidP="00B013C0">
      <w:pPr>
        <w:pStyle w:val="Ttulo3"/>
      </w:pPr>
      <w:hyperlink w:anchor="_Toc148102430" w:history="1">
        <w:r w:rsidR="00B013C0" w:rsidRPr="00B013C0">
          <w:rPr>
            <w:rStyle w:val="Hipervnculo"/>
            <w:b/>
            <w:caps w:val="0"/>
            <w:sz w:val="22"/>
          </w:rPr>
          <w:t>G. Servidores Públicos que intervinieron en la Auditoría</w:t>
        </w:r>
        <w:r w:rsidR="00B013C0" w:rsidRPr="00B013C0">
          <w:rPr>
            <w:webHidden/>
          </w:rPr>
          <w:tab/>
        </w:r>
        <w:r w:rsidR="00B013C0" w:rsidRPr="00B013C0">
          <w:rPr>
            <w:webHidden/>
          </w:rPr>
          <w:fldChar w:fldCharType="begin"/>
        </w:r>
        <w:r w:rsidR="00B013C0" w:rsidRPr="00B013C0">
          <w:rPr>
            <w:webHidden/>
          </w:rPr>
          <w:instrText xml:space="preserve"> PAGEREF _Toc148102430 \h </w:instrText>
        </w:r>
        <w:r w:rsidR="00B013C0" w:rsidRPr="00B013C0">
          <w:rPr>
            <w:webHidden/>
          </w:rPr>
        </w:r>
        <w:r w:rsidR="00B013C0" w:rsidRPr="00B013C0">
          <w:rPr>
            <w:webHidden/>
          </w:rPr>
          <w:fldChar w:fldCharType="separate"/>
        </w:r>
        <w:r>
          <w:rPr>
            <w:webHidden/>
          </w:rPr>
          <w:t>7</w:t>
        </w:r>
        <w:r w:rsidR="00B013C0" w:rsidRPr="00B013C0">
          <w:rPr>
            <w:webHidden/>
          </w:rPr>
          <w:fldChar w:fldCharType="end"/>
        </w:r>
      </w:hyperlink>
    </w:p>
    <w:p w14:paraId="59225758" w14:textId="1656B892" w:rsidR="00B013C0" w:rsidRDefault="006B4DE3">
      <w:pPr>
        <w:pStyle w:val="TDC2"/>
        <w:rPr>
          <w:rFonts w:asciiTheme="minorHAnsi" w:eastAsiaTheme="minorEastAsia" w:hAnsiTheme="minorHAnsi" w:cstheme="minorBidi"/>
          <w:b w:val="0"/>
          <w:caps w:val="0"/>
          <w:noProof/>
          <w:szCs w:val="22"/>
          <w:lang w:eastAsia="es-MX"/>
        </w:rPr>
      </w:pPr>
      <w:hyperlink w:anchor="_Toc148102431" w:history="1">
        <w:r w:rsidR="00B013C0" w:rsidRPr="00056D64">
          <w:rPr>
            <w:rStyle w:val="Hipervnculo"/>
            <w:noProof/>
          </w:rPr>
          <w:t>I.3. RESULTADOS DE LA FISCALIZACIÓN EFECTUADA</w:t>
        </w:r>
        <w:r w:rsidR="00B013C0">
          <w:rPr>
            <w:noProof/>
            <w:webHidden/>
          </w:rPr>
          <w:tab/>
        </w:r>
        <w:r w:rsidR="00B013C0">
          <w:rPr>
            <w:noProof/>
            <w:webHidden/>
          </w:rPr>
          <w:fldChar w:fldCharType="begin"/>
        </w:r>
        <w:r w:rsidR="00B013C0">
          <w:rPr>
            <w:noProof/>
            <w:webHidden/>
          </w:rPr>
          <w:instrText xml:space="preserve"> PAGEREF _Toc148102431 \h </w:instrText>
        </w:r>
        <w:r w:rsidR="00B013C0">
          <w:rPr>
            <w:noProof/>
            <w:webHidden/>
          </w:rPr>
        </w:r>
        <w:r w:rsidR="00B013C0">
          <w:rPr>
            <w:noProof/>
            <w:webHidden/>
          </w:rPr>
          <w:fldChar w:fldCharType="separate"/>
        </w:r>
        <w:r>
          <w:rPr>
            <w:noProof/>
            <w:webHidden/>
          </w:rPr>
          <w:t>8</w:t>
        </w:r>
        <w:r w:rsidR="00B013C0">
          <w:rPr>
            <w:noProof/>
            <w:webHidden/>
          </w:rPr>
          <w:fldChar w:fldCharType="end"/>
        </w:r>
      </w:hyperlink>
    </w:p>
    <w:p w14:paraId="157DA8B5" w14:textId="6F8E6185" w:rsidR="00B013C0" w:rsidRPr="00B013C0" w:rsidRDefault="006B4DE3" w:rsidP="00B013C0">
      <w:pPr>
        <w:pStyle w:val="Ttulo3"/>
      </w:pPr>
      <w:hyperlink w:anchor="_Toc148102432" w:history="1">
        <w:r w:rsidR="00B013C0" w:rsidRPr="00B013C0">
          <w:rPr>
            <w:rStyle w:val="Hipervnculo"/>
            <w:b/>
            <w:caps w:val="0"/>
            <w:sz w:val="22"/>
          </w:rPr>
          <w:t>A.</w:t>
        </w:r>
        <w:r w:rsidR="00B013C0" w:rsidRPr="00B013C0">
          <w:tab/>
        </w:r>
        <w:r w:rsidR="00B013C0" w:rsidRPr="00B013C0">
          <w:rPr>
            <w:rStyle w:val="Hipervnculo"/>
            <w:b/>
            <w:caps w:val="0"/>
            <w:sz w:val="22"/>
          </w:rPr>
          <w:t>Resumen general de observaciones y recomendaciones emitidas en materia de desempeño</w:t>
        </w:r>
        <w:r w:rsidR="00B013C0" w:rsidRPr="00B013C0">
          <w:rPr>
            <w:webHidden/>
          </w:rPr>
          <w:tab/>
        </w:r>
        <w:r w:rsidR="00B013C0" w:rsidRPr="00B013C0">
          <w:rPr>
            <w:webHidden/>
          </w:rPr>
          <w:fldChar w:fldCharType="begin"/>
        </w:r>
        <w:r w:rsidR="00B013C0" w:rsidRPr="00B013C0">
          <w:rPr>
            <w:webHidden/>
          </w:rPr>
          <w:instrText xml:space="preserve"> PAGEREF _Toc148102432 \h </w:instrText>
        </w:r>
        <w:r w:rsidR="00B013C0" w:rsidRPr="00B013C0">
          <w:rPr>
            <w:webHidden/>
          </w:rPr>
        </w:r>
        <w:r w:rsidR="00B013C0" w:rsidRPr="00B013C0">
          <w:rPr>
            <w:webHidden/>
          </w:rPr>
          <w:fldChar w:fldCharType="separate"/>
        </w:r>
        <w:r>
          <w:rPr>
            <w:webHidden/>
          </w:rPr>
          <w:t>8</w:t>
        </w:r>
        <w:r w:rsidR="00B013C0" w:rsidRPr="00B013C0">
          <w:rPr>
            <w:webHidden/>
          </w:rPr>
          <w:fldChar w:fldCharType="end"/>
        </w:r>
      </w:hyperlink>
    </w:p>
    <w:p w14:paraId="10BDE426" w14:textId="6C14A799" w:rsidR="00B013C0" w:rsidRPr="00B013C0" w:rsidRDefault="006B4DE3" w:rsidP="00B013C0">
      <w:pPr>
        <w:pStyle w:val="Ttulo3"/>
      </w:pPr>
      <w:hyperlink w:anchor="_Toc148102433" w:history="1">
        <w:r w:rsidR="00B013C0" w:rsidRPr="00B013C0">
          <w:rPr>
            <w:rStyle w:val="Hipervnculo"/>
            <w:b/>
            <w:caps w:val="0"/>
            <w:sz w:val="22"/>
          </w:rPr>
          <w:t>B.</w:t>
        </w:r>
        <w:r w:rsidR="00B013C0" w:rsidRPr="00B013C0">
          <w:tab/>
        </w:r>
        <w:r w:rsidR="00B013C0" w:rsidRPr="00B013C0">
          <w:rPr>
            <w:rStyle w:val="Hipervnculo"/>
            <w:b/>
            <w:caps w:val="0"/>
            <w:sz w:val="22"/>
          </w:rPr>
          <w:t>Detalle de Resultados</w:t>
        </w:r>
        <w:r w:rsidR="00B013C0" w:rsidRPr="00B013C0">
          <w:rPr>
            <w:webHidden/>
          </w:rPr>
          <w:tab/>
        </w:r>
        <w:r w:rsidR="00B013C0" w:rsidRPr="00B013C0">
          <w:rPr>
            <w:webHidden/>
          </w:rPr>
          <w:fldChar w:fldCharType="begin"/>
        </w:r>
        <w:r w:rsidR="00B013C0" w:rsidRPr="00B013C0">
          <w:rPr>
            <w:webHidden/>
          </w:rPr>
          <w:instrText xml:space="preserve"> PAGEREF _Toc148102433 \h </w:instrText>
        </w:r>
        <w:r w:rsidR="00B013C0" w:rsidRPr="00B013C0">
          <w:rPr>
            <w:webHidden/>
          </w:rPr>
        </w:r>
        <w:r w:rsidR="00B013C0" w:rsidRPr="00B013C0">
          <w:rPr>
            <w:webHidden/>
          </w:rPr>
          <w:fldChar w:fldCharType="separate"/>
        </w:r>
        <w:r>
          <w:rPr>
            <w:webHidden/>
          </w:rPr>
          <w:t>9</w:t>
        </w:r>
        <w:r w:rsidR="00B013C0" w:rsidRPr="00B013C0">
          <w:rPr>
            <w:webHidden/>
          </w:rPr>
          <w:fldChar w:fldCharType="end"/>
        </w:r>
      </w:hyperlink>
    </w:p>
    <w:p w14:paraId="5FE648B7" w14:textId="7CA6B9B4" w:rsidR="00B013C0" w:rsidRDefault="006B4DE3">
      <w:pPr>
        <w:pStyle w:val="TDC2"/>
        <w:rPr>
          <w:rFonts w:asciiTheme="minorHAnsi" w:eastAsiaTheme="minorEastAsia" w:hAnsiTheme="minorHAnsi" w:cstheme="minorBidi"/>
          <w:b w:val="0"/>
          <w:caps w:val="0"/>
          <w:noProof/>
          <w:szCs w:val="22"/>
          <w:lang w:eastAsia="es-MX"/>
        </w:rPr>
      </w:pPr>
      <w:hyperlink w:anchor="_Toc148102434" w:history="1">
        <w:r w:rsidR="00B013C0" w:rsidRPr="00056D64">
          <w:rPr>
            <w:rStyle w:val="Hipervnculo"/>
            <w:rFonts w:cs="Arial"/>
            <w:noProof/>
          </w:rPr>
          <w:t>I.4. SÍNTESIS DE LAS JUSTIFICACIONES Y ACLARACIONES PRESENTADAS POR EL ENTE FISCALIZADO</w:t>
        </w:r>
        <w:r w:rsidR="00B013C0">
          <w:rPr>
            <w:noProof/>
            <w:webHidden/>
          </w:rPr>
          <w:tab/>
        </w:r>
        <w:r w:rsidR="00B013C0">
          <w:rPr>
            <w:noProof/>
            <w:webHidden/>
          </w:rPr>
          <w:fldChar w:fldCharType="begin"/>
        </w:r>
        <w:r w:rsidR="00B013C0">
          <w:rPr>
            <w:noProof/>
            <w:webHidden/>
          </w:rPr>
          <w:instrText xml:space="preserve"> PAGEREF _Toc148102434 \h </w:instrText>
        </w:r>
        <w:r w:rsidR="00B013C0">
          <w:rPr>
            <w:noProof/>
            <w:webHidden/>
          </w:rPr>
        </w:r>
        <w:r w:rsidR="00B013C0">
          <w:rPr>
            <w:noProof/>
            <w:webHidden/>
          </w:rPr>
          <w:fldChar w:fldCharType="separate"/>
        </w:r>
        <w:r>
          <w:rPr>
            <w:noProof/>
            <w:webHidden/>
          </w:rPr>
          <w:t>41</w:t>
        </w:r>
        <w:r w:rsidR="00B013C0">
          <w:rPr>
            <w:noProof/>
            <w:webHidden/>
          </w:rPr>
          <w:fldChar w:fldCharType="end"/>
        </w:r>
      </w:hyperlink>
    </w:p>
    <w:p w14:paraId="20807630" w14:textId="6266629F" w:rsidR="00B013C0" w:rsidRDefault="006B4DE3">
      <w:pPr>
        <w:pStyle w:val="TDC2"/>
        <w:rPr>
          <w:rFonts w:asciiTheme="minorHAnsi" w:eastAsiaTheme="minorEastAsia" w:hAnsiTheme="minorHAnsi" w:cstheme="minorBidi"/>
          <w:b w:val="0"/>
          <w:caps w:val="0"/>
          <w:noProof/>
          <w:szCs w:val="22"/>
          <w:lang w:eastAsia="es-MX"/>
        </w:rPr>
      </w:pPr>
      <w:hyperlink w:anchor="_Toc148102435" w:history="1">
        <w:r w:rsidR="00B013C0" w:rsidRPr="00056D64">
          <w:rPr>
            <w:rStyle w:val="Hipervnculo"/>
            <w:bCs/>
            <w:noProof/>
          </w:rPr>
          <w:t xml:space="preserve">I.5. </w:t>
        </w:r>
        <w:r w:rsidR="00B013C0" w:rsidRPr="00056D64">
          <w:rPr>
            <w:rStyle w:val="Hipervnculo"/>
            <w:noProof/>
          </w:rPr>
          <w:t>TABLA DE JUSTIFICACIONES Y ACLARACIONES DE LOS RESULTADOS</w:t>
        </w:r>
        <w:r w:rsidR="00B013C0">
          <w:rPr>
            <w:noProof/>
            <w:webHidden/>
          </w:rPr>
          <w:tab/>
        </w:r>
        <w:r w:rsidR="00B013C0">
          <w:rPr>
            <w:noProof/>
            <w:webHidden/>
          </w:rPr>
          <w:fldChar w:fldCharType="begin"/>
        </w:r>
        <w:r w:rsidR="00B013C0">
          <w:rPr>
            <w:noProof/>
            <w:webHidden/>
          </w:rPr>
          <w:instrText xml:space="preserve"> PAGEREF _Toc148102435 \h </w:instrText>
        </w:r>
        <w:r w:rsidR="00B013C0">
          <w:rPr>
            <w:noProof/>
            <w:webHidden/>
          </w:rPr>
        </w:r>
        <w:r w:rsidR="00B013C0">
          <w:rPr>
            <w:noProof/>
            <w:webHidden/>
          </w:rPr>
          <w:fldChar w:fldCharType="separate"/>
        </w:r>
        <w:r>
          <w:rPr>
            <w:noProof/>
            <w:webHidden/>
          </w:rPr>
          <w:t>42</w:t>
        </w:r>
        <w:r w:rsidR="00B013C0">
          <w:rPr>
            <w:noProof/>
            <w:webHidden/>
          </w:rPr>
          <w:fldChar w:fldCharType="end"/>
        </w:r>
      </w:hyperlink>
    </w:p>
    <w:p w14:paraId="7B42E3E1" w14:textId="62BEAFA3" w:rsidR="00B013C0" w:rsidRDefault="006B4DE3">
      <w:pPr>
        <w:pStyle w:val="TDC1"/>
        <w:rPr>
          <w:rFonts w:asciiTheme="minorHAnsi" w:hAnsiTheme="minorHAnsi" w:cstheme="minorBidi"/>
          <w:b w:val="0"/>
          <w:bCs w:val="0"/>
          <w:caps w:val="0"/>
          <w:noProof/>
          <w:szCs w:val="22"/>
        </w:rPr>
      </w:pPr>
      <w:hyperlink w:anchor="_Toc148102436" w:history="1">
        <w:r w:rsidR="00B013C0" w:rsidRPr="00056D64">
          <w:rPr>
            <w:rStyle w:val="Hipervnculo"/>
            <w:noProof/>
          </w:rPr>
          <w:t>II. DICTAMEN DEL INFORME INDIVIDUAL DE AUDITORÍA</w:t>
        </w:r>
        <w:r w:rsidR="00B013C0">
          <w:rPr>
            <w:noProof/>
            <w:webHidden/>
          </w:rPr>
          <w:tab/>
        </w:r>
        <w:r w:rsidR="00B013C0">
          <w:rPr>
            <w:noProof/>
            <w:webHidden/>
          </w:rPr>
          <w:fldChar w:fldCharType="begin"/>
        </w:r>
        <w:r w:rsidR="00B013C0">
          <w:rPr>
            <w:noProof/>
            <w:webHidden/>
          </w:rPr>
          <w:instrText xml:space="preserve"> PAGEREF _Toc148102436 \h </w:instrText>
        </w:r>
        <w:r w:rsidR="00B013C0">
          <w:rPr>
            <w:noProof/>
            <w:webHidden/>
          </w:rPr>
        </w:r>
        <w:r w:rsidR="00B013C0">
          <w:rPr>
            <w:noProof/>
            <w:webHidden/>
          </w:rPr>
          <w:fldChar w:fldCharType="separate"/>
        </w:r>
        <w:r>
          <w:rPr>
            <w:noProof/>
            <w:webHidden/>
          </w:rPr>
          <w:t>43</w:t>
        </w:r>
        <w:r w:rsidR="00B013C0">
          <w:rPr>
            <w:noProof/>
            <w:webHidden/>
          </w:rPr>
          <w:fldChar w:fldCharType="end"/>
        </w:r>
      </w:hyperlink>
    </w:p>
    <w:p w14:paraId="4B9897A9" w14:textId="0B2119CF" w:rsidR="00423043" w:rsidRDefault="00D23F71" w:rsidP="0082378A">
      <w:pPr>
        <w:pStyle w:val="TtuloTDC"/>
        <w:spacing w:before="0"/>
        <w:outlineLvl w:val="2"/>
      </w:pPr>
      <w:r>
        <w:rPr>
          <w:rFonts w:ascii="Arial" w:eastAsiaTheme="minorEastAsia" w:hAnsi="Arial" w:cs="Arial"/>
          <w:b/>
          <w:bCs/>
          <w:caps/>
          <w:color w:val="auto"/>
          <w:sz w:val="22"/>
          <w:szCs w:val="24"/>
        </w:rPr>
        <w:fldChar w:fldCharType="end"/>
      </w:r>
    </w:p>
    <w:p w14:paraId="30E7BD14" w14:textId="01D69C54" w:rsidR="00A606AA" w:rsidRDefault="00A606AA" w:rsidP="00A606AA"/>
    <w:p w14:paraId="2137E7E8" w14:textId="6E401F6E" w:rsidR="006966E9" w:rsidRDefault="006966E9" w:rsidP="00A606AA"/>
    <w:p w14:paraId="2D02B1FA" w14:textId="44D8750B" w:rsidR="006966E9" w:rsidRDefault="006966E9" w:rsidP="00A606AA"/>
    <w:p w14:paraId="3F0EF0A7" w14:textId="77777777" w:rsidR="006966E9" w:rsidRPr="00A606AA" w:rsidRDefault="006966E9" w:rsidP="00A606AA"/>
    <w:p w14:paraId="4F6CC9B6" w14:textId="230B9636" w:rsidR="004604E8" w:rsidRPr="002A2C86" w:rsidRDefault="004604E8" w:rsidP="00313BAF">
      <w:pPr>
        <w:pStyle w:val="Ttulo1"/>
      </w:pPr>
      <w:bookmarkStart w:id="3" w:name="_Toc138019024"/>
      <w:bookmarkStart w:id="4" w:name="_Toc148102420"/>
      <w:r w:rsidRPr="002A2C86">
        <w:lastRenderedPageBreak/>
        <w:t>INTRODUCCIÓN</w:t>
      </w:r>
      <w:bookmarkEnd w:id="1"/>
      <w:bookmarkEnd w:id="2"/>
      <w:bookmarkEnd w:id="3"/>
      <w:bookmarkEnd w:id="4"/>
    </w:p>
    <w:p w14:paraId="3ADAB4E7" w14:textId="44B6EAA1" w:rsidR="006C13F2" w:rsidRPr="00CE2F72" w:rsidRDefault="006C13F2" w:rsidP="006C13F2">
      <w:pPr>
        <w:spacing w:after="0"/>
        <w:rPr>
          <w:rFonts w:ascii="Arial" w:hAnsi="Arial" w:cs="Arial"/>
          <w:sz w:val="24"/>
          <w:szCs w:val="24"/>
        </w:rPr>
      </w:pPr>
    </w:p>
    <w:p w14:paraId="7948E20A" w14:textId="65181FB1" w:rsidR="00974741" w:rsidRDefault="00C45E3A" w:rsidP="00F322D4">
      <w:pPr>
        <w:spacing w:after="0"/>
        <w:jc w:val="both"/>
        <w:rPr>
          <w:rFonts w:ascii="Arial" w:hAnsi="Arial" w:cs="Arial"/>
          <w:sz w:val="24"/>
        </w:rPr>
      </w:pPr>
      <w:r w:rsidRPr="00607BAE">
        <w:rPr>
          <w:rFonts w:ascii="Arial" w:eastAsia="Times New Roman" w:hAnsi="Arial" w:cs="Arial"/>
          <w:bCs/>
          <w:sz w:val="24"/>
          <w:szCs w:val="24"/>
          <w:lang w:eastAsia="es-ES"/>
        </w:rPr>
        <w:t xml:space="preserve">Por disposición contenida en los artículos </w:t>
      </w:r>
      <w:r w:rsidRPr="00607BAE">
        <w:rPr>
          <w:rFonts w:ascii="Arial" w:eastAsia="Times New Roman" w:hAnsi="Arial" w:cs="Arial"/>
          <w:sz w:val="24"/>
          <w:szCs w:val="24"/>
          <w:lang w:eastAsia="es-ES"/>
        </w:rPr>
        <w:t>75, fracción XXIX, y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r w:rsidR="00974741" w:rsidRPr="00607BAE">
        <w:rPr>
          <w:rFonts w:ascii="Arial" w:hAnsi="Arial" w:cs="Arial"/>
          <w:sz w:val="24"/>
        </w:rPr>
        <w:t>.</w:t>
      </w:r>
    </w:p>
    <w:p w14:paraId="3EB2FD0E" w14:textId="77777777" w:rsidR="00F322D4" w:rsidRPr="00F322D4" w:rsidRDefault="00F322D4" w:rsidP="00F322D4">
      <w:pPr>
        <w:spacing w:after="0"/>
        <w:jc w:val="both"/>
        <w:rPr>
          <w:rFonts w:ascii="Arial" w:eastAsia="Times New Roman" w:hAnsi="Arial" w:cs="Arial"/>
          <w:sz w:val="24"/>
          <w:szCs w:val="24"/>
          <w:lang w:eastAsia="es-ES"/>
        </w:rPr>
      </w:pPr>
    </w:p>
    <w:p w14:paraId="59AC6ABA" w14:textId="5E3AD98F" w:rsidR="00F322D4" w:rsidRPr="00F322D4" w:rsidRDefault="006C5D54" w:rsidP="00F322D4">
      <w:pPr>
        <w:spacing w:after="0"/>
        <w:jc w:val="both"/>
        <w:rPr>
          <w:rFonts w:ascii="Arial" w:eastAsia="Times New Roman" w:hAnsi="Arial" w:cs="Arial"/>
          <w:bCs/>
          <w:sz w:val="24"/>
          <w:szCs w:val="24"/>
          <w:lang w:eastAsia="es-ES"/>
        </w:rPr>
      </w:pPr>
      <w:r w:rsidRPr="006C5D54">
        <w:rPr>
          <w:rFonts w:ascii="Arial" w:eastAsia="Times New Roman" w:hAnsi="Arial" w:cs="Arial"/>
          <w:bCs/>
          <w:sz w:val="24"/>
          <w:szCs w:val="24"/>
          <w:lang w:eastAsia="es-ES"/>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artículo 38 fracción III de la Ley de Fiscalización y Rendición de Cuentas del Estado de Quintana Roo, con el objeto de hacer un análisis de las Cuentas Públicas a efecto de poder rendir el presente Informe a esta H. XVII Legislatura del Estado de Quintana Roo, con relación al manejo de las mismas por parte de las autoridades municipales</w:t>
      </w:r>
      <w:r w:rsidR="00BD3E4D" w:rsidRPr="00BD3E4D">
        <w:rPr>
          <w:rFonts w:ascii="Arial" w:eastAsia="Times New Roman" w:hAnsi="Arial" w:cs="Arial"/>
          <w:bCs/>
          <w:sz w:val="24"/>
          <w:szCs w:val="24"/>
          <w:lang w:eastAsia="es-ES"/>
        </w:rPr>
        <w:t>.</w:t>
      </w:r>
    </w:p>
    <w:p w14:paraId="24ECF7E7" w14:textId="42744797" w:rsidR="0034309D" w:rsidRDefault="0034309D" w:rsidP="00675667">
      <w:pPr>
        <w:spacing w:after="0"/>
        <w:jc w:val="both"/>
        <w:rPr>
          <w:rFonts w:ascii="Arial" w:hAnsi="Arial" w:cs="Arial"/>
          <w:bCs/>
          <w:sz w:val="24"/>
        </w:rPr>
      </w:pPr>
    </w:p>
    <w:p w14:paraId="6C622CE1" w14:textId="52837C5B" w:rsidR="00412626" w:rsidRDefault="00412626" w:rsidP="00675667">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EC1B8E" w:rsidRPr="00EC1B8E">
        <w:rPr>
          <w:rFonts w:ascii="Arial" w:eastAsia="Times New Roman" w:hAnsi="Arial" w:cs="Arial"/>
          <w:b/>
          <w:bCs/>
          <w:sz w:val="24"/>
          <w:szCs w:val="24"/>
          <w:lang w:eastAsia="es-ES"/>
        </w:rPr>
        <w:t xml:space="preserve">Instituto Municipal </w:t>
      </w:r>
      <w:r w:rsidR="003D2066">
        <w:rPr>
          <w:rFonts w:ascii="Arial" w:eastAsia="Times New Roman" w:hAnsi="Arial" w:cs="Arial"/>
          <w:b/>
          <w:bCs/>
          <w:sz w:val="24"/>
          <w:szCs w:val="24"/>
          <w:lang w:eastAsia="es-ES"/>
        </w:rPr>
        <w:t>Contra las Adicciones</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675667">
      <w:pPr>
        <w:spacing w:after="0"/>
        <w:jc w:val="both"/>
        <w:rPr>
          <w:rFonts w:ascii="Arial" w:eastAsia="Times New Roman" w:hAnsi="Arial" w:cs="Arial"/>
          <w:bCs/>
          <w:sz w:val="24"/>
          <w:szCs w:val="24"/>
          <w:lang w:eastAsia="es-ES"/>
        </w:rPr>
      </w:pPr>
    </w:p>
    <w:p w14:paraId="2E77EA4A" w14:textId="0D5DD213" w:rsidR="00974741" w:rsidRPr="002A2C86" w:rsidRDefault="009600CB" w:rsidP="00675667">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 </w:t>
      </w:r>
      <w:r w:rsidR="007A7709" w:rsidRPr="00EC1B8E">
        <w:rPr>
          <w:rFonts w:ascii="Arial" w:eastAsia="Times New Roman" w:hAnsi="Arial" w:cs="Arial"/>
          <w:b/>
          <w:bCs/>
          <w:sz w:val="24"/>
          <w:szCs w:val="24"/>
          <w:lang w:eastAsia="es-ES"/>
        </w:rPr>
        <w:t xml:space="preserve">Instituto Municipal </w:t>
      </w:r>
      <w:r w:rsidR="003D2066">
        <w:rPr>
          <w:rFonts w:ascii="Arial" w:eastAsia="Times New Roman" w:hAnsi="Arial" w:cs="Arial"/>
          <w:b/>
          <w:bCs/>
          <w:sz w:val="24"/>
          <w:szCs w:val="24"/>
          <w:lang w:eastAsia="es-ES"/>
        </w:rPr>
        <w:t xml:space="preserve">Contra </w:t>
      </w:r>
      <w:r w:rsidR="001A3763">
        <w:rPr>
          <w:rFonts w:ascii="Arial" w:eastAsia="Times New Roman" w:hAnsi="Arial" w:cs="Arial"/>
          <w:b/>
          <w:bCs/>
          <w:sz w:val="24"/>
          <w:szCs w:val="24"/>
          <w:lang w:eastAsia="es-ES"/>
        </w:rPr>
        <w:t>las Adicciones</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4E4A35">
        <w:rPr>
          <w:rFonts w:ascii="Arial" w:hAnsi="Arial" w:cs="Arial"/>
          <w:bCs/>
          <w:sz w:val="24"/>
        </w:rPr>
        <w:t xml:space="preserve">das en el ejercicio fiscal </w:t>
      </w:r>
      <w:r w:rsidR="007A7709">
        <w:rPr>
          <w:rFonts w:ascii="Arial" w:hAnsi="Arial" w:cs="Arial"/>
          <w:bCs/>
          <w:sz w:val="24"/>
        </w:rPr>
        <w:t>2022</w:t>
      </w:r>
      <w:r w:rsidR="00F322D4" w:rsidRPr="00607BAE">
        <w:rPr>
          <w:rFonts w:ascii="Arial" w:hAnsi="Arial" w:cs="Arial"/>
          <w:bCs/>
          <w:sz w:val="24"/>
        </w:rPr>
        <w:t>,</w:t>
      </w:r>
      <w:r w:rsidRPr="00607BAE">
        <w:rPr>
          <w:rFonts w:ascii="Arial" w:hAnsi="Arial" w:cs="Arial"/>
          <w:bCs/>
          <w:sz w:val="24"/>
        </w:rPr>
        <w:t xml:space="preserve"> así como las principales políticas financieras, económicas y sociales que influyeron en el resultado de los objetivos contenidos en los programas </w:t>
      </w:r>
      <w:r w:rsidR="007A7709" w:rsidRPr="00607BAE">
        <w:rPr>
          <w:rFonts w:ascii="Arial" w:hAnsi="Arial" w:cs="Arial"/>
          <w:bCs/>
          <w:sz w:val="24"/>
        </w:rPr>
        <w:t>municipales</w:t>
      </w:r>
      <w:r w:rsidR="00974741" w:rsidRPr="00607BAE">
        <w:rPr>
          <w:rFonts w:ascii="Arial" w:hAnsi="Arial" w:cs="Arial"/>
          <w:bCs/>
          <w:sz w:val="24"/>
        </w:rPr>
        <w:t xml:space="preserve">, conforme a los indicadores establecidos en el Presupuesto de Egresos, tomando en cuenta el Plan </w:t>
      </w:r>
      <w:r w:rsidR="007A7709" w:rsidRPr="00607BAE">
        <w:rPr>
          <w:rFonts w:ascii="Arial" w:hAnsi="Arial" w:cs="Arial"/>
          <w:bCs/>
          <w:sz w:val="24"/>
        </w:rPr>
        <w:t>Municipal</w:t>
      </w:r>
      <w:r w:rsidR="00974741" w:rsidRPr="00607BAE">
        <w:rPr>
          <w:rFonts w:ascii="Arial" w:hAnsi="Arial" w:cs="Arial"/>
          <w:bCs/>
          <w:sz w:val="24"/>
        </w:rPr>
        <w:t xml:space="preserve"> de Desarrollo, el programa sectorial, institucional, regional, anuales y demás programas aplicados por el ente público.</w:t>
      </w:r>
    </w:p>
    <w:p w14:paraId="3DDEE6D9" w14:textId="1ED8C92B"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007A7709" w:rsidRPr="00EC1B8E">
        <w:rPr>
          <w:rFonts w:ascii="Arial" w:eastAsia="Times New Roman" w:hAnsi="Arial" w:cs="Arial"/>
          <w:b/>
          <w:bCs/>
          <w:sz w:val="24"/>
          <w:szCs w:val="24"/>
          <w:lang w:eastAsia="es-ES"/>
        </w:rPr>
        <w:t xml:space="preserve">Instituto Municipal </w:t>
      </w:r>
      <w:r w:rsidR="00451054">
        <w:rPr>
          <w:rFonts w:ascii="Arial" w:eastAsia="Times New Roman" w:hAnsi="Arial" w:cs="Arial"/>
          <w:b/>
          <w:bCs/>
          <w:sz w:val="24"/>
          <w:szCs w:val="24"/>
          <w:lang w:eastAsia="es-ES"/>
        </w:rPr>
        <w:t>Contra las Adicciones</w:t>
      </w:r>
      <w:r w:rsidRPr="00253059">
        <w:rPr>
          <w:rFonts w:ascii="Arial" w:eastAsia="Times New Roman" w:hAnsi="Arial" w:cs="Arial"/>
          <w:b/>
          <w:bCs/>
          <w:sz w:val="24"/>
          <w:szCs w:val="24"/>
          <w:lang w:eastAsia="es-ES"/>
        </w:rPr>
        <w:t>.</w:t>
      </w:r>
    </w:p>
    <w:p w14:paraId="7D53C585" w14:textId="0139C7B2" w:rsidR="00253059" w:rsidRPr="00AF6312" w:rsidRDefault="00253059" w:rsidP="00253059">
      <w:pPr>
        <w:spacing w:after="0"/>
        <w:jc w:val="both"/>
        <w:rPr>
          <w:rFonts w:ascii="Arial" w:eastAsia="Times New Roman" w:hAnsi="Arial" w:cs="Arial"/>
          <w:bCs/>
          <w:color w:val="FF0000"/>
          <w:sz w:val="24"/>
          <w:szCs w:val="24"/>
          <w:lang w:eastAsia="es-ES"/>
        </w:rPr>
      </w:pPr>
      <w:r w:rsidRPr="00253059">
        <w:rPr>
          <w:rFonts w:ascii="Arial" w:eastAsia="Times New Roman" w:hAnsi="Arial" w:cs="Arial"/>
          <w:bCs/>
          <w:sz w:val="24"/>
          <w:szCs w:val="24"/>
          <w:lang w:eastAsia="es-ES"/>
        </w:rPr>
        <w:t xml:space="preserve"> </w:t>
      </w:r>
    </w:p>
    <w:p w14:paraId="11CD763B" w14:textId="479B1377" w:rsidR="00253059" w:rsidRPr="00253059" w:rsidRDefault="00253059" w:rsidP="00253059">
      <w:pPr>
        <w:spacing w:after="0"/>
        <w:jc w:val="both"/>
        <w:rPr>
          <w:rFonts w:ascii="Arial" w:eastAsia="Times New Roman" w:hAnsi="Arial" w:cs="Arial"/>
          <w:bCs/>
          <w:sz w:val="24"/>
          <w:szCs w:val="24"/>
          <w:lang w:eastAsia="es-ES"/>
        </w:rPr>
      </w:pPr>
      <w:r w:rsidRPr="000F3F18">
        <w:rPr>
          <w:rFonts w:ascii="Arial" w:eastAsia="Times New Roman" w:hAnsi="Arial" w:cs="Arial"/>
          <w:bCs/>
          <w:sz w:val="24"/>
          <w:szCs w:val="24"/>
          <w:lang w:eastAsia="es-ES"/>
        </w:rPr>
        <w:t xml:space="preserve">En la Cuenta Pública del </w:t>
      </w:r>
      <w:r w:rsidR="007A7709" w:rsidRPr="000F3F18">
        <w:rPr>
          <w:rFonts w:ascii="Arial" w:eastAsia="Times New Roman" w:hAnsi="Arial" w:cs="Arial"/>
          <w:b/>
          <w:bCs/>
          <w:sz w:val="24"/>
          <w:szCs w:val="24"/>
          <w:lang w:eastAsia="es-ES"/>
        </w:rPr>
        <w:t xml:space="preserve">Instituto Municipal </w:t>
      </w:r>
      <w:r w:rsidR="00B4126F" w:rsidRPr="000F3F18">
        <w:rPr>
          <w:rFonts w:ascii="Arial" w:eastAsia="Times New Roman" w:hAnsi="Arial" w:cs="Arial"/>
          <w:b/>
          <w:bCs/>
          <w:sz w:val="24"/>
          <w:szCs w:val="24"/>
          <w:lang w:eastAsia="es-ES"/>
        </w:rPr>
        <w:t>Contra las Adicciones</w:t>
      </w:r>
      <w:r w:rsidRPr="000F3F18">
        <w:rPr>
          <w:rFonts w:ascii="Arial" w:eastAsia="Times New Roman" w:hAnsi="Arial" w:cs="Arial"/>
          <w:bCs/>
          <w:sz w:val="24"/>
          <w:szCs w:val="24"/>
          <w:lang w:eastAsia="es-ES"/>
        </w:rPr>
        <w:t>, corresp</w:t>
      </w:r>
      <w:r w:rsidR="007A7709" w:rsidRPr="000F3F18">
        <w:rPr>
          <w:rFonts w:ascii="Arial" w:eastAsia="Times New Roman" w:hAnsi="Arial" w:cs="Arial"/>
          <w:bCs/>
          <w:sz w:val="24"/>
          <w:szCs w:val="24"/>
          <w:lang w:eastAsia="es-ES"/>
        </w:rPr>
        <w:t>ondiente al ejercicio fiscal 2022</w:t>
      </w:r>
      <w:r w:rsidRPr="000F3F18">
        <w:rPr>
          <w:rFonts w:ascii="Arial" w:eastAsia="Times New Roman" w:hAnsi="Arial" w:cs="Arial"/>
          <w:bCs/>
          <w:sz w:val="24"/>
          <w:szCs w:val="24"/>
          <w:lang w:eastAsia="es-ES"/>
        </w:rPr>
        <w:t>, se encuentra reflejado e</w:t>
      </w:r>
      <w:r w:rsidR="007A7709" w:rsidRPr="000F3F18">
        <w:rPr>
          <w:rFonts w:ascii="Arial" w:eastAsia="Times New Roman" w:hAnsi="Arial" w:cs="Arial"/>
          <w:bCs/>
          <w:sz w:val="24"/>
          <w:szCs w:val="24"/>
          <w:lang w:eastAsia="es-ES"/>
        </w:rPr>
        <w:t xml:space="preserve">l ejercicio del gasto público, </w:t>
      </w:r>
      <w:r w:rsidRPr="000F3F18">
        <w:rPr>
          <w:rFonts w:ascii="Arial" w:eastAsia="Times New Roman" w:hAnsi="Arial" w:cs="Arial"/>
          <w:bCs/>
          <w:sz w:val="24"/>
          <w:szCs w:val="24"/>
          <w:lang w:eastAsia="es-ES"/>
        </w:rPr>
        <w:t>que registra la aplicación de los recursos</w:t>
      </w:r>
      <w:r w:rsidR="00744925" w:rsidRPr="000F3F18">
        <w:rPr>
          <w:rFonts w:ascii="Arial" w:eastAsia="Times New Roman" w:hAnsi="Arial" w:cs="Arial"/>
          <w:bCs/>
          <w:sz w:val="24"/>
          <w:szCs w:val="24"/>
          <w:lang w:eastAsia="es-ES"/>
        </w:rPr>
        <w:t xml:space="preserve"> recibidos y/o recaudados por </w:t>
      </w:r>
      <w:r w:rsidR="00453122" w:rsidRPr="000F3F18">
        <w:rPr>
          <w:rFonts w:ascii="Arial" w:eastAsia="Times New Roman" w:hAnsi="Arial" w:cs="Arial"/>
          <w:bCs/>
          <w:sz w:val="24"/>
          <w:szCs w:val="24"/>
          <w:lang w:eastAsia="es-ES"/>
        </w:rPr>
        <w:t>el ente público</w:t>
      </w:r>
      <w:r w:rsidR="007A7709" w:rsidRPr="000F3F18">
        <w:rPr>
          <w:rFonts w:ascii="Arial" w:eastAsia="Times New Roman" w:hAnsi="Arial" w:cs="Arial"/>
          <w:bCs/>
          <w:color w:val="FF0000"/>
          <w:sz w:val="24"/>
          <w:szCs w:val="24"/>
          <w:lang w:eastAsia="es-ES"/>
        </w:rPr>
        <w:t>.</w:t>
      </w:r>
    </w:p>
    <w:p w14:paraId="123D731A" w14:textId="77777777" w:rsidR="00253059" w:rsidRPr="00253059" w:rsidRDefault="00253059" w:rsidP="00253059">
      <w:pPr>
        <w:spacing w:after="0"/>
        <w:jc w:val="both"/>
        <w:rPr>
          <w:rFonts w:ascii="Arial" w:eastAsia="Times New Roman" w:hAnsi="Arial" w:cs="Arial"/>
          <w:bCs/>
          <w:sz w:val="24"/>
          <w:szCs w:val="24"/>
          <w:lang w:eastAsia="es-ES"/>
        </w:rPr>
      </w:pPr>
    </w:p>
    <w:p w14:paraId="0CFC4EFE" w14:textId="22C47C29"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1B1434">
        <w:rPr>
          <w:rFonts w:ascii="Arial" w:eastAsia="Times New Roman" w:hAnsi="Arial" w:cs="Arial"/>
          <w:bCs/>
          <w:sz w:val="24"/>
          <w:szCs w:val="24"/>
          <w:lang w:eastAsia="es-ES"/>
        </w:rPr>
        <w:t xml:space="preserve">artículos </w:t>
      </w:r>
      <w:r w:rsidRPr="00717FE7">
        <w:rPr>
          <w:rFonts w:ascii="Arial" w:eastAsia="Times New Roman" w:hAnsi="Arial" w:cs="Arial"/>
          <w:bCs/>
          <w:sz w:val="24"/>
          <w:szCs w:val="24"/>
          <w:lang w:eastAsia="es-ES"/>
        </w:rPr>
        <w:t>8, 19 fracción I y 86 fracción IV, de la Ley de Fiscalización y Rendición de Cuentas del Estado</w:t>
      </w:r>
      <w:r w:rsidRPr="001B1434">
        <w:rPr>
          <w:rFonts w:ascii="Arial" w:eastAsia="Times New Roman" w:hAnsi="Arial" w:cs="Arial"/>
          <w:bCs/>
          <w:sz w:val="24"/>
          <w:szCs w:val="24"/>
          <w:lang w:eastAsia="es-ES"/>
        </w:rPr>
        <w:t xml:space="preserve"> de Quint</w:t>
      </w:r>
      <w:r w:rsidR="00C03146" w:rsidRPr="001B1434">
        <w:rPr>
          <w:rFonts w:ascii="Arial" w:eastAsia="Times New Roman" w:hAnsi="Arial" w:cs="Arial"/>
          <w:bCs/>
          <w:sz w:val="24"/>
          <w:szCs w:val="24"/>
          <w:lang w:eastAsia="es-ES"/>
        </w:rPr>
        <w:t>ana Roo</w:t>
      </w:r>
      <w:r w:rsidR="00D53EC8" w:rsidRPr="001B1434">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1B1434">
        <w:rPr>
          <w:rFonts w:ascii="Arial" w:eastAsia="Times New Roman" w:hAnsi="Arial" w:cs="Arial"/>
          <w:bCs/>
          <w:sz w:val="24"/>
          <w:szCs w:val="24"/>
          <w:lang w:eastAsia="es-ES"/>
        </w:rPr>
        <w:t>15 de marzo de 2023</w:t>
      </w:r>
      <w:r w:rsidRPr="00253059">
        <w:rPr>
          <w:rFonts w:ascii="Arial" w:eastAsia="Times New Roman" w:hAnsi="Arial" w:cs="Arial"/>
          <w:bCs/>
          <w:sz w:val="24"/>
          <w:szCs w:val="24"/>
          <w:lang w:eastAsia="es-ES"/>
        </w:rPr>
        <w:t xml:space="preserve"> mediante acuerdo administrativo, e</w:t>
      </w:r>
      <w:r w:rsidR="00536DA0">
        <w:rPr>
          <w:rFonts w:ascii="Arial" w:eastAsia="Times New Roman" w:hAnsi="Arial" w:cs="Arial"/>
          <w:bCs/>
          <w:sz w:val="24"/>
          <w:szCs w:val="24"/>
          <w:lang w:eastAsia="es-ES"/>
        </w:rPr>
        <w:t xml:space="preserve">l Programa Anual de Auditorías, </w:t>
      </w:r>
      <w:r w:rsidRPr="00253059">
        <w:rPr>
          <w:rFonts w:ascii="Arial" w:eastAsia="Times New Roman" w:hAnsi="Arial" w:cs="Arial"/>
          <w:bCs/>
          <w:sz w:val="24"/>
          <w:szCs w:val="24"/>
          <w:lang w:eastAsia="es-ES"/>
        </w:rPr>
        <w:t xml:space="preserve">Visitas e Inspecciones (PAAVI), correspondiente al año </w:t>
      </w:r>
      <w:r w:rsidR="001B1434">
        <w:rPr>
          <w:rFonts w:ascii="Arial" w:eastAsia="Times New Roman" w:hAnsi="Arial" w:cs="Arial"/>
          <w:bCs/>
          <w:sz w:val="24"/>
          <w:szCs w:val="24"/>
          <w:lang w:eastAsia="es-ES"/>
        </w:rPr>
        <w:t>2023</w:t>
      </w:r>
      <w:r w:rsidRPr="00253059">
        <w:rPr>
          <w:rFonts w:ascii="Arial" w:eastAsia="Times New Roman" w:hAnsi="Arial" w:cs="Arial"/>
          <w:bCs/>
          <w:sz w:val="24"/>
          <w:szCs w:val="24"/>
          <w:lang w:eastAsia="es-ES"/>
        </w:rPr>
        <w:t xml:space="preserve"> y que contempla la Fiscalización a las Cuentas P</w:t>
      </w:r>
      <w:r w:rsidR="00D22001">
        <w:rPr>
          <w:rFonts w:ascii="Arial" w:eastAsia="Times New Roman" w:hAnsi="Arial" w:cs="Arial"/>
          <w:bCs/>
          <w:sz w:val="24"/>
          <w:szCs w:val="24"/>
          <w:lang w:eastAsia="es-ES"/>
        </w:rPr>
        <w:t xml:space="preserve">úblicas del ejercicio fiscal </w:t>
      </w:r>
      <w:r w:rsidR="001B1434">
        <w:rPr>
          <w:rFonts w:ascii="Arial" w:eastAsia="Times New Roman" w:hAnsi="Arial" w:cs="Arial"/>
          <w:bCs/>
          <w:sz w:val="24"/>
          <w:szCs w:val="24"/>
          <w:lang w:eastAsia="es-ES"/>
        </w:rPr>
        <w:t>2022</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2983DDDF"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D77826" w:rsidRPr="00EC1B8E">
        <w:rPr>
          <w:rFonts w:ascii="Arial" w:eastAsia="Times New Roman" w:hAnsi="Arial" w:cs="Arial"/>
          <w:b/>
          <w:bCs/>
          <w:sz w:val="24"/>
          <w:szCs w:val="24"/>
          <w:lang w:eastAsia="es-ES"/>
        </w:rPr>
        <w:t xml:space="preserve">Instituto Municipal </w:t>
      </w:r>
      <w:r w:rsidR="00B4126F">
        <w:rPr>
          <w:rFonts w:ascii="Arial" w:eastAsia="Times New Roman" w:hAnsi="Arial" w:cs="Arial"/>
          <w:b/>
          <w:bCs/>
          <w:sz w:val="24"/>
          <w:szCs w:val="24"/>
          <w:lang w:eastAsia="es-ES"/>
        </w:rPr>
        <w:t>Contra las Adicciones</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sidR="003B19A2">
        <w:rPr>
          <w:rFonts w:ascii="Arial" w:eastAsia="Times New Roman" w:hAnsi="Arial" w:cs="Arial"/>
          <w:bCs/>
          <w:sz w:val="24"/>
          <w:szCs w:val="24"/>
          <w:lang w:eastAsia="es-ES"/>
        </w:rPr>
        <w:t xml:space="preserve">ondiente al </w:t>
      </w:r>
      <w:r w:rsidR="003B19A2" w:rsidRPr="00FC43E5">
        <w:rPr>
          <w:rFonts w:ascii="Arial" w:eastAsia="Times New Roman" w:hAnsi="Arial" w:cs="Arial"/>
          <w:bCs/>
          <w:sz w:val="24"/>
          <w:szCs w:val="24"/>
          <w:lang w:eastAsia="es-ES"/>
        </w:rPr>
        <w:t xml:space="preserve">ejercicio </w:t>
      </w:r>
      <w:r w:rsidR="00D77826" w:rsidRPr="00FC43E5">
        <w:rPr>
          <w:rFonts w:ascii="Arial" w:eastAsia="Times New Roman" w:hAnsi="Arial" w:cs="Arial"/>
          <w:bCs/>
          <w:sz w:val="24"/>
          <w:szCs w:val="24"/>
          <w:lang w:eastAsia="es-ES"/>
        </w:rPr>
        <w:t>fiscal 2022</w:t>
      </w:r>
      <w:r w:rsidRPr="00FC43E5">
        <w:rPr>
          <w:rFonts w:ascii="Arial" w:eastAsia="Times New Roman" w:hAnsi="Arial" w:cs="Arial"/>
          <w:bCs/>
          <w:sz w:val="24"/>
          <w:szCs w:val="24"/>
          <w:lang w:eastAsia="es-ES"/>
        </w:rPr>
        <w:t xml:space="preserve">, se denomina </w:t>
      </w:r>
      <w:r w:rsidR="00B4126F" w:rsidRPr="00FC43E5">
        <w:rPr>
          <w:rFonts w:ascii="Arial" w:eastAsia="Times New Roman" w:hAnsi="Arial" w:cs="Arial"/>
          <w:b/>
          <w:bCs/>
          <w:sz w:val="24"/>
          <w:szCs w:val="24"/>
          <w:lang w:eastAsia="es-ES"/>
        </w:rPr>
        <w:t>Auditoría de Desempeño a las acciones, programas y políticas para la prevención y atención de adicciones</w:t>
      </w:r>
      <w:r w:rsidR="00B4126F" w:rsidRPr="00FC43E5">
        <w:rPr>
          <w:rFonts w:ascii="Arial" w:eastAsia="Times New Roman" w:hAnsi="Arial" w:cs="Arial"/>
          <w:bCs/>
          <w:sz w:val="24"/>
          <w:szCs w:val="24"/>
          <w:lang w:eastAsia="es-ES"/>
        </w:rPr>
        <w:t xml:space="preserve">, </w:t>
      </w:r>
      <w:r w:rsidR="00B4126F" w:rsidRPr="00FC43E5">
        <w:rPr>
          <w:rFonts w:ascii="Arial" w:eastAsia="Times New Roman" w:hAnsi="Arial" w:cs="Arial"/>
          <w:b/>
          <w:bCs/>
          <w:sz w:val="24"/>
          <w:szCs w:val="24"/>
          <w:lang w:eastAsia="es-ES"/>
        </w:rPr>
        <w:t>22-AEMD-B-GOB-087-223</w:t>
      </w:r>
      <w:r w:rsidR="00B4126F" w:rsidRPr="00FC43E5">
        <w:rPr>
          <w:rFonts w:ascii="Arial" w:eastAsia="Times New Roman" w:hAnsi="Arial" w:cs="Arial"/>
          <w:sz w:val="24"/>
          <w:szCs w:val="24"/>
          <w:lang w:eastAsia="es-ES"/>
        </w:rPr>
        <w:t>,</w:t>
      </w:r>
      <w:r w:rsidR="00B4126F" w:rsidRPr="00FC43E5">
        <w:rPr>
          <w:rFonts w:ascii="Arial" w:eastAsia="Times New Roman" w:hAnsi="Arial" w:cs="Arial"/>
          <w:b/>
          <w:sz w:val="24"/>
          <w:szCs w:val="24"/>
          <w:lang w:eastAsia="es-ES"/>
        </w:rPr>
        <w:t xml:space="preserve"> </w:t>
      </w:r>
      <w:r w:rsidR="00B4126F" w:rsidRPr="00FC43E5">
        <w:rPr>
          <w:rFonts w:ascii="Arial" w:eastAsia="Times New Roman" w:hAnsi="Arial" w:cs="Arial"/>
          <w:sz w:val="24"/>
          <w:szCs w:val="24"/>
          <w:lang w:eastAsia="es-ES"/>
        </w:rPr>
        <w:t>y notificada e</w:t>
      </w:r>
      <w:r w:rsidR="000F3F18" w:rsidRPr="00FC43E5">
        <w:rPr>
          <w:rFonts w:ascii="Arial" w:eastAsia="Times New Roman" w:hAnsi="Arial" w:cs="Arial"/>
          <w:bCs/>
          <w:sz w:val="24"/>
          <w:szCs w:val="24"/>
          <w:lang w:eastAsia="es-ES"/>
        </w:rPr>
        <w:t xml:space="preserve">n fecha </w:t>
      </w:r>
      <w:r w:rsidR="00183FCD" w:rsidRPr="00FC43E5">
        <w:rPr>
          <w:rFonts w:ascii="Arial" w:eastAsia="Times New Roman" w:hAnsi="Arial" w:cs="Arial"/>
          <w:bCs/>
          <w:sz w:val="24"/>
          <w:szCs w:val="24"/>
          <w:lang w:eastAsia="es-ES"/>
        </w:rPr>
        <w:t>19</w:t>
      </w:r>
      <w:r w:rsidR="00B4126F" w:rsidRPr="00FC43E5">
        <w:rPr>
          <w:rFonts w:ascii="Arial" w:eastAsia="Times New Roman" w:hAnsi="Arial" w:cs="Arial"/>
          <w:bCs/>
          <w:sz w:val="24"/>
          <w:szCs w:val="24"/>
          <w:lang w:eastAsia="es-ES"/>
        </w:rPr>
        <w:t xml:space="preserve"> de junio de 2023</w:t>
      </w:r>
      <w:r w:rsidR="00B4126F" w:rsidRPr="00FC43E5">
        <w:rPr>
          <w:rFonts w:ascii="Arial" w:eastAsia="Times New Roman" w:hAnsi="Arial" w:cs="Arial"/>
          <w:sz w:val="24"/>
          <w:szCs w:val="24"/>
          <w:lang w:eastAsia="es-ES"/>
        </w:rPr>
        <w:t>,</w:t>
      </w:r>
      <w:r w:rsidR="00B4126F" w:rsidRPr="00FC43E5">
        <w:rPr>
          <w:rFonts w:ascii="Arial" w:eastAsia="Times New Roman" w:hAnsi="Arial" w:cs="Arial"/>
          <w:bCs/>
          <w:sz w:val="24"/>
          <w:szCs w:val="24"/>
          <w:lang w:eastAsia="es-ES"/>
        </w:rPr>
        <w:t xml:space="preserve"> mediante la Orden de Auditoría, Visita e Inspección con número de oficio </w:t>
      </w:r>
      <w:r w:rsidR="00B4126F" w:rsidRPr="00FC43E5">
        <w:rPr>
          <w:rFonts w:ascii="Arial" w:eastAsia="Times New Roman" w:hAnsi="Arial" w:cs="Arial"/>
          <w:sz w:val="24"/>
          <w:szCs w:val="24"/>
          <w:lang w:eastAsia="es-ES"/>
        </w:rPr>
        <w:t>ASEQROO/ASE/AEMD/0633/06/2023</w:t>
      </w:r>
      <w:r w:rsidR="00B4126F" w:rsidRPr="00FC43E5">
        <w:rPr>
          <w:rFonts w:ascii="Arial" w:eastAsia="Times New Roman" w:hAnsi="Arial" w:cs="Arial"/>
          <w:color w:val="FF0000"/>
          <w:sz w:val="24"/>
          <w:szCs w:val="18"/>
          <w:lang w:eastAsia="es-ES"/>
        </w:rPr>
        <w:t xml:space="preserve"> </w:t>
      </w:r>
      <w:r w:rsidR="00B4126F" w:rsidRPr="00FC43E5">
        <w:rPr>
          <w:rFonts w:ascii="Arial" w:eastAsia="Times New Roman" w:hAnsi="Arial" w:cs="Arial"/>
          <w:sz w:val="24"/>
          <w:szCs w:val="18"/>
          <w:lang w:eastAsia="es-ES"/>
        </w:rPr>
        <w:t xml:space="preserve">de fecha </w:t>
      </w:r>
      <w:r w:rsidR="00B4126F" w:rsidRPr="00FC43E5">
        <w:rPr>
          <w:rFonts w:ascii="Arial" w:eastAsia="Times New Roman" w:hAnsi="Arial" w:cs="Arial"/>
          <w:sz w:val="24"/>
          <w:szCs w:val="24"/>
          <w:lang w:eastAsia="es-ES"/>
        </w:rPr>
        <w:t>14 de junio de 2023</w:t>
      </w:r>
      <w:r w:rsidR="00B4126F" w:rsidRPr="00FC43E5">
        <w:rPr>
          <w:rFonts w:ascii="Arial" w:eastAsia="Times New Roman" w:hAnsi="Arial" w:cs="Arial"/>
          <w:bCs/>
          <w:sz w:val="24"/>
          <w:szCs w:val="24"/>
          <w:lang w:eastAsia="es-ES"/>
        </w:rPr>
        <w:t>.</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70E0EFCC" w14:textId="016249B1" w:rsidR="001840E4"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w:t>
      </w:r>
      <w:r w:rsidRPr="00E43EA2">
        <w:rPr>
          <w:rFonts w:ascii="Arial" w:eastAsia="Times New Roman" w:hAnsi="Arial" w:cs="Times New Roman"/>
          <w:sz w:val="24"/>
          <w:szCs w:val="24"/>
          <w:lang w:eastAsia="es-ES"/>
        </w:rPr>
        <w:t>los artículos 2, 3, 4, 5, 6 fracciones I, II y XX, 16, 17, 19 fracciones I, V, VII, XII, XV, XXVI y XXVIII, 22</w:t>
      </w:r>
      <w:r w:rsidR="000E1329">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en su último párrafo </w:t>
      </w:r>
      <w:r w:rsidR="004E0E10" w:rsidRPr="00E43EA2">
        <w:rPr>
          <w:rFonts w:ascii="Arial" w:eastAsia="Times New Roman" w:hAnsi="Arial" w:cs="Times New Roman"/>
          <w:sz w:val="24"/>
          <w:szCs w:val="24"/>
          <w:lang w:eastAsia="es-ES"/>
        </w:rPr>
        <w:t xml:space="preserve">37, </w:t>
      </w:r>
      <w:r w:rsidR="00FE2A61">
        <w:rPr>
          <w:rFonts w:ascii="Arial" w:eastAsia="Times New Roman" w:hAnsi="Arial" w:cs="Times New Roman"/>
          <w:sz w:val="24"/>
          <w:szCs w:val="24"/>
          <w:lang w:eastAsia="es-ES"/>
        </w:rPr>
        <w:t>38, 40, 41, 42</w:t>
      </w:r>
      <w:r w:rsidRPr="00E43EA2">
        <w:rPr>
          <w:rFonts w:ascii="Arial" w:eastAsia="Times New Roman" w:hAnsi="Arial" w:cs="Times New Roman"/>
          <w:sz w:val="24"/>
          <w:szCs w:val="24"/>
          <w:lang w:eastAsia="es-ES"/>
        </w:rPr>
        <w:t xml:space="preserve"> y 86 fracciones I, XVII, XXII y XXXVI de la Ley de Fiscalización y Rendición de Cuentas del Estado de Quintana </w:t>
      </w:r>
      <w:r w:rsidR="00E43EA2" w:rsidRPr="00E43EA2">
        <w:rPr>
          <w:rFonts w:ascii="Arial" w:eastAsia="Times New Roman" w:hAnsi="Arial" w:cs="Times New Roman"/>
          <w:sz w:val="24"/>
          <w:szCs w:val="24"/>
          <w:lang w:eastAsia="es-ES"/>
        </w:rPr>
        <w:t>Roo</w:t>
      </w:r>
      <w:r w:rsidRPr="00E43EA2">
        <w:rPr>
          <w:rFonts w:ascii="Arial" w:eastAsia="Times New Roman" w:hAnsi="Arial" w:cs="Times New Roman"/>
          <w:sz w:val="24"/>
          <w:szCs w:val="24"/>
          <w:lang w:eastAsia="es-ES"/>
        </w:rPr>
        <w:t>, se</w:t>
      </w:r>
      <w:r w:rsidRPr="001B2459">
        <w:rPr>
          <w:rFonts w:ascii="Arial" w:eastAsia="Times New Roman" w:hAnsi="Arial" w:cs="Times New Roman"/>
          <w:sz w:val="24"/>
          <w:szCs w:val="24"/>
          <w:lang w:eastAsia="es-ES"/>
        </w:rPr>
        <w:t xml:space="preserv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E43EA2" w:rsidRPr="00EC1B8E">
        <w:rPr>
          <w:rFonts w:ascii="Arial" w:eastAsia="Times New Roman" w:hAnsi="Arial" w:cs="Arial"/>
          <w:b/>
          <w:bCs/>
          <w:sz w:val="24"/>
          <w:szCs w:val="24"/>
          <w:lang w:eastAsia="es-ES"/>
        </w:rPr>
        <w:t xml:space="preserve">Instituto Municipal </w:t>
      </w:r>
      <w:r w:rsidR="00021719">
        <w:rPr>
          <w:rFonts w:ascii="Arial" w:eastAsia="Times New Roman" w:hAnsi="Arial" w:cs="Arial"/>
          <w:b/>
          <w:bCs/>
          <w:sz w:val="24"/>
          <w:szCs w:val="24"/>
          <w:lang w:eastAsia="es-ES"/>
        </w:rPr>
        <w:t>Contra las Adicciones</w:t>
      </w:r>
      <w:r w:rsidR="00974741" w:rsidRPr="001B2459">
        <w:rPr>
          <w:rFonts w:ascii="Arial" w:hAnsi="Arial"/>
          <w:sz w:val="24"/>
        </w:rPr>
        <w:t xml:space="preserve">, correspondiente al ejercicio fiscal </w:t>
      </w:r>
      <w:r w:rsidR="00E43EA2">
        <w:rPr>
          <w:rFonts w:ascii="Arial" w:hAnsi="Arial"/>
          <w:sz w:val="24"/>
        </w:rPr>
        <w:t>2022</w:t>
      </w:r>
      <w:r w:rsidR="00974741" w:rsidRPr="001B2459">
        <w:rPr>
          <w:rFonts w:ascii="Arial" w:hAnsi="Arial"/>
          <w:sz w:val="24"/>
        </w:rPr>
        <w:t>.</w:t>
      </w:r>
    </w:p>
    <w:p w14:paraId="4A7B9101" w14:textId="6BBCE954" w:rsidR="00974741" w:rsidRPr="002A2C86" w:rsidRDefault="00974741" w:rsidP="007E4ADD">
      <w:pPr>
        <w:jc w:val="both"/>
        <w:rPr>
          <w:rFonts w:ascii="Arial" w:hAnsi="Arial" w:cs="Arial"/>
          <w:sz w:val="24"/>
          <w:szCs w:val="24"/>
        </w:rPr>
      </w:pPr>
      <w:r w:rsidRPr="002A2C86">
        <w:rPr>
          <w:rFonts w:ascii="Arial" w:hAnsi="Arial" w:cs="Arial"/>
          <w:sz w:val="24"/>
          <w:szCs w:val="24"/>
        </w:rPr>
        <w:br w:type="page"/>
      </w:r>
    </w:p>
    <w:p w14:paraId="79C29EBE" w14:textId="6EB31E86" w:rsidR="003F0068" w:rsidRPr="002A2C86" w:rsidRDefault="001E6C61" w:rsidP="00313BAF">
      <w:pPr>
        <w:pStyle w:val="Ttulo1"/>
      </w:pPr>
      <w:bookmarkStart w:id="5" w:name="_Toc74856064"/>
      <w:bookmarkStart w:id="6" w:name="_Toc138019025"/>
      <w:bookmarkStart w:id="7" w:name="_Toc148102421"/>
      <w:bookmarkStart w:id="8" w:name="_Toc11413502"/>
      <w:r w:rsidRPr="002A2C86">
        <w:lastRenderedPageBreak/>
        <w:t xml:space="preserve">I. </w:t>
      </w:r>
      <w:bookmarkEnd w:id="5"/>
      <w:r w:rsidR="003970F4" w:rsidRPr="003970F4">
        <w:t xml:space="preserve">AUDITORÍA DE DESEMPEÑO A LAS ACCIONES, PROGRAMAS Y POLÍTICAS PARA LA PREVENCIÓN Y ATENCIÓN DE ADICCIONES </w:t>
      </w:r>
      <w:r w:rsidR="00B1093C" w:rsidRPr="002C2E14">
        <w:t>/</w:t>
      </w:r>
      <w:r w:rsidR="00B1093C" w:rsidRPr="00B1093C">
        <w:t xml:space="preserve"> </w:t>
      </w:r>
      <w:bookmarkEnd w:id="6"/>
      <w:r w:rsidR="003970F4" w:rsidRPr="003970F4">
        <w:t>22-AEMD-B-GOB-087-223</w:t>
      </w:r>
      <w:bookmarkEnd w:id="7"/>
    </w:p>
    <w:p w14:paraId="18022852" w14:textId="77777777" w:rsidR="00974741" w:rsidRPr="00FC43E5" w:rsidRDefault="00974741" w:rsidP="00974741">
      <w:pPr>
        <w:spacing w:after="0"/>
        <w:rPr>
          <w:rFonts w:ascii="Arial" w:hAnsi="Arial" w:cs="Arial"/>
          <w:sz w:val="24"/>
          <w:szCs w:val="24"/>
        </w:rPr>
      </w:pPr>
    </w:p>
    <w:p w14:paraId="0D0A0360" w14:textId="05D002A5" w:rsidR="001E6C61" w:rsidRPr="0069482E" w:rsidRDefault="002E701C" w:rsidP="0069482E">
      <w:pPr>
        <w:pStyle w:val="Ttulo2"/>
      </w:pPr>
      <w:bookmarkStart w:id="9" w:name="_Toc74856065"/>
      <w:bookmarkStart w:id="10" w:name="_Toc138019026"/>
      <w:bookmarkStart w:id="11" w:name="_Toc148102422"/>
      <w:r w:rsidRPr="0069482E">
        <w:t xml:space="preserve">I.1 </w:t>
      </w:r>
      <w:r w:rsidR="001E6C61" w:rsidRPr="0069482E">
        <w:t>ANTECEDENTES</w:t>
      </w:r>
      <w:bookmarkEnd w:id="9"/>
      <w:bookmarkEnd w:id="10"/>
      <w:bookmarkEnd w:id="11"/>
      <w:r w:rsidR="001E6C61" w:rsidRPr="0069482E">
        <w:t xml:space="preserve"> </w:t>
      </w:r>
    </w:p>
    <w:p w14:paraId="54303F55" w14:textId="77777777" w:rsidR="001E6C61" w:rsidRPr="002D1528" w:rsidRDefault="001E6C61" w:rsidP="002E701C">
      <w:pPr>
        <w:widowControl w:val="0"/>
        <w:autoSpaceDE w:val="0"/>
        <w:autoSpaceDN w:val="0"/>
        <w:adjustRightInd w:val="0"/>
        <w:spacing w:after="0"/>
        <w:jc w:val="both"/>
        <w:rPr>
          <w:rFonts w:ascii="Arial" w:hAnsi="Arial" w:cs="Arial"/>
          <w:b/>
          <w:sz w:val="16"/>
          <w:szCs w:val="16"/>
        </w:rPr>
      </w:pPr>
    </w:p>
    <w:p w14:paraId="217FC35E" w14:textId="77777777" w:rsidR="009E2699" w:rsidRPr="009E2699" w:rsidRDefault="009E2699" w:rsidP="002D1528">
      <w:pPr>
        <w:jc w:val="both"/>
        <w:rPr>
          <w:rFonts w:ascii="Arial" w:hAnsi="Arial" w:cs="Arial"/>
          <w:sz w:val="24"/>
          <w:szCs w:val="24"/>
        </w:rPr>
      </w:pPr>
      <w:bookmarkStart w:id="12" w:name="_Toc74856066"/>
      <w:r w:rsidRPr="009E2699">
        <w:rPr>
          <w:rFonts w:ascii="Arial" w:hAnsi="Arial" w:cs="Arial"/>
          <w:sz w:val="24"/>
          <w:szCs w:val="24"/>
        </w:rPr>
        <w:t>El abuso y dependencia de sustancias psicoactivas, constituye un grave problema social y de salud pública, con importantes consecuencias negativas que trascienden del ámbito de la salud individual y repercuten en la familia, la escuela, la comunidad y la sociedad.</w:t>
      </w:r>
    </w:p>
    <w:p w14:paraId="2F9E3234" w14:textId="06318756" w:rsidR="00B1093C" w:rsidRDefault="009E2699" w:rsidP="002D1528">
      <w:pPr>
        <w:jc w:val="both"/>
        <w:rPr>
          <w:rFonts w:ascii="Arial" w:hAnsi="Arial" w:cs="Arial"/>
          <w:sz w:val="24"/>
          <w:szCs w:val="24"/>
        </w:rPr>
      </w:pPr>
      <w:r w:rsidRPr="009E2699">
        <w:rPr>
          <w:rFonts w:ascii="Arial" w:hAnsi="Arial" w:cs="Arial"/>
          <w:sz w:val="24"/>
          <w:szCs w:val="24"/>
        </w:rPr>
        <w:t>Se entiende por adicción o dependencia, al estado psicofísico causado por la interacción de un organismo vivo con un fármaco, alcohol, tabaco u otra droga, caracterizado por modificación del comportamiento y otras reacciones que comprenden siempre un impulso irreprimible por tomar dicha sustancia en forma continua o periódica, a fin de experimentar sus efectos psíquicos y a veces para evitar el malestar producido por la privación</w:t>
      </w:r>
      <w:r>
        <w:rPr>
          <w:rStyle w:val="Refdenotaalpie"/>
          <w:rFonts w:ascii="Arial" w:hAnsi="Arial" w:cs="Arial"/>
          <w:sz w:val="24"/>
          <w:szCs w:val="24"/>
        </w:rPr>
        <w:footnoteReference w:id="1"/>
      </w:r>
      <w:r>
        <w:rPr>
          <w:rFonts w:ascii="Arial" w:hAnsi="Arial" w:cs="Arial"/>
          <w:sz w:val="24"/>
          <w:szCs w:val="24"/>
        </w:rPr>
        <w:t>.</w:t>
      </w:r>
    </w:p>
    <w:p w14:paraId="629B7B58" w14:textId="255EE0D8" w:rsidR="009E2699" w:rsidRPr="009E2699" w:rsidRDefault="009E2699" w:rsidP="002D1528">
      <w:pPr>
        <w:jc w:val="both"/>
        <w:rPr>
          <w:rFonts w:ascii="Arial" w:hAnsi="Arial" w:cs="Arial"/>
          <w:sz w:val="24"/>
          <w:szCs w:val="24"/>
        </w:rPr>
      </w:pPr>
      <w:r w:rsidRPr="009E2699">
        <w:rPr>
          <w:rFonts w:ascii="Arial" w:hAnsi="Arial" w:cs="Arial"/>
          <w:sz w:val="24"/>
          <w:szCs w:val="24"/>
        </w:rPr>
        <w:t>Por otra parte, la Comisión Nacional contra las Adicciones en coordinación con varias instituciones y profesionales del ámbito de las adicciones, realiza de manera constante diversos estudios para determinar el panorama nacional sobre esta problemática, producto de ello es la Encuesta Nacional de Consumo de Drogas, Alcohol y Tabaco, ENCODAT 2016-2017 en la que se sitúa al estado de Quintana Roo dentro de los principales destinos con un incremento de las adicciones, situación que sigue avanzando y que en la actualidad se presenta también con personas de menor edad.</w:t>
      </w:r>
    </w:p>
    <w:p w14:paraId="06A73204" w14:textId="501F1008" w:rsidR="009E2699" w:rsidRDefault="009E2699" w:rsidP="002D1528">
      <w:pPr>
        <w:jc w:val="both"/>
        <w:rPr>
          <w:rFonts w:ascii="Arial" w:hAnsi="Arial" w:cs="Arial"/>
          <w:sz w:val="24"/>
          <w:szCs w:val="24"/>
        </w:rPr>
      </w:pPr>
      <w:r w:rsidRPr="009E2699">
        <w:rPr>
          <w:rFonts w:ascii="Arial" w:hAnsi="Arial" w:cs="Arial"/>
          <w:sz w:val="24"/>
          <w:szCs w:val="24"/>
        </w:rPr>
        <w:t>En el municipio de Benito Juárez, Quintana Roo, debido al aumento del consumo de alcohol y otras drogas, por diversos factores, fue preponderante contar con elementos legales, físicos y económicos para atender este problema y llevar a cabo la atención integral de quienes padecen alguna adicción</w:t>
      </w:r>
      <w:r>
        <w:rPr>
          <w:rFonts w:ascii="Arial" w:hAnsi="Arial" w:cs="Arial"/>
          <w:sz w:val="24"/>
          <w:szCs w:val="24"/>
        </w:rPr>
        <w:t>.</w:t>
      </w:r>
    </w:p>
    <w:p w14:paraId="5BA73C68" w14:textId="3A067BE3" w:rsidR="00CE2F72" w:rsidRPr="00FC43E5" w:rsidRDefault="009E2699" w:rsidP="002D1528">
      <w:pPr>
        <w:jc w:val="both"/>
        <w:rPr>
          <w:rFonts w:ascii="Arial" w:eastAsia="Times New Roman" w:hAnsi="Arial" w:cs="Arial"/>
          <w:sz w:val="24"/>
          <w:szCs w:val="24"/>
          <w:lang w:eastAsia="es-ES"/>
        </w:rPr>
      </w:pPr>
      <w:r w:rsidRPr="009E2699">
        <w:rPr>
          <w:rFonts w:ascii="Arial" w:eastAsia="Times New Roman" w:hAnsi="Arial" w:cs="Arial"/>
          <w:sz w:val="24"/>
          <w:szCs w:val="24"/>
          <w:lang w:eastAsia="es-ES"/>
        </w:rPr>
        <w:t xml:space="preserve">Por tal motivo, se crea el Instituto Municipal Contra las Adicciones, para implementar acciones y programas de diagnóstico, prevención, atención, capacitación y tratamiento, así como la promoción de políticas públicas que coadyuven a la disminución de las </w:t>
      </w:r>
      <w:r w:rsidRPr="00FC43E5">
        <w:rPr>
          <w:rFonts w:ascii="Arial" w:eastAsia="Times New Roman" w:hAnsi="Arial" w:cs="Arial"/>
          <w:sz w:val="24"/>
          <w:szCs w:val="24"/>
          <w:lang w:eastAsia="es-ES"/>
        </w:rPr>
        <w:t xml:space="preserve">adicciones en el municipio, involucrando la participación activa de todos los niveles de </w:t>
      </w:r>
      <w:r w:rsidRPr="00FC43E5">
        <w:rPr>
          <w:rFonts w:ascii="Arial" w:eastAsia="Times New Roman" w:hAnsi="Arial" w:cs="Arial"/>
          <w:sz w:val="24"/>
          <w:szCs w:val="24"/>
          <w:lang w:eastAsia="es-ES"/>
        </w:rPr>
        <w:lastRenderedPageBreak/>
        <w:t>la sociedad, ya que tienen un impacto a nivel familiar, comunitario, productivo, laboral, social y judicial</w:t>
      </w:r>
      <w:r w:rsidRPr="00FC43E5">
        <w:rPr>
          <w:rStyle w:val="Refdenotaalpie"/>
          <w:rFonts w:ascii="Arial" w:eastAsia="Times New Roman" w:hAnsi="Arial" w:cs="Arial"/>
          <w:sz w:val="24"/>
          <w:szCs w:val="24"/>
          <w:lang w:eastAsia="es-ES"/>
        </w:rPr>
        <w:footnoteReference w:id="2"/>
      </w:r>
      <w:r w:rsidRPr="00FC43E5">
        <w:rPr>
          <w:rFonts w:ascii="Arial" w:eastAsia="Times New Roman" w:hAnsi="Arial" w:cs="Arial"/>
          <w:sz w:val="24"/>
          <w:szCs w:val="24"/>
          <w:lang w:eastAsia="es-ES"/>
        </w:rPr>
        <w:t>.</w:t>
      </w:r>
    </w:p>
    <w:p w14:paraId="1805EFB8" w14:textId="2AD34DAF" w:rsidR="009E2699" w:rsidRPr="00FC43E5" w:rsidRDefault="009E2699" w:rsidP="000E1329">
      <w:pPr>
        <w:spacing w:after="0"/>
        <w:jc w:val="both"/>
        <w:rPr>
          <w:rFonts w:ascii="Arial" w:eastAsia="Times New Roman" w:hAnsi="Arial" w:cs="Arial"/>
          <w:sz w:val="24"/>
          <w:szCs w:val="24"/>
          <w:lang w:eastAsia="es-ES"/>
        </w:rPr>
      </w:pPr>
      <w:r w:rsidRPr="00FC43E5">
        <w:rPr>
          <w:rFonts w:ascii="Arial" w:eastAsia="Times New Roman" w:hAnsi="Arial" w:cs="Arial"/>
          <w:sz w:val="24"/>
          <w:szCs w:val="24"/>
          <w:lang w:eastAsia="es-ES"/>
        </w:rPr>
        <w:t>Bajo este contexto, la Auditoría al Desempeño a realizarse al Instituto Municipal Contra las Adicciones, de Benito Juárez, es con base en las políticas, programas y acciones ejecutadas para la consecución de su objetivo institucional, y está orientada a verificar la implementación de acciones para la atención y prevención de las adicciones en el municipio.</w:t>
      </w:r>
    </w:p>
    <w:p w14:paraId="372FB9B1" w14:textId="77777777" w:rsidR="002D1528" w:rsidRPr="00FC43E5" w:rsidRDefault="002D1528" w:rsidP="000E1329">
      <w:pPr>
        <w:spacing w:after="0"/>
        <w:jc w:val="both"/>
        <w:rPr>
          <w:rFonts w:ascii="Arial" w:hAnsi="Arial" w:cs="Arial"/>
          <w:sz w:val="24"/>
          <w:szCs w:val="24"/>
        </w:rPr>
      </w:pPr>
    </w:p>
    <w:p w14:paraId="08DB2419" w14:textId="1484ACB3" w:rsidR="00AA1DE4" w:rsidRPr="00FC43E5" w:rsidRDefault="002E701C" w:rsidP="0069482E">
      <w:pPr>
        <w:pStyle w:val="Ttulo2"/>
        <w:rPr>
          <w:rFonts w:cs="Arial"/>
          <w:szCs w:val="24"/>
        </w:rPr>
      </w:pPr>
      <w:bookmarkStart w:id="13" w:name="_Toc138019027"/>
      <w:bookmarkStart w:id="14" w:name="_Toc148102423"/>
      <w:r w:rsidRPr="00FC43E5">
        <w:rPr>
          <w:rFonts w:cs="Arial"/>
          <w:szCs w:val="24"/>
        </w:rPr>
        <w:t>I.2</w:t>
      </w:r>
      <w:r w:rsidR="00A10290" w:rsidRPr="00FC43E5">
        <w:rPr>
          <w:rFonts w:cs="Arial"/>
          <w:szCs w:val="24"/>
        </w:rPr>
        <w:t>.</w:t>
      </w:r>
      <w:r w:rsidR="003F0068" w:rsidRPr="00FC43E5">
        <w:rPr>
          <w:rFonts w:cs="Arial"/>
          <w:szCs w:val="24"/>
        </w:rPr>
        <w:t xml:space="preserve"> </w:t>
      </w:r>
      <w:r w:rsidR="007C09D8" w:rsidRPr="00FC43E5">
        <w:rPr>
          <w:rFonts w:cs="Arial"/>
          <w:szCs w:val="24"/>
        </w:rPr>
        <w:t>ASPECTOS GENERALES DE AUDITORÍ</w:t>
      </w:r>
      <w:r w:rsidR="007328C7" w:rsidRPr="00FC43E5">
        <w:rPr>
          <w:rFonts w:cs="Arial"/>
          <w:szCs w:val="24"/>
        </w:rPr>
        <w:t>A</w:t>
      </w:r>
      <w:bookmarkEnd w:id="8"/>
      <w:bookmarkEnd w:id="12"/>
      <w:bookmarkEnd w:id="13"/>
      <w:bookmarkEnd w:id="14"/>
    </w:p>
    <w:p w14:paraId="48E36292" w14:textId="77777777" w:rsidR="003B5E6D" w:rsidRPr="002D1528" w:rsidRDefault="003B5E6D" w:rsidP="003B5E6D">
      <w:pPr>
        <w:spacing w:after="0"/>
        <w:rPr>
          <w:rFonts w:ascii="Arial" w:hAnsi="Arial" w:cs="Arial"/>
          <w:sz w:val="16"/>
          <w:szCs w:val="16"/>
        </w:rPr>
      </w:pPr>
    </w:p>
    <w:p w14:paraId="64A7B3C1" w14:textId="4842EB33" w:rsidR="00925047" w:rsidRPr="00FC43E5" w:rsidRDefault="003B5E6D" w:rsidP="000E1329">
      <w:pPr>
        <w:spacing w:after="0"/>
        <w:jc w:val="both"/>
        <w:rPr>
          <w:rFonts w:ascii="Arial" w:eastAsia="Times New Roman" w:hAnsi="Arial" w:cs="Arial"/>
          <w:sz w:val="24"/>
          <w:szCs w:val="24"/>
          <w:lang w:eastAsia="es-ES"/>
        </w:rPr>
      </w:pPr>
      <w:r w:rsidRPr="00FC43E5">
        <w:rPr>
          <w:rFonts w:ascii="Arial" w:eastAsia="Times New Roman" w:hAnsi="Arial" w:cs="Arial"/>
          <w:sz w:val="24"/>
          <w:szCs w:val="24"/>
          <w:lang w:eastAsia="es-ES"/>
        </w:rPr>
        <w:t>En cumplimiento al artículo 38 fracción I</w:t>
      </w:r>
      <w:r w:rsidR="002469FE" w:rsidRPr="00FC43E5">
        <w:rPr>
          <w:rFonts w:ascii="Arial" w:eastAsia="Times New Roman" w:hAnsi="Arial" w:cs="Arial"/>
          <w:sz w:val="24"/>
          <w:szCs w:val="24"/>
          <w:lang w:eastAsia="es-ES"/>
        </w:rPr>
        <w:t xml:space="preserve"> de la Ley de Fiscalización y Rendición de Cuentas del Estado de Quintana Roo</w:t>
      </w:r>
      <w:r w:rsidRPr="00FC43E5">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4A45DC18" w14:textId="77777777" w:rsidR="000E1329" w:rsidRPr="00FC43E5" w:rsidRDefault="000E1329" w:rsidP="000E1329">
      <w:pPr>
        <w:spacing w:after="0"/>
        <w:jc w:val="both"/>
        <w:rPr>
          <w:rFonts w:ascii="Arial" w:eastAsia="Times New Roman" w:hAnsi="Arial" w:cs="Arial"/>
          <w:sz w:val="24"/>
          <w:szCs w:val="24"/>
          <w:lang w:eastAsia="es-ES"/>
        </w:rPr>
      </w:pPr>
    </w:p>
    <w:p w14:paraId="5A049099" w14:textId="5D8E2999" w:rsidR="007328C7" w:rsidRPr="00FC43E5" w:rsidRDefault="001C6ACB" w:rsidP="00B013C0">
      <w:pPr>
        <w:pStyle w:val="Ttulo3"/>
      </w:pPr>
      <w:bookmarkStart w:id="15" w:name="_Toc11413503"/>
      <w:bookmarkStart w:id="16" w:name="_Toc74856067"/>
      <w:bookmarkStart w:id="17" w:name="_Toc138019028"/>
      <w:bookmarkStart w:id="18" w:name="_Toc148102424"/>
      <w:r w:rsidRPr="00FC43E5">
        <w:t xml:space="preserve">A. </w:t>
      </w:r>
      <w:r w:rsidR="003943C2" w:rsidRPr="00B84FF8">
        <w:t>Título</w:t>
      </w:r>
      <w:r w:rsidR="003943C2" w:rsidRPr="00FC43E5">
        <w:t xml:space="preserve"> de la auditoría</w:t>
      </w:r>
      <w:bookmarkEnd w:id="15"/>
      <w:bookmarkEnd w:id="16"/>
      <w:bookmarkEnd w:id="17"/>
      <w:bookmarkEnd w:id="18"/>
    </w:p>
    <w:p w14:paraId="21958F5B" w14:textId="77777777" w:rsidR="002E701C" w:rsidRPr="002D1528" w:rsidRDefault="002E701C" w:rsidP="002E701C">
      <w:pPr>
        <w:spacing w:after="0"/>
        <w:jc w:val="both"/>
        <w:rPr>
          <w:rFonts w:ascii="Arial" w:hAnsi="Arial" w:cs="Arial"/>
          <w:sz w:val="16"/>
          <w:szCs w:val="16"/>
        </w:rPr>
      </w:pPr>
    </w:p>
    <w:p w14:paraId="0DCEF0EA" w14:textId="2050CAC7" w:rsidR="002E701C" w:rsidRPr="002D1528" w:rsidRDefault="002E701C" w:rsidP="002E701C">
      <w:pPr>
        <w:spacing w:after="0"/>
        <w:jc w:val="both"/>
        <w:rPr>
          <w:rFonts w:ascii="Arial" w:hAnsi="Arial" w:cs="Arial"/>
          <w:sz w:val="16"/>
          <w:szCs w:val="16"/>
        </w:rPr>
      </w:pPr>
      <w:r w:rsidRPr="00FC43E5">
        <w:rPr>
          <w:rFonts w:ascii="Arial" w:hAnsi="Arial" w:cs="Arial"/>
          <w:sz w:val="24"/>
          <w:szCs w:val="24"/>
        </w:rPr>
        <w:t xml:space="preserve">La auditoría que se realizó en materia de desempeño </w:t>
      </w:r>
      <w:r w:rsidR="002417F8" w:rsidRPr="00FC43E5">
        <w:rPr>
          <w:rFonts w:ascii="Arial" w:hAnsi="Arial" w:cs="Arial"/>
          <w:sz w:val="24"/>
          <w:szCs w:val="24"/>
        </w:rPr>
        <w:t xml:space="preserve">al </w:t>
      </w:r>
      <w:r w:rsidR="004603AC" w:rsidRPr="00FC43E5">
        <w:rPr>
          <w:rFonts w:ascii="Arial" w:eastAsia="Times New Roman" w:hAnsi="Arial" w:cs="Arial"/>
          <w:b/>
          <w:bCs/>
          <w:sz w:val="24"/>
          <w:szCs w:val="24"/>
          <w:lang w:eastAsia="es-ES"/>
        </w:rPr>
        <w:t xml:space="preserve">Instituto Municipal </w:t>
      </w:r>
      <w:r w:rsidR="009E2699" w:rsidRPr="00FC43E5">
        <w:rPr>
          <w:rFonts w:ascii="Arial" w:eastAsia="Times New Roman" w:hAnsi="Arial" w:cs="Arial"/>
          <w:b/>
          <w:bCs/>
          <w:sz w:val="24"/>
          <w:szCs w:val="24"/>
          <w:lang w:eastAsia="es-ES"/>
        </w:rPr>
        <w:t>Contra las Adicciones</w:t>
      </w:r>
      <w:r w:rsidRPr="00FC43E5">
        <w:rPr>
          <w:rFonts w:ascii="Arial" w:hAnsi="Arial" w:cs="Arial"/>
          <w:sz w:val="24"/>
          <w:szCs w:val="24"/>
        </w:rPr>
        <w:t>, de manera especial y enunciativa mas no limitativa, fue la siguiente:</w:t>
      </w:r>
      <w:r w:rsidRPr="00FC43E5">
        <w:rPr>
          <w:rFonts w:ascii="Arial" w:hAnsi="Arial" w:cs="Arial"/>
          <w:sz w:val="24"/>
          <w:szCs w:val="24"/>
        </w:rPr>
        <w:cr/>
      </w:r>
    </w:p>
    <w:p w14:paraId="3A316FCC" w14:textId="1F342B48" w:rsidR="00974741" w:rsidRPr="00FC43E5" w:rsidRDefault="009E2699" w:rsidP="00974741">
      <w:pPr>
        <w:spacing w:after="0"/>
        <w:jc w:val="both"/>
        <w:rPr>
          <w:rFonts w:ascii="Arial" w:eastAsia="Times New Roman" w:hAnsi="Arial" w:cs="Arial"/>
          <w:b/>
          <w:sz w:val="24"/>
          <w:szCs w:val="24"/>
          <w:lang w:eastAsia="es-ES"/>
        </w:rPr>
      </w:pPr>
      <w:r w:rsidRPr="00FC43E5">
        <w:rPr>
          <w:rFonts w:ascii="Arial" w:eastAsia="Times New Roman" w:hAnsi="Arial" w:cs="Arial"/>
          <w:b/>
          <w:sz w:val="24"/>
          <w:szCs w:val="24"/>
          <w:lang w:eastAsia="es-ES"/>
        </w:rPr>
        <w:t>Auditoría de Desempeño a las acciones, programas y políticas para la prevención y atención de adicciones, 22-AEMD-B-GOB-087-223.</w:t>
      </w:r>
    </w:p>
    <w:p w14:paraId="2F6D1A50" w14:textId="77777777" w:rsidR="007C043E" w:rsidRPr="00FC43E5" w:rsidRDefault="007C043E" w:rsidP="00974741">
      <w:pPr>
        <w:spacing w:after="0"/>
        <w:jc w:val="both"/>
        <w:rPr>
          <w:rFonts w:ascii="Arial" w:hAnsi="Arial" w:cs="Arial"/>
          <w:b/>
          <w:sz w:val="24"/>
          <w:szCs w:val="24"/>
        </w:rPr>
      </w:pPr>
    </w:p>
    <w:p w14:paraId="18D313B3" w14:textId="0A8240C4" w:rsidR="00974741" w:rsidRPr="00FC43E5" w:rsidRDefault="001C6ACB" w:rsidP="00B013C0">
      <w:pPr>
        <w:pStyle w:val="Ttulo3"/>
      </w:pPr>
      <w:bookmarkStart w:id="19" w:name="_Toc11413504"/>
      <w:bookmarkStart w:id="20" w:name="_Toc74856068"/>
      <w:bookmarkStart w:id="21" w:name="_Toc138019029"/>
      <w:bookmarkStart w:id="22" w:name="_Toc148102425"/>
      <w:r w:rsidRPr="00FC43E5">
        <w:t xml:space="preserve">B. </w:t>
      </w:r>
      <w:r w:rsidR="00321853" w:rsidRPr="00FC43E5">
        <w:t>Objetivo</w:t>
      </w:r>
      <w:bookmarkEnd w:id="19"/>
      <w:bookmarkEnd w:id="20"/>
      <w:bookmarkEnd w:id="21"/>
      <w:bookmarkEnd w:id="22"/>
    </w:p>
    <w:p w14:paraId="64E1946D" w14:textId="77777777" w:rsidR="0083364E" w:rsidRPr="002D1528" w:rsidRDefault="0083364E" w:rsidP="004603AC">
      <w:pPr>
        <w:spacing w:after="0"/>
        <w:jc w:val="both"/>
        <w:rPr>
          <w:rFonts w:ascii="Arial" w:hAnsi="Arial" w:cs="Arial"/>
          <w:sz w:val="16"/>
          <w:szCs w:val="16"/>
        </w:rPr>
      </w:pPr>
    </w:p>
    <w:p w14:paraId="1A786289" w14:textId="50EEA6F4" w:rsidR="000F3F18" w:rsidRPr="00FC43E5" w:rsidRDefault="00B31D70" w:rsidP="00974741">
      <w:pPr>
        <w:spacing w:after="0"/>
        <w:jc w:val="both"/>
        <w:rPr>
          <w:rFonts w:ascii="Arial" w:hAnsi="Arial" w:cs="Arial"/>
          <w:sz w:val="24"/>
          <w:szCs w:val="24"/>
        </w:rPr>
      </w:pPr>
      <w:r w:rsidRPr="00FC43E5">
        <w:rPr>
          <w:rFonts w:ascii="Arial" w:eastAsia="Times New Roman" w:hAnsi="Arial" w:cs="Arial"/>
          <w:sz w:val="24"/>
          <w:szCs w:val="24"/>
          <w:lang w:eastAsia="es-ES"/>
        </w:rPr>
        <w:t xml:space="preserve">Fiscalizar las medidas implementadas para la atención y prevención de las adicciones por el </w:t>
      </w:r>
      <w:r w:rsidRPr="00FC43E5">
        <w:rPr>
          <w:rFonts w:ascii="Arial" w:eastAsia="Times New Roman" w:hAnsi="Arial" w:cs="Arial"/>
          <w:b/>
          <w:sz w:val="24"/>
          <w:szCs w:val="24"/>
          <w:lang w:eastAsia="es-ES"/>
        </w:rPr>
        <w:t>Instituto Municipal Contra las Adicciones.</w:t>
      </w:r>
    </w:p>
    <w:p w14:paraId="6E87B1A9" w14:textId="77777777" w:rsidR="007C043E" w:rsidRPr="00FC43E5" w:rsidRDefault="007C043E" w:rsidP="00974741">
      <w:pPr>
        <w:spacing w:after="0"/>
        <w:jc w:val="both"/>
        <w:rPr>
          <w:rFonts w:ascii="Arial" w:hAnsi="Arial" w:cs="Arial"/>
          <w:sz w:val="24"/>
          <w:szCs w:val="24"/>
        </w:rPr>
      </w:pPr>
    </w:p>
    <w:p w14:paraId="25CFC52C" w14:textId="72AC3FA1" w:rsidR="006F3B5D" w:rsidRPr="00FC43E5" w:rsidRDefault="001C6ACB" w:rsidP="00B013C0">
      <w:pPr>
        <w:pStyle w:val="Ttulo3"/>
      </w:pPr>
      <w:bookmarkStart w:id="23" w:name="_Toc11413505"/>
      <w:bookmarkStart w:id="24" w:name="_Toc74856069"/>
      <w:bookmarkStart w:id="25" w:name="_Toc138019030"/>
      <w:bookmarkStart w:id="26" w:name="_Toc148102426"/>
      <w:r w:rsidRPr="00FC43E5">
        <w:t xml:space="preserve">C. </w:t>
      </w:r>
      <w:r w:rsidR="00321853" w:rsidRPr="00FC43E5">
        <w:t>Alcance</w:t>
      </w:r>
      <w:bookmarkEnd w:id="23"/>
      <w:bookmarkEnd w:id="24"/>
      <w:bookmarkEnd w:id="25"/>
      <w:bookmarkEnd w:id="26"/>
    </w:p>
    <w:p w14:paraId="5511F467" w14:textId="77777777" w:rsidR="007C043E" w:rsidRPr="002D1528" w:rsidRDefault="007C043E" w:rsidP="00FC43E5">
      <w:pPr>
        <w:spacing w:after="0"/>
        <w:rPr>
          <w:rFonts w:ascii="Arial" w:eastAsia="Calibri" w:hAnsi="Arial" w:cs="Arial"/>
          <w:sz w:val="16"/>
          <w:szCs w:val="16"/>
        </w:rPr>
      </w:pPr>
    </w:p>
    <w:p w14:paraId="5B23B8A2" w14:textId="4114DE90" w:rsidR="00974741" w:rsidRPr="002A2C86" w:rsidRDefault="00974741" w:rsidP="002D1528">
      <w:pPr>
        <w:jc w:val="both"/>
        <w:rPr>
          <w:rFonts w:ascii="Arial" w:hAnsi="Arial"/>
          <w:sz w:val="24"/>
        </w:rPr>
      </w:pPr>
      <w:r w:rsidRPr="002A2C86">
        <w:rPr>
          <w:rFonts w:ascii="Arial" w:hAnsi="Arial"/>
          <w:sz w:val="24"/>
        </w:rPr>
        <w:t>La auditoría se basó en el estudio general de las acciones emprendidas por el</w:t>
      </w:r>
      <w:r w:rsidR="004603AC">
        <w:rPr>
          <w:rFonts w:ascii="Arial" w:hAnsi="Arial"/>
          <w:sz w:val="24"/>
        </w:rPr>
        <w:t xml:space="preserve"> </w:t>
      </w:r>
      <w:r w:rsidR="004603AC" w:rsidRPr="00EC1B8E">
        <w:rPr>
          <w:rFonts w:ascii="Arial" w:eastAsia="Times New Roman" w:hAnsi="Arial" w:cs="Arial"/>
          <w:b/>
          <w:bCs/>
          <w:sz w:val="24"/>
          <w:szCs w:val="24"/>
          <w:lang w:eastAsia="es-ES"/>
        </w:rPr>
        <w:t xml:space="preserve">Instituto Municipal </w:t>
      </w:r>
      <w:r w:rsidR="00B31D70">
        <w:rPr>
          <w:rFonts w:ascii="Arial" w:eastAsia="Times New Roman" w:hAnsi="Arial" w:cs="Arial"/>
          <w:b/>
          <w:bCs/>
          <w:sz w:val="24"/>
          <w:szCs w:val="24"/>
          <w:lang w:eastAsia="es-ES"/>
        </w:rPr>
        <w:t xml:space="preserve">Contra las Adicciones </w:t>
      </w:r>
      <w:r w:rsidR="00B31D70" w:rsidRPr="00B31D70">
        <w:rPr>
          <w:rFonts w:ascii="Arial" w:eastAsia="Times New Roman" w:hAnsi="Arial" w:cs="Arial"/>
          <w:sz w:val="24"/>
          <w:szCs w:val="24"/>
          <w:lang w:eastAsia="es-ES"/>
        </w:rPr>
        <w:t xml:space="preserve">orientadas a verificar el marco normativo, como parte del ambiente de control, el avance en el cumplimiento de los objetivos y metas y </w:t>
      </w:r>
      <w:r w:rsidR="00B31D70" w:rsidRPr="00B31D70">
        <w:rPr>
          <w:rFonts w:ascii="Arial" w:eastAsia="Times New Roman" w:hAnsi="Arial" w:cs="Arial"/>
          <w:sz w:val="24"/>
          <w:szCs w:val="24"/>
          <w:lang w:eastAsia="es-ES"/>
        </w:rPr>
        <w:lastRenderedPageBreak/>
        <w:t>la evidencia documental que los sustenta, y a verificar la implementación de acciones para coordinar políticas, estrategias y actividades para la atención y prevención de las adicciones</w:t>
      </w:r>
      <w:r w:rsidR="004603AC" w:rsidRPr="004603AC">
        <w:rPr>
          <w:rFonts w:ascii="Arial" w:hAnsi="Arial"/>
          <w:sz w:val="24"/>
          <w:szCs w:val="24"/>
        </w:rPr>
        <w:t>.</w:t>
      </w:r>
    </w:p>
    <w:p w14:paraId="097D7F6E" w14:textId="4EAE4050"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 xml:space="preserve">logro del objetivo y el alcance establecido. Los datos proporcionados </w:t>
      </w:r>
      <w:r w:rsidRPr="00043D91">
        <w:rPr>
          <w:rFonts w:ascii="Arial" w:hAnsi="Arial"/>
          <w:sz w:val="24"/>
        </w:rPr>
        <w:t>por el</w:t>
      </w:r>
      <w:r w:rsidR="003B19A2" w:rsidRPr="00043D91">
        <w:rPr>
          <w:rFonts w:ascii="Arial" w:hAnsi="Arial"/>
          <w:sz w:val="24"/>
        </w:rPr>
        <w:t xml:space="preserve"> </w:t>
      </w:r>
      <w:r w:rsidR="00043D91" w:rsidRPr="00043D91">
        <w:rPr>
          <w:rFonts w:ascii="Arial" w:hAnsi="Arial"/>
          <w:bCs/>
          <w:sz w:val="24"/>
        </w:rPr>
        <w:t>Instituto Municipal Contra las Adicciones</w:t>
      </w:r>
      <w:r w:rsidRPr="00043D91">
        <w:rPr>
          <w:rFonts w:ascii="Arial" w:hAnsi="Arial"/>
          <w:sz w:val="24"/>
        </w:rPr>
        <w:t>, fueron e</w:t>
      </w:r>
      <w:r w:rsidRPr="002A2C86">
        <w:rPr>
          <w:rFonts w:ascii="Arial" w:hAnsi="Arial"/>
          <w:sz w:val="24"/>
        </w:rPr>
        <w:t>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66C2B9E9" w14:textId="77777777" w:rsidR="003B5E6D" w:rsidRPr="002A2C86" w:rsidRDefault="003B5E6D" w:rsidP="00363166">
      <w:pPr>
        <w:spacing w:after="0"/>
        <w:jc w:val="both"/>
        <w:rPr>
          <w:rFonts w:ascii="Arial" w:hAnsi="Arial"/>
          <w:sz w:val="24"/>
        </w:rPr>
      </w:pPr>
    </w:p>
    <w:p w14:paraId="2743DCD2" w14:textId="78C7FD4A" w:rsidR="000B6B7D" w:rsidRPr="002A2C86" w:rsidRDefault="001C6ACB" w:rsidP="00B013C0">
      <w:pPr>
        <w:pStyle w:val="Ttulo3"/>
      </w:pPr>
      <w:bookmarkStart w:id="27" w:name="_Toc11413506"/>
      <w:bookmarkStart w:id="28" w:name="_Toc74856070"/>
      <w:bookmarkStart w:id="29" w:name="_Toc138019031"/>
      <w:bookmarkStart w:id="30" w:name="_Toc148102427"/>
      <w:r>
        <w:t xml:space="preserve">D. </w:t>
      </w:r>
      <w:r w:rsidR="003C1388" w:rsidRPr="002A2C86">
        <w:t>Criterios de S</w:t>
      </w:r>
      <w:r w:rsidR="00321853" w:rsidRPr="002A2C86">
        <w:t>elecció</w:t>
      </w:r>
      <w:bookmarkEnd w:id="27"/>
      <w:r w:rsidR="000B6B7D" w:rsidRPr="002A2C86">
        <w:t>n</w:t>
      </w:r>
      <w:bookmarkEnd w:id="28"/>
      <w:bookmarkEnd w:id="29"/>
      <w:bookmarkEnd w:id="30"/>
    </w:p>
    <w:p w14:paraId="5702F28A" w14:textId="77777777" w:rsidR="000B6B7D" w:rsidRPr="002D1528" w:rsidRDefault="000B6B7D" w:rsidP="0083364E">
      <w:pPr>
        <w:spacing w:after="0"/>
        <w:rPr>
          <w:rFonts w:ascii="Arial" w:hAnsi="Arial" w:cs="Arial"/>
          <w:b/>
          <w:sz w:val="16"/>
          <w:szCs w:val="16"/>
        </w:rPr>
      </w:pPr>
    </w:p>
    <w:p w14:paraId="52DC2F0E" w14:textId="5425DDF3"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00F122DB">
        <w:rPr>
          <w:rFonts w:ascii="Arial" w:hAnsi="Arial"/>
          <w:sz w:val="24"/>
        </w:rPr>
        <w:t>correspondiente al año 2023</w:t>
      </w:r>
      <w:r w:rsidRPr="002A2C86">
        <w:rPr>
          <w:rFonts w:ascii="Arial" w:hAnsi="Arial"/>
          <w:sz w:val="24"/>
        </w:rPr>
        <w:t>, que comprende la Fiscalización Superior de la Cuenta Pú</w:t>
      </w:r>
      <w:r w:rsidR="00F122DB">
        <w:rPr>
          <w:rFonts w:ascii="Arial" w:hAnsi="Arial"/>
          <w:sz w:val="24"/>
        </w:rPr>
        <w:t>blica del ejercicio fiscal 2022</w:t>
      </w:r>
      <w:r w:rsidR="0039315E" w:rsidRPr="002A2C86">
        <w:rPr>
          <w:rFonts w:ascii="Arial" w:hAnsi="Arial"/>
          <w:sz w:val="24"/>
        </w:rPr>
        <w:t>.</w:t>
      </w:r>
    </w:p>
    <w:p w14:paraId="01FAB3E7" w14:textId="65FA2291" w:rsidR="00974741" w:rsidRPr="002A2C86" w:rsidRDefault="00974741" w:rsidP="005C2309">
      <w:pPr>
        <w:spacing w:after="0"/>
        <w:jc w:val="both"/>
        <w:rPr>
          <w:rFonts w:ascii="Arial" w:hAnsi="Arial"/>
          <w:sz w:val="24"/>
        </w:rPr>
      </w:pPr>
    </w:p>
    <w:p w14:paraId="0CA24920" w14:textId="3012A8D1" w:rsidR="004523DD" w:rsidRDefault="001C6ACB" w:rsidP="00B013C0">
      <w:pPr>
        <w:pStyle w:val="Ttulo3"/>
      </w:pPr>
      <w:bookmarkStart w:id="31" w:name="_Toc11413507"/>
      <w:bookmarkStart w:id="32" w:name="_Toc74856071"/>
      <w:bookmarkStart w:id="33" w:name="_Toc138019032"/>
      <w:bookmarkStart w:id="34" w:name="_Toc148102428"/>
      <w:r>
        <w:t xml:space="preserve">E. </w:t>
      </w:r>
      <w:r w:rsidR="004523DD" w:rsidRPr="002A2C86">
        <w:t>Áreas Revisadas</w:t>
      </w:r>
      <w:bookmarkEnd w:id="31"/>
      <w:bookmarkEnd w:id="32"/>
      <w:bookmarkEnd w:id="33"/>
      <w:bookmarkEnd w:id="34"/>
    </w:p>
    <w:p w14:paraId="05500802" w14:textId="77777777" w:rsidR="00A55E1A" w:rsidRPr="002D1528" w:rsidRDefault="00A55E1A" w:rsidP="00A55E1A">
      <w:pPr>
        <w:spacing w:after="0"/>
        <w:rPr>
          <w:rFonts w:ascii="Arial" w:hAnsi="Arial" w:cs="Arial"/>
          <w:sz w:val="16"/>
          <w:szCs w:val="16"/>
        </w:rPr>
      </w:pPr>
    </w:p>
    <w:p w14:paraId="72F7F122" w14:textId="2D587FBE" w:rsidR="005D5A61" w:rsidRPr="00A55E1A" w:rsidRDefault="00DA61FE" w:rsidP="00C132DA">
      <w:pPr>
        <w:pStyle w:val="Prrafodelista"/>
        <w:numPr>
          <w:ilvl w:val="0"/>
          <w:numId w:val="6"/>
        </w:numPr>
        <w:spacing w:after="0"/>
        <w:jc w:val="both"/>
        <w:rPr>
          <w:rFonts w:ascii="Arial" w:hAnsi="Arial" w:cs="Arial"/>
          <w:bCs/>
          <w:sz w:val="24"/>
          <w:szCs w:val="24"/>
        </w:rPr>
      </w:pPr>
      <w:r>
        <w:rPr>
          <w:rFonts w:ascii="Arial" w:hAnsi="Arial" w:cs="Arial"/>
          <w:bCs/>
          <w:sz w:val="24"/>
          <w:szCs w:val="24"/>
        </w:rPr>
        <w:t xml:space="preserve">Dirección General del </w:t>
      </w:r>
      <w:r w:rsidRPr="005053A1">
        <w:rPr>
          <w:rFonts w:ascii="Arial" w:hAnsi="Arial"/>
          <w:sz w:val="24"/>
        </w:rPr>
        <w:t xml:space="preserve">Instituto Municipal </w:t>
      </w:r>
      <w:r w:rsidR="0064226D">
        <w:rPr>
          <w:rFonts w:ascii="Arial" w:hAnsi="Arial"/>
          <w:sz w:val="24"/>
        </w:rPr>
        <w:t>Contra las Adicciones.</w:t>
      </w:r>
    </w:p>
    <w:p w14:paraId="24950179" w14:textId="77777777" w:rsidR="00A55E1A" w:rsidRPr="002A2C86" w:rsidRDefault="00A55E1A" w:rsidP="00925047">
      <w:pPr>
        <w:spacing w:after="0"/>
        <w:jc w:val="both"/>
        <w:rPr>
          <w:rFonts w:ascii="Arial" w:hAnsi="Arial" w:cs="Arial"/>
          <w:bCs/>
          <w:sz w:val="24"/>
          <w:szCs w:val="24"/>
        </w:rPr>
      </w:pPr>
    </w:p>
    <w:p w14:paraId="12B1BEBE" w14:textId="0F069333" w:rsidR="000B6B7D" w:rsidRPr="002A2C86" w:rsidRDefault="001C6ACB" w:rsidP="00B013C0">
      <w:pPr>
        <w:pStyle w:val="Ttulo3"/>
      </w:pPr>
      <w:bookmarkStart w:id="35" w:name="_Toc11413508"/>
      <w:bookmarkStart w:id="36" w:name="_Toc74856072"/>
      <w:bookmarkStart w:id="37" w:name="_Toc138019033"/>
      <w:bookmarkStart w:id="38" w:name="_Toc148102429"/>
      <w:r>
        <w:t xml:space="preserve">F. </w:t>
      </w:r>
      <w:r w:rsidR="00251427" w:rsidRPr="00E06C85">
        <w:t xml:space="preserve">Procedimientos de </w:t>
      </w:r>
      <w:r w:rsidR="00094490" w:rsidRPr="00E06C85">
        <w:t>A</w:t>
      </w:r>
      <w:r w:rsidR="00251427" w:rsidRPr="00E06C85">
        <w:t>uditorí</w:t>
      </w:r>
      <w:r w:rsidR="00094490" w:rsidRPr="00E06C85">
        <w:t>a A</w:t>
      </w:r>
      <w:r w:rsidR="004649C1" w:rsidRPr="00E06C85">
        <w:t>plicados</w:t>
      </w:r>
      <w:bookmarkEnd w:id="35"/>
      <w:bookmarkEnd w:id="36"/>
      <w:bookmarkEnd w:id="37"/>
      <w:bookmarkEnd w:id="38"/>
    </w:p>
    <w:p w14:paraId="07FCC4BE" w14:textId="77777777" w:rsidR="007D7165" w:rsidRPr="00E06C85" w:rsidRDefault="007D7165" w:rsidP="007D7165">
      <w:pPr>
        <w:spacing w:after="0"/>
        <w:rPr>
          <w:rFonts w:ascii="Arial" w:hAnsi="Arial" w:cs="Arial"/>
          <w:b/>
          <w:sz w:val="16"/>
          <w:szCs w:val="16"/>
        </w:rPr>
      </w:pPr>
    </w:p>
    <w:p w14:paraId="45542DD9" w14:textId="69D09364" w:rsidR="00DA61FE" w:rsidRPr="00DA61FE" w:rsidRDefault="00DA61FE" w:rsidP="00DA61FE">
      <w:pPr>
        <w:autoSpaceDE w:val="0"/>
        <w:autoSpaceDN w:val="0"/>
        <w:adjustRightInd w:val="0"/>
        <w:spacing w:after="0"/>
        <w:jc w:val="both"/>
        <w:rPr>
          <w:rFonts w:ascii="Arial" w:hAnsi="Arial" w:cs="Arial"/>
          <w:b/>
          <w:bCs/>
          <w:sz w:val="24"/>
          <w:szCs w:val="24"/>
        </w:rPr>
      </w:pPr>
      <w:r w:rsidRPr="00DA61FE">
        <w:rPr>
          <w:rFonts w:ascii="Arial" w:hAnsi="Arial" w:cs="Arial"/>
          <w:b/>
          <w:bCs/>
          <w:sz w:val="24"/>
          <w:szCs w:val="24"/>
        </w:rPr>
        <w:t>Eficacia</w:t>
      </w:r>
      <w:r w:rsidR="00580969">
        <w:rPr>
          <w:rFonts w:ascii="Arial" w:hAnsi="Arial" w:cs="Arial"/>
          <w:b/>
          <w:bCs/>
          <w:sz w:val="24"/>
          <w:szCs w:val="24"/>
        </w:rPr>
        <w:t>.</w:t>
      </w:r>
    </w:p>
    <w:p w14:paraId="32A5B501" w14:textId="3F6CB8E2" w:rsidR="00BC3BC3" w:rsidRPr="002A2C86"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DA61FE" w:rsidRPr="00DA61FE">
        <w:rPr>
          <w:rFonts w:ascii="Arial" w:hAnsi="Arial" w:cs="Arial"/>
          <w:b/>
          <w:sz w:val="24"/>
          <w:szCs w:val="24"/>
        </w:rPr>
        <w:t>Contro</w:t>
      </w:r>
      <w:r w:rsidR="00DA61FE">
        <w:rPr>
          <w:rFonts w:ascii="Arial" w:hAnsi="Arial" w:cs="Arial"/>
          <w:b/>
          <w:sz w:val="24"/>
          <w:szCs w:val="24"/>
        </w:rPr>
        <w:t>l Interno / Ambiente de Control</w:t>
      </w:r>
      <w:r w:rsidR="00580969">
        <w:rPr>
          <w:rFonts w:ascii="Arial" w:hAnsi="Arial" w:cs="Arial"/>
          <w:b/>
          <w:sz w:val="24"/>
          <w:szCs w:val="24"/>
        </w:rPr>
        <w:t>.</w:t>
      </w:r>
    </w:p>
    <w:p w14:paraId="68E2F071" w14:textId="2DC5B54D" w:rsidR="00BC3BC3" w:rsidRDefault="009A7203" w:rsidP="00CB42D9">
      <w:pPr>
        <w:spacing w:after="0"/>
        <w:ind w:left="142"/>
        <w:jc w:val="both"/>
        <w:rPr>
          <w:rFonts w:ascii="Arial" w:hAnsi="Arial" w:cs="Arial"/>
          <w:b/>
          <w:sz w:val="24"/>
          <w:szCs w:val="24"/>
        </w:rPr>
      </w:pPr>
      <w:r w:rsidRPr="002A2C86">
        <w:rPr>
          <w:rFonts w:ascii="Arial" w:hAnsi="Arial" w:cs="Arial"/>
          <w:b/>
          <w:sz w:val="24"/>
          <w:szCs w:val="24"/>
        </w:rPr>
        <w:t xml:space="preserve">1.1 </w:t>
      </w:r>
      <w:r w:rsidR="00DA61FE" w:rsidRPr="00DA61FE">
        <w:rPr>
          <w:rFonts w:ascii="Arial" w:hAnsi="Arial" w:cs="Arial"/>
          <w:b/>
          <w:sz w:val="24"/>
          <w:szCs w:val="24"/>
        </w:rPr>
        <w:t>Marco Jurídico y Normativo</w:t>
      </w:r>
      <w:r w:rsidR="00580969">
        <w:rPr>
          <w:rFonts w:ascii="Arial" w:hAnsi="Arial" w:cs="Arial"/>
          <w:b/>
          <w:sz w:val="24"/>
          <w:szCs w:val="24"/>
        </w:rPr>
        <w:t>.</w:t>
      </w:r>
    </w:p>
    <w:p w14:paraId="5346E706" w14:textId="7ADC450E" w:rsidR="00A55E1A" w:rsidRPr="004F6558" w:rsidRDefault="00DA61FE" w:rsidP="00040AFF">
      <w:pPr>
        <w:pStyle w:val="Prrafodelista"/>
        <w:numPr>
          <w:ilvl w:val="2"/>
          <w:numId w:val="4"/>
        </w:numPr>
        <w:spacing w:after="0"/>
        <w:ind w:left="1276" w:hanging="709"/>
        <w:jc w:val="both"/>
        <w:rPr>
          <w:rFonts w:ascii="Arial" w:hAnsi="Arial" w:cs="Arial"/>
          <w:sz w:val="24"/>
          <w:szCs w:val="24"/>
        </w:rPr>
      </w:pPr>
      <w:r w:rsidRPr="00DA61FE">
        <w:rPr>
          <w:rFonts w:ascii="Arial" w:hAnsi="Arial" w:cs="Arial"/>
          <w:sz w:val="24"/>
          <w:szCs w:val="24"/>
        </w:rPr>
        <w:t xml:space="preserve">Verificar que el Instituto Municipal </w:t>
      </w:r>
      <w:r w:rsidR="00A900C9">
        <w:rPr>
          <w:rFonts w:ascii="Arial" w:hAnsi="Arial" w:cs="Arial"/>
          <w:sz w:val="24"/>
          <w:szCs w:val="24"/>
        </w:rPr>
        <w:t>Contra las Adicciones</w:t>
      </w:r>
      <w:r w:rsidRPr="00DA61FE">
        <w:rPr>
          <w:rFonts w:ascii="Arial" w:hAnsi="Arial" w:cs="Arial"/>
          <w:sz w:val="24"/>
          <w:szCs w:val="24"/>
        </w:rPr>
        <w:t>, c</w:t>
      </w:r>
      <w:r w:rsidR="004936F3">
        <w:rPr>
          <w:rFonts w:ascii="Arial" w:hAnsi="Arial" w:cs="Arial"/>
          <w:sz w:val="24"/>
          <w:szCs w:val="24"/>
        </w:rPr>
        <w:t>uente</w:t>
      </w:r>
      <w:r w:rsidRPr="00DA61FE">
        <w:rPr>
          <w:rFonts w:ascii="Arial" w:hAnsi="Arial" w:cs="Arial"/>
          <w:sz w:val="24"/>
          <w:szCs w:val="24"/>
        </w:rPr>
        <w:t xml:space="preserve"> con un marco jurídico y normativo que </w:t>
      </w:r>
      <w:r w:rsidR="00A900C9">
        <w:rPr>
          <w:rFonts w:ascii="Arial" w:hAnsi="Arial" w:cs="Arial"/>
          <w:sz w:val="24"/>
          <w:szCs w:val="24"/>
        </w:rPr>
        <w:t>contemple la atención y prevención de las adicciones.</w:t>
      </w:r>
    </w:p>
    <w:p w14:paraId="5AEBF960" w14:textId="7163D3C6" w:rsidR="003140AB" w:rsidRDefault="003140AB" w:rsidP="00741500">
      <w:pPr>
        <w:spacing w:after="0"/>
        <w:ind w:left="567" w:hanging="425"/>
        <w:jc w:val="both"/>
        <w:rPr>
          <w:rFonts w:ascii="Arial" w:hAnsi="Arial" w:cs="Arial"/>
          <w:b/>
          <w:sz w:val="24"/>
          <w:szCs w:val="24"/>
        </w:rPr>
      </w:pPr>
      <w:r>
        <w:rPr>
          <w:rFonts w:ascii="Arial" w:hAnsi="Arial" w:cs="Arial"/>
          <w:b/>
          <w:sz w:val="24"/>
          <w:szCs w:val="24"/>
        </w:rPr>
        <w:lastRenderedPageBreak/>
        <w:t>1.2</w:t>
      </w:r>
      <w:r w:rsidRPr="002A2C86">
        <w:rPr>
          <w:rFonts w:ascii="Arial" w:hAnsi="Arial" w:cs="Arial"/>
          <w:b/>
          <w:sz w:val="24"/>
          <w:szCs w:val="24"/>
        </w:rPr>
        <w:t xml:space="preserve"> </w:t>
      </w:r>
      <w:r w:rsidR="00040AFF" w:rsidRPr="00040AFF">
        <w:rPr>
          <w:rFonts w:ascii="Arial" w:hAnsi="Arial" w:cs="Arial"/>
          <w:b/>
          <w:sz w:val="24"/>
          <w:szCs w:val="24"/>
        </w:rPr>
        <w:t xml:space="preserve">Estructura orgánica del </w:t>
      </w:r>
      <w:r w:rsidR="0086251B">
        <w:rPr>
          <w:rFonts w:ascii="Arial" w:hAnsi="Arial" w:cs="Arial"/>
          <w:b/>
          <w:sz w:val="24"/>
          <w:szCs w:val="24"/>
        </w:rPr>
        <w:t xml:space="preserve">Instituto Municipal </w:t>
      </w:r>
      <w:r w:rsidR="00A900C9">
        <w:rPr>
          <w:rFonts w:ascii="Arial" w:hAnsi="Arial" w:cs="Arial"/>
          <w:b/>
          <w:sz w:val="24"/>
          <w:szCs w:val="24"/>
        </w:rPr>
        <w:t xml:space="preserve">Contra las </w:t>
      </w:r>
      <w:r w:rsidR="00A900C9" w:rsidRPr="00741500">
        <w:rPr>
          <w:rFonts w:ascii="Arial" w:hAnsi="Arial" w:cs="Arial"/>
          <w:b/>
          <w:sz w:val="24"/>
          <w:szCs w:val="24"/>
        </w:rPr>
        <w:t>Adicciones</w:t>
      </w:r>
      <w:r w:rsidR="00741500" w:rsidRPr="00741500">
        <w:rPr>
          <w:rFonts w:ascii="Arial" w:eastAsia="Times New Roman" w:hAnsi="Arial" w:cs="Arial"/>
          <w:b/>
          <w:bCs/>
          <w:sz w:val="24"/>
          <w:szCs w:val="24"/>
          <w:lang w:val="es-ES_tradnl" w:eastAsia="es-ES"/>
        </w:rPr>
        <w:t xml:space="preserve"> de Benito Juárez</w:t>
      </w:r>
      <w:r w:rsidR="00580969" w:rsidRPr="00741500">
        <w:rPr>
          <w:rFonts w:ascii="Arial" w:hAnsi="Arial" w:cs="Arial"/>
          <w:b/>
          <w:sz w:val="24"/>
          <w:szCs w:val="24"/>
        </w:rPr>
        <w:t>.</w:t>
      </w:r>
    </w:p>
    <w:p w14:paraId="06A539CB" w14:textId="77777777" w:rsidR="00841E24" w:rsidRPr="00841E24" w:rsidRDefault="00841E24" w:rsidP="00C132DA">
      <w:pPr>
        <w:pStyle w:val="Prrafodelista"/>
        <w:numPr>
          <w:ilvl w:val="0"/>
          <w:numId w:val="7"/>
        </w:numPr>
        <w:jc w:val="both"/>
        <w:rPr>
          <w:rFonts w:ascii="Arial" w:hAnsi="Arial" w:cs="Arial"/>
          <w:vanish/>
          <w:sz w:val="24"/>
          <w:szCs w:val="24"/>
        </w:rPr>
      </w:pPr>
    </w:p>
    <w:p w14:paraId="17B5BC93" w14:textId="77777777" w:rsidR="00841E24" w:rsidRPr="00841E24" w:rsidRDefault="00841E24" w:rsidP="00C132DA">
      <w:pPr>
        <w:pStyle w:val="Prrafodelista"/>
        <w:numPr>
          <w:ilvl w:val="1"/>
          <w:numId w:val="7"/>
        </w:numPr>
        <w:jc w:val="both"/>
        <w:rPr>
          <w:rFonts w:ascii="Arial" w:hAnsi="Arial" w:cs="Arial"/>
          <w:vanish/>
          <w:sz w:val="24"/>
          <w:szCs w:val="24"/>
        </w:rPr>
      </w:pPr>
    </w:p>
    <w:p w14:paraId="2E3A9C83" w14:textId="77777777" w:rsidR="00841E24" w:rsidRPr="00841E24" w:rsidRDefault="00841E24" w:rsidP="00C132DA">
      <w:pPr>
        <w:pStyle w:val="Prrafodelista"/>
        <w:numPr>
          <w:ilvl w:val="1"/>
          <w:numId w:val="7"/>
        </w:numPr>
        <w:jc w:val="both"/>
        <w:rPr>
          <w:rFonts w:ascii="Arial" w:hAnsi="Arial" w:cs="Arial"/>
          <w:vanish/>
          <w:sz w:val="24"/>
          <w:szCs w:val="24"/>
        </w:rPr>
      </w:pPr>
    </w:p>
    <w:p w14:paraId="570E62DE" w14:textId="25A923A0" w:rsidR="00040AFF" w:rsidRPr="00040AFF" w:rsidRDefault="00DA61FE" w:rsidP="00C132DA">
      <w:pPr>
        <w:pStyle w:val="Prrafodelista"/>
        <w:numPr>
          <w:ilvl w:val="2"/>
          <w:numId w:val="7"/>
        </w:numPr>
        <w:spacing w:after="0"/>
        <w:ind w:left="1276" w:hanging="709"/>
        <w:jc w:val="both"/>
        <w:rPr>
          <w:rFonts w:ascii="Arial" w:hAnsi="Arial" w:cs="Arial"/>
          <w:sz w:val="24"/>
          <w:szCs w:val="24"/>
        </w:rPr>
      </w:pPr>
      <w:r w:rsidRPr="00040AFF">
        <w:rPr>
          <w:rFonts w:ascii="Arial" w:hAnsi="Arial" w:cs="Arial"/>
          <w:sz w:val="24"/>
          <w:szCs w:val="24"/>
        </w:rPr>
        <w:t xml:space="preserve">Verificar </w:t>
      </w:r>
      <w:r w:rsidR="00A900C9">
        <w:rPr>
          <w:rFonts w:ascii="Arial" w:hAnsi="Arial" w:cs="Arial"/>
          <w:sz w:val="24"/>
          <w:szCs w:val="24"/>
        </w:rPr>
        <w:t>la correcta conformación de la estructura orgánica del IMCA y su homologación con su reglamento interior.</w:t>
      </w:r>
    </w:p>
    <w:p w14:paraId="519BA451" w14:textId="5E9C86DB" w:rsidR="00DA61FE" w:rsidRPr="00040AFF" w:rsidRDefault="0086251B" w:rsidP="00C132DA">
      <w:pPr>
        <w:pStyle w:val="Prrafodelista"/>
        <w:numPr>
          <w:ilvl w:val="1"/>
          <w:numId w:val="10"/>
        </w:numPr>
        <w:ind w:left="567" w:hanging="425"/>
        <w:jc w:val="both"/>
        <w:rPr>
          <w:rFonts w:ascii="Arial" w:hAnsi="Arial" w:cs="Arial"/>
          <w:b/>
          <w:sz w:val="24"/>
          <w:szCs w:val="24"/>
        </w:rPr>
      </w:pPr>
      <w:r>
        <w:rPr>
          <w:rFonts w:ascii="Arial" w:hAnsi="Arial" w:cs="Arial"/>
          <w:b/>
          <w:sz w:val="24"/>
          <w:szCs w:val="24"/>
        </w:rPr>
        <w:t>Órganos de Gobierno</w:t>
      </w:r>
      <w:r w:rsidR="00E06C85">
        <w:rPr>
          <w:rFonts w:ascii="Arial" w:hAnsi="Arial" w:cs="Arial"/>
          <w:b/>
          <w:sz w:val="24"/>
          <w:szCs w:val="24"/>
        </w:rPr>
        <w:t xml:space="preserve"> y de consulta</w:t>
      </w:r>
      <w:r w:rsidR="00580969">
        <w:rPr>
          <w:rFonts w:ascii="Arial" w:hAnsi="Arial" w:cs="Arial"/>
          <w:b/>
          <w:sz w:val="24"/>
          <w:szCs w:val="24"/>
        </w:rPr>
        <w:t>.</w:t>
      </w:r>
    </w:p>
    <w:p w14:paraId="47FA0BB9" w14:textId="77777777" w:rsidR="00040AFF" w:rsidRPr="00040AFF" w:rsidRDefault="00040AFF" w:rsidP="00C132DA">
      <w:pPr>
        <w:pStyle w:val="Prrafodelista"/>
        <w:numPr>
          <w:ilvl w:val="0"/>
          <w:numId w:val="11"/>
        </w:numPr>
        <w:jc w:val="both"/>
        <w:rPr>
          <w:rFonts w:ascii="Arial" w:hAnsi="Arial" w:cs="Arial"/>
          <w:vanish/>
          <w:sz w:val="24"/>
          <w:szCs w:val="24"/>
        </w:rPr>
      </w:pPr>
    </w:p>
    <w:p w14:paraId="4EAE4373" w14:textId="77777777" w:rsidR="00040AFF" w:rsidRPr="00040AFF" w:rsidRDefault="00040AFF" w:rsidP="00C132DA">
      <w:pPr>
        <w:pStyle w:val="Prrafodelista"/>
        <w:numPr>
          <w:ilvl w:val="1"/>
          <w:numId w:val="11"/>
        </w:numPr>
        <w:jc w:val="both"/>
        <w:rPr>
          <w:rFonts w:ascii="Arial" w:hAnsi="Arial" w:cs="Arial"/>
          <w:vanish/>
          <w:sz w:val="24"/>
          <w:szCs w:val="24"/>
        </w:rPr>
      </w:pPr>
    </w:p>
    <w:p w14:paraId="561B0AD9" w14:textId="77777777" w:rsidR="00040AFF" w:rsidRPr="00040AFF" w:rsidRDefault="00040AFF" w:rsidP="00C132DA">
      <w:pPr>
        <w:pStyle w:val="Prrafodelista"/>
        <w:numPr>
          <w:ilvl w:val="1"/>
          <w:numId w:val="11"/>
        </w:numPr>
        <w:jc w:val="both"/>
        <w:rPr>
          <w:rFonts w:ascii="Arial" w:hAnsi="Arial" w:cs="Arial"/>
          <w:vanish/>
          <w:sz w:val="24"/>
          <w:szCs w:val="24"/>
        </w:rPr>
      </w:pPr>
    </w:p>
    <w:p w14:paraId="018FA28B" w14:textId="77777777" w:rsidR="00F34A98" w:rsidRPr="00F34A98" w:rsidRDefault="00F34A98" w:rsidP="00C132DA">
      <w:pPr>
        <w:pStyle w:val="Prrafodelista"/>
        <w:numPr>
          <w:ilvl w:val="1"/>
          <w:numId w:val="7"/>
        </w:numPr>
        <w:spacing w:after="0"/>
        <w:jc w:val="both"/>
        <w:rPr>
          <w:rFonts w:ascii="Arial" w:hAnsi="Arial" w:cs="Arial"/>
          <w:vanish/>
          <w:sz w:val="24"/>
          <w:szCs w:val="24"/>
        </w:rPr>
      </w:pPr>
    </w:p>
    <w:p w14:paraId="3E1A5E4A" w14:textId="3F3F80B8" w:rsidR="00F34A98" w:rsidRPr="00040AFF" w:rsidRDefault="00F34A98" w:rsidP="00C132DA">
      <w:pPr>
        <w:pStyle w:val="Prrafodelista"/>
        <w:numPr>
          <w:ilvl w:val="2"/>
          <w:numId w:val="7"/>
        </w:numPr>
        <w:spacing w:after="0"/>
        <w:ind w:left="1276" w:hanging="709"/>
        <w:jc w:val="both"/>
        <w:rPr>
          <w:rFonts w:ascii="Arial" w:hAnsi="Arial" w:cs="Arial"/>
          <w:sz w:val="24"/>
          <w:szCs w:val="24"/>
        </w:rPr>
      </w:pPr>
      <w:r w:rsidRPr="00040AFF">
        <w:rPr>
          <w:rFonts w:ascii="Arial" w:hAnsi="Arial" w:cs="Arial"/>
          <w:sz w:val="24"/>
          <w:szCs w:val="24"/>
        </w:rPr>
        <w:t xml:space="preserve">Verificar la integración e instalación </w:t>
      </w:r>
      <w:r w:rsidR="00715204">
        <w:rPr>
          <w:rFonts w:ascii="Arial" w:hAnsi="Arial" w:cs="Arial"/>
          <w:sz w:val="24"/>
          <w:szCs w:val="24"/>
        </w:rPr>
        <w:t>de los Órganos de Gobierno y de Consulta señalados en la reglamentación interior del IMCA.</w:t>
      </w:r>
    </w:p>
    <w:p w14:paraId="19FEB5E6" w14:textId="7A8BE7F2" w:rsidR="00CA7A3E" w:rsidRDefault="00CA7A3E" w:rsidP="00F34A98">
      <w:pPr>
        <w:pStyle w:val="Prrafodelista"/>
        <w:spacing w:after="0"/>
        <w:ind w:left="851"/>
        <w:jc w:val="both"/>
        <w:rPr>
          <w:rFonts w:ascii="Arial" w:hAnsi="Arial" w:cs="Arial"/>
          <w:sz w:val="24"/>
          <w:szCs w:val="24"/>
        </w:rPr>
      </w:pPr>
    </w:p>
    <w:p w14:paraId="78CB627B" w14:textId="6C22D6E3" w:rsidR="00F34A98" w:rsidRPr="00F34A98" w:rsidRDefault="00F34A98" w:rsidP="00F34A98">
      <w:pPr>
        <w:autoSpaceDE w:val="0"/>
        <w:autoSpaceDN w:val="0"/>
        <w:adjustRightInd w:val="0"/>
        <w:spacing w:after="0"/>
        <w:jc w:val="both"/>
        <w:rPr>
          <w:rFonts w:ascii="Arial" w:hAnsi="Arial" w:cs="Arial"/>
          <w:b/>
          <w:bCs/>
          <w:sz w:val="24"/>
          <w:szCs w:val="24"/>
        </w:rPr>
      </w:pPr>
      <w:r>
        <w:rPr>
          <w:rFonts w:ascii="Arial" w:hAnsi="Arial" w:cs="Arial"/>
          <w:b/>
          <w:bCs/>
          <w:sz w:val="24"/>
          <w:szCs w:val="24"/>
        </w:rPr>
        <w:t>Eficiencia</w:t>
      </w:r>
      <w:r w:rsidR="00580969">
        <w:rPr>
          <w:rFonts w:ascii="Arial" w:hAnsi="Arial" w:cs="Arial"/>
          <w:b/>
          <w:bCs/>
          <w:sz w:val="24"/>
          <w:szCs w:val="24"/>
        </w:rPr>
        <w:t>.</w:t>
      </w:r>
    </w:p>
    <w:p w14:paraId="3C725FC3" w14:textId="6BD8A814" w:rsidR="003140AB" w:rsidRPr="002A2C86" w:rsidRDefault="003140AB" w:rsidP="0076156D">
      <w:pPr>
        <w:spacing w:after="0"/>
        <w:ind w:left="426" w:hanging="426"/>
        <w:jc w:val="both"/>
        <w:rPr>
          <w:rFonts w:ascii="Arial" w:hAnsi="Arial" w:cs="Arial"/>
          <w:b/>
          <w:sz w:val="24"/>
          <w:szCs w:val="24"/>
        </w:rPr>
      </w:pPr>
      <w:r>
        <w:rPr>
          <w:rFonts w:ascii="Arial" w:hAnsi="Arial" w:cs="Arial"/>
          <w:b/>
          <w:sz w:val="24"/>
          <w:szCs w:val="24"/>
        </w:rPr>
        <w:t>2</w:t>
      </w:r>
      <w:r w:rsidR="00661619">
        <w:rPr>
          <w:rFonts w:ascii="Arial" w:hAnsi="Arial" w:cs="Arial"/>
          <w:b/>
          <w:sz w:val="24"/>
          <w:szCs w:val="24"/>
        </w:rPr>
        <w:t xml:space="preserve">. </w:t>
      </w:r>
      <w:r w:rsidR="00F34A98" w:rsidRPr="00F34A98">
        <w:rPr>
          <w:rFonts w:ascii="Arial" w:hAnsi="Arial" w:cs="Arial"/>
          <w:b/>
          <w:sz w:val="24"/>
          <w:szCs w:val="24"/>
        </w:rPr>
        <w:t xml:space="preserve">Programa </w:t>
      </w:r>
      <w:r w:rsidR="00715204">
        <w:rPr>
          <w:rFonts w:ascii="Arial" w:hAnsi="Arial" w:cs="Arial"/>
          <w:b/>
          <w:sz w:val="24"/>
          <w:szCs w:val="24"/>
        </w:rPr>
        <w:t>de prevención y atención de las adicciones E-PPA 4.21</w:t>
      </w:r>
      <w:r w:rsidR="00580969">
        <w:rPr>
          <w:rFonts w:ascii="Arial" w:hAnsi="Arial" w:cs="Arial"/>
          <w:b/>
          <w:sz w:val="24"/>
          <w:szCs w:val="24"/>
        </w:rPr>
        <w:t>.</w:t>
      </w:r>
    </w:p>
    <w:p w14:paraId="0AD07E9B" w14:textId="0B855AB2"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661619" w:rsidRPr="00661619">
        <w:rPr>
          <w:rFonts w:ascii="Arial" w:hAnsi="Arial" w:cs="Arial"/>
          <w:b/>
          <w:sz w:val="24"/>
          <w:szCs w:val="24"/>
        </w:rPr>
        <w:t>Cu</w:t>
      </w:r>
      <w:r w:rsidR="0086251B">
        <w:rPr>
          <w:rFonts w:ascii="Arial" w:hAnsi="Arial" w:cs="Arial"/>
          <w:b/>
          <w:sz w:val="24"/>
          <w:szCs w:val="24"/>
        </w:rPr>
        <w:t>mplimiento de Objetivos y Metas</w:t>
      </w:r>
      <w:r w:rsidR="00580969">
        <w:rPr>
          <w:rFonts w:ascii="Arial" w:hAnsi="Arial" w:cs="Arial"/>
          <w:b/>
          <w:sz w:val="24"/>
          <w:szCs w:val="24"/>
        </w:rPr>
        <w:t>.</w:t>
      </w:r>
    </w:p>
    <w:p w14:paraId="5D9CACDE" w14:textId="77777777" w:rsidR="00841E24" w:rsidRPr="00841E24" w:rsidRDefault="00841E24" w:rsidP="00C132DA">
      <w:pPr>
        <w:pStyle w:val="Prrafodelista"/>
        <w:numPr>
          <w:ilvl w:val="0"/>
          <w:numId w:val="8"/>
        </w:numPr>
        <w:jc w:val="both"/>
        <w:rPr>
          <w:rFonts w:ascii="Arial" w:hAnsi="Arial" w:cs="Arial"/>
          <w:vanish/>
          <w:sz w:val="24"/>
          <w:szCs w:val="24"/>
        </w:rPr>
      </w:pPr>
    </w:p>
    <w:p w14:paraId="54086B6C" w14:textId="77777777" w:rsidR="00841E24" w:rsidRPr="00841E24" w:rsidRDefault="00841E24" w:rsidP="00C132DA">
      <w:pPr>
        <w:pStyle w:val="Prrafodelista"/>
        <w:numPr>
          <w:ilvl w:val="0"/>
          <w:numId w:val="8"/>
        </w:numPr>
        <w:jc w:val="both"/>
        <w:rPr>
          <w:rFonts w:ascii="Arial" w:hAnsi="Arial" w:cs="Arial"/>
          <w:vanish/>
          <w:sz w:val="24"/>
          <w:szCs w:val="24"/>
        </w:rPr>
      </w:pPr>
    </w:p>
    <w:p w14:paraId="4E5886DD" w14:textId="77777777" w:rsidR="00841E24" w:rsidRPr="00841E24" w:rsidRDefault="00841E24" w:rsidP="00C132DA">
      <w:pPr>
        <w:pStyle w:val="Prrafodelista"/>
        <w:numPr>
          <w:ilvl w:val="1"/>
          <w:numId w:val="8"/>
        </w:numPr>
        <w:jc w:val="both"/>
        <w:rPr>
          <w:rFonts w:ascii="Arial" w:hAnsi="Arial" w:cs="Arial"/>
          <w:vanish/>
          <w:sz w:val="24"/>
          <w:szCs w:val="24"/>
        </w:rPr>
      </w:pPr>
    </w:p>
    <w:p w14:paraId="7B95ADB6" w14:textId="258ED75D" w:rsidR="003140AB" w:rsidRDefault="00661619" w:rsidP="00C132DA">
      <w:pPr>
        <w:pStyle w:val="Prrafodelista"/>
        <w:numPr>
          <w:ilvl w:val="2"/>
          <w:numId w:val="8"/>
        </w:numPr>
        <w:spacing w:after="0"/>
        <w:ind w:left="1276" w:hanging="709"/>
        <w:jc w:val="both"/>
        <w:rPr>
          <w:rFonts w:ascii="Arial" w:hAnsi="Arial" w:cs="Arial"/>
          <w:sz w:val="24"/>
          <w:szCs w:val="24"/>
        </w:rPr>
      </w:pPr>
      <w:r w:rsidRPr="00661619">
        <w:rPr>
          <w:rFonts w:ascii="Arial" w:hAnsi="Arial" w:cs="Arial"/>
          <w:sz w:val="24"/>
          <w:szCs w:val="24"/>
        </w:rPr>
        <w:t xml:space="preserve">Verificar </w:t>
      </w:r>
      <w:r w:rsidR="00C25F8F">
        <w:rPr>
          <w:rFonts w:ascii="Arial" w:hAnsi="Arial" w:cs="Arial"/>
          <w:sz w:val="24"/>
          <w:szCs w:val="24"/>
        </w:rPr>
        <w:t>el avance en el cumplimiento de objetivos y metas del Programa de Prevención y Atención de las Adicciones (E-PPA 4.21), constatando que las evidencias generadas sustenten los logros reportados</w:t>
      </w:r>
      <w:r w:rsidRPr="00661619">
        <w:rPr>
          <w:rFonts w:ascii="Arial" w:hAnsi="Arial" w:cs="Arial"/>
          <w:sz w:val="24"/>
          <w:szCs w:val="24"/>
        </w:rPr>
        <w:t>.</w:t>
      </w:r>
    </w:p>
    <w:p w14:paraId="3E7E66CF" w14:textId="77777777" w:rsidR="00661619" w:rsidRPr="00661619" w:rsidRDefault="00661619" w:rsidP="00661619">
      <w:pPr>
        <w:spacing w:after="0"/>
        <w:jc w:val="both"/>
        <w:rPr>
          <w:rFonts w:ascii="Arial" w:hAnsi="Arial" w:cs="Arial"/>
          <w:sz w:val="24"/>
          <w:szCs w:val="24"/>
        </w:rPr>
      </w:pPr>
    </w:p>
    <w:p w14:paraId="39803362" w14:textId="3629FE4B" w:rsidR="00661619" w:rsidRDefault="00C25F8F" w:rsidP="00661619">
      <w:pPr>
        <w:spacing w:after="0"/>
        <w:jc w:val="both"/>
        <w:rPr>
          <w:rFonts w:ascii="Arial" w:hAnsi="Arial" w:cs="Arial"/>
          <w:b/>
          <w:sz w:val="24"/>
          <w:szCs w:val="24"/>
        </w:rPr>
      </w:pPr>
      <w:r>
        <w:rPr>
          <w:rFonts w:ascii="Arial" w:hAnsi="Arial" w:cs="Arial"/>
          <w:b/>
          <w:sz w:val="24"/>
          <w:szCs w:val="24"/>
        </w:rPr>
        <w:t>Efic</w:t>
      </w:r>
      <w:r w:rsidR="00E06C85">
        <w:rPr>
          <w:rFonts w:ascii="Arial" w:hAnsi="Arial" w:cs="Arial"/>
          <w:b/>
          <w:sz w:val="24"/>
          <w:szCs w:val="24"/>
        </w:rPr>
        <w:t>acia</w:t>
      </w:r>
      <w:r w:rsidR="00580969">
        <w:rPr>
          <w:rFonts w:ascii="Arial" w:hAnsi="Arial" w:cs="Arial"/>
          <w:b/>
          <w:sz w:val="24"/>
          <w:szCs w:val="24"/>
        </w:rPr>
        <w:t>.</w:t>
      </w:r>
    </w:p>
    <w:p w14:paraId="2B478A4C" w14:textId="1766F0FF" w:rsidR="00661619" w:rsidRDefault="00E06C85" w:rsidP="00C132DA">
      <w:pPr>
        <w:pStyle w:val="Prrafodelista"/>
        <w:numPr>
          <w:ilvl w:val="0"/>
          <w:numId w:val="12"/>
        </w:numPr>
        <w:jc w:val="both"/>
        <w:rPr>
          <w:rFonts w:ascii="Arial" w:hAnsi="Arial" w:cs="Arial"/>
          <w:b/>
          <w:sz w:val="24"/>
          <w:szCs w:val="24"/>
        </w:rPr>
      </w:pPr>
      <w:r>
        <w:rPr>
          <w:rFonts w:ascii="Arial" w:hAnsi="Arial" w:cs="Arial"/>
          <w:b/>
          <w:sz w:val="24"/>
          <w:szCs w:val="24"/>
        </w:rPr>
        <w:t>Cumplimiento de Funciones y Atribuciones</w:t>
      </w:r>
      <w:r w:rsidR="00580969">
        <w:rPr>
          <w:rFonts w:ascii="Arial" w:hAnsi="Arial" w:cs="Arial"/>
          <w:b/>
          <w:sz w:val="24"/>
          <w:szCs w:val="24"/>
        </w:rPr>
        <w:t>.</w:t>
      </w:r>
    </w:p>
    <w:p w14:paraId="48A5B0E4" w14:textId="22AA2BB5" w:rsidR="00661619" w:rsidRPr="0086251B" w:rsidRDefault="00C25F8F" w:rsidP="00C132DA">
      <w:pPr>
        <w:pStyle w:val="Prrafodelista"/>
        <w:numPr>
          <w:ilvl w:val="0"/>
          <w:numId w:val="17"/>
        </w:numPr>
        <w:spacing w:after="0"/>
        <w:ind w:left="567" w:hanging="425"/>
        <w:jc w:val="both"/>
        <w:rPr>
          <w:rFonts w:ascii="Arial" w:hAnsi="Arial" w:cs="Arial"/>
          <w:b/>
          <w:sz w:val="24"/>
          <w:szCs w:val="24"/>
        </w:rPr>
      </w:pPr>
      <w:r>
        <w:rPr>
          <w:rFonts w:ascii="Arial" w:hAnsi="Arial" w:cs="Arial"/>
          <w:b/>
          <w:sz w:val="24"/>
          <w:szCs w:val="24"/>
        </w:rPr>
        <w:t>Acciones, programas y políticas</w:t>
      </w:r>
      <w:r w:rsidR="00CE61AB">
        <w:rPr>
          <w:rFonts w:ascii="Arial" w:hAnsi="Arial" w:cs="Arial"/>
          <w:b/>
          <w:sz w:val="24"/>
          <w:szCs w:val="24"/>
        </w:rPr>
        <w:t xml:space="preserve"> en materia de prevención y atención de las adicciones</w:t>
      </w:r>
      <w:r w:rsidR="00580969">
        <w:rPr>
          <w:rFonts w:ascii="Arial" w:hAnsi="Arial" w:cs="Arial"/>
          <w:b/>
          <w:sz w:val="24"/>
          <w:szCs w:val="24"/>
        </w:rPr>
        <w:t>.</w:t>
      </w:r>
    </w:p>
    <w:p w14:paraId="72321DC5" w14:textId="1AF65D2E" w:rsidR="00661619" w:rsidRDefault="00661619" w:rsidP="00C132DA">
      <w:pPr>
        <w:pStyle w:val="Prrafodelista"/>
        <w:numPr>
          <w:ilvl w:val="2"/>
          <w:numId w:val="12"/>
        </w:numPr>
        <w:spacing w:after="0" w:line="259" w:lineRule="auto"/>
        <w:ind w:left="1276" w:hanging="709"/>
        <w:jc w:val="both"/>
        <w:rPr>
          <w:rFonts w:ascii="Arial" w:hAnsi="Arial" w:cs="Arial"/>
          <w:sz w:val="24"/>
          <w:szCs w:val="24"/>
        </w:rPr>
      </w:pPr>
      <w:r w:rsidRPr="0076156D">
        <w:rPr>
          <w:rFonts w:ascii="Arial" w:hAnsi="Arial" w:cs="Arial"/>
          <w:sz w:val="24"/>
          <w:szCs w:val="24"/>
        </w:rPr>
        <w:t xml:space="preserve">Verificar que el Instituto Municipal </w:t>
      </w:r>
      <w:r w:rsidR="00C25F8F">
        <w:rPr>
          <w:rFonts w:ascii="Arial" w:hAnsi="Arial" w:cs="Arial"/>
          <w:sz w:val="24"/>
          <w:szCs w:val="24"/>
        </w:rPr>
        <w:t>Contra las Adicciones</w:t>
      </w:r>
      <w:r w:rsidRPr="0076156D">
        <w:rPr>
          <w:rFonts w:ascii="Arial" w:hAnsi="Arial" w:cs="Arial"/>
          <w:sz w:val="24"/>
          <w:szCs w:val="24"/>
        </w:rPr>
        <w:t xml:space="preserve"> mediante la realización de políticas, estrategias y acciones </w:t>
      </w:r>
      <w:r w:rsidR="00C25F8F">
        <w:rPr>
          <w:rFonts w:ascii="Arial" w:hAnsi="Arial" w:cs="Arial"/>
          <w:sz w:val="24"/>
          <w:szCs w:val="24"/>
        </w:rPr>
        <w:t>coadyuvó hacia una cultura de prevención y atención de las adicciones.</w:t>
      </w:r>
    </w:p>
    <w:p w14:paraId="2DC5590C" w14:textId="77777777" w:rsidR="00CE176C" w:rsidRPr="00CE176C" w:rsidRDefault="00CE176C" w:rsidP="00CE176C">
      <w:pPr>
        <w:spacing w:after="0" w:line="259" w:lineRule="auto"/>
        <w:jc w:val="both"/>
        <w:rPr>
          <w:rFonts w:ascii="Arial" w:hAnsi="Arial" w:cs="Arial"/>
          <w:b/>
          <w:sz w:val="24"/>
          <w:szCs w:val="24"/>
        </w:rPr>
      </w:pPr>
    </w:p>
    <w:p w14:paraId="211AC9E1" w14:textId="30FC58AD" w:rsidR="004649C1" w:rsidRPr="002A2C86" w:rsidRDefault="001C6ACB" w:rsidP="00B013C0">
      <w:pPr>
        <w:pStyle w:val="Ttulo3"/>
      </w:pPr>
      <w:bookmarkStart w:id="39" w:name="_Toc11413509"/>
      <w:bookmarkStart w:id="40" w:name="_Toc74856073"/>
      <w:bookmarkStart w:id="41" w:name="_Toc138019034"/>
      <w:bookmarkStart w:id="42" w:name="_Toc148102430"/>
      <w:r>
        <w:t xml:space="preserve">G. </w:t>
      </w:r>
      <w:r w:rsidR="00730352"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39"/>
      <w:bookmarkEnd w:id="40"/>
      <w:bookmarkEnd w:id="41"/>
      <w:bookmarkEnd w:id="42"/>
    </w:p>
    <w:p w14:paraId="07437353" w14:textId="77777777" w:rsidR="001C6ACB" w:rsidRDefault="001C6ACB" w:rsidP="001C6ACB">
      <w:pPr>
        <w:spacing w:after="0"/>
        <w:jc w:val="both"/>
        <w:rPr>
          <w:rFonts w:ascii="Arial" w:hAnsi="Arial" w:cs="Arial"/>
          <w:sz w:val="24"/>
          <w:szCs w:val="24"/>
        </w:rPr>
      </w:pPr>
    </w:p>
    <w:p w14:paraId="44407749" w14:textId="4A3B2FC9" w:rsidR="005C2309" w:rsidRDefault="003B5E6D" w:rsidP="005C2309">
      <w:pPr>
        <w:jc w:val="both"/>
        <w:rPr>
          <w:rFonts w:ascii="Arial" w:hAnsi="Arial" w:cs="Arial"/>
          <w:sz w:val="24"/>
          <w:szCs w:val="24"/>
        </w:rPr>
      </w:pPr>
      <w:r w:rsidRPr="00D65F6A">
        <w:rPr>
          <w:rFonts w:ascii="Arial" w:hAnsi="Arial" w:cs="Arial"/>
          <w:sz w:val="24"/>
          <w:szCs w:val="24"/>
        </w:rPr>
        <w:t xml:space="preserve">De conformidad con el </w:t>
      </w:r>
      <w:r w:rsidRPr="00E726DE">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xml:space="preserve"> el </w:t>
      </w:r>
      <w:r w:rsidR="005C2309" w:rsidRPr="00D65F6A">
        <w:rPr>
          <w:rFonts w:ascii="Arial" w:hAnsi="Arial" w:cs="Arial"/>
          <w:sz w:val="24"/>
          <w:szCs w:val="24"/>
        </w:rPr>
        <w:t xml:space="preserve">personal designado adscrito a la Auditoría Especial en Materia </w:t>
      </w:r>
      <w:r w:rsidR="00870649" w:rsidRPr="00D65F6A">
        <w:rPr>
          <w:rFonts w:ascii="Arial" w:hAnsi="Arial" w:cs="Arial"/>
          <w:sz w:val="24"/>
          <w:szCs w:val="24"/>
        </w:rPr>
        <w:t>al</w:t>
      </w:r>
      <w:r w:rsidR="005C2309" w:rsidRPr="00D65F6A">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D65F6A">
        <w:rPr>
          <w:rFonts w:ascii="Arial" w:hAnsi="Arial" w:cs="Arial"/>
          <w:sz w:val="24"/>
          <w:szCs w:val="24"/>
        </w:rPr>
        <w:t>identificó</w:t>
      </w:r>
      <w:r w:rsidR="005C2309" w:rsidRPr="00D65F6A">
        <w:rPr>
          <w:rFonts w:ascii="Arial" w:hAnsi="Arial" w:cs="Arial"/>
          <w:sz w:val="24"/>
          <w:szCs w:val="24"/>
        </w:rPr>
        <w:t xml:space="preserve"> como personal de este Órg</w:t>
      </w:r>
      <w:r w:rsidRPr="00D65F6A">
        <w:rPr>
          <w:rFonts w:ascii="Arial" w:hAnsi="Arial" w:cs="Arial"/>
          <w:sz w:val="24"/>
          <w:szCs w:val="24"/>
        </w:rPr>
        <w:t>ano Técnico de Fiscalización,</w:t>
      </w:r>
      <w:r w:rsidR="005C2309" w:rsidRPr="00D65F6A">
        <w:rPr>
          <w:rFonts w:ascii="Arial" w:hAnsi="Arial" w:cs="Arial"/>
          <w:sz w:val="24"/>
          <w:szCs w:val="24"/>
        </w:rPr>
        <w:t xml:space="preserve"> </w:t>
      </w:r>
      <w:r w:rsidR="0075410E" w:rsidRPr="00D65F6A">
        <w:rPr>
          <w:rFonts w:ascii="Arial" w:hAnsi="Arial" w:cs="Arial"/>
          <w:sz w:val="24"/>
          <w:szCs w:val="24"/>
        </w:rPr>
        <w:t xml:space="preserve">el </w:t>
      </w:r>
      <w:r w:rsidRPr="00D65F6A">
        <w:rPr>
          <w:rFonts w:ascii="Arial" w:hAnsi="Arial" w:cs="Arial"/>
          <w:sz w:val="24"/>
          <w:szCs w:val="24"/>
        </w:rPr>
        <w:t xml:space="preserve">cual se </w:t>
      </w:r>
      <w:r w:rsidR="005C2309" w:rsidRPr="00D65F6A">
        <w:rPr>
          <w:rFonts w:ascii="Arial" w:hAnsi="Arial" w:cs="Arial"/>
          <w:sz w:val="24"/>
          <w:szCs w:val="24"/>
        </w:rPr>
        <w:t>encuentra</w:t>
      </w:r>
      <w:r w:rsidR="005C2309" w:rsidRPr="002A2C86">
        <w:rPr>
          <w:rFonts w:ascii="Arial" w:hAnsi="Arial" w:cs="Arial"/>
          <w:sz w:val="24"/>
          <w:szCs w:val="24"/>
        </w:rPr>
        <w:t xml:space="preserve"> referido en la orden </w:t>
      </w:r>
      <w:r w:rsidR="005C2309" w:rsidRPr="002D1528">
        <w:rPr>
          <w:rFonts w:ascii="Arial" w:hAnsi="Arial" w:cs="Arial"/>
          <w:sz w:val="24"/>
          <w:szCs w:val="24"/>
        </w:rPr>
        <w:t xml:space="preserve">emitida con oficio número </w:t>
      </w:r>
      <w:r w:rsidR="00E726DE" w:rsidRPr="002D1528">
        <w:rPr>
          <w:rFonts w:ascii="Arial" w:eastAsia="Times New Roman" w:hAnsi="Arial" w:cs="Arial"/>
          <w:bCs/>
          <w:sz w:val="24"/>
          <w:szCs w:val="24"/>
          <w:lang w:eastAsia="es-ES"/>
        </w:rPr>
        <w:t>ASEQROO/ASE/AEMD/0</w:t>
      </w:r>
      <w:r w:rsidR="00922FB4" w:rsidRPr="002D1528">
        <w:rPr>
          <w:rFonts w:ascii="Arial" w:eastAsia="Times New Roman" w:hAnsi="Arial" w:cs="Arial"/>
          <w:bCs/>
          <w:sz w:val="24"/>
          <w:szCs w:val="24"/>
          <w:lang w:eastAsia="es-ES"/>
        </w:rPr>
        <w:t>633</w:t>
      </w:r>
      <w:r w:rsidR="00E726DE" w:rsidRPr="002D1528">
        <w:rPr>
          <w:rFonts w:ascii="Arial" w:eastAsia="Times New Roman" w:hAnsi="Arial" w:cs="Arial"/>
          <w:bCs/>
          <w:sz w:val="24"/>
          <w:szCs w:val="24"/>
          <w:lang w:eastAsia="es-ES"/>
        </w:rPr>
        <w:t>/0</w:t>
      </w:r>
      <w:r w:rsidR="00922FB4" w:rsidRPr="002D1528">
        <w:rPr>
          <w:rFonts w:ascii="Arial" w:eastAsia="Times New Roman" w:hAnsi="Arial" w:cs="Arial"/>
          <w:bCs/>
          <w:sz w:val="24"/>
          <w:szCs w:val="24"/>
          <w:lang w:eastAsia="es-ES"/>
        </w:rPr>
        <w:t>6</w:t>
      </w:r>
      <w:r w:rsidR="00E726DE" w:rsidRPr="002D1528">
        <w:rPr>
          <w:rFonts w:ascii="Arial" w:eastAsia="Times New Roman" w:hAnsi="Arial" w:cs="Arial"/>
          <w:bCs/>
          <w:sz w:val="24"/>
          <w:szCs w:val="24"/>
          <w:lang w:eastAsia="es-ES"/>
        </w:rPr>
        <w:t>/2023</w:t>
      </w:r>
      <w:r w:rsidR="00AA5539" w:rsidRPr="002D1528">
        <w:rPr>
          <w:rFonts w:ascii="Arial" w:eastAsia="Times New Roman" w:hAnsi="Arial" w:cs="Arial"/>
          <w:bCs/>
          <w:sz w:val="24"/>
          <w:szCs w:val="24"/>
          <w:lang w:eastAsia="es-ES"/>
        </w:rPr>
        <w:t>, de fecha 1</w:t>
      </w:r>
      <w:r w:rsidR="00922FB4" w:rsidRPr="002D1528">
        <w:rPr>
          <w:rFonts w:ascii="Arial" w:eastAsia="Times New Roman" w:hAnsi="Arial" w:cs="Arial"/>
          <w:bCs/>
          <w:sz w:val="24"/>
          <w:szCs w:val="24"/>
          <w:lang w:eastAsia="es-ES"/>
        </w:rPr>
        <w:t>4</w:t>
      </w:r>
      <w:r w:rsidR="00AA5539" w:rsidRPr="002D1528">
        <w:rPr>
          <w:rFonts w:ascii="Arial" w:eastAsia="Times New Roman" w:hAnsi="Arial" w:cs="Arial"/>
          <w:bCs/>
          <w:sz w:val="24"/>
          <w:szCs w:val="24"/>
          <w:lang w:eastAsia="es-ES"/>
        </w:rPr>
        <w:t xml:space="preserve"> de </w:t>
      </w:r>
      <w:r w:rsidR="00922FB4" w:rsidRPr="002D1528">
        <w:rPr>
          <w:rFonts w:ascii="Arial" w:eastAsia="Times New Roman" w:hAnsi="Arial" w:cs="Arial"/>
          <w:bCs/>
          <w:sz w:val="24"/>
          <w:szCs w:val="24"/>
          <w:lang w:eastAsia="es-ES"/>
        </w:rPr>
        <w:t>junio</w:t>
      </w:r>
      <w:r w:rsidR="00AA5539" w:rsidRPr="002D1528">
        <w:rPr>
          <w:rFonts w:ascii="Arial" w:eastAsia="Times New Roman" w:hAnsi="Arial" w:cs="Arial"/>
          <w:bCs/>
          <w:sz w:val="24"/>
          <w:szCs w:val="24"/>
          <w:lang w:eastAsia="es-ES"/>
        </w:rPr>
        <w:t xml:space="preserve"> de 2023</w:t>
      </w:r>
      <w:r w:rsidR="005C2309" w:rsidRPr="002D1528">
        <w:rPr>
          <w:rFonts w:ascii="Arial" w:hAnsi="Arial" w:cs="Arial"/>
          <w:sz w:val="24"/>
          <w:szCs w:val="24"/>
        </w:rPr>
        <w:t>, siendo</w:t>
      </w:r>
      <w:r w:rsidR="005C2309" w:rsidRPr="00AA5539">
        <w:rPr>
          <w:rFonts w:ascii="Arial" w:hAnsi="Arial" w:cs="Arial"/>
          <w:sz w:val="24"/>
          <w:szCs w:val="24"/>
        </w:rPr>
        <w:t xml:space="preserve"> </w:t>
      </w:r>
      <w:r w:rsidR="00E04F41">
        <w:rPr>
          <w:rFonts w:ascii="Arial" w:hAnsi="Arial" w:cs="Arial"/>
          <w:sz w:val="24"/>
          <w:szCs w:val="24"/>
        </w:rPr>
        <w:t xml:space="preserve">las personas servidoras </w:t>
      </w:r>
      <w:r w:rsidR="00C46C92" w:rsidRPr="00AA5539">
        <w:rPr>
          <w:rFonts w:ascii="Arial" w:hAnsi="Arial" w:cs="Arial"/>
          <w:sz w:val="24"/>
          <w:szCs w:val="24"/>
        </w:rPr>
        <w:t>públic</w:t>
      </w:r>
      <w:r w:rsidR="00E04F41">
        <w:rPr>
          <w:rFonts w:ascii="Arial" w:hAnsi="Arial" w:cs="Arial"/>
          <w:sz w:val="24"/>
          <w:szCs w:val="24"/>
        </w:rPr>
        <w:t>a</w:t>
      </w:r>
      <w:r w:rsidR="00C46C92" w:rsidRPr="00AA5539">
        <w:rPr>
          <w:rFonts w:ascii="Arial" w:hAnsi="Arial" w:cs="Arial"/>
          <w:sz w:val="24"/>
          <w:szCs w:val="24"/>
        </w:rPr>
        <w:t xml:space="preserve">s a cargo de </w:t>
      </w:r>
      <w:r w:rsidR="005C2309" w:rsidRPr="00AA5539">
        <w:rPr>
          <w:rFonts w:ascii="Arial" w:hAnsi="Arial" w:cs="Arial"/>
          <w:sz w:val="24"/>
          <w:szCs w:val="24"/>
        </w:rPr>
        <w:t>c</w:t>
      </w:r>
      <w:r w:rsidR="00E04F41">
        <w:rPr>
          <w:rFonts w:ascii="Arial" w:hAnsi="Arial" w:cs="Arial"/>
          <w:sz w:val="24"/>
          <w:szCs w:val="24"/>
        </w:rPr>
        <w:t>oordinar</w:t>
      </w:r>
      <w:r w:rsidR="00922FB4">
        <w:rPr>
          <w:rFonts w:ascii="Arial" w:hAnsi="Arial" w:cs="Arial"/>
          <w:sz w:val="24"/>
          <w:szCs w:val="24"/>
        </w:rPr>
        <w:t xml:space="preserve"> y supervisar</w:t>
      </w:r>
      <w:r w:rsidR="00E04F41">
        <w:rPr>
          <w:rFonts w:ascii="Arial" w:hAnsi="Arial" w:cs="Arial"/>
          <w:sz w:val="24"/>
          <w:szCs w:val="24"/>
        </w:rPr>
        <w:t xml:space="preserve"> la auditoría, la</w:t>
      </w:r>
      <w:r w:rsidR="005C2309" w:rsidRPr="00AA5539">
        <w:rPr>
          <w:rFonts w:ascii="Arial" w:hAnsi="Arial" w:cs="Arial"/>
          <w:sz w:val="24"/>
          <w:szCs w:val="24"/>
        </w:rPr>
        <w:t>s siguientes:</w:t>
      </w:r>
    </w:p>
    <w:tbl>
      <w:tblPr>
        <w:tblStyle w:val="Tablaconcuadrcula"/>
        <w:tblW w:w="5000" w:type="pct"/>
        <w:jc w:val="center"/>
        <w:tblLook w:val="04A0" w:firstRow="1" w:lastRow="0" w:firstColumn="1" w:lastColumn="0" w:noHBand="0" w:noVBand="1"/>
      </w:tblPr>
      <w:tblGrid>
        <w:gridCol w:w="4674"/>
        <w:gridCol w:w="4530"/>
      </w:tblGrid>
      <w:tr w:rsidR="004649C1" w:rsidRPr="002A2C86" w14:paraId="6AC4B4D7" w14:textId="77777777" w:rsidTr="00922FB4">
        <w:trPr>
          <w:jc w:val="center"/>
        </w:trPr>
        <w:tc>
          <w:tcPr>
            <w:tcW w:w="2539" w:type="pct"/>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lastRenderedPageBreak/>
              <w:t>NOMBRE</w:t>
            </w:r>
          </w:p>
        </w:tc>
        <w:tc>
          <w:tcPr>
            <w:tcW w:w="2461" w:type="pct"/>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922FB4">
        <w:trPr>
          <w:trHeight w:val="20"/>
          <w:jc w:val="center"/>
        </w:trPr>
        <w:tc>
          <w:tcPr>
            <w:tcW w:w="2539" w:type="pct"/>
            <w:vAlign w:val="center"/>
          </w:tcPr>
          <w:p w14:paraId="175A7AD1" w14:textId="31522584" w:rsidR="00730352" w:rsidRPr="00324E06" w:rsidRDefault="00922FB4" w:rsidP="008D1A88">
            <w:pPr>
              <w:contextualSpacing/>
              <w:jc w:val="both"/>
              <w:rPr>
                <w:rFonts w:ascii="Arial" w:hAnsi="Arial" w:cs="Arial"/>
                <w:bCs/>
              </w:rPr>
            </w:pPr>
            <w:r w:rsidRPr="008A7ACA">
              <w:rPr>
                <w:rFonts w:ascii="Arial" w:hAnsi="Arial" w:cs="Arial"/>
                <w:bCs/>
              </w:rPr>
              <w:t xml:space="preserve">M. en </w:t>
            </w:r>
            <w:proofErr w:type="spellStart"/>
            <w:r w:rsidRPr="008A7ACA">
              <w:rPr>
                <w:rFonts w:ascii="Arial" w:hAnsi="Arial" w:cs="Arial"/>
                <w:bCs/>
              </w:rPr>
              <w:t>Aud</w:t>
            </w:r>
            <w:proofErr w:type="spellEnd"/>
            <w:r w:rsidRPr="008A7ACA">
              <w:rPr>
                <w:rFonts w:ascii="Arial" w:hAnsi="Arial" w:cs="Arial"/>
                <w:bCs/>
              </w:rPr>
              <w:t xml:space="preserve">. </w:t>
            </w:r>
            <w:r>
              <w:rPr>
                <w:rFonts w:ascii="Arial" w:hAnsi="Arial" w:cs="Arial"/>
                <w:bCs/>
              </w:rPr>
              <w:t>Blanca Esther Rodríguez Angulo,</w:t>
            </w:r>
            <w:r w:rsidRPr="008A7ACA">
              <w:rPr>
                <w:rFonts w:ascii="Arial" w:hAnsi="Arial" w:cs="Arial"/>
                <w:bCs/>
              </w:rPr>
              <w:t xml:space="preserve"> C.F.P.</w:t>
            </w:r>
          </w:p>
        </w:tc>
        <w:tc>
          <w:tcPr>
            <w:tcW w:w="2461" w:type="pct"/>
            <w:vAlign w:val="center"/>
          </w:tcPr>
          <w:p w14:paraId="05266E2F" w14:textId="7154A090" w:rsidR="00730352" w:rsidRPr="009A77C9" w:rsidRDefault="00922FB4" w:rsidP="009A77C9">
            <w:pPr>
              <w:contextualSpacing/>
              <w:jc w:val="both"/>
              <w:rPr>
                <w:rFonts w:ascii="Arial" w:hAnsi="Arial" w:cs="Arial"/>
                <w:bCs/>
              </w:rPr>
            </w:pPr>
            <w:r w:rsidRPr="009A77C9">
              <w:rPr>
                <w:rFonts w:ascii="Arial" w:hAnsi="Arial" w:cs="Arial"/>
                <w:bCs/>
              </w:rPr>
              <w:t>Coordinadora de la Dirección de Fiscalización en Materia al Desempeño “B”.</w:t>
            </w:r>
          </w:p>
        </w:tc>
      </w:tr>
      <w:tr w:rsidR="009A77C9" w:rsidRPr="002A2C86" w14:paraId="5942D598" w14:textId="77777777" w:rsidTr="00922FB4">
        <w:trPr>
          <w:trHeight w:val="20"/>
          <w:jc w:val="center"/>
        </w:trPr>
        <w:tc>
          <w:tcPr>
            <w:tcW w:w="2539" w:type="pct"/>
            <w:vAlign w:val="center"/>
          </w:tcPr>
          <w:p w14:paraId="033DDE8E" w14:textId="39CA0A08" w:rsidR="009A77C9" w:rsidRPr="008A7ACA" w:rsidRDefault="009A77C9" w:rsidP="00922FB4">
            <w:pPr>
              <w:contextualSpacing/>
              <w:jc w:val="both"/>
              <w:rPr>
                <w:rFonts w:ascii="Arial" w:hAnsi="Arial" w:cs="Arial"/>
                <w:bCs/>
              </w:rPr>
            </w:pPr>
            <w:r w:rsidRPr="008A7ACA">
              <w:rPr>
                <w:rFonts w:ascii="Arial" w:hAnsi="Arial" w:cs="Arial"/>
                <w:bCs/>
              </w:rPr>
              <w:t xml:space="preserve">M. en </w:t>
            </w:r>
            <w:proofErr w:type="spellStart"/>
            <w:r w:rsidRPr="008A7ACA">
              <w:rPr>
                <w:rFonts w:ascii="Arial" w:hAnsi="Arial" w:cs="Arial"/>
                <w:bCs/>
              </w:rPr>
              <w:t>Aud</w:t>
            </w:r>
            <w:proofErr w:type="spellEnd"/>
            <w:r w:rsidRPr="008A7ACA">
              <w:rPr>
                <w:rFonts w:ascii="Arial" w:hAnsi="Arial" w:cs="Arial"/>
                <w:bCs/>
              </w:rPr>
              <w:t xml:space="preserve">. </w:t>
            </w:r>
            <w:r w:rsidR="00922FB4">
              <w:rPr>
                <w:rFonts w:ascii="Arial" w:hAnsi="Arial" w:cs="Arial"/>
                <w:bCs/>
              </w:rPr>
              <w:t>Iván David Rangel Villanueva</w:t>
            </w:r>
            <w:r>
              <w:rPr>
                <w:rFonts w:ascii="Arial" w:hAnsi="Arial" w:cs="Arial"/>
                <w:bCs/>
              </w:rPr>
              <w:t>,</w:t>
            </w:r>
            <w:r w:rsidRPr="008A7ACA">
              <w:rPr>
                <w:rFonts w:ascii="Arial" w:hAnsi="Arial" w:cs="Arial"/>
                <w:bCs/>
              </w:rPr>
              <w:t xml:space="preserve"> C.F.P.</w:t>
            </w:r>
          </w:p>
        </w:tc>
        <w:tc>
          <w:tcPr>
            <w:tcW w:w="2461" w:type="pct"/>
            <w:vAlign w:val="center"/>
          </w:tcPr>
          <w:p w14:paraId="778F8DE1" w14:textId="631EED39" w:rsidR="009A77C9" w:rsidRPr="009A77C9" w:rsidRDefault="00004770" w:rsidP="008A7ACA">
            <w:pPr>
              <w:contextualSpacing/>
              <w:jc w:val="both"/>
              <w:rPr>
                <w:rFonts w:ascii="Arial" w:hAnsi="Arial" w:cs="Arial"/>
                <w:bCs/>
              </w:rPr>
            </w:pPr>
            <w:r>
              <w:rPr>
                <w:rFonts w:ascii="Arial" w:hAnsi="Arial" w:cs="Arial"/>
                <w:bCs/>
              </w:rPr>
              <w:t>Supervisor</w:t>
            </w:r>
            <w:r w:rsidR="009A77C9" w:rsidRPr="009A77C9">
              <w:rPr>
                <w:rFonts w:ascii="Arial" w:hAnsi="Arial" w:cs="Arial"/>
                <w:bCs/>
              </w:rPr>
              <w:t xml:space="preserve"> de la Dirección de Fiscalización en Materia al Desempeño “B”.</w:t>
            </w:r>
          </w:p>
        </w:tc>
      </w:tr>
    </w:tbl>
    <w:p w14:paraId="07F3CCA7" w14:textId="7E7765F6" w:rsidR="00060D4A" w:rsidRPr="001210D1" w:rsidRDefault="00060D4A" w:rsidP="007F403B">
      <w:pPr>
        <w:autoSpaceDE w:val="0"/>
        <w:autoSpaceDN w:val="0"/>
        <w:adjustRightInd w:val="0"/>
        <w:spacing w:after="0"/>
        <w:jc w:val="both"/>
        <w:rPr>
          <w:rFonts w:ascii="Arial" w:eastAsia="Times New Roman" w:hAnsi="Arial" w:cs="Arial"/>
          <w:sz w:val="24"/>
          <w:szCs w:val="24"/>
          <w:lang w:eastAsia="es-ES"/>
        </w:rPr>
      </w:pPr>
    </w:p>
    <w:p w14:paraId="458F83C8" w14:textId="77777777" w:rsidR="00F567B8" w:rsidRPr="001210D1" w:rsidRDefault="00F567B8" w:rsidP="007F403B">
      <w:pPr>
        <w:autoSpaceDE w:val="0"/>
        <w:autoSpaceDN w:val="0"/>
        <w:adjustRightInd w:val="0"/>
        <w:spacing w:after="0"/>
        <w:jc w:val="both"/>
        <w:rPr>
          <w:rFonts w:ascii="Arial" w:eastAsia="Times New Roman" w:hAnsi="Arial" w:cs="Arial"/>
          <w:sz w:val="24"/>
          <w:szCs w:val="24"/>
          <w:lang w:eastAsia="es-ES"/>
        </w:rPr>
      </w:pPr>
    </w:p>
    <w:p w14:paraId="51CD730B" w14:textId="72FAD5F0" w:rsidR="00925047" w:rsidRPr="0069482E" w:rsidRDefault="00321853" w:rsidP="0069482E">
      <w:pPr>
        <w:pStyle w:val="Ttulo2"/>
        <w:rPr>
          <w:rStyle w:val="Ttulo2Car"/>
          <w:b/>
        </w:rPr>
      </w:pPr>
      <w:bookmarkStart w:id="43" w:name="_Toc11413510"/>
      <w:bookmarkStart w:id="44" w:name="_Toc74856074"/>
      <w:bookmarkStart w:id="45" w:name="_Toc138019035"/>
      <w:bookmarkStart w:id="46" w:name="_Toc148102431"/>
      <w:r w:rsidRPr="0069482E">
        <w:t>I</w:t>
      </w:r>
      <w:r w:rsidRPr="0069482E">
        <w:rPr>
          <w:rStyle w:val="Ttulo2Car"/>
          <w:b/>
        </w:rPr>
        <w:t>.</w:t>
      </w:r>
      <w:r w:rsidR="00363166" w:rsidRPr="0069482E">
        <w:rPr>
          <w:rStyle w:val="Ttulo2Car"/>
          <w:b/>
        </w:rPr>
        <w:t>3</w:t>
      </w:r>
      <w:r w:rsidR="00A10290" w:rsidRPr="0069482E">
        <w:rPr>
          <w:rStyle w:val="Ttulo2Car"/>
          <w:b/>
        </w:rPr>
        <w:t>.</w:t>
      </w:r>
      <w:r w:rsidRPr="0069482E">
        <w:rPr>
          <w:rStyle w:val="Ttulo2Car"/>
          <w:b/>
        </w:rPr>
        <w:t xml:space="preserve"> RESULTADOS</w:t>
      </w:r>
      <w:bookmarkEnd w:id="43"/>
      <w:r w:rsidR="00A95A87" w:rsidRPr="0069482E">
        <w:rPr>
          <w:rStyle w:val="Ttulo2Car"/>
          <w:b/>
        </w:rPr>
        <w:t xml:space="preserve"> DE LA FISCALIZACIÓN EFECTUADA</w:t>
      </w:r>
      <w:bookmarkEnd w:id="44"/>
      <w:bookmarkEnd w:id="45"/>
      <w:bookmarkEnd w:id="46"/>
    </w:p>
    <w:p w14:paraId="7799A2B5" w14:textId="77777777" w:rsidR="00925047" w:rsidRPr="001210D1" w:rsidRDefault="00925047" w:rsidP="00925047">
      <w:pPr>
        <w:spacing w:after="0"/>
        <w:rPr>
          <w:rFonts w:ascii="Arial" w:hAnsi="Arial" w:cs="Arial"/>
          <w:sz w:val="24"/>
          <w:szCs w:val="24"/>
        </w:rPr>
      </w:pPr>
    </w:p>
    <w:p w14:paraId="4A362300" w14:textId="54215735" w:rsidR="00DB1EB0" w:rsidRPr="002A2C86" w:rsidRDefault="00DB1EB0" w:rsidP="00B013C0">
      <w:pPr>
        <w:pStyle w:val="Ttulo3"/>
        <w:numPr>
          <w:ilvl w:val="0"/>
          <w:numId w:val="41"/>
        </w:numPr>
      </w:pPr>
      <w:bookmarkStart w:id="47" w:name="_Toc11413511"/>
      <w:bookmarkStart w:id="48" w:name="_Toc74856075"/>
      <w:bookmarkStart w:id="49" w:name="_Toc138019036"/>
      <w:bookmarkStart w:id="50" w:name="_Toc148102432"/>
      <w:r w:rsidRPr="002A2C86">
        <w:t xml:space="preserve">Resumen general de observaciones y </w:t>
      </w:r>
      <w:r w:rsidR="00851828" w:rsidRPr="002A2C86">
        <w:t>recomendaciones</w:t>
      </w:r>
      <w:r w:rsidRPr="002A2C86">
        <w:t xml:space="preserve"> emitidas en materia de desempeño</w:t>
      </w:r>
      <w:bookmarkEnd w:id="47"/>
      <w:bookmarkEnd w:id="48"/>
      <w:bookmarkEnd w:id="49"/>
      <w:bookmarkEnd w:id="50"/>
    </w:p>
    <w:p w14:paraId="708552FF" w14:textId="77777777" w:rsidR="00BF4624" w:rsidRPr="002C5AF0" w:rsidRDefault="00BF4624" w:rsidP="001739D3">
      <w:pPr>
        <w:spacing w:after="0"/>
        <w:rPr>
          <w:rFonts w:ascii="Arial" w:hAnsi="Arial" w:cs="Arial"/>
          <w:sz w:val="24"/>
          <w:szCs w:val="24"/>
          <w:lang w:eastAsia="es-ES"/>
        </w:rPr>
      </w:pPr>
    </w:p>
    <w:p w14:paraId="6257A5CE" w14:textId="26CA475A" w:rsidR="00925047" w:rsidRDefault="00004770" w:rsidP="007E4ADD">
      <w:pPr>
        <w:spacing w:after="0"/>
        <w:jc w:val="both"/>
        <w:rPr>
          <w:rFonts w:ascii="Arial" w:hAnsi="Arial" w:cs="Arial"/>
          <w:sz w:val="24"/>
        </w:rPr>
      </w:pPr>
      <w:r w:rsidRPr="00004770">
        <w:rPr>
          <w:rFonts w:ascii="Arial" w:eastAsia="Times New Roman" w:hAnsi="Arial" w:cs="Arial"/>
          <w:sz w:val="24"/>
          <w:szCs w:val="24"/>
          <w:lang w:eastAsia="es-ES"/>
        </w:rPr>
        <w:t>De conformida</w:t>
      </w:r>
      <w:r w:rsidRPr="000B1F47">
        <w:rPr>
          <w:rFonts w:ascii="Arial" w:eastAsia="Times New Roman" w:hAnsi="Arial" w:cs="Arial"/>
          <w:sz w:val="24"/>
          <w:szCs w:val="24"/>
          <w:lang w:eastAsia="es-ES"/>
        </w:rPr>
        <w:t>d con los artículos 17</w:t>
      </w:r>
      <w:r w:rsidR="000B1F47" w:rsidRPr="000B1F47">
        <w:rPr>
          <w:rFonts w:ascii="Arial" w:eastAsia="Times New Roman" w:hAnsi="Arial" w:cs="Arial"/>
          <w:sz w:val="24"/>
          <w:szCs w:val="24"/>
          <w:lang w:eastAsia="es-ES"/>
        </w:rPr>
        <w:t>,</w:t>
      </w:r>
      <w:r w:rsidRPr="000B1F47">
        <w:rPr>
          <w:rFonts w:ascii="Arial" w:eastAsia="Times New Roman" w:hAnsi="Arial" w:cs="Arial"/>
          <w:sz w:val="24"/>
          <w:szCs w:val="24"/>
          <w:lang w:eastAsia="es-ES"/>
        </w:rPr>
        <w:t xml:space="preserve"> fracción II, 38</w:t>
      </w:r>
      <w:r w:rsidR="000B1F47" w:rsidRPr="000B1F47">
        <w:rPr>
          <w:rFonts w:ascii="Arial" w:eastAsia="Times New Roman" w:hAnsi="Arial" w:cs="Arial"/>
          <w:sz w:val="24"/>
          <w:szCs w:val="24"/>
          <w:lang w:eastAsia="es-ES"/>
        </w:rPr>
        <w:t>,</w:t>
      </w:r>
      <w:r w:rsidRPr="000B1F47">
        <w:rPr>
          <w:rFonts w:ascii="Arial" w:eastAsia="Times New Roman" w:hAnsi="Arial" w:cs="Arial"/>
          <w:sz w:val="24"/>
          <w:szCs w:val="24"/>
          <w:lang w:eastAsia="es-ES"/>
        </w:rPr>
        <w:t xml:space="preserve"> fracciones IV y V, 41</w:t>
      </w:r>
      <w:r w:rsidR="001210D1" w:rsidRPr="000B1F47">
        <w:rPr>
          <w:rFonts w:ascii="Arial" w:eastAsia="Times New Roman" w:hAnsi="Arial" w:cs="Arial"/>
          <w:sz w:val="24"/>
          <w:szCs w:val="24"/>
          <w:lang w:eastAsia="es-ES"/>
        </w:rPr>
        <w:t>,</w:t>
      </w:r>
      <w:r w:rsidRPr="000B1F47">
        <w:rPr>
          <w:rFonts w:ascii="Arial" w:eastAsia="Times New Roman" w:hAnsi="Arial" w:cs="Arial"/>
          <w:sz w:val="24"/>
          <w:szCs w:val="24"/>
          <w:lang w:eastAsia="es-ES"/>
        </w:rPr>
        <w:t xml:space="preserve"> en su segundo párrafo, y 61</w:t>
      </w:r>
      <w:r w:rsidR="000B1F47" w:rsidRPr="000B1F47">
        <w:rPr>
          <w:rFonts w:ascii="Arial" w:eastAsia="Times New Roman" w:hAnsi="Arial" w:cs="Arial"/>
          <w:sz w:val="24"/>
          <w:szCs w:val="24"/>
          <w:lang w:eastAsia="es-ES"/>
        </w:rPr>
        <w:t>,</w:t>
      </w:r>
      <w:r w:rsidRPr="000B1F47">
        <w:rPr>
          <w:rFonts w:ascii="Arial" w:eastAsia="Times New Roman" w:hAnsi="Arial" w:cs="Arial"/>
          <w:sz w:val="24"/>
          <w:szCs w:val="24"/>
          <w:lang w:eastAsia="es-ES"/>
        </w:rPr>
        <w:t xml:space="preserve"> párrafo primero de la Ley de Fiscalización y Rendición de Cuentas del Estado de Quintana Roo, </w:t>
      </w:r>
      <w:r w:rsidR="00F567B8" w:rsidRPr="000B1F47">
        <w:rPr>
          <w:rFonts w:ascii="Arial" w:eastAsia="Times New Roman" w:hAnsi="Arial" w:cs="Arial"/>
          <w:sz w:val="24"/>
          <w:szCs w:val="24"/>
          <w:lang w:eastAsia="es-ES"/>
        </w:rPr>
        <w:t xml:space="preserve">y artículos </w:t>
      </w:r>
      <w:r w:rsidRPr="000B1F47">
        <w:rPr>
          <w:rFonts w:ascii="Arial" w:eastAsia="Times New Roman" w:hAnsi="Arial" w:cs="Arial"/>
          <w:sz w:val="24"/>
          <w:szCs w:val="24"/>
          <w:lang w:eastAsia="es-ES"/>
        </w:rPr>
        <w:t xml:space="preserve">4, 8 y 9, fracciones X, XI, XVIII y XXVI, del Reglamento Interior de la Auditoría </w:t>
      </w:r>
      <w:r w:rsidR="00F567B8" w:rsidRPr="000B1F47">
        <w:rPr>
          <w:rFonts w:ascii="Arial" w:eastAsia="Times New Roman" w:hAnsi="Arial" w:cs="Arial"/>
          <w:sz w:val="24"/>
          <w:szCs w:val="24"/>
          <w:lang w:eastAsia="es-ES"/>
        </w:rPr>
        <w:t xml:space="preserve">Superior </w:t>
      </w:r>
      <w:r w:rsidRPr="000B1F47">
        <w:rPr>
          <w:rFonts w:ascii="Arial" w:eastAsia="Times New Roman" w:hAnsi="Arial" w:cs="Arial"/>
          <w:sz w:val="24"/>
          <w:szCs w:val="24"/>
          <w:lang w:eastAsia="es-ES"/>
        </w:rPr>
        <w:t>del Estado de Quintana Roo</w:t>
      </w:r>
      <w:r w:rsidR="00C25F8F" w:rsidRPr="000B1F47">
        <w:rPr>
          <w:rFonts w:ascii="Arial" w:eastAsia="Times New Roman" w:hAnsi="Arial" w:cs="Arial"/>
          <w:sz w:val="24"/>
          <w:szCs w:val="24"/>
          <w:lang w:eastAsia="es-ES"/>
        </w:rPr>
        <w:t>, durante este proceso se determinaron 3 resultados de la fiscalización correspondiente a la</w:t>
      </w:r>
      <w:r w:rsidR="00C25F8F" w:rsidRPr="000B1F47">
        <w:rPr>
          <w:rFonts w:ascii="Arial" w:eastAsia="Times New Roman" w:hAnsi="Arial" w:cs="Arial"/>
          <w:b/>
          <w:sz w:val="24"/>
          <w:szCs w:val="24"/>
          <w:lang w:eastAsia="es-ES"/>
        </w:rPr>
        <w:t xml:space="preserve"> Auditoría de Desempeño a las acciones, programas y políticas para la prevención y atención de adicciones</w:t>
      </w:r>
      <w:r w:rsidR="00C25F8F" w:rsidRPr="000B1F47">
        <w:rPr>
          <w:rFonts w:ascii="Arial" w:eastAsia="Times New Roman" w:hAnsi="Arial" w:cs="Arial"/>
          <w:sz w:val="24"/>
          <w:szCs w:val="24"/>
          <w:lang w:eastAsia="es-ES"/>
        </w:rPr>
        <w:t xml:space="preserve">, </w:t>
      </w:r>
      <w:r w:rsidRPr="000B1F47">
        <w:rPr>
          <w:rFonts w:ascii="Arial" w:eastAsia="Times New Roman" w:hAnsi="Arial" w:cs="Arial"/>
          <w:sz w:val="24"/>
          <w:szCs w:val="24"/>
          <w:lang w:eastAsia="es-ES"/>
        </w:rPr>
        <w:t>que generaron 6 observaciones. De lo anterior, se deriva lo siguiente:</w:t>
      </w:r>
    </w:p>
    <w:p w14:paraId="319FAA5B" w14:textId="2CBB76A8" w:rsidR="004F1236" w:rsidRDefault="004F1236" w:rsidP="007E4ADD">
      <w:pPr>
        <w:spacing w:after="0"/>
        <w:jc w:val="both"/>
        <w:rPr>
          <w:rFonts w:ascii="Arial" w:hAnsi="Arial" w:cs="Arial"/>
          <w:sz w:val="24"/>
        </w:rPr>
      </w:pPr>
    </w:p>
    <w:p w14:paraId="2EC3DBE1" w14:textId="77777777" w:rsidR="001210D1" w:rsidRDefault="001210D1"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EB3963"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EB3963" w:rsidRDefault="003805F3" w:rsidP="000B6B7D">
            <w:pPr>
              <w:spacing w:after="0" w:line="360" w:lineRule="auto"/>
              <w:jc w:val="center"/>
              <w:rPr>
                <w:rFonts w:ascii="Arial" w:hAnsi="Arial" w:cs="Arial"/>
                <w:b/>
                <w:bCs/>
                <w:color w:val="000000"/>
                <w:sz w:val="24"/>
                <w:szCs w:val="24"/>
              </w:rPr>
            </w:pPr>
            <w:r w:rsidRPr="00EB3963">
              <w:rPr>
                <w:rFonts w:ascii="Arial" w:hAnsi="Arial" w:cs="Arial"/>
                <w:b/>
                <w:bCs/>
                <w:color w:val="000000"/>
                <w:sz w:val="24"/>
                <w:szCs w:val="24"/>
              </w:rPr>
              <w:t xml:space="preserve">Observaciones </w:t>
            </w:r>
            <w:r w:rsidR="000B6B7D" w:rsidRPr="00EB3963">
              <w:rPr>
                <w:rFonts w:ascii="Arial" w:hAnsi="Arial" w:cs="Arial"/>
                <w:b/>
                <w:bCs/>
                <w:color w:val="000000"/>
                <w:sz w:val="24"/>
                <w:szCs w:val="24"/>
              </w:rPr>
              <w:t>Emitidas</w:t>
            </w:r>
          </w:p>
        </w:tc>
      </w:tr>
      <w:tr w:rsidR="006E17FA" w:rsidRPr="001210D1"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210D1" w:rsidRDefault="00E6486C" w:rsidP="007F403B">
            <w:pPr>
              <w:spacing w:after="0" w:line="360" w:lineRule="auto"/>
              <w:jc w:val="both"/>
              <w:rPr>
                <w:rFonts w:ascii="Arial" w:hAnsi="Arial" w:cs="Arial"/>
                <w:b/>
                <w:bCs/>
                <w:color w:val="000000"/>
                <w:sz w:val="24"/>
                <w:szCs w:val="24"/>
              </w:rPr>
            </w:pPr>
            <w:r w:rsidRPr="001210D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4D3E9804" w:rsidR="006E17FA" w:rsidRPr="001210D1" w:rsidRDefault="005800EF" w:rsidP="00766D0A">
            <w:pPr>
              <w:spacing w:after="0" w:line="360" w:lineRule="auto"/>
              <w:jc w:val="center"/>
              <w:rPr>
                <w:rFonts w:ascii="Arial" w:hAnsi="Arial" w:cs="Arial"/>
                <w:b/>
                <w:bCs/>
                <w:color w:val="000000"/>
                <w:sz w:val="24"/>
                <w:szCs w:val="24"/>
              </w:rPr>
            </w:pPr>
            <w:r w:rsidRPr="001210D1">
              <w:rPr>
                <w:rFonts w:ascii="Arial" w:hAnsi="Arial" w:cs="Arial"/>
                <w:b/>
                <w:color w:val="000000"/>
                <w:sz w:val="24"/>
                <w:szCs w:val="24"/>
              </w:rPr>
              <w:t>6</w:t>
            </w:r>
          </w:p>
        </w:tc>
      </w:tr>
      <w:tr w:rsidR="006E17FA" w:rsidRPr="001210D1"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1210D1" w:rsidRDefault="00E6486C" w:rsidP="00925047">
            <w:pPr>
              <w:spacing w:after="0" w:line="360" w:lineRule="auto"/>
              <w:rPr>
                <w:rFonts w:ascii="Arial" w:hAnsi="Arial" w:cs="Arial"/>
                <w:b/>
                <w:color w:val="000000"/>
                <w:sz w:val="24"/>
                <w:szCs w:val="24"/>
              </w:rPr>
            </w:pPr>
            <w:r w:rsidRPr="001210D1">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178EC1D2" w:rsidR="006E17FA" w:rsidRPr="001210D1" w:rsidRDefault="005800EF" w:rsidP="001B2459">
            <w:pPr>
              <w:spacing w:after="0" w:line="360" w:lineRule="auto"/>
              <w:jc w:val="center"/>
              <w:rPr>
                <w:rFonts w:ascii="Arial" w:hAnsi="Arial" w:cs="Arial"/>
                <w:b/>
                <w:color w:val="000000"/>
                <w:sz w:val="24"/>
                <w:szCs w:val="24"/>
              </w:rPr>
            </w:pPr>
            <w:r w:rsidRPr="001210D1">
              <w:rPr>
                <w:rFonts w:ascii="Arial" w:hAnsi="Arial" w:cs="Arial"/>
                <w:b/>
                <w:color w:val="000000"/>
                <w:sz w:val="24"/>
                <w:szCs w:val="24"/>
              </w:rPr>
              <w:t>1</w:t>
            </w:r>
          </w:p>
        </w:tc>
      </w:tr>
      <w:tr w:rsidR="006E17FA" w:rsidRPr="001210D1"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210D1" w:rsidRDefault="00E6486C" w:rsidP="007F403B">
            <w:pPr>
              <w:spacing w:after="0" w:line="360" w:lineRule="auto"/>
              <w:jc w:val="both"/>
              <w:rPr>
                <w:rFonts w:ascii="Arial" w:hAnsi="Arial" w:cs="Arial"/>
                <w:b/>
                <w:bCs/>
                <w:color w:val="000000"/>
                <w:sz w:val="24"/>
                <w:szCs w:val="24"/>
              </w:rPr>
            </w:pPr>
            <w:r w:rsidRPr="001210D1">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03CDCDA5" w:rsidR="006E17FA" w:rsidRPr="001210D1" w:rsidRDefault="005800EF" w:rsidP="001B2459">
            <w:pPr>
              <w:spacing w:after="0" w:line="360" w:lineRule="auto"/>
              <w:jc w:val="center"/>
              <w:rPr>
                <w:rFonts w:ascii="Arial" w:hAnsi="Arial" w:cs="Arial"/>
                <w:b/>
                <w:bCs/>
                <w:color w:val="000000"/>
                <w:sz w:val="24"/>
                <w:szCs w:val="24"/>
              </w:rPr>
            </w:pPr>
            <w:r w:rsidRPr="001210D1">
              <w:rPr>
                <w:rFonts w:ascii="Arial" w:hAnsi="Arial" w:cs="Arial"/>
                <w:b/>
                <w:color w:val="000000"/>
                <w:sz w:val="24"/>
                <w:szCs w:val="24"/>
              </w:rPr>
              <w:t>5</w:t>
            </w:r>
          </w:p>
        </w:tc>
      </w:tr>
    </w:tbl>
    <w:p w14:paraId="6F3E99E9" w14:textId="1D4F3884" w:rsidR="007516E0" w:rsidRPr="001210D1" w:rsidRDefault="007516E0" w:rsidP="00EE1231">
      <w:pPr>
        <w:spacing w:after="0"/>
        <w:rPr>
          <w:rFonts w:cs="Arial"/>
          <w:b/>
          <w:szCs w:val="24"/>
          <w:lang w:eastAsia="es-ES"/>
        </w:rPr>
      </w:pPr>
      <w:bookmarkStart w:id="51"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1210D1"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1210D1" w:rsidRDefault="00E6486C" w:rsidP="00C97DA1">
            <w:pPr>
              <w:spacing w:after="0" w:line="360" w:lineRule="auto"/>
              <w:jc w:val="center"/>
              <w:rPr>
                <w:rFonts w:ascii="Arial" w:hAnsi="Arial" w:cs="Arial"/>
                <w:b/>
                <w:bCs/>
                <w:color w:val="000000"/>
                <w:sz w:val="24"/>
                <w:szCs w:val="24"/>
              </w:rPr>
            </w:pPr>
            <w:r w:rsidRPr="001210D1">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210D1" w:rsidRDefault="00E6486C" w:rsidP="00C97DA1">
            <w:pPr>
              <w:spacing w:after="0" w:line="360" w:lineRule="auto"/>
              <w:jc w:val="both"/>
              <w:rPr>
                <w:rFonts w:ascii="Arial" w:hAnsi="Arial" w:cs="Arial"/>
                <w:b/>
                <w:bCs/>
                <w:color w:val="000000"/>
                <w:sz w:val="24"/>
                <w:szCs w:val="24"/>
              </w:rPr>
            </w:pPr>
            <w:r w:rsidRPr="001210D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71C349E7" w:rsidR="00E6486C" w:rsidRPr="002A2C86" w:rsidRDefault="005800EF" w:rsidP="001B2459">
            <w:pPr>
              <w:spacing w:after="0" w:line="360" w:lineRule="auto"/>
              <w:jc w:val="center"/>
              <w:rPr>
                <w:rFonts w:ascii="Arial" w:hAnsi="Arial" w:cs="Arial"/>
                <w:b/>
                <w:bCs/>
                <w:color w:val="000000"/>
                <w:sz w:val="24"/>
                <w:szCs w:val="24"/>
              </w:rPr>
            </w:pPr>
            <w:r w:rsidRPr="001210D1">
              <w:rPr>
                <w:rFonts w:ascii="Arial" w:hAnsi="Arial" w:cs="Arial"/>
                <w:b/>
                <w:color w:val="000000"/>
                <w:sz w:val="24"/>
                <w:szCs w:val="24"/>
              </w:rPr>
              <w:t>5</w:t>
            </w:r>
          </w:p>
        </w:tc>
      </w:tr>
    </w:tbl>
    <w:p w14:paraId="480E88F9" w14:textId="0E209F8D" w:rsidR="000E1329" w:rsidRPr="001210D1" w:rsidRDefault="000E1329" w:rsidP="000E1329">
      <w:pPr>
        <w:spacing w:after="0"/>
        <w:rPr>
          <w:rFonts w:ascii="Arial" w:hAnsi="Arial" w:cs="Arial"/>
          <w:sz w:val="24"/>
          <w:szCs w:val="24"/>
          <w:lang w:eastAsia="es-ES"/>
        </w:rPr>
      </w:pPr>
    </w:p>
    <w:p w14:paraId="1495900F" w14:textId="64FFC993" w:rsidR="000E1329" w:rsidRDefault="000E1329" w:rsidP="000E1329">
      <w:pPr>
        <w:spacing w:after="0"/>
        <w:rPr>
          <w:rFonts w:ascii="Arial" w:hAnsi="Arial" w:cs="Arial"/>
          <w:sz w:val="24"/>
          <w:szCs w:val="24"/>
          <w:lang w:eastAsia="es-ES"/>
        </w:rPr>
      </w:pPr>
    </w:p>
    <w:p w14:paraId="43E50137" w14:textId="162B2F4B" w:rsidR="001210D1" w:rsidRDefault="001210D1" w:rsidP="000E1329">
      <w:pPr>
        <w:spacing w:after="0"/>
        <w:rPr>
          <w:rFonts w:ascii="Arial" w:hAnsi="Arial" w:cs="Arial"/>
          <w:sz w:val="24"/>
          <w:szCs w:val="24"/>
          <w:lang w:eastAsia="es-ES"/>
        </w:rPr>
      </w:pPr>
    </w:p>
    <w:p w14:paraId="11C203E0" w14:textId="77777777" w:rsidR="001210D1" w:rsidRPr="001210D1" w:rsidRDefault="001210D1" w:rsidP="000E1329">
      <w:pPr>
        <w:spacing w:after="0"/>
        <w:rPr>
          <w:rFonts w:ascii="Arial" w:hAnsi="Arial" w:cs="Arial"/>
          <w:sz w:val="24"/>
          <w:szCs w:val="24"/>
          <w:lang w:eastAsia="es-ES"/>
        </w:rPr>
      </w:pPr>
    </w:p>
    <w:p w14:paraId="52623D67" w14:textId="61F4E9F0" w:rsidR="00DD0182" w:rsidRPr="008875B2" w:rsidRDefault="00254F0C" w:rsidP="00B013C0">
      <w:pPr>
        <w:pStyle w:val="Ttulo3"/>
        <w:numPr>
          <w:ilvl w:val="0"/>
          <w:numId w:val="41"/>
        </w:numPr>
      </w:pPr>
      <w:bookmarkStart w:id="52" w:name="_Toc74856076"/>
      <w:bookmarkStart w:id="53" w:name="_Toc138019037"/>
      <w:bookmarkStart w:id="54" w:name="_Toc148102433"/>
      <w:r w:rsidRPr="008875B2">
        <w:lastRenderedPageBreak/>
        <w:t>Detalle de Resultados</w:t>
      </w:r>
      <w:bookmarkEnd w:id="51"/>
      <w:bookmarkEnd w:id="52"/>
      <w:bookmarkEnd w:id="53"/>
      <w:bookmarkEnd w:id="54"/>
    </w:p>
    <w:p w14:paraId="3AEE7DF9" w14:textId="77777777" w:rsidR="003722EA" w:rsidRPr="008875B2" w:rsidRDefault="003722EA" w:rsidP="007F403B">
      <w:pPr>
        <w:autoSpaceDE w:val="0"/>
        <w:autoSpaceDN w:val="0"/>
        <w:adjustRightInd w:val="0"/>
        <w:spacing w:after="0" w:line="240" w:lineRule="auto"/>
        <w:jc w:val="both"/>
        <w:rPr>
          <w:rFonts w:ascii="Arial" w:eastAsia="Times New Roman" w:hAnsi="Arial" w:cs="Arial"/>
          <w:b/>
          <w:sz w:val="24"/>
          <w:szCs w:val="24"/>
          <w:lang w:eastAsia="es-ES"/>
        </w:rPr>
      </w:pPr>
    </w:p>
    <w:p w14:paraId="0A6EC9E2" w14:textId="1CA9D8CA" w:rsidR="00B92C1F" w:rsidRPr="008875B2" w:rsidRDefault="00DD0182" w:rsidP="007F403B">
      <w:pPr>
        <w:autoSpaceDE w:val="0"/>
        <w:autoSpaceDN w:val="0"/>
        <w:adjustRightInd w:val="0"/>
        <w:spacing w:after="0" w:line="240" w:lineRule="auto"/>
        <w:jc w:val="both"/>
        <w:rPr>
          <w:rFonts w:ascii="Arial" w:eastAsia="Times New Roman" w:hAnsi="Arial" w:cs="Arial"/>
          <w:b/>
          <w:bCs/>
          <w:sz w:val="24"/>
          <w:szCs w:val="24"/>
          <w:lang w:eastAsia="es-ES"/>
        </w:rPr>
      </w:pPr>
      <w:r w:rsidRPr="008875B2">
        <w:rPr>
          <w:rFonts w:ascii="Arial" w:eastAsia="Times New Roman" w:hAnsi="Arial" w:cs="Arial"/>
          <w:b/>
          <w:sz w:val="24"/>
          <w:szCs w:val="24"/>
          <w:lang w:eastAsia="es-ES"/>
        </w:rPr>
        <w:t>Resultado Número 1.</w:t>
      </w:r>
    </w:p>
    <w:p w14:paraId="20698E68" w14:textId="77777777" w:rsidR="00DD0182" w:rsidRPr="008875B2" w:rsidRDefault="00DD0182" w:rsidP="00251C83">
      <w:pPr>
        <w:spacing w:after="0"/>
        <w:jc w:val="both"/>
        <w:rPr>
          <w:rFonts w:ascii="Arial" w:hAnsi="Arial" w:cs="Arial"/>
          <w:b/>
          <w:sz w:val="24"/>
          <w:szCs w:val="24"/>
        </w:rPr>
      </w:pPr>
    </w:p>
    <w:p w14:paraId="2FDE4BB0" w14:textId="0774A1A3" w:rsidR="00251C83" w:rsidRPr="008875B2" w:rsidRDefault="00D44A34" w:rsidP="00251C83">
      <w:pPr>
        <w:spacing w:after="0"/>
        <w:jc w:val="both"/>
        <w:rPr>
          <w:rFonts w:ascii="Arial" w:hAnsi="Arial" w:cs="Arial"/>
          <w:b/>
          <w:sz w:val="24"/>
          <w:szCs w:val="24"/>
        </w:rPr>
      </w:pPr>
      <w:r w:rsidRPr="008875B2">
        <w:rPr>
          <w:rFonts w:ascii="Arial" w:hAnsi="Arial" w:cs="Arial"/>
          <w:b/>
          <w:sz w:val="24"/>
          <w:szCs w:val="24"/>
        </w:rPr>
        <w:t>Eficacia</w:t>
      </w:r>
      <w:r w:rsidR="00DF0BFD" w:rsidRPr="008875B2">
        <w:rPr>
          <w:rFonts w:ascii="Arial" w:hAnsi="Arial" w:cs="Arial"/>
          <w:b/>
          <w:sz w:val="24"/>
          <w:szCs w:val="24"/>
        </w:rPr>
        <w:t>.</w:t>
      </w:r>
    </w:p>
    <w:p w14:paraId="4EB28F41" w14:textId="77777777" w:rsidR="00D44A34" w:rsidRPr="008875B2" w:rsidRDefault="00D44A34" w:rsidP="00251C83">
      <w:pPr>
        <w:spacing w:after="0"/>
        <w:jc w:val="both"/>
        <w:rPr>
          <w:rFonts w:ascii="Arial" w:hAnsi="Arial" w:cs="Arial"/>
          <w:b/>
          <w:sz w:val="24"/>
          <w:szCs w:val="24"/>
        </w:rPr>
      </w:pPr>
    </w:p>
    <w:p w14:paraId="052F79A1" w14:textId="4AFB576E" w:rsidR="00251C83" w:rsidRPr="008875B2" w:rsidRDefault="00251C83" w:rsidP="00251C83">
      <w:pPr>
        <w:spacing w:after="0"/>
        <w:jc w:val="both"/>
        <w:rPr>
          <w:rFonts w:ascii="Arial" w:hAnsi="Arial" w:cs="Arial"/>
          <w:b/>
          <w:sz w:val="24"/>
          <w:szCs w:val="24"/>
        </w:rPr>
      </w:pPr>
      <w:r w:rsidRPr="008875B2">
        <w:rPr>
          <w:rFonts w:ascii="Arial" w:hAnsi="Arial" w:cs="Arial"/>
          <w:b/>
          <w:sz w:val="24"/>
          <w:szCs w:val="24"/>
        </w:rPr>
        <w:t xml:space="preserve">1. </w:t>
      </w:r>
      <w:r w:rsidR="00D44A34" w:rsidRPr="008875B2">
        <w:rPr>
          <w:rFonts w:ascii="Arial" w:hAnsi="Arial" w:cs="Arial"/>
          <w:b/>
          <w:sz w:val="24"/>
          <w:szCs w:val="24"/>
        </w:rPr>
        <w:t>Control Interno / Ambiente de Control</w:t>
      </w:r>
      <w:r w:rsidR="00DF0BFD" w:rsidRPr="008875B2">
        <w:rPr>
          <w:rFonts w:ascii="Arial" w:hAnsi="Arial" w:cs="Arial"/>
          <w:b/>
          <w:sz w:val="24"/>
          <w:szCs w:val="24"/>
        </w:rPr>
        <w:t>.</w:t>
      </w:r>
    </w:p>
    <w:p w14:paraId="6FBD3F02" w14:textId="77777777" w:rsidR="00251C83" w:rsidRPr="008875B2" w:rsidRDefault="00251C83" w:rsidP="00251C83">
      <w:pPr>
        <w:spacing w:after="0"/>
        <w:ind w:left="142"/>
        <w:jc w:val="both"/>
        <w:rPr>
          <w:rFonts w:ascii="Arial" w:hAnsi="Arial" w:cs="Arial"/>
          <w:b/>
          <w:sz w:val="24"/>
          <w:szCs w:val="24"/>
        </w:rPr>
      </w:pPr>
    </w:p>
    <w:p w14:paraId="0959CE28" w14:textId="40E5546B" w:rsidR="00251C83" w:rsidRPr="008875B2" w:rsidRDefault="00251C83" w:rsidP="00251C83">
      <w:pPr>
        <w:spacing w:after="0"/>
        <w:ind w:left="426"/>
        <w:jc w:val="both"/>
        <w:rPr>
          <w:rFonts w:ascii="Arial" w:hAnsi="Arial" w:cs="Arial"/>
          <w:b/>
          <w:sz w:val="24"/>
          <w:szCs w:val="24"/>
        </w:rPr>
      </w:pPr>
      <w:r w:rsidRPr="008875B2">
        <w:rPr>
          <w:rFonts w:ascii="Arial" w:hAnsi="Arial" w:cs="Arial"/>
          <w:b/>
          <w:sz w:val="24"/>
          <w:szCs w:val="24"/>
        </w:rPr>
        <w:t xml:space="preserve">1.1 </w:t>
      </w:r>
      <w:r w:rsidR="00D44A34" w:rsidRPr="008875B2">
        <w:rPr>
          <w:rFonts w:ascii="Arial" w:hAnsi="Arial" w:cs="Arial"/>
          <w:b/>
          <w:sz w:val="24"/>
          <w:szCs w:val="24"/>
        </w:rPr>
        <w:t>Marco Jurídico y Normativo</w:t>
      </w:r>
      <w:r w:rsidR="00DF0BFD" w:rsidRPr="008875B2">
        <w:rPr>
          <w:rFonts w:ascii="Arial" w:hAnsi="Arial" w:cs="Arial"/>
          <w:b/>
          <w:sz w:val="24"/>
          <w:szCs w:val="24"/>
        </w:rPr>
        <w:t>.</w:t>
      </w:r>
    </w:p>
    <w:p w14:paraId="0E86D6BD" w14:textId="77777777" w:rsidR="00251C83" w:rsidRPr="008875B2"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65542F47" w:rsidR="00A1092C" w:rsidRPr="008875B2" w:rsidRDefault="00C25F8F" w:rsidP="00D44A34">
      <w:pPr>
        <w:autoSpaceDE w:val="0"/>
        <w:autoSpaceDN w:val="0"/>
        <w:adjustRightInd w:val="0"/>
        <w:spacing w:after="0"/>
        <w:jc w:val="both"/>
        <w:rPr>
          <w:rFonts w:ascii="Arial" w:eastAsia="Times New Roman" w:hAnsi="Arial" w:cs="Arial"/>
          <w:b/>
          <w:bCs/>
          <w:sz w:val="24"/>
          <w:szCs w:val="24"/>
          <w:lang w:eastAsia="es-ES"/>
        </w:rPr>
      </w:pPr>
      <w:r w:rsidRPr="008875B2">
        <w:rPr>
          <w:rFonts w:ascii="Arial" w:eastAsia="Times New Roman" w:hAnsi="Arial" w:cs="Arial"/>
          <w:b/>
          <w:bCs/>
          <w:sz w:val="24"/>
          <w:szCs w:val="24"/>
          <w:lang w:eastAsia="es-ES"/>
        </w:rPr>
        <w:t>Sin</w:t>
      </w:r>
      <w:r w:rsidR="00D44A34" w:rsidRPr="008875B2">
        <w:rPr>
          <w:rFonts w:ascii="Arial" w:eastAsia="Times New Roman" w:hAnsi="Arial" w:cs="Arial"/>
          <w:b/>
          <w:bCs/>
          <w:sz w:val="24"/>
          <w:szCs w:val="24"/>
          <w:lang w:eastAsia="es-ES"/>
        </w:rPr>
        <w:t xml:space="preserve"> observación</w:t>
      </w:r>
      <w:r w:rsidRPr="008875B2">
        <w:rPr>
          <w:rFonts w:ascii="Arial" w:eastAsia="Times New Roman" w:hAnsi="Arial" w:cs="Arial"/>
          <w:b/>
          <w:bCs/>
          <w:sz w:val="24"/>
          <w:szCs w:val="24"/>
          <w:lang w:eastAsia="es-ES"/>
        </w:rPr>
        <w:t xml:space="preserve"> </w:t>
      </w:r>
    </w:p>
    <w:p w14:paraId="70253E2B" w14:textId="2E232970" w:rsidR="0039315E" w:rsidRPr="008875B2" w:rsidRDefault="0039315E" w:rsidP="008875B2">
      <w:pPr>
        <w:pStyle w:val="Prrafodelista"/>
        <w:autoSpaceDE w:val="0"/>
        <w:autoSpaceDN w:val="0"/>
        <w:adjustRightInd w:val="0"/>
        <w:spacing w:after="0"/>
        <w:ind w:left="0"/>
        <w:jc w:val="both"/>
        <w:rPr>
          <w:rFonts w:ascii="Arial" w:hAnsi="Arial" w:cs="Arial"/>
          <w:bCs/>
          <w:sz w:val="24"/>
          <w:szCs w:val="24"/>
        </w:rPr>
      </w:pPr>
    </w:p>
    <w:p w14:paraId="5D02C5C5" w14:textId="42C17994" w:rsidR="00D44A34" w:rsidRPr="00FC7FE9" w:rsidRDefault="00D44A34" w:rsidP="00D44A34">
      <w:pPr>
        <w:spacing w:after="0"/>
        <w:jc w:val="both"/>
        <w:rPr>
          <w:rFonts w:ascii="Arial" w:eastAsiaTheme="minorHAnsi" w:hAnsi="Arial" w:cs="Arial"/>
          <w:sz w:val="24"/>
          <w:szCs w:val="24"/>
          <w:lang w:eastAsia="en-US"/>
        </w:rPr>
      </w:pPr>
      <w:r w:rsidRPr="00FC7FE9">
        <w:rPr>
          <w:rFonts w:ascii="Arial" w:eastAsiaTheme="minorHAnsi" w:hAnsi="Arial" w:cs="Arial"/>
          <w:sz w:val="24"/>
          <w:szCs w:val="24"/>
          <w:lang w:eastAsia="en-US"/>
        </w:rPr>
        <w:t xml:space="preserve">El Control Interno es un proceso efectuado en primera instancia por el </w:t>
      </w:r>
      <w:r w:rsidR="00C53985" w:rsidRPr="00FC7FE9">
        <w:rPr>
          <w:rFonts w:ascii="Arial" w:eastAsiaTheme="minorHAnsi" w:hAnsi="Arial" w:cs="Arial"/>
          <w:sz w:val="24"/>
          <w:szCs w:val="24"/>
          <w:lang w:eastAsia="en-US"/>
        </w:rPr>
        <w:t>ayuntamiento y su titular</w:t>
      </w:r>
      <w:r w:rsidRPr="00FC7FE9">
        <w:rPr>
          <w:rFonts w:ascii="Arial" w:eastAsiaTheme="minorHAnsi" w:hAnsi="Arial" w:cs="Arial"/>
          <w:sz w:val="24"/>
          <w:szCs w:val="24"/>
          <w:lang w:eastAsia="en-US"/>
        </w:rPr>
        <w:t xml:space="preserve">, así como la </w:t>
      </w:r>
      <w:r w:rsidR="00EA259B">
        <w:rPr>
          <w:rFonts w:ascii="Arial" w:eastAsiaTheme="minorHAnsi" w:hAnsi="Arial" w:cs="Arial"/>
          <w:sz w:val="24"/>
          <w:szCs w:val="24"/>
          <w:lang w:eastAsia="en-US"/>
        </w:rPr>
        <w:t>a</w:t>
      </w:r>
      <w:r w:rsidRPr="00FC7FE9">
        <w:rPr>
          <w:rFonts w:ascii="Arial" w:eastAsiaTheme="minorHAnsi" w:hAnsi="Arial" w:cs="Arial"/>
          <w:sz w:val="24"/>
          <w:szCs w:val="24"/>
          <w:lang w:eastAsia="en-US"/>
        </w:rPr>
        <w:t>dministración y los demás servidores públicos que le conforman, con objeto de proporcionar una seguridad razonable sobre la consecución de los objetivos institucionales y la salvaguarda de los recursos públicos, así como para prevenir la corrupción.</w:t>
      </w:r>
    </w:p>
    <w:p w14:paraId="661D741E" w14:textId="77777777" w:rsidR="00D44A34" w:rsidRPr="00FC7FE9" w:rsidRDefault="00D44A34" w:rsidP="00D44A34">
      <w:pPr>
        <w:spacing w:after="0"/>
        <w:jc w:val="both"/>
        <w:rPr>
          <w:rFonts w:ascii="Arial" w:eastAsiaTheme="minorHAnsi" w:hAnsi="Arial" w:cs="Arial"/>
          <w:sz w:val="24"/>
          <w:szCs w:val="24"/>
          <w:lang w:eastAsia="en-US"/>
        </w:rPr>
      </w:pPr>
    </w:p>
    <w:p w14:paraId="4E6A11AC" w14:textId="0C0AF827" w:rsidR="00D44A34" w:rsidRPr="00FC7FE9" w:rsidRDefault="00D44A34" w:rsidP="00D44A34">
      <w:pPr>
        <w:spacing w:after="0"/>
        <w:jc w:val="both"/>
        <w:rPr>
          <w:rFonts w:ascii="Arial" w:eastAsiaTheme="minorHAnsi" w:hAnsi="Arial" w:cs="Arial"/>
          <w:sz w:val="24"/>
          <w:szCs w:val="24"/>
          <w:lang w:eastAsia="en-US"/>
        </w:rPr>
      </w:pPr>
      <w:r w:rsidRPr="00FC7FE9">
        <w:rPr>
          <w:rFonts w:ascii="Arial" w:eastAsiaTheme="minorHAnsi" w:hAnsi="Arial" w:cs="Arial"/>
          <w:iCs/>
          <w:sz w:val="24"/>
          <w:szCs w:val="24"/>
          <w:lang w:eastAsia="en-US"/>
        </w:rPr>
        <w:t>Se revisó el</w:t>
      </w:r>
      <w:r w:rsidRPr="00FC7FE9">
        <w:rPr>
          <w:rFonts w:ascii="Arial" w:eastAsiaTheme="minorHAnsi" w:hAnsi="Arial" w:cs="Arial"/>
          <w:i/>
          <w:iCs/>
          <w:sz w:val="24"/>
          <w:szCs w:val="24"/>
          <w:lang w:eastAsia="en-US"/>
        </w:rPr>
        <w:t xml:space="preserve"> Ambiente de Control, c</w:t>
      </w:r>
      <w:r w:rsidRPr="00FC7FE9">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p>
    <w:p w14:paraId="1BDEAB10" w14:textId="77777777" w:rsidR="00D44A34" w:rsidRPr="00FC7FE9" w:rsidRDefault="00D44A34" w:rsidP="00D44A34">
      <w:pPr>
        <w:spacing w:after="0"/>
        <w:jc w:val="both"/>
        <w:rPr>
          <w:rFonts w:ascii="Arial" w:eastAsiaTheme="minorHAnsi" w:hAnsi="Arial" w:cs="Arial"/>
          <w:sz w:val="24"/>
          <w:szCs w:val="24"/>
          <w:lang w:eastAsia="en-US"/>
        </w:rPr>
      </w:pPr>
    </w:p>
    <w:p w14:paraId="5634DE08" w14:textId="70C71CF1" w:rsidR="00D44A34" w:rsidRPr="00FC7FE9" w:rsidRDefault="00D44A34" w:rsidP="00D44A34">
      <w:pPr>
        <w:spacing w:after="0"/>
        <w:jc w:val="both"/>
        <w:rPr>
          <w:rFonts w:ascii="Arial" w:eastAsiaTheme="minorHAnsi" w:hAnsi="Arial" w:cs="Arial"/>
          <w:sz w:val="24"/>
          <w:szCs w:val="24"/>
          <w:lang w:eastAsia="en-US"/>
        </w:rPr>
      </w:pPr>
      <w:r w:rsidRPr="008875B2">
        <w:rPr>
          <w:rFonts w:ascii="Arial" w:eastAsiaTheme="minorHAnsi" w:hAnsi="Arial" w:cs="Arial"/>
          <w:sz w:val="24"/>
          <w:szCs w:val="24"/>
          <w:lang w:eastAsia="en-US"/>
        </w:rPr>
        <w:t xml:space="preserve">Como parte de los principios del </w:t>
      </w:r>
      <w:r w:rsidRPr="008875B2">
        <w:rPr>
          <w:rFonts w:ascii="Arial" w:eastAsiaTheme="minorHAnsi" w:hAnsi="Arial" w:cs="Arial"/>
          <w:i/>
          <w:sz w:val="24"/>
          <w:szCs w:val="24"/>
          <w:lang w:eastAsia="en-US"/>
        </w:rPr>
        <w:t>ambiente de control</w:t>
      </w:r>
      <w:r w:rsidRPr="008875B2">
        <w:rPr>
          <w:rFonts w:ascii="Arial" w:eastAsiaTheme="minorHAnsi" w:hAnsi="Arial" w:cs="Arial"/>
          <w:sz w:val="24"/>
          <w:szCs w:val="24"/>
          <w:lang w:eastAsia="en-US"/>
        </w:rPr>
        <w:t xml:space="preserve">, primer componente de </w:t>
      </w:r>
      <w:r w:rsidRPr="008875B2">
        <w:rPr>
          <w:rFonts w:ascii="Arial" w:eastAsiaTheme="minorHAnsi" w:hAnsi="Arial" w:cs="Arial"/>
          <w:i/>
          <w:sz w:val="24"/>
          <w:szCs w:val="24"/>
          <w:lang w:eastAsia="en-US"/>
        </w:rPr>
        <w:t>control interno</w:t>
      </w:r>
      <w:r w:rsidRPr="008875B2">
        <w:rPr>
          <w:rFonts w:ascii="Arial" w:eastAsiaTheme="minorHAnsi" w:hAnsi="Arial" w:cs="Arial"/>
          <w:sz w:val="24"/>
          <w:szCs w:val="24"/>
          <w:lang w:eastAsia="en-US"/>
        </w:rPr>
        <w:t xml:space="preserve">, se establece que el </w:t>
      </w:r>
      <w:r w:rsidR="00C53985">
        <w:rPr>
          <w:rFonts w:ascii="Arial" w:eastAsiaTheme="minorHAnsi" w:hAnsi="Arial" w:cs="Arial"/>
          <w:sz w:val="24"/>
          <w:szCs w:val="24"/>
          <w:lang w:eastAsia="en-US"/>
        </w:rPr>
        <w:t>t</w:t>
      </w:r>
      <w:r w:rsidRPr="008875B2">
        <w:rPr>
          <w:rFonts w:ascii="Arial" w:eastAsiaTheme="minorHAnsi" w:hAnsi="Arial" w:cs="Arial"/>
          <w:sz w:val="24"/>
          <w:szCs w:val="24"/>
          <w:lang w:eastAsia="en-US"/>
        </w:rPr>
        <w:t xml:space="preserve">itular debe autorizar, con apoyo de la </w:t>
      </w:r>
      <w:r w:rsidR="00C53985">
        <w:rPr>
          <w:rFonts w:ascii="Arial" w:eastAsiaTheme="minorHAnsi" w:hAnsi="Arial" w:cs="Arial"/>
          <w:sz w:val="24"/>
          <w:szCs w:val="24"/>
          <w:lang w:eastAsia="en-US"/>
        </w:rPr>
        <w:t>a</w:t>
      </w:r>
      <w:r w:rsidRPr="008875B2">
        <w:rPr>
          <w:rFonts w:ascii="Arial" w:eastAsiaTheme="minorHAnsi" w:hAnsi="Arial" w:cs="Arial"/>
          <w:sz w:val="24"/>
          <w:szCs w:val="24"/>
          <w:lang w:eastAsia="en-US"/>
        </w:rPr>
        <w:t xml:space="preserve">dministración y conforme a las disposiciones jurídicas y normativas aplicables, la estructura organizacional, asignar responsabilidades y delegar autoridad para alcanzar los objetivos institucionales, preservar la integridad, </w:t>
      </w:r>
      <w:r w:rsidR="00D75351" w:rsidRPr="008875B2">
        <w:rPr>
          <w:rFonts w:ascii="Arial" w:eastAsiaTheme="minorHAnsi" w:hAnsi="Arial" w:cs="Arial"/>
          <w:sz w:val="24"/>
          <w:szCs w:val="24"/>
          <w:lang w:eastAsia="en-US"/>
        </w:rPr>
        <w:t>rendir cuentas de los resultados alcanzados y prevenir la corrupción</w:t>
      </w:r>
      <w:r w:rsidR="00D75351" w:rsidRPr="008875B2">
        <w:rPr>
          <w:rFonts w:ascii="Arial" w:eastAsiaTheme="minorHAnsi" w:hAnsi="Arial" w:cs="Arial"/>
          <w:sz w:val="24"/>
          <w:szCs w:val="24"/>
          <w:vertAlign w:val="superscript"/>
          <w:lang w:eastAsia="en-US"/>
        </w:rPr>
        <w:t xml:space="preserve"> </w:t>
      </w:r>
      <w:r w:rsidRPr="008875B2">
        <w:rPr>
          <w:rFonts w:ascii="Arial" w:eastAsiaTheme="minorHAnsi" w:hAnsi="Arial" w:cs="Arial"/>
          <w:sz w:val="24"/>
          <w:szCs w:val="24"/>
          <w:vertAlign w:val="superscript"/>
          <w:lang w:eastAsia="en-US"/>
        </w:rPr>
        <w:footnoteReference w:id="3"/>
      </w:r>
      <w:r w:rsidRPr="008875B2">
        <w:rPr>
          <w:rFonts w:ascii="Arial" w:eastAsiaTheme="minorHAnsi" w:hAnsi="Arial" w:cs="Arial"/>
          <w:sz w:val="24"/>
          <w:szCs w:val="24"/>
          <w:lang w:eastAsia="en-US"/>
        </w:rPr>
        <w:t>.</w:t>
      </w:r>
      <w:r w:rsidRPr="00FC7FE9">
        <w:rPr>
          <w:rFonts w:ascii="Arial" w:eastAsiaTheme="minorHAnsi" w:hAnsi="Arial" w:cs="Arial"/>
          <w:sz w:val="24"/>
          <w:szCs w:val="24"/>
          <w:lang w:eastAsia="en-US"/>
        </w:rPr>
        <w:t xml:space="preserve"> </w:t>
      </w:r>
    </w:p>
    <w:p w14:paraId="1C67E385" w14:textId="77777777" w:rsidR="00D44A34" w:rsidRPr="00FC7FE9" w:rsidRDefault="00D44A34" w:rsidP="00D44A34">
      <w:pPr>
        <w:spacing w:after="0"/>
        <w:jc w:val="both"/>
        <w:rPr>
          <w:rFonts w:ascii="Arial" w:eastAsiaTheme="minorHAnsi" w:hAnsi="Arial" w:cs="Arial"/>
          <w:sz w:val="24"/>
          <w:szCs w:val="24"/>
          <w:lang w:eastAsia="en-US"/>
        </w:rPr>
      </w:pPr>
    </w:p>
    <w:p w14:paraId="602347A8" w14:textId="54981B1B" w:rsidR="00D44A34" w:rsidRPr="00FC7FE9" w:rsidRDefault="00D44A34" w:rsidP="00D44A34">
      <w:pPr>
        <w:spacing w:after="0"/>
        <w:jc w:val="both"/>
        <w:rPr>
          <w:rFonts w:ascii="Arial" w:eastAsiaTheme="minorHAnsi" w:hAnsi="Arial" w:cs="Arial"/>
          <w:sz w:val="24"/>
          <w:szCs w:val="24"/>
          <w:lang w:eastAsia="en-US"/>
        </w:rPr>
      </w:pPr>
      <w:r w:rsidRPr="00FC7FE9">
        <w:rPr>
          <w:rFonts w:ascii="Arial" w:eastAsiaTheme="minorHAnsi" w:hAnsi="Arial" w:cs="Arial"/>
          <w:sz w:val="24"/>
          <w:szCs w:val="24"/>
          <w:lang w:eastAsia="en-US"/>
        </w:rPr>
        <w:t xml:space="preserve">Por su parte, las Constituciones Políticas de los Estados Unidos Mexicanos y del Estado Libre y Soberano de Quintana Roo, así como la Ley de los Municipios del Estado de Quintana Roo, señalan como competencia de los </w:t>
      </w:r>
      <w:r w:rsidR="00C53985">
        <w:rPr>
          <w:rFonts w:ascii="Arial" w:eastAsiaTheme="minorHAnsi" w:hAnsi="Arial" w:cs="Arial"/>
          <w:sz w:val="24"/>
          <w:szCs w:val="24"/>
          <w:lang w:eastAsia="en-US"/>
        </w:rPr>
        <w:t>a</w:t>
      </w:r>
      <w:r w:rsidRPr="00FC7FE9">
        <w:rPr>
          <w:rFonts w:ascii="Arial" w:eastAsiaTheme="minorHAnsi" w:hAnsi="Arial" w:cs="Arial"/>
          <w:sz w:val="24"/>
          <w:szCs w:val="24"/>
          <w:lang w:eastAsia="en-US"/>
        </w:rPr>
        <w:t xml:space="preserve">yuntamientos, formular, aprobar y publicar los bandos de policía, reglamentos, circulares y disposiciones administrativas </w:t>
      </w:r>
      <w:r w:rsidRPr="00FC7FE9">
        <w:rPr>
          <w:rFonts w:ascii="Arial" w:eastAsiaTheme="minorHAnsi" w:hAnsi="Arial" w:cs="Arial"/>
          <w:sz w:val="24"/>
          <w:szCs w:val="24"/>
          <w:lang w:eastAsia="en-US"/>
        </w:rPr>
        <w:lastRenderedPageBreak/>
        <w:t>de observancia general dentro de sus respectivas jurisdicciones, que organicen la administración pública municipal, regulen las materias, procedimientos, funciones y servicios públicos de su competencia</w:t>
      </w:r>
      <w:r w:rsidR="006E083A">
        <w:rPr>
          <w:rFonts w:ascii="Arial" w:eastAsiaTheme="minorHAnsi" w:hAnsi="Arial" w:cs="Arial"/>
          <w:sz w:val="24"/>
          <w:szCs w:val="24"/>
          <w:lang w:eastAsia="en-US"/>
        </w:rPr>
        <w:t>,</w:t>
      </w:r>
      <w:r w:rsidRPr="00FC7FE9">
        <w:rPr>
          <w:rFonts w:ascii="Arial" w:hAnsi="Arial" w:cs="Arial"/>
          <w:sz w:val="24"/>
          <w:szCs w:val="24"/>
        </w:rPr>
        <w:t xml:space="preserve"> </w:t>
      </w:r>
      <w:r w:rsidR="006E083A" w:rsidRPr="006E083A">
        <w:rPr>
          <w:rFonts w:ascii="Arial" w:eastAsia="Times New Roman" w:hAnsi="Arial" w:cs="Arial"/>
          <w:sz w:val="24"/>
          <w:szCs w:val="24"/>
          <w:lang w:eastAsia="es-ES"/>
        </w:rPr>
        <w:t>aseguren la participación ciudadana y vecinal, así como c</w:t>
      </w:r>
      <w:r w:rsidR="006E083A" w:rsidRPr="006E083A">
        <w:rPr>
          <w:rFonts w:ascii="Arial" w:eastAsia="Calibri" w:hAnsi="Arial" w:cs="Arial"/>
          <w:sz w:val="24"/>
          <w:szCs w:val="24"/>
          <w:lang w:eastAsia="en-US"/>
        </w:rPr>
        <w:t xml:space="preserve">rear las unidades administrativas que conforman la </w:t>
      </w:r>
      <w:r w:rsidR="00EA259B" w:rsidRPr="006E083A">
        <w:rPr>
          <w:rFonts w:ascii="Arial" w:eastAsia="Calibri" w:hAnsi="Arial" w:cs="Arial"/>
          <w:sz w:val="24"/>
          <w:szCs w:val="24"/>
          <w:lang w:eastAsia="en-US"/>
        </w:rPr>
        <w:t>administración pública municipal</w:t>
      </w:r>
      <w:r w:rsidR="006E083A" w:rsidRPr="006E083A">
        <w:rPr>
          <w:rFonts w:ascii="Arial" w:eastAsia="Calibri" w:hAnsi="Arial" w:cs="Arial"/>
          <w:sz w:val="24"/>
          <w:szCs w:val="24"/>
          <w:lang w:eastAsia="en-US"/>
        </w:rPr>
        <w:t xml:space="preserve"> y reglamentar su funcionamiento</w:t>
      </w:r>
      <w:r w:rsidRPr="00FC7FE9">
        <w:rPr>
          <w:rFonts w:ascii="Arial" w:eastAsiaTheme="minorHAnsi" w:hAnsi="Arial" w:cs="Arial"/>
          <w:sz w:val="24"/>
          <w:szCs w:val="24"/>
          <w:vertAlign w:val="superscript"/>
          <w:lang w:eastAsia="en-US"/>
        </w:rPr>
        <w:footnoteReference w:id="4"/>
      </w:r>
      <w:r w:rsidRPr="00FC7FE9">
        <w:rPr>
          <w:rFonts w:ascii="Arial" w:eastAsiaTheme="minorHAnsi" w:hAnsi="Arial" w:cs="Arial"/>
          <w:sz w:val="24"/>
          <w:szCs w:val="24"/>
          <w:lang w:eastAsia="en-US"/>
        </w:rPr>
        <w:t>.</w:t>
      </w:r>
    </w:p>
    <w:p w14:paraId="592B960E" w14:textId="77777777" w:rsidR="00D44A34" w:rsidRPr="00FC7FE9" w:rsidRDefault="00D44A34" w:rsidP="00D44A34">
      <w:pPr>
        <w:spacing w:after="0"/>
        <w:jc w:val="both"/>
        <w:rPr>
          <w:rFonts w:ascii="Arial" w:eastAsiaTheme="minorHAnsi" w:hAnsi="Arial" w:cs="Arial"/>
          <w:sz w:val="24"/>
          <w:szCs w:val="24"/>
          <w:lang w:eastAsia="en-US"/>
        </w:rPr>
      </w:pPr>
    </w:p>
    <w:p w14:paraId="2207EFBF" w14:textId="3143E543" w:rsidR="00D44A34" w:rsidRDefault="00EA4D97" w:rsidP="00D44A34">
      <w:pPr>
        <w:spacing w:after="0"/>
        <w:jc w:val="both"/>
        <w:rPr>
          <w:rFonts w:ascii="Arial" w:eastAsia="Calibri" w:hAnsi="Arial" w:cs="Arial"/>
          <w:sz w:val="24"/>
          <w:szCs w:val="24"/>
          <w:lang w:eastAsia="en-US"/>
        </w:rPr>
      </w:pPr>
      <w:r w:rsidRPr="00EA4D97">
        <w:rPr>
          <w:rFonts w:ascii="Arial" w:eastAsia="Calibri" w:hAnsi="Arial" w:cs="Arial"/>
          <w:sz w:val="24"/>
          <w:szCs w:val="24"/>
          <w:lang w:eastAsia="en-US"/>
        </w:rPr>
        <w:t xml:space="preserve">En el ámbito municipal, las bases de organización y las facultades y funciones que corresponden al titular, al Consejo Directivo y a las distintas áreas que integran el Instituto Municipal Contra las Adicciones (IMCA) se encuentran definidas en las disposiciones reglamentarias que rigen al instituto. Una de las facultades del titular del instituto es formular y someter a consideración del Consejo Directivo, el proyecto de manuales de organización y operación, en concordancia, una atribución de dicho consejo es el aprobar los proyectos o propuestas de los manuales mencionados así mismo, corresponde como otras atribuciones del consejo, aprobar a través del </w:t>
      </w:r>
      <w:r w:rsidR="00C53985">
        <w:rPr>
          <w:rFonts w:ascii="Arial" w:eastAsia="Calibri" w:hAnsi="Arial" w:cs="Arial"/>
          <w:sz w:val="24"/>
          <w:szCs w:val="24"/>
          <w:lang w:eastAsia="en-US"/>
        </w:rPr>
        <w:t>a</w:t>
      </w:r>
      <w:r w:rsidRPr="00EA4D97">
        <w:rPr>
          <w:rFonts w:ascii="Arial" w:eastAsia="Calibri" w:hAnsi="Arial" w:cs="Arial"/>
          <w:sz w:val="24"/>
          <w:szCs w:val="24"/>
          <w:lang w:eastAsia="en-US"/>
        </w:rPr>
        <w:t xml:space="preserve">yuntamiento el proyecto del reglamento interno y la estructura básica de la organización del </w:t>
      </w:r>
      <w:r w:rsidR="003276E8">
        <w:rPr>
          <w:rFonts w:ascii="Arial" w:eastAsia="Calibri" w:hAnsi="Arial" w:cs="Arial"/>
          <w:sz w:val="24"/>
          <w:szCs w:val="24"/>
          <w:lang w:eastAsia="en-US"/>
        </w:rPr>
        <w:t>i</w:t>
      </w:r>
      <w:r w:rsidRPr="00EA4D97">
        <w:rPr>
          <w:rFonts w:ascii="Arial" w:eastAsia="Calibri" w:hAnsi="Arial" w:cs="Arial"/>
          <w:sz w:val="24"/>
          <w:szCs w:val="24"/>
          <w:lang w:eastAsia="en-US"/>
        </w:rPr>
        <w:t>nstituto</w:t>
      </w:r>
      <w:r>
        <w:rPr>
          <w:rStyle w:val="Refdenotaalpie"/>
          <w:rFonts w:ascii="Arial" w:eastAsia="Calibri" w:hAnsi="Arial" w:cs="Arial"/>
          <w:sz w:val="24"/>
          <w:szCs w:val="24"/>
          <w:lang w:eastAsia="en-US"/>
        </w:rPr>
        <w:footnoteReference w:id="5"/>
      </w:r>
      <w:r>
        <w:rPr>
          <w:rFonts w:ascii="Arial" w:eastAsia="Calibri" w:hAnsi="Arial" w:cs="Arial"/>
          <w:sz w:val="24"/>
          <w:szCs w:val="24"/>
          <w:lang w:eastAsia="en-US"/>
        </w:rPr>
        <w:t>.</w:t>
      </w:r>
    </w:p>
    <w:p w14:paraId="0B93BC31" w14:textId="15B4BE2C" w:rsidR="00EA4D97" w:rsidRDefault="00EA4D97" w:rsidP="00D44A34">
      <w:pPr>
        <w:spacing w:after="0"/>
        <w:jc w:val="both"/>
        <w:rPr>
          <w:rFonts w:ascii="Arial" w:eastAsia="Calibri" w:hAnsi="Arial" w:cs="Arial"/>
          <w:sz w:val="24"/>
          <w:szCs w:val="24"/>
          <w:lang w:eastAsia="en-US"/>
        </w:rPr>
      </w:pPr>
    </w:p>
    <w:p w14:paraId="51F04E16" w14:textId="77735469" w:rsidR="00EA4D97" w:rsidRPr="00FC7FE9" w:rsidRDefault="00EA4D97" w:rsidP="00D44A34">
      <w:pPr>
        <w:spacing w:after="0"/>
        <w:jc w:val="both"/>
        <w:rPr>
          <w:rFonts w:ascii="Arial" w:eastAsiaTheme="minorHAnsi" w:hAnsi="Arial" w:cs="Arial"/>
          <w:sz w:val="24"/>
          <w:szCs w:val="24"/>
          <w:lang w:eastAsia="en-US"/>
        </w:rPr>
      </w:pPr>
      <w:r w:rsidRPr="00EA4D97">
        <w:rPr>
          <w:rFonts w:ascii="Arial" w:eastAsia="Calibri" w:hAnsi="Arial" w:cs="Arial"/>
          <w:sz w:val="24"/>
          <w:szCs w:val="24"/>
          <w:lang w:eastAsia="en-US"/>
        </w:rPr>
        <w:t>Considerando lo anterior, se solicitó al Instituto Municipal Contra las Adicciones de Benito Juárez, los reglamentos Orgánico de la Administración Pública Descentralizada del Municipio de Benito Juárez e interno del IMCA, el acuerdo de creación, manuales de procedimientos y organización, lineamientos, normas y su estructura orgánica a fin de verificar que el instituto contó, durante el ejercicio fiscal 2022, con un marco jurídico y normativo aprobado y vigente el cual regula su funcionamiento, organización y líneas de responsabilidad en materia de atención, prevención y tratamiento de las adicciones, como parte de lo que se debe implementar del ambiente de control.</w:t>
      </w:r>
    </w:p>
    <w:p w14:paraId="712766E7" w14:textId="77777777" w:rsidR="00FC7FE9" w:rsidRPr="00FC7FE9" w:rsidRDefault="00FC7FE9" w:rsidP="00D44A34">
      <w:pPr>
        <w:spacing w:after="0"/>
        <w:jc w:val="both"/>
        <w:rPr>
          <w:rFonts w:ascii="Arial" w:eastAsiaTheme="minorHAnsi" w:hAnsi="Arial" w:cs="Arial"/>
          <w:sz w:val="24"/>
          <w:szCs w:val="24"/>
          <w:lang w:eastAsia="en-US"/>
        </w:rPr>
      </w:pPr>
    </w:p>
    <w:p w14:paraId="258546FC" w14:textId="128C6A34" w:rsidR="00D44A34" w:rsidRPr="00FC7FE9" w:rsidRDefault="00EA4D97" w:rsidP="00FC7FE9">
      <w:pPr>
        <w:spacing w:after="0"/>
        <w:jc w:val="both"/>
        <w:rPr>
          <w:rFonts w:ascii="Arial" w:eastAsiaTheme="minorHAnsi" w:hAnsi="Arial" w:cs="Arial"/>
          <w:sz w:val="24"/>
          <w:szCs w:val="24"/>
          <w:lang w:eastAsia="en-US"/>
        </w:rPr>
      </w:pPr>
      <w:r w:rsidRPr="00EA4D97">
        <w:rPr>
          <w:rFonts w:ascii="Arial" w:eastAsia="Calibri" w:hAnsi="Arial" w:cs="Arial"/>
          <w:sz w:val="24"/>
          <w:szCs w:val="24"/>
          <w:lang w:eastAsia="en-US"/>
        </w:rPr>
        <w:t>Al respecto, con la información proporcionada por el IMCA</w:t>
      </w:r>
      <w:r w:rsidRPr="00EA4D97">
        <w:rPr>
          <w:rFonts w:ascii="Arial" w:eastAsia="Calibri" w:hAnsi="Arial" w:cs="Arial"/>
          <w:sz w:val="24"/>
          <w:szCs w:val="24"/>
          <w:lang w:val="es-ES" w:eastAsia="en-US"/>
        </w:rPr>
        <w:t>, se detallan a continuación los documentos normativos que rigen su deber ser:</w:t>
      </w:r>
    </w:p>
    <w:p w14:paraId="0500E7CD" w14:textId="1EC7F67F" w:rsidR="00D44A34" w:rsidRDefault="00D44A34" w:rsidP="00FC7FE9">
      <w:pPr>
        <w:spacing w:after="0"/>
        <w:jc w:val="both"/>
        <w:rPr>
          <w:rFonts w:ascii="Arial" w:eastAsiaTheme="minorHAnsi" w:hAnsi="Arial" w:cs="Arial"/>
          <w:sz w:val="24"/>
          <w:szCs w:val="24"/>
          <w:lang w:eastAsia="en-US"/>
        </w:rPr>
      </w:pPr>
    </w:p>
    <w:p w14:paraId="78483A47" w14:textId="13043898" w:rsidR="002F2165" w:rsidRDefault="002F2165" w:rsidP="00FC7FE9">
      <w:pPr>
        <w:spacing w:after="0"/>
        <w:jc w:val="both"/>
        <w:rPr>
          <w:rFonts w:ascii="Arial" w:eastAsiaTheme="minorHAnsi" w:hAnsi="Arial" w:cs="Arial"/>
          <w:sz w:val="24"/>
          <w:szCs w:val="24"/>
          <w:lang w:eastAsia="en-US"/>
        </w:rPr>
      </w:pPr>
    </w:p>
    <w:p w14:paraId="23FBD219" w14:textId="407D89AB" w:rsidR="002F2165" w:rsidRDefault="002F2165" w:rsidP="00FC7FE9">
      <w:pPr>
        <w:spacing w:after="0"/>
        <w:jc w:val="both"/>
        <w:rPr>
          <w:rFonts w:ascii="Arial" w:eastAsiaTheme="minorHAnsi" w:hAnsi="Arial" w:cs="Arial"/>
          <w:sz w:val="24"/>
          <w:szCs w:val="24"/>
          <w:lang w:eastAsia="en-US"/>
        </w:rPr>
      </w:pPr>
    </w:p>
    <w:p w14:paraId="20D9AB78" w14:textId="77777777" w:rsidR="000D1F05" w:rsidRPr="000D1F05" w:rsidRDefault="000D1F05" w:rsidP="00E17960">
      <w:pPr>
        <w:spacing w:after="0"/>
        <w:jc w:val="center"/>
        <w:rPr>
          <w:rFonts w:ascii="Arial" w:hAnsi="Arial" w:cs="Arial"/>
          <w:b/>
          <w:sz w:val="16"/>
          <w:szCs w:val="16"/>
        </w:rPr>
      </w:pPr>
    </w:p>
    <w:p w14:paraId="5A451A8A" w14:textId="11169D58" w:rsidR="00D44A34" w:rsidRPr="00E17960" w:rsidRDefault="00E17960" w:rsidP="00E17960">
      <w:pPr>
        <w:spacing w:after="0"/>
        <w:jc w:val="center"/>
        <w:rPr>
          <w:rFonts w:ascii="Arial" w:hAnsi="Arial" w:cs="Arial"/>
          <w:b/>
          <w:sz w:val="20"/>
          <w:szCs w:val="20"/>
        </w:rPr>
      </w:pPr>
      <w:r w:rsidRPr="00E17960">
        <w:rPr>
          <w:rFonts w:ascii="Arial" w:hAnsi="Arial" w:cs="Arial"/>
          <w:b/>
          <w:sz w:val="20"/>
          <w:szCs w:val="20"/>
        </w:rPr>
        <w:t xml:space="preserve">Tabla 1. Marco jurídico y normativo del Instituto </w:t>
      </w:r>
      <w:r w:rsidR="003276E8">
        <w:rPr>
          <w:rFonts w:ascii="Arial" w:hAnsi="Arial" w:cs="Arial"/>
          <w:b/>
          <w:sz w:val="20"/>
          <w:szCs w:val="20"/>
        </w:rPr>
        <w:t>Municipal Contra las Adicciones</w:t>
      </w:r>
    </w:p>
    <w:p w14:paraId="37B78AAC" w14:textId="2596CC86" w:rsidR="00E17960" w:rsidRDefault="00E17960" w:rsidP="00FC7FE9">
      <w:pPr>
        <w:spacing w:after="0" w:line="259" w:lineRule="auto"/>
        <w:ind w:left="1354" w:right="1229"/>
        <w:jc w:val="center"/>
        <w:rPr>
          <w:rFonts w:ascii="Arial" w:eastAsiaTheme="minorHAnsi" w:hAnsi="Arial" w:cs="Arial"/>
          <w:b/>
          <w:sz w:val="10"/>
          <w:szCs w:val="10"/>
          <w:lang w:eastAsia="en-US"/>
        </w:rPr>
      </w:pPr>
    </w:p>
    <w:tbl>
      <w:tblPr>
        <w:tblStyle w:val="Tabladecuadrcula4-nfasis41"/>
        <w:tblW w:w="5000" w:type="pct"/>
        <w:jc w:val="center"/>
        <w:tblLook w:val="0480" w:firstRow="0" w:lastRow="0" w:firstColumn="1" w:lastColumn="0" w:noHBand="0" w:noVBand="1"/>
      </w:tblPr>
      <w:tblGrid>
        <w:gridCol w:w="4212"/>
        <w:gridCol w:w="4992"/>
      </w:tblGrid>
      <w:tr w:rsidR="00E17960" w:rsidRPr="00E17960" w14:paraId="3067A89C" w14:textId="77777777" w:rsidTr="00E17960">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288" w:type="pct"/>
            <w:shd w:val="clear" w:color="auto" w:fill="FFD966"/>
            <w:vAlign w:val="center"/>
          </w:tcPr>
          <w:p w14:paraId="07867833" w14:textId="77777777" w:rsidR="00E17960" w:rsidRPr="00E17960" w:rsidRDefault="00E17960" w:rsidP="00E17960">
            <w:pPr>
              <w:jc w:val="center"/>
              <w:rPr>
                <w:rFonts w:ascii="Arial" w:hAnsi="Arial" w:cs="Arial"/>
                <w:sz w:val="18"/>
                <w:szCs w:val="18"/>
                <w:vertAlign w:val="superscript"/>
              </w:rPr>
            </w:pPr>
            <w:r w:rsidRPr="00E17960">
              <w:rPr>
                <w:rFonts w:ascii="Arial" w:hAnsi="Arial" w:cs="Arial"/>
                <w:sz w:val="18"/>
                <w:szCs w:val="18"/>
              </w:rPr>
              <w:t>Documento</w:t>
            </w:r>
          </w:p>
        </w:tc>
        <w:tc>
          <w:tcPr>
            <w:tcW w:w="2712" w:type="pct"/>
            <w:shd w:val="clear" w:color="auto" w:fill="FFD966"/>
            <w:vAlign w:val="center"/>
          </w:tcPr>
          <w:p w14:paraId="4CBE0236" w14:textId="77777777" w:rsidR="00E17960" w:rsidRPr="00E17960" w:rsidRDefault="00E17960" w:rsidP="00E1796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17960">
              <w:rPr>
                <w:rFonts w:ascii="Arial" w:hAnsi="Arial" w:cs="Arial"/>
                <w:b/>
                <w:sz w:val="18"/>
                <w:szCs w:val="18"/>
              </w:rPr>
              <w:t>Fecha de emisión o publicación</w:t>
            </w:r>
          </w:p>
        </w:tc>
      </w:tr>
      <w:tr w:rsidR="00E17960" w:rsidRPr="00E17960" w14:paraId="1642152F" w14:textId="77777777" w:rsidTr="00932F49">
        <w:trPr>
          <w:trHeight w:val="279"/>
          <w:jc w:val="center"/>
        </w:trPr>
        <w:tc>
          <w:tcPr>
            <w:cnfStyle w:val="001000000000" w:firstRow="0" w:lastRow="0" w:firstColumn="1" w:lastColumn="0" w:oddVBand="0" w:evenVBand="0" w:oddHBand="0" w:evenHBand="0" w:firstRowFirstColumn="0" w:firstRowLastColumn="0" w:lastRowFirstColumn="0" w:lastRowLastColumn="0"/>
            <w:tcW w:w="2288" w:type="pct"/>
          </w:tcPr>
          <w:p w14:paraId="13BC3E18" w14:textId="77777777" w:rsidR="00E17960" w:rsidRPr="00E17960" w:rsidRDefault="00E17960" w:rsidP="008875B2">
            <w:pPr>
              <w:jc w:val="both"/>
              <w:rPr>
                <w:rFonts w:ascii="Arial" w:hAnsi="Arial" w:cs="Arial"/>
                <w:b w:val="0"/>
                <w:sz w:val="18"/>
                <w:szCs w:val="18"/>
              </w:rPr>
            </w:pPr>
            <w:r w:rsidRPr="00E17960">
              <w:rPr>
                <w:rFonts w:ascii="Arial" w:hAnsi="Arial" w:cs="Arial"/>
                <w:b w:val="0"/>
                <w:sz w:val="18"/>
                <w:szCs w:val="18"/>
              </w:rPr>
              <w:t>Reglamento Orgánico de la Administración Pública Descentralizada de Benito Juárez, Quintana Roo.</w:t>
            </w:r>
          </w:p>
        </w:tc>
        <w:tc>
          <w:tcPr>
            <w:tcW w:w="2712" w:type="pct"/>
          </w:tcPr>
          <w:p w14:paraId="37A6D4E5" w14:textId="77777777" w:rsidR="00E17960" w:rsidRPr="00E17960" w:rsidRDefault="00E17960" w:rsidP="008875B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17960">
              <w:rPr>
                <w:rFonts w:ascii="Arial" w:hAnsi="Arial" w:cs="Arial"/>
                <w:sz w:val="18"/>
                <w:szCs w:val="18"/>
              </w:rPr>
              <w:t>Documento publicado el 04/08/2009 en el P.O.E número 63 Extraordinario, con última reforma publicada en el P.O.E. 15 Extraordinario del 25/02/2022.</w:t>
            </w:r>
          </w:p>
        </w:tc>
      </w:tr>
      <w:tr w:rsidR="00E17960" w:rsidRPr="00E17960" w14:paraId="2BF650CE" w14:textId="77777777" w:rsidTr="00E1796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288" w:type="pct"/>
          </w:tcPr>
          <w:p w14:paraId="00336433" w14:textId="77777777" w:rsidR="00E17960" w:rsidRPr="00E17960" w:rsidRDefault="00E17960" w:rsidP="008875B2">
            <w:pPr>
              <w:jc w:val="both"/>
              <w:rPr>
                <w:rFonts w:ascii="Arial" w:hAnsi="Arial" w:cs="Arial"/>
                <w:b w:val="0"/>
                <w:sz w:val="18"/>
                <w:szCs w:val="18"/>
                <w:highlight w:val="yellow"/>
              </w:rPr>
            </w:pPr>
            <w:r w:rsidRPr="00E17960">
              <w:rPr>
                <w:rFonts w:ascii="Arial" w:hAnsi="Arial" w:cs="Arial"/>
                <w:b w:val="0"/>
                <w:sz w:val="18"/>
                <w:szCs w:val="18"/>
              </w:rPr>
              <w:t>Acuerdo de Creación del Instituto Municipal Contra las Adicciones.</w:t>
            </w:r>
          </w:p>
        </w:tc>
        <w:tc>
          <w:tcPr>
            <w:tcW w:w="2712" w:type="pct"/>
          </w:tcPr>
          <w:p w14:paraId="4E97ADE0" w14:textId="77777777" w:rsidR="00E17960" w:rsidRPr="00E17960" w:rsidRDefault="00E17960" w:rsidP="008875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E17960">
              <w:rPr>
                <w:rFonts w:ascii="Arial" w:hAnsi="Arial" w:cs="Arial"/>
                <w:sz w:val="18"/>
                <w:szCs w:val="18"/>
              </w:rPr>
              <w:t>Documento publicado el 08/02/2019 en el P.O.E., tomo I, número 14 Extraordinario, novena época.</w:t>
            </w:r>
          </w:p>
        </w:tc>
      </w:tr>
      <w:tr w:rsidR="00E17960" w:rsidRPr="00E17960" w14:paraId="438095BF" w14:textId="77777777" w:rsidTr="00932F49">
        <w:trPr>
          <w:trHeight w:val="279"/>
          <w:jc w:val="center"/>
        </w:trPr>
        <w:tc>
          <w:tcPr>
            <w:cnfStyle w:val="001000000000" w:firstRow="0" w:lastRow="0" w:firstColumn="1" w:lastColumn="0" w:oddVBand="0" w:evenVBand="0" w:oddHBand="0" w:evenHBand="0" w:firstRowFirstColumn="0" w:firstRowLastColumn="0" w:lastRowFirstColumn="0" w:lastRowLastColumn="0"/>
            <w:tcW w:w="2288" w:type="pct"/>
          </w:tcPr>
          <w:p w14:paraId="2386BC50" w14:textId="77777777" w:rsidR="00E17960" w:rsidRPr="00E17960" w:rsidRDefault="00E17960" w:rsidP="008875B2">
            <w:pPr>
              <w:jc w:val="both"/>
              <w:rPr>
                <w:rFonts w:ascii="Arial" w:hAnsi="Arial" w:cs="Arial"/>
                <w:b w:val="0"/>
                <w:sz w:val="18"/>
                <w:szCs w:val="18"/>
              </w:rPr>
            </w:pPr>
            <w:r w:rsidRPr="00E17960">
              <w:rPr>
                <w:rFonts w:ascii="Arial" w:hAnsi="Arial" w:cs="Arial"/>
                <w:b w:val="0"/>
                <w:sz w:val="18"/>
                <w:szCs w:val="18"/>
              </w:rPr>
              <w:t>Reglamento Interior del Instituto Municipal Contra las Adicciones.</w:t>
            </w:r>
          </w:p>
        </w:tc>
        <w:tc>
          <w:tcPr>
            <w:tcW w:w="2712" w:type="pct"/>
          </w:tcPr>
          <w:p w14:paraId="02F31BDD" w14:textId="77777777" w:rsidR="00E17960" w:rsidRPr="00E17960" w:rsidRDefault="00E17960" w:rsidP="008875B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17960">
              <w:rPr>
                <w:rFonts w:ascii="Arial" w:hAnsi="Arial" w:cs="Arial"/>
                <w:sz w:val="18"/>
                <w:szCs w:val="18"/>
              </w:rPr>
              <w:t>Documento publicado en P.O.E. número 16 Ordinario el 30/08/2019.</w:t>
            </w:r>
          </w:p>
        </w:tc>
      </w:tr>
      <w:tr w:rsidR="00E17960" w:rsidRPr="00E17960" w14:paraId="68A221E6" w14:textId="77777777" w:rsidTr="00E1796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288" w:type="pct"/>
          </w:tcPr>
          <w:p w14:paraId="36FD9D87" w14:textId="77777777" w:rsidR="00E17960" w:rsidRPr="00E17960" w:rsidRDefault="00E17960" w:rsidP="008875B2">
            <w:pPr>
              <w:jc w:val="both"/>
              <w:rPr>
                <w:rFonts w:ascii="Arial" w:hAnsi="Arial" w:cs="Arial"/>
                <w:b w:val="0"/>
                <w:sz w:val="18"/>
                <w:szCs w:val="18"/>
              </w:rPr>
            </w:pPr>
            <w:r w:rsidRPr="00E17960">
              <w:rPr>
                <w:rFonts w:ascii="Arial" w:hAnsi="Arial" w:cs="Arial"/>
                <w:b w:val="0"/>
                <w:sz w:val="18"/>
                <w:szCs w:val="18"/>
              </w:rPr>
              <w:t>Manual de Organización del Instituto Municipal Contra las Adicciones.</w:t>
            </w:r>
          </w:p>
        </w:tc>
        <w:tc>
          <w:tcPr>
            <w:tcW w:w="2712" w:type="pct"/>
            <w:vAlign w:val="center"/>
          </w:tcPr>
          <w:p w14:paraId="3A91060E" w14:textId="77777777" w:rsidR="00E17960" w:rsidRPr="00E17960" w:rsidRDefault="00E17960" w:rsidP="008875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17960">
              <w:rPr>
                <w:rFonts w:ascii="Arial" w:hAnsi="Arial" w:cs="Arial"/>
                <w:sz w:val="18"/>
                <w:szCs w:val="18"/>
              </w:rPr>
              <w:t>Emitido el 01/03/2022.</w:t>
            </w:r>
          </w:p>
        </w:tc>
      </w:tr>
      <w:tr w:rsidR="00E17960" w:rsidRPr="00E17960" w14:paraId="75481ADD" w14:textId="77777777" w:rsidTr="00932F49">
        <w:trPr>
          <w:trHeight w:val="279"/>
          <w:jc w:val="center"/>
        </w:trPr>
        <w:tc>
          <w:tcPr>
            <w:cnfStyle w:val="001000000000" w:firstRow="0" w:lastRow="0" w:firstColumn="1" w:lastColumn="0" w:oddVBand="0" w:evenVBand="0" w:oddHBand="0" w:evenHBand="0" w:firstRowFirstColumn="0" w:firstRowLastColumn="0" w:lastRowFirstColumn="0" w:lastRowLastColumn="0"/>
            <w:tcW w:w="2288" w:type="pct"/>
          </w:tcPr>
          <w:p w14:paraId="2EFB5417" w14:textId="77777777" w:rsidR="00E17960" w:rsidRPr="00E17960" w:rsidRDefault="00E17960" w:rsidP="008875B2">
            <w:pPr>
              <w:jc w:val="both"/>
              <w:rPr>
                <w:rFonts w:ascii="Arial" w:hAnsi="Arial" w:cs="Arial"/>
                <w:b w:val="0"/>
                <w:sz w:val="18"/>
                <w:szCs w:val="18"/>
              </w:rPr>
            </w:pPr>
            <w:r w:rsidRPr="00E17960">
              <w:rPr>
                <w:rFonts w:ascii="Arial" w:hAnsi="Arial" w:cs="Arial"/>
                <w:b w:val="0"/>
                <w:sz w:val="18"/>
                <w:szCs w:val="18"/>
              </w:rPr>
              <w:t>Manual de Procedimientos del Instituto Municipal Contra las Adicciones.</w:t>
            </w:r>
          </w:p>
        </w:tc>
        <w:tc>
          <w:tcPr>
            <w:tcW w:w="2712" w:type="pct"/>
            <w:vAlign w:val="center"/>
          </w:tcPr>
          <w:p w14:paraId="7AD5C088" w14:textId="77777777" w:rsidR="00E17960" w:rsidRPr="00E17960" w:rsidRDefault="00E17960" w:rsidP="008875B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17960">
              <w:rPr>
                <w:rFonts w:ascii="Arial" w:hAnsi="Arial" w:cs="Arial"/>
                <w:sz w:val="18"/>
                <w:szCs w:val="18"/>
              </w:rPr>
              <w:t>Emitido el 17/08/2022.</w:t>
            </w:r>
          </w:p>
        </w:tc>
      </w:tr>
      <w:tr w:rsidR="00E17960" w:rsidRPr="00E17960" w14:paraId="43E0DB29" w14:textId="77777777" w:rsidTr="00E1796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288" w:type="pct"/>
          </w:tcPr>
          <w:p w14:paraId="6A3B7B0E" w14:textId="77777777" w:rsidR="00E17960" w:rsidRPr="00E17960" w:rsidRDefault="00E17960" w:rsidP="008875B2">
            <w:pPr>
              <w:jc w:val="both"/>
              <w:rPr>
                <w:rFonts w:ascii="Arial" w:hAnsi="Arial" w:cs="Arial"/>
                <w:b w:val="0"/>
                <w:sz w:val="18"/>
                <w:szCs w:val="18"/>
              </w:rPr>
            </w:pPr>
            <w:r w:rsidRPr="00E17960">
              <w:rPr>
                <w:rFonts w:ascii="Arial" w:hAnsi="Arial" w:cs="Arial"/>
                <w:b w:val="0"/>
                <w:sz w:val="18"/>
                <w:szCs w:val="18"/>
              </w:rPr>
              <w:t>Norma Oficial Mexicana NOM-028-SSA2-2009 para la prevención, tratamiento y control de las adicciones</w:t>
            </w:r>
          </w:p>
        </w:tc>
        <w:tc>
          <w:tcPr>
            <w:tcW w:w="2712" w:type="pct"/>
            <w:vAlign w:val="center"/>
          </w:tcPr>
          <w:p w14:paraId="06ECC226" w14:textId="77777777" w:rsidR="00E17960" w:rsidRPr="00E17960" w:rsidRDefault="00E17960" w:rsidP="008875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17960">
              <w:rPr>
                <w:rFonts w:ascii="Arial" w:hAnsi="Arial" w:cs="Arial"/>
                <w:sz w:val="18"/>
                <w:szCs w:val="18"/>
              </w:rPr>
              <w:t>Modificada el 29/11/2005</w:t>
            </w:r>
          </w:p>
        </w:tc>
      </w:tr>
      <w:tr w:rsidR="00E17960" w:rsidRPr="00E17960" w14:paraId="0AF49CDC" w14:textId="77777777" w:rsidTr="00E17960">
        <w:trPr>
          <w:trHeight w:val="279"/>
          <w:jc w:val="center"/>
        </w:trPr>
        <w:tc>
          <w:tcPr>
            <w:cnfStyle w:val="001000000000" w:firstRow="0" w:lastRow="0" w:firstColumn="1" w:lastColumn="0" w:oddVBand="0" w:evenVBand="0" w:oddHBand="0" w:evenHBand="0" w:firstRowFirstColumn="0" w:firstRowLastColumn="0" w:lastRowFirstColumn="0" w:lastRowLastColumn="0"/>
            <w:tcW w:w="2288" w:type="pct"/>
            <w:tcBorders>
              <w:bottom w:val="single" w:sz="4" w:space="0" w:color="FFD966"/>
            </w:tcBorders>
          </w:tcPr>
          <w:p w14:paraId="244485F1" w14:textId="77777777" w:rsidR="00E17960" w:rsidRPr="00E17960" w:rsidRDefault="00E17960" w:rsidP="008875B2">
            <w:pPr>
              <w:jc w:val="both"/>
              <w:rPr>
                <w:rFonts w:ascii="Arial" w:hAnsi="Arial" w:cs="Arial"/>
                <w:b w:val="0"/>
                <w:sz w:val="18"/>
                <w:szCs w:val="18"/>
              </w:rPr>
            </w:pPr>
            <w:r w:rsidRPr="00E17960">
              <w:rPr>
                <w:rFonts w:ascii="Arial" w:hAnsi="Arial" w:cs="Arial"/>
                <w:b w:val="0"/>
                <w:sz w:val="18"/>
                <w:szCs w:val="18"/>
              </w:rPr>
              <w:t>Estructura Orgánica del Instituto Municipal Contra las Adicciones</w:t>
            </w:r>
          </w:p>
        </w:tc>
        <w:tc>
          <w:tcPr>
            <w:tcW w:w="2712" w:type="pct"/>
            <w:tcBorders>
              <w:bottom w:val="single" w:sz="4" w:space="0" w:color="FFD966"/>
            </w:tcBorders>
            <w:vAlign w:val="center"/>
          </w:tcPr>
          <w:p w14:paraId="73D3446A" w14:textId="77777777" w:rsidR="00E17960" w:rsidRPr="00E17960" w:rsidRDefault="00E17960" w:rsidP="00E1796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17960">
              <w:rPr>
                <w:rFonts w:ascii="Arial" w:hAnsi="Arial" w:cs="Arial"/>
                <w:sz w:val="18"/>
                <w:szCs w:val="18"/>
              </w:rPr>
              <w:t>Versión 1 15/09/2019</w:t>
            </w:r>
          </w:p>
        </w:tc>
      </w:tr>
      <w:tr w:rsidR="00E17960" w:rsidRPr="00E17960" w14:paraId="557E0AAD" w14:textId="77777777" w:rsidTr="00932F49">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shd w:val="clear" w:color="auto" w:fill="auto"/>
            <w:vAlign w:val="center"/>
          </w:tcPr>
          <w:p w14:paraId="65324B42" w14:textId="77777777" w:rsidR="00E17960" w:rsidRPr="00E17960" w:rsidRDefault="00E17960" w:rsidP="00E17960">
            <w:pPr>
              <w:rPr>
                <w:rFonts w:ascii="Arial" w:hAnsi="Arial" w:cs="Arial"/>
                <w:sz w:val="14"/>
                <w:szCs w:val="14"/>
              </w:rPr>
            </w:pPr>
            <w:r w:rsidRPr="00E17960">
              <w:rPr>
                <w:rFonts w:ascii="Arial" w:hAnsi="Arial" w:cs="Arial"/>
                <w:sz w:val="14"/>
                <w:szCs w:val="14"/>
              </w:rPr>
              <w:t xml:space="preserve">Fuente: </w:t>
            </w:r>
            <w:r w:rsidRPr="00E17960">
              <w:rPr>
                <w:rFonts w:ascii="Arial" w:hAnsi="Arial" w:cs="Arial"/>
                <w:b w:val="0"/>
                <w:sz w:val="14"/>
                <w:szCs w:val="14"/>
              </w:rPr>
              <w:t>Elaborado por la ASEQROO con base en la información proporcionada por el IMCA.</w:t>
            </w:r>
          </w:p>
        </w:tc>
      </w:tr>
    </w:tbl>
    <w:p w14:paraId="5754C9D0" w14:textId="77777777" w:rsidR="00E17960" w:rsidRPr="000D1F05" w:rsidRDefault="00E17960" w:rsidP="000D1F05">
      <w:pPr>
        <w:spacing w:after="0" w:line="259" w:lineRule="auto"/>
        <w:ind w:right="1229"/>
        <w:jc w:val="both"/>
        <w:rPr>
          <w:rFonts w:ascii="Arial" w:eastAsiaTheme="minorHAnsi" w:hAnsi="Arial" w:cs="Arial"/>
          <w:sz w:val="24"/>
          <w:szCs w:val="24"/>
          <w:lang w:eastAsia="en-US"/>
        </w:rPr>
      </w:pPr>
    </w:p>
    <w:p w14:paraId="55711B47" w14:textId="77777777" w:rsidR="00E17960" w:rsidRPr="000D1F05" w:rsidRDefault="00E17960" w:rsidP="000D1F05">
      <w:pPr>
        <w:spacing w:after="0" w:line="259" w:lineRule="auto"/>
        <w:ind w:right="1229"/>
        <w:jc w:val="both"/>
        <w:rPr>
          <w:rFonts w:ascii="Arial" w:eastAsiaTheme="minorHAnsi" w:hAnsi="Arial" w:cs="Arial"/>
          <w:sz w:val="24"/>
          <w:szCs w:val="24"/>
          <w:lang w:eastAsia="en-US"/>
        </w:rPr>
      </w:pPr>
    </w:p>
    <w:p w14:paraId="11E983E0" w14:textId="298897AA" w:rsidR="00EA4D97" w:rsidRPr="00EA4D97" w:rsidRDefault="00EA4D97" w:rsidP="00EA4D97">
      <w:pPr>
        <w:spacing w:after="0"/>
        <w:jc w:val="both"/>
        <w:rPr>
          <w:rFonts w:ascii="Arial" w:eastAsiaTheme="minorHAnsi" w:hAnsi="Arial" w:cs="Arial"/>
          <w:sz w:val="24"/>
          <w:szCs w:val="24"/>
          <w:lang w:val="es-ES" w:eastAsia="en-US"/>
        </w:rPr>
      </w:pPr>
      <w:r w:rsidRPr="000D1F05">
        <w:rPr>
          <w:rFonts w:ascii="Arial" w:eastAsiaTheme="minorHAnsi" w:hAnsi="Arial" w:cs="Arial"/>
          <w:sz w:val="24"/>
          <w:szCs w:val="24"/>
          <w:lang w:val="es-ES" w:eastAsia="en-US"/>
        </w:rPr>
        <w:t>Por consiguiente, se determinó que, par</w:t>
      </w:r>
      <w:r w:rsidRPr="00EA4D97">
        <w:rPr>
          <w:rFonts w:ascii="Arial" w:eastAsiaTheme="minorHAnsi" w:hAnsi="Arial" w:cs="Arial"/>
          <w:sz w:val="24"/>
          <w:szCs w:val="24"/>
          <w:lang w:val="es-ES" w:eastAsia="en-US"/>
        </w:rPr>
        <w:t xml:space="preserve">a su operación, el IMCA cuenta con el </w:t>
      </w:r>
      <w:r w:rsidR="00EA259B" w:rsidRPr="00EA4D97">
        <w:rPr>
          <w:rFonts w:ascii="Arial" w:eastAsiaTheme="minorHAnsi" w:hAnsi="Arial" w:cs="Arial"/>
          <w:sz w:val="24"/>
          <w:szCs w:val="24"/>
          <w:lang w:val="es-ES" w:eastAsia="en-US"/>
        </w:rPr>
        <w:t xml:space="preserve">Reglamento Orgánico </w:t>
      </w:r>
      <w:r w:rsidR="00EA259B">
        <w:rPr>
          <w:rFonts w:ascii="Arial" w:eastAsiaTheme="minorHAnsi" w:hAnsi="Arial" w:cs="Arial"/>
          <w:sz w:val="24"/>
          <w:szCs w:val="24"/>
          <w:lang w:val="es-ES" w:eastAsia="en-US"/>
        </w:rPr>
        <w:t>de l</w:t>
      </w:r>
      <w:r w:rsidR="00EA259B" w:rsidRPr="00EA4D97">
        <w:rPr>
          <w:rFonts w:ascii="Arial" w:eastAsiaTheme="minorHAnsi" w:hAnsi="Arial" w:cs="Arial"/>
          <w:sz w:val="24"/>
          <w:szCs w:val="24"/>
          <w:lang w:val="es-ES" w:eastAsia="en-US"/>
        </w:rPr>
        <w:t xml:space="preserve">a Administración Pública Descentralizada </w:t>
      </w:r>
      <w:r w:rsidRPr="00EA4D97">
        <w:rPr>
          <w:rFonts w:ascii="Arial" w:eastAsiaTheme="minorHAnsi" w:hAnsi="Arial" w:cs="Arial"/>
          <w:sz w:val="24"/>
          <w:szCs w:val="24"/>
          <w:lang w:val="es-ES" w:eastAsia="en-US"/>
        </w:rPr>
        <w:t xml:space="preserve">de Benito Juárez, su </w:t>
      </w:r>
      <w:r w:rsidR="00EA259B">
        <w:rPr>
          <w:rFonts w:ascii="Arial" w:eastAsiaTheme="minorHAnsi" w:hAnsi="Arial" w:cs="Arial"/>
          <w:sz w:val="24"/>
          <w:szCs w:val="24"/>
          <w:lang w:val="es-ES" w:eastAsia="en-US"/>
        </w:rPr>
        <w:t>a</w:t>
      </w:r>
      <w:r w:rsidRPr="00EA4D97">
        <w:rPr>
          <w:rFonts w:ascii="Arial" w:eastAsiaTheme="minorHAnsi" w:hAnsi="Arial" w:cs="Arial"/>
          <w:sz w:val="24"/>
          <w:szCs w:val="24"/>
          <w:lang w:val="es-ES" w:eastAsia="en-US"/>
        </w:rPr>
        <w:t xml:space="preserve">cuerdo de </w:t>
      </w:r>
      <w:r w:rsidR="00EA259B">
        <w:rPr>
          <w:rFonts w:ascii="Arial" w:eastAsiaTheme="minorHAnsi" w:hAnsi="Arial" w:cs="Arial"/>
          <w:sz w:val="24"/>
          <w:szCs w:val="24"/>
          <w:lang w:val="es-ES" w:eastAsia="en-US"/>
        </w:rPr>
        <w:t>c</w:t>
      </w:r>
      <w:r w:rsidRPr="00EA4D97">
        <w:rPr>
          <w:rFonts w:ascii="Arial" w:eastAsiaTheme="minorHAnsi" w:hAnsi="Arial" w:cs="Arial"/>
          <w:sz w:val="24"/>
          <w:szCs w:val="24"/>
          <w:lang w:val="es-ES" w:eastAsia="en-US"/>
        </w:rPr>
        <w:t xml:space="preserve">reación y su </w:t>
      </w:r>
      <w:r w:rsidR="00EA259B">
        <w:rPr>
          <w:rFonts w:ascii="Arial" w:eastAsiaTheme="minorHAnsi" w:hAnsi="Arial" w:cs="Arial"/>
          <w:sz w:val="24"/>
          <w:szCs w:val="24"/>
          <w:lang w:val="es-ES" w:eastAsia="en-US"/>
        </w:rPr>
        <w:t>r</w:t>
      </w:r>
      <w:r w:rsidRPr="00EA4D97">
        <w:rPr>
          <w:rFonts w:ascii="Arial" w:eastAsiaTheme="minorHAnsi" w:hAnsi="Arial" w:cs="Arial"/>
          <w:sz w:val="24"/>
          <w:szCs w:val="24"/>
          <w:lang w:val="es-ES" w:eastAsia="en-US"/>
        </w:rPr>
        <w:t xml:space="preserve">eglamento </w:t>
      </w:r>
      <w:r w:rsidR="00EA259B">
        <w:rPr>
          <w:rFonts w:ascii="Arial" w:eastAsiaTheme="minorHAnsi" w:hAnsi="Arial" w:cs="Arial"/>
          <w:sz w:val="24"/>
          <w:szCs w:val="24"/>
          <w:lang w:val="es-ES" w:eastAsia="en-US"/>
        </w:rPr>
        <w:t>i</w:t>
      </w:r>
      <w:r w:rsidRPr="00EA4D97">
        <w:rPr>
          <w:rFonts w:ascii="Arial" w:eastAsiaTheme="minorHAnsi" w:hAnsi="Arial" w:cs="Arial"/>
          <w:sz w:val="24"/>
          <w:szCs w:val="24"/>
          <w:lang w:val="es-ES" w:eastAsia="en-US"/>
        </w:rPr>
        <w:t>nterior, vigentes y publicados en el Periódico Oficial del Estado de Quintana Roo.</w:t>
      </w:r>
    </w:p>
    <w:p w14:paraId="4674DE79" w14:textId="77777777" w:rsidR="00EA4D97" w:rsidRPr="00EA4D97" w:rsidRDefault="00EA4D97" w:rsidP="00EA4D97">
      <w:pPr>
        <w:spacing w:after="0"/>
        <w:jc w:val="both"/>
        <w:rPr>
          <w:rFonts w:ascii="Arial" w:eastAsiaTheme="minorHAnsi" w:hAnsi="Arial" w:cs="Arial"/>
          <w:sz w:val="24"/>
          <w:szCs w:val="24"/>
          <w:lang w:val="es-ES" w:eastAsia="en-US"/>
        </w:rPr>
      </w:pPr>
    </w:p>
    <w:p w14:paraId="55804975" w14:textId="2D0BD038" w:rsidR="00542428" w:rsidRDefault="00EA4D97" w:rsidP="00FC7FE9">
      <w:pPr>
        <w:spacing w:after="0"/>
        <w:jc w:val="both"/>
        <w:rPr>
          <w:rFonts w:ascii="Arial" w:eastAsiaTheme="minorHAnsi" w:hAnsi="Arial" w:cs="Arial"/>
          <w:sz w:val="24"/>
          <w:szCs w:val="24"/>
          <w:lang w:val="es-ES" w:eastAsia="en-US"/>
        </w:rPr>
      </w:pPr>
      <w:r w:rsidRPr="00EA4D97">
        <w:rPr>
          <w:rFonts w:ascii="Arial" w:eastAsiaTheme="minorHAnsi" w:hAnsi="Arial" w:cs="Arial"/>
          <w:sz w:val="24"/>
          <w:szCs w:val="24"/>
          <w:lang w:val="es-ES" w:eastAsia="en-US"/>
        </w:rPr>
        <w:t xml:space="preserve">Adicionalmente, en lo relacionado con los </w:t>
      </w:r>
      <w:r w:rsidR="00EA259B">
        <w:rPr>
          <w:rFonts w:ascii="Arial" w:eastAsiaTheme="minorHAnsi" w:hAnsi="Arial" w:cs="Arial"/>
          <w:sz w:val="24"/>
          <w:szCs w:val="24"/>
          <w:lang w:val="es-ES" w:eastAsia="en-US"/>
        </w:rPr>
        <w:t>m</w:t>
      </w:r>
      <w:r w:rsidRPr="00EA4D97">
        <w:rPr>
          <w:rFonts w:ascii="Arial" w:eastAsiaTheme="minorHAnsi" w:hAnsi="Arial" w:cs="Arial"/>
          <w:sz w:val="24"/>
          <w:szCs w:val="24"/>
          <w:lang w:val="es-ES" w:eastAsia="en-US"/>
        </w:rPr>
        <w:t xml:space="preserve">anuales de </w:t>
      </w:r>
      <w:r w:rsidR="00EA259B">
        <w:rPr>
          <w:rFonts w:ascii="Arial" w:eastAsiaTheme="minorHAnsi" w:hAnsi="Arial" w:cs="Arial"/>
          <w:sz w:val="24"/>
          <w:szCs w:val="24"/>
          <w:lang w:val="es-ES" w:eastAsia="en-US"/>
        </w:rPr>
        <w:t>o</w:t>
      </w:r>
      <w:r w:rsidRPr="00EA4D97">
        <w:rPr>
          <w:rFonts w:ascii="Arial" w:eastAsiaTheme="minorHAnsi" w:hAnsi="Arial" w:cs="Arial"/>
          <w:sz w:val="24"/>
          <w:szCs w:val="24"/>
          <w:lang w:val="es-ES" w:eastAsia="en-US"/>
        </w:rPr>
        <w:t xml:space="preserve">rganización y de </w:t>
      </w:r>
      <w:r w:rsidR="00EA259B">
        <w:rPr>
          <w:rFonts w:ascii="Arial" w:eastAsiaTheme="minorHAnsi" w:hAnsi="Arial" w:cs="Arial"/>
          <w:sz w:val="24"/>
          <w:szCs w:val="24"/>
          <w:lang w:val="es-ES" w:eastAsia="en-US"/>
        </w:rPr>
        <w:t>p</w:t>
      </w:r>
      <w:r w:rsidRPr="00EA4D97">
        <w:rPr>
          <w:rFonts w:ascii="Arial" w:eastAsiaTheme="minorHAnsi" w:hAnsi="Arial" w:cs="Arial"/>
          <w:sz w:val="24"/>
          <w:szCs w:val="24"/>
          <w:lang w:val="es-ES" w:eastAsia="en-US"/>
        </w:rPr>
        <w:t>rocedimientos, así como su estructura orgánica, se verificó que fueron emitidos y autorizados por las autoridades correspondientes, con fechas 01 de marzo de 2022 y 17 de agosto de 2022 para los manuales de organización y de procedimientos respectivamente y la estructura orgánica muestra de primera emisión con fecha del 15 de septiembre de 2019, aunado a ello el inventario de puestos señalados en el manual corresponden a los establecidos en el organigrama sin especificar algún cambio o alguna modificación. Por lo tanto, se confirmó que el Instituto Municipal Contra las Adicciones de Benito Juárez, cuenta con un marco jurídico y normativo, aprobado y vigente.</w:t>
      </w:r>
    </w:p>
    <w:p w14:paraId="509DF61F" w14:textId="677E66FB" w:rsidR="002F2165" w:rsidRDefault="002F2165" w:rsidP="00FC7FE9">
      <w:pPr>
        <w:spacing w:after="0"/>
        <w:jc w:val="both"/>
        <w:rPr>
          <w:rFonts w:ascii="Arial" w:eastAsiaTheme="minorHAnsi" w:hAnsi="Arial" w:cs="Arial"/>
          <w:sz w:val="24"/>
          <w:szCs w:val="24"/>
          <w:lang w:val="es-ES" w:eastAsia="en-US"/>
        </w:rPr>
      </w:pPr>
    </w:p>
    <w:p w14:paraId="77419295" w14:textId="2DAC6AFA" w:rsidR="002F2165" w:rsidRDefault="002F2165" w:rsidP="00FC7FE9">
      <w:pPr>
        <w:spacing w:after="0"/>
        <w:jc w:val="both"/>
        <w:rPr>
          <w:rFonts w:ascii="Arial" w:eastAsiaTheme="minorHAnsi" w:hAnsi="Arial" w:cs="Arial"/>
          <w:sz w:val="24"/>
          <w:szCs w:val="24"/>
          <w:lang w:val="es-ES" w:eastAsia="en-US"/>
        </w:rPr>
      </w:pPr>
    </w:p>
    <w:p w14:paraId="4A90D189" w14:textId="77777777" w:rsidR="008875B2" w:rsidRDefault="008875B2" w:rsidP="00FC7FE9">
      <w:pPr>
        <w:spacing w:after="0"/>
        <w:jc w:val="both"/>
        <w:rPr>
          <w:rFonts w:ascii="Arial" w:eastAsiaTheme="minorHAnsi" w:hAnsi="Arial" w:cs="Arial"/>
          <w:sz w:val="24"/>
          <w:szCs w:val="24"/>
          <w:lang w:val="es-ES" w:eastAsia="en-US"/>
        </w:rPr>
      </w:pPr>
    </w:p>
    <w:p w14:paraId="3D2E32EE" w14:textId="690EC56F" w:rsidR="00D44A34" w:rsidRPr="00D50144" w:rsidRDefault="00EA4D97" w:rsidP="00EA4D97">
      <w:pPr>
        <w:spacing w:after="0" w:line="259" w:lineRule="auto"/>
        <w:jc w:val="center"/>
        <w:rPr>
          <w:rFonts w:ascii="Arial" w:eastAsiaTheme="minorHAnsi" w:hAnsi="Arial" w:cs="Arial"/>
          <w:b/>
          <w:sz w:val="20"/>
          <w:szCs w:val="18"/>
          <w:lang w:eastAsia="en-US"/>
        </w:rPr>
      </w:pPr>
      <w:r>
        <w:rPr>
          <w:rFonts w:ascii="Arial" w:eastAsiaTheme="minorHAnsi" w:hAnsi="Arial" w:cs="Arial"/>
          <w:b/>
          <w:sz w:val="20"/>
          <w:szCs w:val="18"/>
          <w:lang w:eastAsia="en-US"/>
        </w:rPr>
        <w:lastRenderedPageBreak/>
        <w:t>Imagen 1</w:t>
      </w:r>
      <w:r w:rsidR="00D44A34">
        <w:rPr>
          <w:rFonts w:ascii="Arial" w:eastAsiaTheme="minorHAnsi" w:hAnsi="Arial" w:cs="Arial"/>
          <w:b/>
          <w:sz w:val="20"/>
          <w:szCs w:val="18"/>
          <w:lang w:eastAsia="en-US"/>
        </w:rPr>
        <w:t xml:space="preserve">. </w:t>
      </w:r>
      <w:r>
        <w:rPr>
          <w:rFonts w:ascii="Arial" w:eastAsiaTheme="minorHAnsi" w:hAnsi="Arial" w:cs="Arial"/>
          <w:b/>
          <w:sz w:val="20"/>
          <w:szCs w:val="18"/>
          <w:lang w:eastAsia="en-US"/>
        </w:rPr>
        <w:t>Instrumentos de la N</w:t>
      </w:r>
      <w:r w:rsidR="003276E8">
        <w:rPr>
          <w:rFonts w:ascii="Arial" w:eastAsiaTheme="minorHAnsi" w:hAnsi="Arial" w:cs="Arial"/>
          <w:b/>
          <w:sz w:val="20"/>
          <w:szCs w:val="18"/>
          <w:lang w:eastAsia="en-US"/>
        </w:rPr>
        <w:t>ormativa Institucional del IMCA</w:t>
      </w:r>
    </w:p>
    <w:p w14:paraId="3064A16A" w14:textId="5741BF50" w:rsidR="00D44A34" w:rsidRPr="00D50144" w:rsidRDefault="00D44A34" w:rsidP="00FC7FE9">
      <w:pPr>
        <w:spacing w:after="0" w:line="259" w:lineRule="auto"/>
        <w:jc w:val="center"/>
        <w:rPr>
          <w:rFonts w:ascii="Arial" w:eastAsiaTheme="minorHAnsi" w:hAnsi="Arial" w:cs="Arial"/>
          <w:b/>
          <w:sz w:val="10"/>
          <w:szCs w:val="10"/>
          <w:lang w:eastAsia="en-US"/>
        </w:rPr>
      </w:pPr>
    </w:p>
    <w:p w14:paraId="2445080F" w14:textId="63618D34" w:rsidR="00EA4D97" w:rsidRPr="00935FAD" w:rsidRDefault="002F2165" w:rsidP="00116549">
      <w:pPr>
        <w:spacing w:after="0"/>
        <w:ind w:firstLine="709"/>
        <w:jc w:val="both"/>
        <w:rPr>
          <w:rFonts w:ascii="Arial" w:eastAsiaTheme="minorHAnsi" w:hAnsi="Arial" w:cs="Arial"/>
          <w:sz w:val="14"/>
          <w:lang w:val="es-ES" w:eastAsia="en-US"/>
        </w:rPr>
      </w:pPr>
      <w:r w:rsidRPr="00EA4D97">
        <w:rPr>
          <w:rFonts w:ascii="Calibri" w:eastAsia="Calibri" w:hAnsi="Calibri" w:cs="Times New Roman"/>
          <w:noProof/>
        </w:rPr>
        <w:drawing>
          <wp:anchor distT="0" distB="0" distL="114300" distR="114300" simplePos="0" relativeHeight="251658240" behindDoc="0" locked="0" layoutInCell="1" allowOverlap="1" wp14:anchorId="20BBD170" wp14:editId="4F5F79AF">
            <wp:simplePos x="0" y="0"/>
            <wp:positionH relativeFrom="margin">
              <wp:posOffset>413385</wp:posOffset>
            </wp:positionH>
            <wp:positionV relativeFrom="paragraph">
              <wp:posOffset>9525</wp:posOffset>
            </wp:positionV>
            <wp:extent cx="5031740" cy="232410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1740" cy="2324100"/>
                    </a:xfrm>
                    <a:prstGeom prst="rect">
                      <a:avLst/>
                    </a:prstGeom>
                  </pic:spPr>
                </pic:pic>
              </a:graphicData>
            </a:graphic>
            <wp14:sizeRelH relativeFrom="margin">
              <wp14:pctWidth>0</wp14:pctWidth>
            </wp14:sizeRelH>
            <wp14:sizeRelV relativeFrom="margin">
              <wp14:pctHeight>0</wp14:pctHeight>
            </wp14:sizeRelV>
          </wp:anchor>
        </w:drawing>
      </w:r>
      <w:r w:rsidR="00EA4D97" w:rsidRPr="00935FAD">
        <w:rPr>
          <w:rFonts w:ascii="Arial" w:eastAsiaTheme="minorHAnsi" w:hAnsi="Arial" w:cs="Arial"/>
          <w:b/>
          <w:sz w:val="14"/>
          <w:lang w:val="es-ES" w:eastAsia="en-US"/>
        </w:rPr>
        <w:t>Fuente:</w:t>
      </w:r>
      <w:r w:rsidR="00EA4D97" w:rsidRPr="00935FAD">
        <w:rPr>
          <w:rFonts w:ascii="Arial" w:eastAsiaTheme="minorHAnsi" w:hAnsi="Arial" w:cs="Arial"/>
          <w:sz w:val="14"/>
          <w:lang w:val="es-ES" w:eastAsia="en-US"/>
        </w:rPr>
        <w:t xml:space="preserve"> Elaborado por la ASEQROO con información proporcionada por el </w:t>
      </w:r>
      <w:r w:rsidR="00EA4D97">
        <w:rPr>
          <w:rFonts w:ascii="Arial" w:eastAsiaTheme="minorHAnsi" w:hAnsi="Arial" w:cs="Arial"/>
          <w:sz w:val="14"/>
          <w:lang w:val="es-ES" w:eastAsia="en-US"/>
        </w:rPr>
        <w:t>IMCA.</w:t>
      </w:r>
    </w:p>
    <w:p w14:paraId="717BD6EB" w14:textId="77777777" w:rsidR="00116549" w:rsidRDefault="00116549" w:rsidP="00EA4D97">
      <w:pPr>
        <w:spacing w:after="0"/>
        <w:jc w:val="both"/>
        <w:rPr>
          <w:rFonts w:ascii="Arial" w:eastAsia="Times New Roman" w:hAnsi="Arial" w:cs="Arial"/>
          <w:bCs/>
          <w:iCs/>
          <w:sz w:val="24"/>
          <w:szCs w:val="20"/>
          <w:lang w:val="es-ES" w:eastAsia="es-ES"/>
        </w:rPr>
      </w:pPr>
    </w:p>
    <w:p w14:paraId="4BBC6201" w14:textId="16ECE25B" w:rsidR="00EA4D97" w:rsidRPr="00EA4D97" w:rsidRDefault="00EA4D97" w:rsidP="00EA4D97">
      <w:pPr>
        <w:spacing w:after="0"/>
        <w:jc w:val="both"/>
        <w:rPr>
          <w:rFonts w:ascii="Arial" w:eastAsia="Times New Roman" w:hAnsi="Arial" w:cs="Arial"/>
          <w:bCs/>
          <w:iCs/>
          <w:sz w:val="24"/>
          <w:szCs w:val="20"/>
          <w:lang w:eastAsia="es-ES"/>
        </w:rPr>
      </w:pPr>
      <w:r w:rsidRPr="00EA4D97">
        <w:rPr>
          <w:rFonts w:ascii="Arial" w:eastAsia="Times New Roman" w:hAnsi="Arial" w:cs="Arial"/>
          <w:bCs/>
          <w:iCs/>
          <w:sz w:val="24"/>
          <w:szCs w:val="20"/>
          <w:lang w:val="es-ES" w:eastAsia="es-ES"/>
        </w:rPr>
        <w:t>Con la finalidad de conocer la homologación de las atribuciones establecidas en el Reglamento Interior del Instituto Municipal Contra las Adicciones de Benito Juárez, Quintana Roo</w:t>
      </w:r>
      <w:r w:rsidR="00826311">
        <w:rPr>
          <w:rFonts w:ascii="Arial" w:eastAsia="Times New Roman" w:hAnsi="Arial" w:cs="Arial"/>
          <w:bCs/>
          <w:iCs/>
          <w:sz w:val="24"/>
          <w:szCs w:val="20"/>
          <w:lang w:val="es-ES" w:eastAsia="es-ES"/>
        </w:rPr>
        <w:t>,</w:t>
      </w:r>
      <w:r w:rsidRPr="00EA4D97">
        <w:rPr>
          <w:rFonts w:ascii="Arial" w:eastAsia="Times New Roman" w:hAnsi="Arial" w:cs="Arial"/>
          <w:bCs/>
          <w:iCs/>
          <w:sz w:val="24"/>
          <w:szCs w:val="20"/>
          <w:lang w:val="es-ES" w:eastAsia="es-ES"/>
        </w:rPr>
        <w:t xml:space="preserve"> con las señaladas en el </w:t>
      </w:r>
      <w:r w:rsidR="003276E8">
        <w:rPr>
          <w:rFonts w:ascii="Arial" w:eastAsia="Times New Roman" w:hAnsi="Arial" w:cs="Arial"/>
          <w:bCs/>
          <w:iCs/>
          <w:sz w:val="24"/>
          <w:szCs w:val="20"/>
          <w:lang w:val="es-ES" w:eastAsia="es-ES"/>
        </w:rPr>
        <w:t>a</w:t>
      </w:r>
      <w:r w:rsidRPr="00EA4D97">
        <w:rPr>
          <w:rFonts w:ascii="Arial" w:eastAsia="Times New Roman" w:hAnsi="Arial" w:cs="Arial"/>
          <w:bCs/>
          <w:iCs/>
          <w:sz w:val="24"/>
          <w:szCs w:val="20"/>
          <w:lang w:val="es-ES" w:eastAsia="es-ES"/>
        </w:rPr>
        <w:t xml:space="preserve">cuerdo de </w:t>
      </w:r>
      <w:r w:rsidR="003276E8">
        <w:rPr>
          <w:rFonts w:ascii="Arial" w:eastAsia="Times New Roman" w:hAnsi="Arial" w:cs="Arial"/>
          <w:bCs/>
          <w:iCs/>
          <w:sz w:val="24"/>
          <w:szCs w:val="20"/>
          <w:lang w:val="es-ES" w:eastAsia="es-ES"/>
        </w:rPr>
        <w:t>c</w:t>
      </w:r>
      <w:r w:rsidRPr="00EA4D97">
        <w:rPr>
          <w:rFonts w:ascii="Arial" w:eastAsia="Times New Roman" w:hAnsi="Arial" w:cs="Arial"/>
          <w:bCs/>
          <w:iCs/>
          <w:sz w:val="24"/>
          <w:szCs w:val="20"/>
          <w:lang w:val="es-ES" w:eastAsia="es-ES"/>
        </w:rPr>
        <w:t xml:space="preserve">reación del instituto, se realizó un análisis comparativo entre ambos documentos, determinándose en esta actividad que en general, dichos instrumentos normativos se asemejan entre sí, observándose además, que con dichas atribuciones pretenden garantizar la operatividad del </w:t>
      </w:r>
      <w:r w:rsidR="003276E8">
        <w:rPr>
          <w:rFonts w:ascii="Arial" w:eastAsia="Times New Roman" w:hAnsi="Arial" w:cs="Arial"/>
          <w:bCs/>
          <w:iCs/>
          <w:sz w:val="24"/>
          <w:szCs w:val="20"/>
          <w:lang w:val="es-ES" w:eastAsia="es-ES"/>
        </w:rPr>
        <w:t>i</w:t>
      </w:r>
      <w:r w:rsidRPr="00EA4D97">
        <w:rPr>
          <w:rFonts w:ascii="Arial" w:eastAsia="Times New Roman" w:hAnsi="Arial" w:cs="Arial"/>
          <w:bCs/>
          <w:iCs/>
          <w:sz w:val="24"/>
          <w:szCs w:val="20"/>
          <w:lang w:val="es-ES" w:eastAsia="es-ES"/>
        </w:rPr>
        <w:t>nstituto así como, promover la prevención y canalización de las personas para la atención y tratamiento de las adicciones.</w:t>
      </w:r>
    </w:p>
    <w:p w14:paraId="1508AE49" w14:textId="5B1D6E44" w:rsidR="00EA4D97" w:rsidRPr="00EA4D97" w:rsidRDefault="00EA4D97" w:rsidP="00EA4D97">
      <w:pPr>
        <w:spacing w:after="0"/>
        <w:jc w:val="both"/>
        <w:rPr>
          <w:rFonts w:ascii="Arial" w:eastAsia="Times New Roman" w:hAnsi="Arial" w:cs="Arial"/>
          <w:bCs/>
          <w:iCs/>
          <w:sz w:val="24"/>
          <w:szCs w:val="20"/>
          <w:lang w:eastAsia="es-ES"/>
        </w:rPr>
      </w:pPr>
    </w:p>
    <w:p w14:paraId="0912EBE8" w14:textId="603168D5" w:rsidR="00EA4D97" w:rsidRPr="00EA4D97" w:rsidRDefault="00EA4D97" w:rsidP="00EA4D97">
      <w:pPr>
        <w:spacing w:after="0"/>
        <w:jc w:val="both"/>
        <w:rPr>
          <w:rFonts w:ascii="Arial" w:eastAsia="Times New Roman" w:hAnsi="Arial" w:cs="Arial"/>
          <w:bCs/>
          <w:iCs/>
          <w:sz w:val="24"/>
          <w:szCs w:val="20"/>
          <w:lang w:eastAsia="es-ES"/>
        </w:rPr>
      </w:pPr>
      <w:r w:rsidRPr="00EA4D97">
        <w:rPr>
          <w:rFonts w:ascii="Arial" w:eastAsia="Times New Roman" w:hAnsi="Arial" w:cs="Arial"/>
          <w:bCs/>
          <w:iCs/>
          <w:sz w:val="24"/>
          <w:szCs w:val="20"/>
          <w:lang w:val="es-ES" w:eastAsia="es-ES"/>
        </w:rPr>
        <w:t>En resumen, se determinó que el Instituto Municipal Contra las Adicciones de Benito Juárez, Quintana Roo, durante el ejercicio 2022, contó con un marco jurídico y normativo que reguló el quehacer de sus atribuciones en materia de políticas públicas, programas y acciones que propicien permanentemente la atención integral de las adicciones, promoviendo su prevención y canalización a la instancia correspondiente para su atención y tratamiento, así como implementar las estrategias para su control en el Municipio.</w:t>
      </w:r>
    </w:p>
    <w:p w14:paraId="35F0DE67" w14:textId="77777777" w:rsidR="00EA4D97" w:rsidRPr="00EA4D97" w:rsidRDefault="00EA4D97" w:rsidP="00EA4D97">
      <w:pPr>
        <w:spacing w:after="0"/>
        <w:jc w:val="both"/>
        <w:rPr>
          <w:rFonts w:ascii="Arial" w:eastAsia="Times New Roman" w:hAnsi="Arial" w:cs="Arial"/>
          <w:bCs/>
          <w:iCs/>
          <w:sz w:val="24"/>
          <w:szCs w:val="20"/>
          <w:lang w:eastAsia="es-ES"/>
        </w:rPr>
      </w:pPr>
    </w:p>
    <w:p w14:paraId="7490D4F4" w14:textId="1035598E" w:rsidR="00EA4D97" w:rsidRPr="00EA4D97" w:rsidRDefault="00EA4D97" w:rsidP="000D1F05">
      <w:pPr>
        <w:jc w:val="both"/>
        <w:rPr>
          <w:rFonts w:ascii="Arial" w:eastAsia="Times New Roman" w:hAnsi="Arial" w:cs="Arial"/>
          <w:bCs/>
          <w:iCs/>
          <w:sz w:val="24"/>
          <w:szCs w:val="20"/>
          <w:lang w:eastAsia="es-ES"/>
        </w:rPr>
      </w:pPr>
      <w:r w:rsidRPr="00EA4D97">
        <w:rPr>
          <w:rFonts w:ascii="Arial" w:eastAsia="Times New Roman" w:hAnsi="Arial" w:cs="Arial"/>
          <w:bCs/>
          <w:iCs/>
          <w:sz w:val="24"/>
          <w:szCs w:val="20"/>
          <w:lang w:val="es-ES" w:eastAsia="es-ES"/>
        </w:rPr>
        <w:t xml:space="preserve">Cabe señalar que el </w:t>
      </w:r>
      <w:r w:rsidR="00EA259B" w:rsidRPr="00EA4D97">
        <w:rPr>
          <w:rFonts w:ascii="Arial" w:eastAsia="Times New Roman" w:hAnsi="Arial" w:cs="Arial"/>
          <w:bCs/>
          <w:iCs/>
          <w:sz w:val="24"/>
          <w:szCs w:val="20"/>
          <w:lang w:val="es-ES" w:eastAsia="es-ES"/>
        </w:rPr>
        <w:t xml:space="preserve">manual de organización </w:t>
      </w:r>
      <w:r w:rsidRPr="00EA4D97">
        <w:rPr>
          <w:rFonts w:ascii="Arial" w:eastAsia="Times New Roman" w:hAnsi="Arial" w:cs="Arial"/>
          <w:bCs/>
          <w:iCs/>
          <w:sz w:val="24"/>
          <w:szCs w:val="20"/>
          <w:lang w:val="es-ES" w:eastAsia="es-ES"/>
        </w:rPr>
        <w:t xml:space="preserve">menciona las funciones que deben realizar los servidores públicos asignados al instituto, no olvidando el propósito que desea alcanzar para el cumplimiento de las actividades que, por su atribución, les </w:t>
      </w:r>
      <w:r w:rsidRPr="00EA4D97">
        <w:rPr>
          <w:rFonts w:ascii="Arial" w:eastAsia="Times New Roman" w:hAnsi="Arial" w:cs="Arial"/>
          <w:bCs/>
          <w:iCs/>
          <w:sz w:val="24"/>
          <w:szCs w:val="20"/>
          <w:lang w:val="es-ES" w:eastAsia="es-ES"/>
        </w:rPr>
        <w:lastRenderedPageBreak/>
        <w:t xml:space="preserve">corresponde. En relación con el </w:t>
      </w:r>
      <w:r w:rsidR="00EA259B" w:rsidRPr="00EA4D97">
        <w:rPr>
          <w:rFonts w:ascii="Arial" w:eastAsia="Times New Roman" w:hAnsi="Arial" w:cs="Arial"/>
          <w:bCs/>
          <w:iCs/>
          <w:sz w:val="24"/>
          <w:szCs w:val="20"/>
          <w:lang w:val="es-ES" w:eastAsia="es-ES"/>
        </w:rPr>
        <w:t>manual de procedimientos</w:t>
      </w:r>
      <w:r w:rsidRPr="00EA4D97">
        <w:rPr>
          <w:rFonts w:ascii="Arial" w:eastAsia="Times New Roman" w:hAnsi="Arial" w:cs="Arial"/>
          <w:bCs/>
          <w:iCs/>
          <w:sz w:val="24"/>
          <w:szCs w:val="20"/>
          <w:lang w:val="es-ES" w:eastAsia="es-ES"/>
        </w:rPr>
        <w:t>, este comprende las guías de acción que definen los límites y parámetros necesarios para ejecutar los procesos y actividades en cumplimiento de la función, planes, programas y proyectos previamente definidos por la organización. Ambos documentos cuentan con las firmas correspondientes a su elaboración, autorización y validación, por parte de las Coordinaciones, de la Dirección General del IMCA, y del Director General del Instituto Municipal de Desarrollo Administrativo e Innovación, respectivamente.</w:t>
      </w:r>
    </w:p>
    <w:p w14:paraId="1F0EF63A" w14:textId="00075C01" w:rsidR="00256EFF" w:rsidRDefault="00EA4D97" w:rsidP="00EA4D97">
      <w:pPr>
        <w:spacing w:after="0"/>
        <w:jc w:val="both"/>
        <w:rPr>
          <w:rFonts w:ascii="Arial" w:eastAsia="Times New Roman" w:hAnsi="Arial" w:cs="Arial"/>
          <w:bCs/>
          <w:iCs/>
          <w:sz w:val="24"/>
          <w:szCs w:val="20"/>
          <w:lang w:eastAsia="es-ES"/>
        </w:rPr>
      </w:pPr>
      <w:r w:rsidRPr="00EA4D97">
        <w:rPr>
          <w:rFonts w:ascii="Arial" w:eastAsia="Times New Roman" w:hAnsi="Arial" w:cs="Arial"/>
          <w:bCs/>
          <w:iCs/>
          <w:sz w:val="24"/>
          <w:szCs w:val="20"/>
          <w:lang w:eastAsia="es-ES"/>
        </w:rPr>
        <w:t>Derivado del análisis anterior, no se determinó observación.</w:t>
      </w:r>
      <w:r w:rsidR="00DB1870">
        <w:rPr>
          <w:rFonts w:ascii="Arial" w:eastAsia="Times New Roman" w:hAnsi="Arial" w:cs="Arial"/>
          <w:bCs/>
          <w:iCs/>
          <w:sz w:val="24"/>
          <w:szCs w:val="20"/>
          <w:lang w:eastAsia="es-ES"/>
        </w:rPr>
        <w:t xml:space="preserve"> </w:t>
      </w:r>
      <w:r w:rsidR="00256EFF">
        <w:rPr>
          <w:rFonts w:ascii="Arial" w:eastAsia="Times New Roman" w:hAnsi="Arial" w:cs="Arial"/>
          <w:bCs/>
          <w:iCs/>
          <w:sz w:val="24"/>
          <w:szCs w:val="20"/>
          <w:lang w:eastAsia="es-ES"/>
        </w:rPr>
        <w:t xml:space="preserve"> </w:t>
      </w:r>
    </w:p>
    <w:p w14:paraId="17978A92" w14:textId="30BE8555" w:rsidR="009C1729" w:rsidRPr="000D1F05" w:rsidRDefault="009C1729" w:rsidP="001D226F">
      <w:pPr>
        <w:spacing w:after="0"/>
        <w:jc w:val="both"/>
        <w:rPr>
          <w:rFonts w:ascii="Arial" w:eastAsia="Times New Roman" w:hAnsi="Arial" w:cs="Arial"/>
          <w:bCs/>
          <w:iCs/>
          <w:sz w:val="20"/>
          <w:szCs w:val="20"/>
          <w:lang w:eastAsia="es-ES"/>
        </w:rPr>
      </w:pPr>
    </w:p>
    <w:p w14:paraId="180DE88B" w14:textId="77777777" w:rsidR="00B65779" w:rsidRPr="000D1F05" w:rsidRDefault="00B65779" w:rsidP="001D226F">
      <w:pPr>
        <w:spacing w:after="0"/>
        <w:jc w:val="both"/>
        <w:rPr>
          <w:rFonts w:ascii="Arial" w:eastAsia="Times New Roman" w:hAnsi="Arial" w:cs="Arial"/>
          <w:bCs/>
          <w:iCs/>
          <w:sz w:val="20"/>
          <w:szCs w:val="20"/>
          <w:lang w:eastAsia="es-ES"/>
        </w:rPr>
      </w:pPr>
    </w:p>
    <w:p w14:paraId="084DA14B" w14:textId="4F9E38EF" w:rsidR="008078D8" w:rsidRPr="009C1729" w:rsidRDefault="009C1729" w:rsidP="009C1729">
      <w:pPr>
        <w:spacing w:after="0"/>
        <w:ind w:left="357"/>
        <w:jc w:val="both"/>
        <w:rPr>
          <w:rFonts w:ascii="Arial" w:eastAsia="Times New Roman" w:hAnsi="Arial" w:cs="Arial"/>
          <w:b/>
          <w:bCs/>
          <w:iCs/>
          <w:sz w:val="24"/>
          <w:szCs w:val="24"/>
          <w:lang w:eastAsia="es-ES"/>
        </w:rPr>
      </w:pPr>
      <w:r w:rsidRPr="009C1729">
        <w:rPr>
          <w:rFonts w:ascii="Arial" w:eastAsia="Times New Roman" w:hAnsi="Arial" w:cs="Arial"/>
          <w:b/>
          <w:bCs/>
          <w:sz w:val="24"/>
          <w:szCs w:val="24"/>
          <w:lang w:eastAsia="es-ES"/>
        </w:rPr>
        <w:t>1.2. Estructura orgánica d</w:t>
      </w:r>
      <w:r w:rsidRPr="000D1F05">
        <w:rPr>
          <w:rFonts w:ascii="Arial" w:eastAsia="Times New Roman" w:hAnsi="Arial" w:cs="Arial"/>
          <w:b/>
          <w:bCs/>
          <w:sz w:val="24"/>
          <w:szCs w:val="24"/>
          <w:lang w:eastAsia="es-ES"/>
        </w:rPr>
        <w:t xml:space="preserve">el Instituto Municipal </w:t>
      </w:r>
      <w:r w:rsidR="0096486C" w:rsidRPr="000D1F05">
        <w:rPr>
          <w:rFonts w:ascii="Arial" w:eastAsia="Times New Roman" w:hAnsi="Arial" w:cs="Arial"/>
          <w:b/>
          <w:bCs/>
          <w:sz w:val="24"/>
          <w:szCs w:val="24"/>
          <w:lang w:eastAsia="es-ES"/>
        </w:rPr>
        <w:t>Contra las Adicciones</w:t>
      </w:r>
      <w:r w:rsidR="00116549" w:rsidRPr="000D1F05">
        <w:rPr>
          <w:rFonts w:ascii="Arial" w:eastAsia="Times New Roman" w:hAnsi="Arial" w:cs="Arial"/>
          <w:b/>
          <w:sz w:val="24"/>
          <w:szCs w:val="24"/>
          <w:lang w:val="es-ES_tradnl" w:eastAsia="es-ES"/>
        </w:rPr>
        <w:t xml:space="preserve"> </w:t>
      </w:r>
      <w:r w:rsidR="00116549" w:rsidRPr="000D1F05">
        <w:rPr>
          <w:rFonts w:ascii="Arial" w:eastAsia="Times New Roman" w:hAnsi="Arial" w:cs="Arial"/>
          <w:b/>
          <w:bCs/>
          <w:sz w:val="24"/>
          <w:szCs w:val="24"/>
          <w:lang w:val="es-ES_tradnl" w:eastAsia="es-ES"/>
        </w:rPr>
        <w:t>de Benito Juárez</w:t>
      </w:r>
      <w:r w:rsidRPr="000D1F05">
        <w:rPr>
          <w:rFonts w:ascii="Arial" w:eastAsia="Times New Roman" w:hAnsi="Arial" w:cs="Arial"/>
          <w:b/>
          <w:bCs/>
          <w:sz w:val="24"/>
          <w:szCs w:val="24"/>
          <w:lang w:eastAsia="es-ES"/>
        </w:rPr>
        <w:t>.</w:t>
      </w:r>
    </w:p>
    <w:p w14:paraId="591D24D9" w14:textId="77777777" w:rsidR="000941F3" w:rsidRPr="002C5AF0" w:rsidRDefault="000941F3" w:rsidP="0041021C">
      <w:pPr>
        <w:autoSpaceDE w:val="0"/>
        <w:autoSpaceDN w:val="0"/>
        <w:adjustRightInd w:val="0"/>
        <w:spacing w:after="0" w:line="240" w:lineRule="auto"/>
        <w:jc w:val="both"/>
        <w:rPr>
          <w:rFonts w:ascii="Arial" w:eastAsia="Times New Roman" w:hAnsi="Arial" w:cs="Arial"/>
          <w:bCs/>
          <w:sz w:val="24"/>
          <w:szCs w:val="24"/>
          <w:lang w:eastAsia="es-ES"/>
        </w:rPr>
      </w:pPr>
    </w:p>
    <w:p w14:paraId="6030BF1A" w14:textId="515CC710" w:rsidR="00A1092C" w:rsidRDefault="00DB6F28" w:rsidP="00A1092C">
      <w:pPr>
        <w:autoSpaceDE w:val="0"/>
        <w:autoSpaceDN w:val="0"/>
        <w:adjustRightInd w:val="0"/>
        <w:spacing w:after="0"/>
        <w:jc w:val="both"/>
        <w:rPr>
          <w:rFonts w:ascii="Arial" w:eastAsia="Times New Roman" w:hAnsi="Arial" w:cs="Arial"/>
          <w:b/>
          <w:bCs/>
          <w:sz w:val="24"/>
          <w:szCs w:val="24"/>
          <w:lang w:eastAsia="es-ES"/>
        </w:rPr>
      </w:pPr>
      <w:bookmarkStart w:id="55" w:name="_Toc11413513"/>
      <w:r>
        <w:rPr>
          <w:rFonts w:ascii="Arial" w:eastAsia="Times New Roman" w:hAnsi="Arial" w:cs="Arial"/>
          <w:b/>
          <w:bCs/>
          <w:sz w:val="24"/>
          <w:szCs w:val="24"/>
          <w:lang w:eastAsia="es-ES"/>
        </w:rPr>
        <w:t>Sin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14:paraId="4920305F" w14:textId="77777777" w:rsidR="00A1092C" w:rsidRPr="000D1F05" w:rsidRDefault="00A1092C" w:rsidP="00DB6F28">
      <w:pPr>
        <w:pStyle w:val="Prrafodelista"/>
        <w:autoSpaceDE w:val="0"/>
        <w:autoSpaceDN w:val="0"/>
        <w:adjustRightInd w:val="0"/>
        <w:spacing w:after="0"/>
        <w:ind w:left="0"/>
        <w:jc w:val="both"/>
        <w:rPr>
          <w:rFonts w:ascii="Arial" w:hAnsi="Arial" w:cs="Arial"/>
          <w:bCs/>
          <w:sz w:val="16"/>
          <w:szCs w:val="16"/>
        </w:rPr>
      </w:pPr>
    </w:p>
    <w:p w14:paraId="5E985541" w14:textId="027AB66A" w:rsidR="00DB6F28" w:rsidRPr="008078D8" w:rsidRDefault="00DB6F28" w:rsidP="000D1F05">
      <w:pPr>
        <w:jc w:val="both"/>
        <w:rPr>
          <w:rFonts w:ascii="Arial" w:eastAsiaTheme="minorHAnsi" w:hAnsi="Arial" w:cs="Arial"/>
          <w:sz w:val="24"/>
          <w:szCs w:val="24"/>
          <w:lang w:eastAsia="en-US"/>
        </w:rPr>
      </w:pPr>
      <w:r w:rsidRPr="008078D8">
        <w:rPr>
          <w:rFonts w:ascii="Arial" w:eastAsiaTheme="minorHAnsi" w:hAnsi="Arial" w:cs="Arial"/>
          <w:sz w:val="24"/>
          <w:szCs w:val="24"/>
          <w:lang w:eastAsia="en-US"/>
        </w:rPr>
        <w:t xml:space="preserve">Son facultades y obligaciones del </w:t>
      </w:r>
      <w:r w:rsidR="00EA259B">
        <w:rPr>
          <w:rFonts w:ascii="Arial" w:eastAsiaTheme="minorHAnsi" w:hAnsi="Arial" w:cs="Arial"/>
          <w:sz w:val="24"/>
          <w:szCs w:val="24"/>
          <w:lang w:eastAsia="en-US"/>
        </w:rPr>
        <w:t>a</w:t>
      </w:r>
      <w:r w:rsidRPr="008078D8">
        <w:rPr>
          <w:rFonts w:ascii="Arial" w:eastAsiaTheme="minorHAnsi" w:hAnsi="Arial" w:cs="Arial"/>
          <w:sz w:val="24"/>
          <w:szCs w:val="24"/>
          <w:lang w:eastAsia="en-US"/>
        </w:rPr>
        <w:t xml:space="preserve">yuntamiento en materia de gobierno y régimen interior el crear las unidades administrativas que conforman la </w:t>
      </w:r>
      <w:r w:rsidR="00EA259B" w:rsidRPr="008078D8">
        <w:rPr>
          <w:rFonts w:ascii="Arial" w:eastAsiaTheme="minorHAnsi" w:hAnsi="Arial" w:cs="Arial"/>
          <w:sz w:val="24"/>
          <w:szCs w:val="24"/>
          <w:lang w:eastAsia="en-US"/>
        </w:rPr>
        <w:t xml:space="preserve">administración pública municipal </w:t>
      </w:r>
      <w:r w:rsidRPr="008078D8">
        <w:rPr>
          <w:rFonts w:ascii="Arial" w:eastAsiaTheme="minorHAnsi" w:hAnsi="Arial" w:cs="Arial"/>
          <w:sz w:val="24"/>
          <w:szCs w:val="24"/>
          <w:lang w:eastAsia="en-US"/>
        </w:rPr>
        <w:t>y reglamentar su funcionamiento</w:t>
      </w:r>
      <w:r w:rsidRPr="008078D8">
        <w:rPr>
          <w:rFonts w:ascii="Arial" w:eastAsiaTheme="minorHAnsi" w:hAnsi="Arial" w:cs="Arial"/>
          <w:sz w:val="24"/>
          <w:szCs w:val="24"/>
          <w:vertAlign w:val="superscript"/>
          <w:lang w:eastAsia="en-US"/>
        </w:rPr>
        <w:footnoteReference w:id="6"/>
      </w:r>
      <w:r w:rsidR="000D1F05">
        <w:rPr>
          <w:rFonts w:ascii="Arial" w:eastAsiaTheme="minorHAnsi" w:hAnsi="Arial" w:cs="Arial"/>
          <w:sz w:val="24"/>
          <w:szCs w:val="24"/>
          <w:lang w:eastAsia="en-US"/>
        </w:rPr>
        <w:t>.</w:t>
      </w:r>
    </w:p>
    <w:p w14:paraId="4D0C1267" w14:textId="0E6950AD" w:rsidR="00DB6F28" w:rsidRPr="008078D8" w:rsidRDefault="00B071A3" w:rsidP="000D1F05">
      <w:pPr>
        <w:jc w:val="both"/>
        <w:rPr>
          <w:rFonts w:ascii="Arial" w:eastAsiaTheme="minorHAnsi" w:hAnsi="Arial" w:cs="Arial"/>
          <w:sz w:val="24"/>
          <w:szCs w:val="24"/>
          <w:lang w:eastAsia="en-US"/>
        </w:rPr>
      </w:pPr>
      <w:r w:rsidRPr="00B071A3">
        <w:rPr>
          <w:rFonts w:ascii="Arial" w:eastAsia="Times New Roman" w:hAnsi="Arial" w:cs="Arial"/>
          <w:sz w:val="24"/>
          <w:szCs w:val="24"/>
          <w:lang w:val="es-ES" w:eastAsia="es-ES"/>
        </w:rPr>
        <w:t xml:space="preserve">Por su parte, el </w:t>
      </w:r>
      <w:r w:rsidRPr="00B071A3">
        <w:rPr>
          <w:rFonts w:ascii="Arial" w:eastAsia="Times New Roman" w:hAnsi="Arial" w:cs="Arial"/>
          <w:sz w:val="24"/>
          <w:szCs w:val="24"/>
          <w:lang w:eastAsia="es-ES"/>
        </w:rPr>
        <w:t xml:space="preserve">Reglamento Interior del Instituto Municipal Contra las Adicciones </w:t>
      </w:r>
      <w:r w:rsidRPr="00B071A3">
        <w:rPr>
          <w:rFonts w:ascii="Arial" w:eastAsia="Times New Roman" w:hAnsi="Arial" w:cs="Arial"/>
          <w:sz w:val="24"/>
          <w:szCs w:val="24"/>
          <w:lang w:val="es-ES" w:eastAsia="es-ES"/>
        </w:rPr>
        <w:t xml:space="preserve">norma la estructura orgánica, las bases para la organización, funcionamiento, administración y competencia del </w:t>
      </w:r>
      <w:r w:rsidR="00270C8F">
        <w:rPr>
          <w:rFonts w:ascii="Arial" w:eastAsia="Times New Roman" w:hAnsi="Arial" w:cs="Arial"/>
          <w:sz w:val="24"/>
          <w:szCs w:val="24"/>
          <w:lang w:val="es-ES" w:eastAsia="es-ES"/>
        </w:rPr>
        <w:t>i</w:t>
      </w:r>
      <w:r w:rsidRPr="00B071A3">
        <w:rPr>
          <w:rFonts w:ascii="Arial" w:eastAsia="Times New Roman" w:hAnsi="Arial" w:cs="Arial"/>
          <w:sz w:val="24"/>
          <w:szCs w:val="24"/>
          <w:lang w:val="es-ES" w:eastAsia="es-ES"/>
        </w:rPr>
        <w:t>nstituto</w:t>
      </w:r>
      <w:r w:rsidR="00826311">
        <w:rPr>
          <w:rFonts w:ascii="Arial" w:eastAsia="Times New Roman" w:hAnsi="Arial" w:cs="Arial"/>
          <w:sz w:val="24"/>
          <w:szCs w:val="24"/>
          <w:lang w:val="es-ES" w:eastAsia="es-ES"/>
        </w:rPr>
        <w:t>,</w:t>
      </w:r>
      <w:r w:rsidRPr="00B071A3">
        <w:rPr>
          <w:rFonts w:ascii="Arial" w:eastAsia="Times New Roman" w:hAnsi="Arial" w:cs="Arial"/>
          <w:sz w:val="24"/>
          <w:szCs w:val="24"/>
          <w:lang w:val="es-ES" w:eastAsia="es-ES"/>
        </w:rPr>
        <w:t xml:space="preserve"> así mismo, en él, se establece que para la consecución de su objeto y el ejercicio de sus atribuciones, el </w:t>
      </w:r>
      <w:r w:rsidR="00270C8F">
        <w:rPr>
          <w:rFonts w:ascii="Arial" w:eastAsia="Times New Roman" w:hAnsi="Arial" w:cs="Arial"/>
          <w:sz w:val="24"/>
          <w:szCs w:val="24"/>
          <w:lang w:val="es-ES" w:eastAsia="es-ES"/>
        </w:rPr>
        <w:t>i</w:t>
      </w:r>
      <w:r w:rsidRPr="00B071A3">
        <w:rPr>
          <w:rFonts w:ascii="Arial" w:eastAsia="Times New Roman" w:hAnsi="Arial" w:cs="Arial"/>
          <w:sz w:val="24"/>
          <w:szCs w:val="24"/>
          <w:lang w:val="es-ES" w:eastAsia="es-ES"/>
        </w:rPr>
        <w:t>nstituto cuenta con un</w:t>
      </w:r>
      <w:r w:rsidRPr="00B071A3">
        <w:rPr>
          <w:rFonts w:ascii="Arial" w:eastAsia="Times New Roman" w:hAnsi="Arial" w:cs="Arial"/>
          <w:sz w:val="24"/>
          <w:szCs w:val="24"/>
          <w:lang w:eastAsia="es-ES"/>
        </w:rPr>
        <w:t xml:space="preserve"> Consejo Directivo, al que le corresponde aprobar a través del </w:t>
      </w:r>
      <w:r w:rsidR="00EA259B">
        <w:rPr>
          <w:rFonts w:ascii="Arial" w:eastAsia="Times New Roman" w:hAnsi="Arial" w:cs="Arial"/>
          <w:sz w:val="24"/>
          <w:szCs w:val="24"/>
          <w:lang w:eastAsia="es-ES"/>
        </w:rPr>
        <w:t>a</w:t>
      </w:r>
      <w:r w:rsidRPr="00B071A3">
        <w:rPr>
          <w:rFonts w:ascii="Arial" w:eastAsia="Times New Roman" w:hAnsi="Arial" w:cs="Arial"/>
          <w:sz w:val="24"/>
          <w:szCs w:val="24"/>
          <w:lang w:eastAsia="es-ES"/>
        </w:rPr>
        <w:t xml:space="preserve">yuntamiento la estructura básica de la organización del </w:t>
      </w:r>
      <w:r w:rsidR="00270C8F">
        <w:rPr>
          <w:rFonts w:ascii="Arial" w:eastAsia="Times New Roman" w:hAnsi="Arial" w:cs="Arial"/>
          <w:sz w:val="24"/>
          <w:szCs w:val="24"/>
          <w:lang w:eastAsia="es-ES"/>
        </w:rPr>
        <w:t>i</w:t>
      </w:r>
      <w:r w:rsidRPr="00B071A3">
        <w:rPr>
          <w:rFonts w:ascii="Arial" w:eastAsia="Times New Roman" w:hAnsi="Arial" w:cs="Arial"/>
          <w:sz w:val="24"/>
          <w:szCs w:val="24"/>
          <w:lang w:eastAsia="es-ES"/>
        </w:rPr>
        <w:t>nstituto, como se mencionó con anterioridad; de igual manera, en dicho reglamento se establece la estructura que conforma la Dirección General del IMCA, compuesta por 4 áreas siendo las direcciones de: Políticas Públicas y Difusión,  de Acompañamiento Terapéutico, de Administración, Contabilidad y Finanzas, y la Unidad Jurídica</w:t>
      </w:r>
      <w:r>
        <w:rPr>
          <w:rStyle w:val="Refdenotaalpie"/>
          <w:rFonts w:ascii="Arial" w:eastAsia="Times New Roman" w:hAnsi="Arial" w:cs="Arial"/>
          <w:sz w:val="24"/>
          <w:szCs w:val="24"/>
          <w:lang w:eastAsia="es-ES"/>
        </w:rPr>
        <w:footnoteReference w:id="7"/>
      </w:r>
    </w:p>
    <w:p w14:paraId="45AE48F8" w14:textId="4AB6F3F9" w:rsidR="002C5AF0" w:rsidRPr="000D1F05" w:rsidRDefault="00F630CF" w:rsidP="008078D8">
      <w:pPr>
        <w:spacing w:after="0"/>
        <w:jc w:val="both"/>
        <w:rPr>
          <w:rFonts w:ascii="Arial" w:eastAsiaTheme="minorHAnsi" w:hAnsi="Arial" w:cs="Arial"/>
          <w:sz w:val="24"/>
          <w:szCs w:val="24"/>
          <w:lang w:eastAsia="en-US"/>
        </w:rPr>
      </w:pPr>
      <w:r w:rsidRPr="00F630CF">
        <w:rPr>
          <w:rFonts w:ascii="Arial" w:eastAsiaTheme="minorHAnsi" w:hAnsi="Arial" w:cs="Arial"/>
          <w:sz w:val="24"/>
          <w:szCs w:val="24"/>
          <w:lang w:val="es-ES" w:eastAsia="en-US"/>
        </w:rPr>
        <w:t xml:space="preserve">Con base en lo anterior, se solicitó al IMCA su organigrama vigente y aprobado, ante lo cual, la </w:t>
      </w:r>
      <w:r w:rsidR="00826311" w:rsidRPr="00F630CF">
        <w:rPr>
          <w:rFonts w:ascii="Arial" w:eastAsiaTheme="minorHAnsi" w:hAnsi="Arial" w:cs="Arial"/>
          <w:sz w:val="24"/>
          <w:szCs w:val="24"/>
          <w:lang w:val="es-ES" w:eastAsia="en-US"/>
        </w:rPr>
        <w:t xml:space="preserve">Dirección General </w:t>
      </w:r>
      <w:r w:rsidR="00270C8F" w:rsidRPr="00F630CF">
        <w:rPr>
          <w:rFonts w:ascii="Arial" w:eastAsiaTheme="minorHAnsi" w:hAnsi="Arial" w:cs="Arial"/>
          <w:sz w:val="24"/>
          <w:szCs w:val="24"/>
          <w:lang w:val="es-ES" w:eastAsia="en-US"/>
        </w:rPr>
        <w:t xml:space="preserve">del instituto </w:t>
      </w:r>
      <w:r w:rsidRPr="00F630CF">
        <w:rPr>
          <w:rFonts w:ascii="Arial" w:eastAsiaTheme="minorHAnsi" w:hAnsi="Arial" w:cs="Arial"/>
          <w:sz w:val="24"/>
          <w:szCs w:val="24"/>
          <w:lang w:val="es-ES" w:eastAsia="en-US"/>
        </w:rPr>
        <w:t>hizo entrega del mismo, el cual se muestra a continuación.</w:t>
      </w:r>
    </w:p>
    <w:p w14:paraId="7CB53F9F" w14:textId="6BE6D0A2" w:rsidR="00DB6F28" w:rsidRPr="009427BE" w:rsidRDefault="0096486C" w:rsidP="00DB6F28">
      <w:pPr>
        <w:spacing w:after="0" w:line="259" w:lineRule="auto"/>
        <w:jc w:val="center"/>
        <w:rPr>
          <w:rFonts w:ascii="Arial" w:eastAsiaTheme="minorHAnsi" w:hAnsi="Arial" w:cs="Arial"/>
          <w:sz w:val="20"/>
          <w:szCs w:val="18"/>
          <w:lang w:eastAsia="en-US"/>
        </w:rPr>
      </w:pPr>
      <w:r w:rsidRPr="008B3FCB">
        <w:rPr>
          <w:rFonts w:ascii="Arial" w:eastAsiaTheme="minorHAnsi" w:hAnsi="Arial" w:cs="Arial"/>
          <w:noProof/>
          <w:sz w:val="18"/>
        </w:rPr>
        <w:lastRenderedPageBreak/>
        <w:drawing>
          <wp:anchor distT="0" distB="0" distL="114300" distR="114300" simplePos="0" relativeHeight="251660288" behindDoc="1" locked="0" layoutInCell="1" allowOverlap="1" wp14:anchorId="3CD9690D" wp14:editId="54480A89">
            <wp:simplePos x="0" y="0"/>
            <wp:positionH relativeFrom="margin">
              <wp:align>center</wp:align>
            </wp:positionH>
            <wp:positionV relativeFrom="paragraph">
              <wp:posOffset>192405</wp:posOffset>
            </wp:positionV>
            <wp:extent cx="5808345" cy="2941320"/>
            <wp:effectExtent l="0" t="0" r="1905" b="0"/>
            <wp:wrapTight wrapText="bothSides">
              <wp:wrapPolygon edited="0">
                <wp:start x="0" y="0"/>
                <wp:lineTo x="0" y="21404"/>
                <wp:lineTo x="21536" y="21404"/>
                <wp:lineTo x="2153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377" t="4576"/>
                    <a:stretch/>
                  </pic:blipFill>
                  <pic:spPr bwMode="auto">
                    <a:xfrm>
                      <a:off x="0" y="0"/>
                      <a:ext cx="5808345" cy="29413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heme="minorHAnsi" w:hAnsi="Arial" w:cs="Arial"/>
          <w:b/>
          <w:sz w:val="20"/>
          <w:szCs w:val="18"/>
          <w:lang w:eastAsia="en-US"/>
        </w:rPr>
        <w:t>Imagen 2</w:t>
      </w:r>
      <w:r w:rsidR="00DB6F28" w:rsidRPr="009427BE">
        <w:rPr>
          <w:rFonts w:ascii="Arial" w:eastAsiaTheme="minorHAnsi" w:hAnsi="Arial" w:cs="Arial"/>
          <w:b/>
          <w:sz w:val="20"/>
          <w:szCs w:val="18"/>
          <w:lang w:eastAsia="en-US"/>
        </w:rPr>
        <w:t xml:space="preserve">. Estructura Orgánica del Instituto Municipal </w:t>
      </w:r>
      <w:r>
        <w:rPr>
          <w:rFonts w:ascii="Arial" w:eastAsiaTheme="minorHAnsi" w:hAnsi="Arial" w:cs="Arial"/>
          <w:b/>
          <w:sz w:val="20"/>
          <w:szCs w:val="18"/>
          <w:lang w:eastAsia="en-US"/>
        </w:rPr>
        <w:t>Contra las Adicciones</w:t>
      </w:r>
    </w:p>
    <w:p w14:paraId="5056A235" w14:textId="472DE127" w:rsidR="00DB6F28" w:rsidRPr="00DB6F28" w:rsidRDefault="00DB6F28" w:rsidP="00DB6F28">
      <w:pPr>
        <w:spacing w:after="0" w:line="259" w:lineRule="auto"/>
        <w:jc w:val="center"/>
        <w:rPr>
          <w:rFonts w:ascii="Arial" w:eastAsiaTheme="minorHAnsi" w:hAnsi="Arial" w:cs="Arial"/>
          <w:sz w:val="10"/>
          <w:szCs w:val="10"/>
          <w:lang w:eastAsia="en-US"/>
        </w:rPr>
      </w:pPr>
    </w:p>
    <w:p w14:paraId="721CBBD5" w14:textId="6EDF9530" w:rsidR="00DB6F28" w:rsidRPr="009427BE" w:rsidRDefault="00DB6F28" w:rsidP="00F630CF">
      <w:pPr>
        <w:spacing w:line="259" w:lineRule="auto"/>
        <w:rPr>
          <w:rFonts w:ascii="Arial" w:eastAsiaTheme="minorHAnsi" w:hAnsi="Arial" w:cs="Arial"/>
          <w:sz w:val="18"/>
          <w:szCs w:val="18"/>
          <w:lang w:eastAsia="en-US"/>
        </w:rPr>
      </w:pPr>
      <w:r w:rsidRPr="009427BE">
        <w:rPr>
          <w:rFonts w:ascii="Arial" w:eastAsiaTheme="minorHAnsi" w:hAnsi="Arial" w:cs="Arial"/>
          <w:b/>
          <w:bCs/>
          <w:sz w:val="14"/>
          <w:szCs w:val="14"/>
          <w:lang w:eastAsia="en-US"/>
        </w:rPr>
        <w:t xml:space="preserve">Fuente: </w:t>
      </w:r>
      <w:r w:rsidR="0096486C" w:rsidRPr="008B3FCB">
        <w:rPr>
          <w:rFonts w:ascii="Arial" w:eastAsiaTheme="minorHAnsi" w:hAnsi="Arial" w:cs="Arial"/>
          <w:sz w:val="14"/>
          <w:lang w:val="es-ES" w:eastAsia="en-US"/>
        </w:rPr>
        <w:t xml:space="preserve">Imagen tomada de la información proporcionada por el </w:t>
      </w:r>
      <w:r w:rsidR="0096486C">
        <w:rPr>
          <w:rFonts w:ascii="Arial" w:eastAsiaTheme="minorHAnsi" w:hAnsi="Arial" w:cs="Arial"/>
          <w:sz w:val="14"/>
          <w:lang w:val="es-ES" w:eastAsia="en-US"/>
        </w:rPr>
        <w:t>IMCA</w:t>
      </w:r>
      <w:r w:rsidR="0096486C">
        <w:rPr>
          <w:rFonts w:ascii="Arial" w:eastAsiaTheme="minorHAnsi" w:hAnsi="Arial" w:cs="Arial"/>
          <w:bCs/>
          <w:sz w:val="14"/>
          <w:szCs w:val="14"/>
          <w:lang w:eastAsia="en-US"/>
        </w:rPr>
        <w:t>.</w:t>
      </w:r>
    </w:p>
    <w:p w14:paraId="704B6BA9" w14:textId="77777777" w:rsidR="005E62E9" w:rsidRDefault="005E62E9" w:rsidP="00AF267C">
      <w:pPr>
        <w:spacing w:after="0"/>
        <w:jc w:val="both"/>
        <w:rPr>
          <w:rFonts w:ascii="Arial" w:eastAsiaTheme="minorHAnsi" w:hAnsi="Arial" w:cs="Arial"/>
          <w:sz w:val="24"/>
          <w:szCs w:val="24"/>
          <w:lang w:val="es-ES" w:eastAsia="en-US"/>
        </w:rPr>
      </w:pPr>
    </w:p>
    <w:p w14:paraId="2EE761E2" w14:textId="5982217C" w:rsidR="00AF267C" w:rsidRPr="00AF267C" w:rsidRDefault="00AF267C" w:rsidP="00AF267C">
      <w:pPr>
        <w:spacing w:after="0"/>
        <w:jc w:val="both"/>
        <w:rPr>
          <w:rFonts w:ascii="Arial" w:eastAsiaTheme="minorHAnsi" w:hAnsi="Arial" w:cs="Arial"/>
          <w:sz w:val="24"/>
          <w:szCs w:val="24"/>
          <w:lang w:val="es-ES" w:eastAsia="en-US"/>
        </w:rPr>
      </w:pPr>
      <w:r w:rsidRPr="00AF267C">
        <w:rPr>
          <w:rFonts w:ascii="Arial" w:eastAsiaTheme="minorHAnsi" w:hAnsi="Arial" w:cs="Arial"/>
          <w:sz w:val="24"/>
          <w:szCs w:val="24"/>
          <w:lang w:val="es-ES" w:eastAsia="en-US"/>
        </w:rPr>
        <w:t>De la imagen antepuesta, se constató que la Dirección General cuenta con las unidades administrativas y operativas siguientes:</w:t>
      </w:r>
    </w:p>
    <w:p w14:paraId="7DA2F1F1" w14:textId="77777777" w:rsidR="00AF267C" w:rsidRPr="00AF267C" w:rsidRDefault="00AF267C" w:rsidP="00AF267C">
      <w:pPr>
        <w:spacing w:after="0"/>
        <w:jc w:val="both"/>
        <w:rPr>
          <w:rFonts w:ascii="Arial" w:eastAsiaTheme="minorHAnsi" w:hAnsi="Arial" w:cs="Arial"/>
          <w:sz w:val="24"/>
          <w:szCs w:val="24"/>
          <w:lang w:eastAsia="en-US"/>
        </w:rPr>
      </w:pPr>
    </w:p>
    <w:p w14:paraId="6F289865" w14:textId="77777777" w:rsidR="00AF267C" w:rsidRPr="00AF267C" w:rsidRDefault="00AF267C" w:rsidP="00C132DA">
      <w:pPr>
        <w:numPr>
          <w:ilvl w:val="0"/>
          <w:numId w:val="18"/>
        </w:numPr>
        <w:spacing w:after="0"/>
        <w:jc w:val="both"/>
        <w:rPr>
          <w:rFonts w:ascii="Arial" w:eastAsiaTheme="minorHAnsi" w:hAnsi="Arial" w:cs="Arial"/>
          <w:sz w:val="24"/>
          <w:szCs w:val="24"/>
          <w:lang w:val="es-ES" w:eastAsia="en-US"/>
        </w:rPr>
      </w:pPr>
      <w:r w:rsidRPr="00AF267C">
        <w:rPr>
          <w:rFonts w:ascii="Arial" w:eastAsiaTheme="minorHAnsi" w:hAnsi="Arial" w:cs="Arial"/>
          <w:sz w:val="24"/>
          <w:szCs w:val="24"/>
          <w:lang w:val="es-ES" w:eastAsia="en-US"/>
        </w:rPr>
        <w:t>La Dirección de Políticas Públicas y Difusión;</w:t>
      </w:r>
    </w:p>
    <w:p w14:paraId="036B3FA0" w14:textId="77777777" w:rsidR="00AF267C" w:rsidRPr="00AF267C" w:rsidRDefault="00AF267C" w:rsidP="00C132DA">
      <w:pPr>
        <w:numPr>
          <w:ilvl w:val="0"/>
          <w:numId w:val="18"/>
        </w:numPr>
        <w:spacing w:after="0"/>
        <w:jc w:val="both"/>
        <w:rPr>
          <w:rFonts w:ascii="Arial" w:eastAsiaTheme="minorHAnsi" w:hAnsi="Arial" w:cs="Arial"/>
          <w:sz w:val="24"/>
          <w:szCs w:val="24"/>
          <w:lang w:val="es-ES" w:eastAsia="en-US"/>
        </w:rPr>
      </w:pPr>
      <w:r w:rsidRPr="00AF267C">
        <w:rPr>
          <w:rFonts w:ascii="Arial" w:eastAsiaTheme="minorHAnsi" w:hAnsi="Arial" w:cs="Arial"/>
          <w:sz w:val="24"/>
          <w:szCs w:val="24"/>
          <w:lang w:val="es-ES" w:eastAsia="en-US"/>
        </w:rPr>
        <w:t>La Dirección de Acompañamiento Terapéutico;</w:t>
      </w:r>
    </w:p>
    <w:p w14:paraId="44748403" w14:textId="77777777" w:rsidR="00AF267C" w:rsidRPr="00AF267C" w:rsidRDefault="00AF267C" w:rsidP="00C132DA">
      <w:pPr>
        <w:numPr>
          <w:ilvl w:val="0"/>
          <w:numId w:val="18"/>
        </w:numPr>
        <w:spacing w:after="0"/>
        <w:jc w:val="both"/>
        <w:rPr>
          <w:rFonts w:ascii="Arial" w:eastAsiaTheme="minorHAnsi" w:hAnsi="Arial" w:cs="Arial"/>
          <w:sz w:val="24"/>
          <w:szCs w:val="24"/>
          <w:lang w:val="es-ES" w:eastAsia="en-US"/>
        </w:rPr>
      </w:pPr>
      <w:r w:rsidRPr="00AF267C">
        <w:rPr>
          <w:rFonts w:ascii="Arial" w:eastAsiaTheme="minorHAnsi" w:hAnsi="Arial" w:cs="Arial"/>
          <w:sz w:val="24"/>
          <w:szCs w:val="24"/>
          <w:lang w:val="es-ES" w:eastAsia="en-US"/>
        </w:rPr>
        <w:t>La Dirección de Administración, Contabilidad y Finanzas; y</w:t>
      </w:r>
    </w:p>
    <w:p w14:paraId="44F94B58" w14:textId="77777777" w:rsidR="00AF267C" w:rsidRPr="00AF267C" w:rsidRDefault="00AF267C" w:rsidP="00C132DA">
      <w:pPr>
        <w:numPr>
          <w:ilvl w:val="0"/>
          <w:numId w:val="18"/>
        </w:numPr>
        <w:spacing w:after="0"/>
        <w:jc w:val="both"/>
        <w:rPr>
          <w:rFonts w:ascii="Arial" w:eastAsiaTheme="minorHAnsi" w:hAnsi="Arial" w:cs="Arial"/>
          <w:sz w:val="24"/>
          <w:szCs w:val="24"/>
          <w:lang w:val="es-ES" w:eastAsia="en-US"/>
        </w:rPr>
      </w:pPr>
      <w:r w:rsidRPr="00AF267C">
        <w:rPr>
          <w:rFonts w:ascii="Arial" w:eastAsiaTheme="minorHAnsi" w:hAnsi="Arial" w:cs="Arial"/>
          <w:sz w:val="24"/>
          <w:szCs w:val="24"/>
          <w:lang w:val="es-ES" w:eastAsia="en-US"/>
        </w:rPr>
        <w:t>La Unidad Jurídica.</w:t>
      </w:r>
    </w:p>
    <w:p w14:paraId="2ACC4A28" w14:textId="77777777" w:rsidR="00AF267C" w:rsidRPr="00AF267C" w:rsidRDefault="00AF267C" w:rsidP="00AF267C">
      <w:pPr>
        <w:spacing w:after="0"/>
        <w:jc w:val="both"/>
        <w:rPr>
          <w:rFonts w:ascii="Arial" w:eastAsiaTheme="minorHAnsi" w:hAnsi="Arial" w:cs="Arial"/>
          <w:sz w:val="24"/>
          <w:szCs w:val="24"/>
          <w:lang w:eastAsia="en-US"/>
        </w:rPr>
      </w:pPr>
    </w:p>
    <w:p w14:paraId="7A45BC8A" w14:textId="566E0840" w:rsidR="00AF267C" w:rsidRPr="00AF267C" w:rsidRDefault="00AF267C" w:rsidP="00832A02">
      <w:pPr>
        <w:jc w:val="both"/>
        <w:rPr>
          <w:rFonts w:ascii="Arial" w:eastAsiaTheme="minorHAnsi" w:hAnsi="Arial" w:cs="Arial"/>
          <w:sz w:val="24"/>
          <w:szCs w:val="24"/>
          <w:lang w:val="es-ES" w:eastAsia="en-US"/>
        </w:rPr>
      </w:pPr>
      <w:r w:rsidRPr="00AF267C">
        <w:rPr>
          <w:rFonts w:ascii="Arial" w:eastAsiaTheme="minorHAnsi" w:hAnsi="Arial" w:cs="Arial"/>
          <w:sz w:val="24"/>
          <w:szCs w:val="24"/>
          <w:lang w:val="es-ES" w:eastAsia="en-US"/>
        </w:rPr>
        <w:t xml:space="preserve">En resumen, con la estructura orgánica proporcionada, se determinó el cumplimiento de la conformación del </w:t>
      </w:r>
      <w:r w:rsidRPr="00AF267C">
        <w:rPr>
          <w:rFonts w:ascii="Arial" w:eastAsiaTheme="minorHAnsi" w:hAnsi="Arial" w:cs="Arial"/>
          <w:sz w:val="24"/>
          <w:szCs w:val="24"/>
          <w:lang w:eastAsia="en-US"/>
        </w:rPr>
        <w:t>Instituto Municipal Contra las Adicciones</w:t>
      </w:r>
      <w:r w:rsidRPr="00AF267C">
        <w:rPr>
          <w:rFonts w:ascii="Arial" w:eastAsiaTheme="minorHAnsi" w:hAnsi="Arial" w:cs="Arial"/>
          <w:sz w:val="24"/>
          <w:szCs w:val="24"/>
          <w:lang w:val="es-ES" w:eastAsia="en-US"/>
        </w:rPr>
        <w:t xml:space="preserve"> de acuerdo a lo estipulado en su </w:t>
      </w:r>
      <w:r w:rsidRPr="00AF267C">
        <w:rPr>
          <w:rFonts w:ascii="Arial" w:eastAsiaTheme="minorHAnsi" w:hAnsi="Arial" w:cs="Arial"/>
          <w:sz w:val="24"/>
          <w:szCs w:val="24"/>
          <w:lang w:eastAsia="en-US"/>
        </w:rPr>
        <w:t>Reglamento Interior,</w:t>
      </w:r>
      <w:r w:rsidRPr="00AF267C">
        <w:rPr>
          <w:rFonts w:ascii="Arial" w:eastAsiaTheme="minorHAnsi" w:hAnsi="Arial" w:cs="Arial"/>
          <w:sz w:val="24"/>
          <w:szCs w:val="24"/>
          <w:lang w:val="es-ES" w:eastAsia="en-US"/>
        </w:rPr>
        <w:t xml:space="preserve"> se confirmó que los puestos jerárquicos incluidos en dicho instrumento, se encuentran relacionados en sus manuales de organización y procedimient</w:t>
      </w:r>
      <w:r w:rsidR="00270C8F">
        <w:rPr>
          <w:rFonts w:ascii="Arial" w:eastAsiaTheme="minorHAnsi" w:hAnsi="Arial" w:cs="Arial"/>
          <w:sz w:val="24"/>
          <w:szCs w:val="24"/>
          <w:lang w:val="es-ES" w:eastAsia="en-US"/>
        </w:rPr>
        <w:t>os, situación que fortalece al i</w:t>
      </w:r>
      <w:r w:rsidRPr="00AF267C">
        <w:rPr>
          <w:rFonts w:ascii="Arial" w:eastAsiaTheme="minorHAnsi" w:hAnsi="Arial" w:cs="Arial"/>
          <w:sz w:val="24"/>
          <w:szCs w:val="24"/>
          <w:lang w:val="es-ES" w:eastAsia="en-US"/>
        </w:rPr>
        <w:t>nstituto, al contar con los documentos internos que sustentan la realización y organización de sus actividades, coadyuvando al cumplimiento de su deber ser.</w:t>
      </w:r>
    </w:p>
    <w:p w14:paraId="5A26AF3B" w14:textId="58B17BFE" w:rsidR="00DB6F28" w:rsidRDefault="00AF267C" w:rsidP="00AF267C">
      <w:pPr>
        <w:spacing w:after="0"/>
        <w:jc w:val="both"/>
        <w:rPr>
          <w:rFonts w:ascii="Arial" w:eastAsiaTheme="minorHAnsi" w:hAnsi="Arial" w:cs="Arial"/>
          <w:bCs/>
          <w:sz w:val="24"/>
          <w:szCs w:val="24"/>
          <w:lang w:eastAsia="en-US"/>
        </w:rPr>
      </w:pPr>
      <w:r w:rsidRPr="00AF267C">
        <w:rPr>
          <w:rFonts w:ascii="Arial" w:eastAsiaTheme="minorHAnsi" w:hAnsi="Arial" w:cs="Arial"/>
          <w:bCs/>
          <w:sz w:val="24"/>
          <w:szCs w:val="24"/>
          <w:lang w:eastAsia="en-US"/>
        </w:rPr>
        <w:t>Derivado del análisis anterior, no se determinó observación.</w:t>
      </w:r>
    </w:p>
    <w:p w14:paraId="2BEEB6DC" w14:textId="77777777" w:rsidR="00F630CF" w:rsidRPr="005E62E9" w:rsidRDefault="00F630CF" w:rsidP="00AF267C">
      <w:pPr>
        <w:spacing w:after="0"/>
        <w:jc w:val="both"/>
        <w:rPr>
          <w:rFonts w:ascii="Arial" w:eastAsiaTheme="minorHAnsi" w:hAnsi="Arial" w:cs="Arial"/>
          <w:bCs/>
          <w:sz w:val="10"/>
          <w:szCs w:val="10"/>
          <w:lang w:eastAsia="en-US"/>
        </w:rPr>
      </w:pPr>
    </w:p>
    <w:p w14:paraId="03DE745E" w14:textId="1CE73E75" w:rsidR="00DB6F28" w:rsidRPr="00832A02" w:rsidRDefault="009C1729" w:rsidP="009C1729">
      <w:pPr>
        <w:ind w:left="357"/>
        <w:contextualSpacing/>
        <w:rPr>
          <w:rFonts w:ascii="Arial" w:eastAsia="Calibri" w:hAnsi="Arial" w:cs="Arial"/>
          <w:b/>
          <w:sz w:val="24"/>
          <w:szCs w:val="24"/>
          <w:lang w:eastAsia="en-US"/>
        </w:rPr>
      </w:pPr>
      <w:r w:rsidRPr="00832A02">
        <w:rPr>
          <w:rFonts w:ascii="Arial" w:eastAsia="Calibri" w:hAnsi="Arial" w:cs="Arial"/>
          <w:b/>
          <w:bCs/>
          <w:sz w:val="24"/>
          <w:szCs w:val="24"/>
          <w:lang w:eastAsia="en-US"/>
        </w:rPr>
        <w:t xml:space="preserve">1.3. </w:t>
      </w:r>
      <w:r w:rsidRPr="00832A02">
        <w:rPr>
          <w:rFonts w:ascii="Arial" w:eastAsia="Calibri" w:hAnsi="Arial" w:cs="Arial"/>
          <w:b/>
          <w:sz w:val="24"/>
          <w:szCs w:val="24"/>
          <w:lang w:eastAsia="en-US"/>
        </w:rPr>
        <w:t>Órganos de Gobierno</w:t>
      </w:r>
      <w:r w:rsidR="004936F3">
        <w:rPr>
          <w:rFonts w:ascii="Arial" w:eastAsia="Calibri" w:hAnsi="Arial" w:cs="Arial"/>
          <w:b/>
          <w:sz w:val="24"/>
          <w:szCs w:val="24"/>
          <w:lang w:eastAsia="en-US"/>
        </w:rPr>
        <w:t xml:space="preserve"> y de C</w:t>
      </w:r>
      <w:r w:rsidR="00832A02" w:rsidRPr="00832A02">
        <w:rPr>
          <w:rFonts w:ascii="Arial" w:eastAsia="Calibri" w:hAnsi="Arial" w:cs="Arial"/>
          <w:b/>
          <w:sz w:val="24"/>
          <w:szCs w:val="24"/>
          <w:lang w:eastAsia="en-US"/>
        </w:rPr>
        <w:t>onsulta</w:t>
      </w:r>
      <w:r w:rsidRPr="00832A02">
        <w:rPr>
          <w:rFonts w:ascii="Arial" w:eastAsia="Calibri" w:hAnsi="Arial" w:cs="Arial"/>
          <w:b/>
          <w:sz w:val="24"/>
          <w:szCs w:val="24"/>
          <w:lang w:eastAsia="en-US"/>
        </w:rPr>
        <w:t>.</w:t>
      </w:r>
    </w:p>
    <w:p w14:paraId="05D2B0B1" w14:textId="77777777" w:rsidR="009C1729" w:rsidRPr="00832A02" w:rsidRDefault="009C1729" w:rsidP="009C1729">
      <w:pPr>
        <w:ind w:left="357"/>
        <w:contextualSpacing/>
        <w:rPr>
          <w:rFonts w:ascii="Arial" w:eastAsia="Calibri" w:hAnsi="Arial" w:cs="Arial"/>
          <w:sz w:val="24"/>
          <w:szCs w:val="24"/>
          <w:lang w:eastAsia="en-US"/>
        </w:rPr>
      </w:pPr>
    </w:p>
    <w:p w14:paraId="0822F3D9" w14:textId="1F7B9075" w:rsidR="00DB6F28" w:rsidRPr="00832A02" w:rsidRDefault="00DB6F28" w:rsidP="00DB6F28">
      <w:pPr>
        <w:spacing w:after="0"/>
        <w:contextualSpacing/>
        <w:rPr>
          <w:rFonts w:ascii="Arial" w:hAnsi="Arial" w:cs="Arial"/>
          <w:b/>
          <w:bCs/>
          <w:sz w:val="24"/>
          <w:szCs w:val="24"/>
        </w:rPr>
      </w:pPr>
      <w:r w:rsidRPr="00832A02">
        <w:rPr>
          <w:rFonts w:ascii="Arial" w:hAnsi="Arial" w:cs="Arial"/>
          <w:b/>
          <w:bCs/>
          <w:sz w:val="24"/>
          <w:szCs w:val="24"/>
        </w:rPr>
        <w:t>Con observación</w:t>
      </w:r>
      <w:r w:rsidR="00B0363F" w:rsidRPr="00832A02">
        <w:rPr>
          <w:rFonts w:ascii="Arial" w:hAnsi="Arial" w:cs="Arial"/>
          <w:b/>
          <w:bCs/>
          <w:sz w:val="24"/>
          <w:szCs w:val="24"/>
        </w:rPr>
        <w:t xml:space="preserve"> </w:t>
      </w:r>
    </w:p>
    <w:p w14:paraId="35F9EFE2" w14:textId="507475F6" w:rsidR="00DB6F28" w:rsidRPr="00832A02" w:rsidRDefault="00DB6F28" w:rsidP="00DB6F28">
      <w:pPr>
        <w:spacing w:after="0"/>
        <w:contextualSpacing/>
        <w:rPr>
          <w:rFonts w:ascii="Arial" w:hAnsi="Arial" w:cs="Arial"/>
          <w:b/>
          <w:bCs/>
          <w:sz w:val="24"/>
          <w:szCs w:val="24"/>
        </w:rPr>
      </w:pPr>
    </w:p>
    <w:p w14:paraId="4DB4BFB6" w14:textId="6B70662C" w:rsidR="00DB6F28" w:rsidRPr="00DB6F28" w:rsidRDefault="00B0363F" w:rsidP="00832A02">
      <w:pPr>
        <w:spacing w:after="0"/>
        <w:jc w:val="both"/>
        <w:rPr>
          <w:rFonts w:ascii="Arial" w:hAnsi="Arial" w:cs="Arial"/>
          <w:sz w:val="24"/>
          <w:szCs w:val="24"/>
        </w:rPr>
      </w:pPr>
      <w:r w:rsidRPr="00B0363F">
        <w:rPr>
          <w:rFonts w:ascii="Arial" w:eastAsia="Calibri" w:hAnsi="Arial" w:cs="Arial"/>
          <w:sz w:val="24"/>
          <w:szCs w:val="24"/>
          <w:lang w:val="es-ES" w:eastAsia="en-US"/>
        </w:rPr>
        <w:t xml:space="preserve">Los organismos y entidades de la administración pública descentralizada, contarán con un órgano de gobierno y su administración estará a cargo del titular de la Entidad, será conformado por el número de integrantes que determine el instrumento de creación de cada organismo o entidad de la administración pública descentralizada, atendiendo a su naturaleza, objeto y fines. Los miembros del órgano de gobierno podrán pertenecer a la administración pública y organismos representativos de la sociedad, sean estos empresariales, de instituciones educativas, asociaciones civiles o colegios de profesionales afines al objeto de la entidad municipal de que se trate, sesionará de manera ordinaria cada tres meses y extraordinariamente cuando así se requiera. El órgano de gobierno para el logro de los objetivos y metas contenidas en los programas del organismo o entidad de la administración pública descentralizada, ejercerá sus atribuciones con base en las políticas, lineamientos y prioridades que conforme lo dispuesto por el </w:t>
      </w:r>
      <w:r w:rsidRPr="00B0363F">
        <w:rPr>
          <w:rFonts w:ascii="Arial" w:eastAsia="Calibri" w:hAnsi="Arial" w:cs="Arial"/>
          <w:sz w:val="24"/>
          <w:szCs w:val="24"/>
          <w:lang w:eastAsia="en-US"/>
        </w:rPr>
        <w:t>Reglamento Orgánico de la Administración Pública Descentralizada del Municipio de Benito Juárez</w:t>
      </w:r>
      <w:r w:rsidRPr="00B0363F">
        <w:rPr>
          <w:rFonts w:ascii="Arial" w:eastAsia="Calibri" w:hAnsi="Arial" w:cs="Arial"/>
          <w:sz w:val="24"/>
          <w:szCs w:val="24"/>
          <w:lang w:val="es-ES" w:eastAsia="en-US"/>
        </w:rPr>
        <w:t xml:space="preserve"> establezca el Presidente</w:t>
      </w:r>
      <w:r>
        <w:rPr>
          <w:rStyle w:val="Refdenotaalpie"/>
          <w:rFonts w:ascii="Arial" w:eastAsia="Calibri" w:hAnsi="Arial" w:cs="Arial"/>
          <w:sz w:val="24"/>
          <w:szCs w:val="24"/>
          <w:lang w:val="es-ES" w:eastAsia="en-US"/>
        </w:rPr>
        <w:footnoteReference w:id="8"/>
      </w:r>
      <w:r w:rsidR="004A4E9F">
        <w:rPr>
          <w:rFonts w:ascii="Arial" w:eastAsia="Calibri" w:hAnsi="Arial" w:cs="Arial"/>
          <w:sz w:val="24"/>
          <w:szCs w:val="24"/>
          <w:lang w:val="es-ES" w:eastAsia="en-US"/>
        </w:rPr>
        <w:t>.</w:t>
      </w:r>
    </w:p>
    <w:p w14:paraId="6D4EB058" w14:textId="77777777" w:rsidR="00832A02" w:rsidRDefault="00832A02" w:rsidP="00832A02">
      <w:pPr>
        <w:spacing w:after="0"/>
        <w:jc w:val="both"/>
        <w:rPr>
          <w:rFonts w:ascii="Arial" w:eastAsia="Calibri" w:hAnsi="Arial" w:cs="Arial"/>
          <w:sz w:val="24"/>
          <w:szCs w:val="24"/>
          <w:lang w:val="es-ES" w:eastAsia="en-US"/>
        </w:rPr>
      </w:pPr>
    </w:p>
    <w:p w14:paraId="62152522" w14:textId="6C009485" w:rsidR="00DB6F28" w:rsidRPr="00DB6F28" w:rsidRDefault="00B0363F" w:rsidP="00832A02">
      <w:pPr>
        <w:spacing w:after="0"/>
        <w:jc w:val="both"/>
        <w:rPr>
          <w:rFonts w:ascii="Arial" w:hAnsi="Arial" w:cs="Arial"/>
          <w:sz w:val="24"/>
          <w:szCs w:val="24"/>
        </w:rPr>
      </w:pPr>
      <w:r w:rsidRPr="00B0363F">
        <w:rPr>
          <w:rFonts w:ascii="Arial" w:eastAsia="Calibri" w:hAnsi="Arial" w:cs="Arial"/>
          <w:sz w:val="24"/>
          <w:szCs w:val="24"/>
          <w:lang w:val="es-ES" w:eastAsia="en-US"/>
        </w:rPr>
        <w:t>Al respecto, el IMCA contará con los siguientes órganos de gobierno para la consecución de su objeto y el ejercicio de sus atribuciones: Consejo Directivo y Consejo Consultivo; la dirección y administración del instituto estará a cargo de un consejo directivo y un director general quien contará con la estructura administrativa y operativa que se establece en su reglamento</w:t>
      </w:r>
      <w:r>
        <w:rPr>
          <w:rStyle w:val="Refdenotaalpie"/>
          <w:rFonts w:ascii="Arial" w:eastAsia="Calibri" w:hAnsi="Arial" w:cs="Arial"/>
          <w:sz w:val="24"/>
          <w:szCs w:val="24"/>
          <w:lang w:val="es-ES" w:eastAsia="en-US"/>
        </w:rPr>
        <w:footnoteReference w:id="9"/>
      </w:r>
      <w:r w:rsidR="004A4E9F">
        <w:rPr>
          <w:rFonts w:ascii="Arial" w:eastAsia="Calibri" w:hAnsi="Arial" w:cs="Arial"/>
          <w:sz w:val="24"/>
          <w:szCs w:val="24"/>
          <w:lang w:val="es-ES" w:eastAsia="en-US"/>
        </w:rPr>
        <w:t>.</w:t>
      </w:r>
    </w:p>
    <w:p w14:paraId="50E0BD00" w14:textId="77777777" w:rsidR="00832A02" w:rsidRDefault="00832A02" w:rsidP="00832A02">
      <w:pPr>
        <w:spacing w:after="0"/>
        <w:jc w:val="both"/>
        <w:rPr>
          <w:rFonts w:ascii="Arial" w:eastAsia="Calibri" w:hAnsi="Arial" w:cs="Arial"/>
          <w:sz w:val="24"/>
          <w:szCs w:val="24"/>
          <w:lang w:val="es-ES" w:eastAsia="en-US"/>
        </w:rPr>
      </w:pPr>
    </w:p>
    <w:p w14:paraId="549B3E88" w14:textId="2C250882" w:rsidR="00DB6F28" w:rsidRDefault="00B0363F" w:rsidP="00832A02">
      <w:pPr>
        <w:spacing w:after="0"/>
        <w:jc w:val="both"/>
        <w:rPr>
          <w:rFonts w:ascii="Arial" w:eastAsia="Calibri" w:hAnsi="Arial" w:cs="Arial"/>
          <w:sz w:val="24"/>
          <w:szCs w:val="24"/>
          <w:lang w:val="es-ES" w:eastAsia="en-US"/>
        </w:rPr>
      </w:pPr>
      <w:r w:rsidRPr="00B0363F">
        <w:rPr>
          <w:rFonts w:ascii="Arial" w:eastAsia="Calibri" w:hAnsi="Arial" w:cs="Arial"/>
          <w:sz w:val="24"/>
          <w:szCs w:val="24"/>
          <w:lang w:val="es-ES" w:eastAsia="en-US"/>
        </w:rPr>
        <w:t xml:space="preserve">Seguidamente, con el propósito de verificar la integración, instalación y funcionamiento de los </w:t>
      </w:r>
      <w:r w:rsidRPr="00B0363F">
        <w:rPr>
          <w:rFonts w:ascii="Arial" w:eastAsia="Calibri" w:hAnsi="Arial" w:cs="Arial"/>
          <w:sz w:val="24"/>
          <w:szCs w:val="24"/>
          <w:lang w:eastAsia="en-US"/>
        </w:rPr>
        <w:t>Órganos de Gobierno</w:t>
      </w:r>
      <w:r w:rsidRPr="00B0363F">
        <w:rPr>
          <w:rFonts w:ascii="Arial" w:eastAsia="Calibri" w:hAnsi="Arial" w:cs="Arial"/>
          <w:sz w:val="24"/>
          <w:szCs w:val="24"/>
          <w:lang w:val="es-ES" w:eastAsia="en-US"/>
        </w:rPr>
        <w:t xml:space="preserve">, se le solicitó al IMCA, el Acta de Instalación y las Actas de Sesiones aprobadas, correspondientes al ejercicio 2022, debidamente signadas por sus integrantes. Al respecto, la </w:t>
      </w:r>
      <w:r w:rsidR="00826311" w:rsidRPr="00B0363F">
        <w:rPr>
          <w:rFonts w:ascii="Arial" w:eastAsia="Calibri" w:hAnsi="Arial" w:cs="Arial"/>
          <w:sz w:val="24"/>
          <w:szCs w:val="24"/>
          <w:lang w:val="es-ES" w:eastAsia="en-US"/>
        </w:rPr>
        <w:t xml:space="preserve">Dirección General </w:t>
      </w:r>
      <w:r w:rsidR="00270C8F" w:rsidRPr="00B0363F">
        <w:rPr>
          <w:rFonts w:ascii="Arial" w:eastAsia="Calibri" w:hAnsi="Arial" w:cs="Arial"/>
          <w:sz w:val="24"/>
          <w:szCs w:val="24"/>
          <w:lang w:val="es-ES" w:eastAsia="en-US"/>
        </w:rPr>
        <w:t xml:space="preserve">del instituto </w:t>
      </w:r>
      <w:r w:rsidRPr="00B0363F">
        <w:rPr>
          <w:rFonts w:ascii="Arial" w:eastAsia="Calibri" w:hAnsi="Arial" w:cs="Arial"/>
          <w:sz w:val="24"/>
          <w:szCs w:val="24"/>
          <w:lang w:val="es-ES" w:eastAsia="en-US"/>
        </w:rPr>
        <w:t>hizo entrega de dicha información, con la cual</w:t>
      </w:r>
      <w:r w:rsidR="00832A02">
        <w:rPr>
          <w:rFonts w:ascii="Arial" w:eastAsia="Calibri" w:hAnsi="Arial" w:cs="Arial"/>
          <w:sz w:val="24"/>
          <w:szCs w:val="24"/>
          <w:lang w:val="es-ES" w:eastAsia="en-US"/>
        </w:rPr>
        <w:t>, se realizó la siguiente tabla:</w:t>
      </w:r>
    </w:p>
    <w:p w14:paraId="383185A3" w14:textId="1856E1DB" w:rsidR="00832A02" w:rsidRDefault="00832A02" w:rsidP="00832A02">
      <w:pPr>
        <w:spacing w:after="0"/>
        <w:jc w:val="both"/>
        <w:rPr>
          <w:rFonts w:ascii="Arial" w:eastAsia="Calibri" w:hAnsi="Arial" w:cs="Arial"/>
          <w:sz w:val="24"/>
          <w:szCs w:val="24"/>
          <w:lang w:val="es-ES" w:eastAsia="en-US"/>
        </w:rPr>
      </w:pPr>
    </w:p>
    <w:p w14:paraId="5823561D" w14:textId="77777777" w:rsidR="00832A02" w:rsidRDefault="00832A02" w:rsidP="00832A02">
      <w:pPr>
        <w:spacing w:after="0"/>
        <w:jc w:val="both"/>
        <w:rPr>
          <w:rFonts w:ascii="Arial" w:eastAsia="Calibri" w:hAnsi="Arial" w:cs="Arial"/>
          <w:sz w:val="24"/>
          <w:szCs w:val="24"/>
          <w:lang w:val="es-ES" w:eastAsia="en-US"/>
        </w:rPr>
      </w:pPr>
    </w:p>
    <w:p w14:paraId="66CBB853" w14:textId="6ABC1D92" w:rsidR="00B0363F" w:rsidRDefault="00B0363F" w:rsidP="00565F55">
      <w:pPr>
        <w:spacing w:after="0" w:line="259" w:lineRule="auto"/>
        <w:jc w:val="center"/>
        <w:rPr>
          <w:rFonts w:ascii="Arial" w:eastAsiaTheme="minorHAnsi" w:hAnsi="Arial" w:cs="Arial"/>
          <w:b/>
          <w:sz w:val="20"/>
          <w:szCs w:val="20"/>
          <w:lang w:val="es-ES" w:eastAsia="en-US"/>
        </w:rPr>
      </w:pPr>
      <w:r w:rsidRPr="008B3FCB">
        <w:rPr>
          <w:rFonts w:ascii="Arial" w:eastAsiaTheme="minorHAnsi" w:hAnsi="Arial" w:cs="Arial"/>
          <w:b/>
          <w:sz w:val="20"/>
          <w:szCs w:val="20"/>
          <w:lang w:val="es-ES" w:eastAsia="en-US"/>
        </w:rPr>
        <w:lastRenderedPageBreak/>
        <w:t xml:space="preserve">Tabla </w:t>
      </w:r>
      <w:r>
        <w:rPr>
          <w:rFonts w:ascii="Arial" w:eastAsiaTheme="minorHAnsi" w:hAnsi="Arial" w:cs="Arial"/>
          <w:b/>
          <w:sz w:val="20"/>
          <w:szCs w:val="20"/>
          <w:lang w:val="es-ES" w:eastAsia="en-US"/>
        </w:rPr>
        <w:t>2</w:t>
      </w:r>
      <w:r w:rsidR="003276E8">
        <w:rPr>
          <w:rFonts w:ascii="Arial" w:eastAsiaTheme="minorHAnsi" w:hAnsi="Arial" w:cs="Arial"/>
          <w:b/>
          <w:sz w:val="20"/>
          <w:szCs w:val="20"/>
          <w:lang w:val="es-ES" w:eastAsia="en-US"/>
        </w:rPr>
        <w:t>. Órganos de Gobierno del IMCA</w:t>
      </w:r>
    </w:p>
    <w:p w14:paraId="3615B056" w14:textId="46533E2D" w:rsidR="00565F55" w:rsidRPr="00832A02" w:rsidRDefault="00565F55" w:rsidP="00565F55">
      <w:pPr>
        <w:spacing w:after="0" w:line="259" w:lineRule="auto"/>
        <w:jc w:val="center"/>
        <w:rPr>
          <w:rFonts w:ascii="Arial" w:eastAsiaTheme="minorHAnsi" w:hAnsi="Arial" w:cs="Arial"/>
          <w:b/>
          <w:sz w:val="10"/>
          <w:szCs w:val="10"/>
          <w:lang w:val="es-ES" w:eastAsia="en-US"/>
        </w:rPr>
      </w:pPr>
    </w:p>
    <w:tbl>
      <w:tblPr>
        <w:tblStyle w:val="Tabladecuadrcula4-nfasis42"/>
        <w:tblW w:w="5000" w:type="pct"/>
        <w:jc w:val="center"/>
        <w:tblLook w:val="04A0" w:firstRow="1" w:lastRow="0" w:firstColumn="1" w:lastColumn="0" w:noHBand="0" w:noVBand="1"/>
      </w:tblPr>
      <w:tblGrid>
        <w:gridCol w:w="4072"/>
        <w:gridCol w:w="5132"/>
      </w:tblGrid>
      <w:tr w:rsidR="00565F55" w:rsidRPr="00565F55" w14:paraId="2CED724F" w14:textId="77777777" w:rsidTr="00565F55">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212" w:type="pct"/>
            <w:shd w:val="clear" w:color="auto" w:fill="FFD966"/>
          </w:tcPr>
          <w:p w14:paraId="77FE668E" w14:textId="77777777" w:rsidR="00565F55" w:rsidRPr="00565F55" w:rsidRDefault="00565F55" w:rsidP="00565F55">
            <w:pPr>
              <w:jc w:val="both"/>
              <w:rPr>
                <w:rFonts w:ascii="Arial" w:hAnsi="Arial" w:cs="Arial"/>
                <w:color w:val="auto"/>
                <w:sz w:val="18"/>
                <w:szCs w:val="16"/>
              </w:rPr>
            </w:pPr>
            <w:r w:rsidRPr="00565F55">
              <w:rPr>
                <w:rFonts w:ascii="Arial" w:hAnsi="Arial" w:cs="Arial"/>
                <w:color w:val="auto"/>
                <w:sz w:val="18"/>
                <w:szCs w:val="16"/>
              </w:rPr>
              <w:t>Órganos de gobierno señalados en el Reglamento Interior del Instituto Municipal Contra las Adicciones, Artículo 21.</w:t>
            </w:r>
          </w:p>
        </w:tc>
        <w:tc>
          <w:tcPr>
            <w:tcW w:w="2788" w:type="pct"/>
            <w:shd w:val="clear" w:color="auto" w:fill="FFD966"/>
            <w:vAlign w:val="center"/>
          </w:tcPr>
          <w:p w14:paraId="75B14693" w14:textId="77777777" w:rsidR="00565F55" w:rsidRPr="00565F55" w:rsidRDefault="00565F55" w:rsidP="00565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6"/>
              </w:rPr>
            </w:pPr>
            <w:r w:rsidRPr="00565F55">
              <w:rPr>
                <w:rFonts w:ascii="Arial" w:hAnsi="Arial" w:cs="Arial"/>
                <w:color w:val="auto"/>
                <w:sz w:val="18"/>
                <w:szCs w:val="16"/>
              </w:rPr>
              <w:t>Observaciones</w:t>
            </w:r>
          </w:p>
        </w:tc>
      </w:tr>
      <w:tr w:rsidR="00565F55" w:rsidRPr="00565F55" w14:paraId="4A9B4099" w14:textId="77777777" w:rsidTr="00565F55">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212" w:type="pct"/>
            <w:vAlign w:val="center"/>
          </w:tcPr>
          <w:p w14:paraId="2C4712BF" w14:textId="77777777" w:rsidR="00565F55" w:rsidRPr="00565F55" w:rsidRDefault="00565F55" w:rsidP="00565F55">
            <w:pPr>
              <w:numPr>
                <w:ilvl w:val="0"/>
                <w:numId w:val="19"/>
              </w:numPr>
              <w:contextualSpacing/>
              <w:rPr>
                <w:rFonts w:ascii="Arial" w:hAnsi="Arial" w:cs="Arial"/>
                <w:b w:val="0"/>
                <w:sz w:val="17"/>
                <w:szCs w:val="17"/>
              </w:rPr>
            </w:pPr>
            <w:r w:rsidRPr="00565F55">
              <w:rPr>
                <w:rFonts w:ascii="Arial" w:hAnsi="Arial" w:cs="Arial"/>
                <w:b w:val="0"/>
                <w:sz w:val="17"/>
                <w:szCs w:val="17"/>
              </w:rPr>
              <w:t xml:space="preserve">Consejo Directivo </w:t>
            </w:r>
          </w:p>
        </w:tc>
        <w:tc>
          <w:tcPr>
            <w:tcW w:w="2788" w:type="pct"/>
          </w:tcPr>
          <w:p w14:paraId="3DA6FF41" w14:textId="77777777" w:rsidR="00565F55" w:rsidRPr="00565F55" w:rsidRDefault="00565F55" w:rsidP="00565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 xml:space="preserve">Instalado el 19 de octubre del 2021 (Acta de instalación e Integración). </w:t>
            </w:r>
          </w:p>
        </w:tc>
      </w:tr>
      <w:tr w:rsidR="00565F55" w:rsidRPr="00565F55" w14:paraId="3CEDB07E" w14:textId="77777777" w:rsidTr="00565F55">
        <w:trPr>
          <w:trHeight w:val="240"/>
          <w:jc w:val="center"/>
        </w:trPr>
        <w:tc>
          <w:tcPr>
            <w:cnfStyle w:val="001000000000" w:firstRow="0" w:lastRow="0" w:firstColumn="1" w:lastColumn="0" w:oddVBand="0" w:evenVBand="0" w:oddHBand="0" w:evenHBand="0" w:firstRowFirstColumn="0" w:firstRowLastColumn="0" w:lastRowFirstColumn="0" w:lastRowLastColumn="0"/>
            <w:tcW w:w="2212" w:type="pct"/>
            <w:tcBorders>
              <w:bottom w:val="single" w:sz="4" w:space="0" w:color="FFC000"/>
            </w:tcBorders>
            <w:vAlign w:val="center"/>
          </w:tcPr>
          <w:p w14:paraId="4109FB35" w14:textId="77777777" w:rsidR="00565F55" w:rsidRPr="00565F55" w:rsidRDefault="00565F55" w:rsidP="00565F55">
            <w:pPr>
              <w:numPr>
                <w:ilvl w:val="0"/>
                <w:numId w:val="19"/>
              </w:numPr>
              <w:contextualSpacing/>
              <w:rPr>
                <w:rFonts w:ascii="Arial" w:hAnsi="Arial" w:cs="Arial"/>
                <w:b w:val="0"/>
                <w:sz w:val="17"/>
                <w:szCs w:val="17"/>
              </w:rPr>
            </w:pPr>
            <w:r w:rsidRPr="00565F55">
              <w:rPr>
                <w:rFonts w:ascii="Arial" w:hAnsi="Arial" w:cs="Arial"/>
                <w:b w:val="0"/>
                <w:sz w:val="17"/>
                <w:szCs w:val="17"/>
              </w:rPr>
              <w:t>Consejo Consultivo</w:t>
            </w:r>
          </w:p>
        </w:tc>
        <w:tc>
          <w:tcPr>
            <w:tcW w:w="2788" w:type="pct"/>
            <w:tcBorders>
              <w:bottom w:val="single" w:sz="4" w:space="0" w:color="FFC000"/>
            </w:tcBorders>
          </w:tcPr>
          <w:p w14:paraId="36F700FD" w14:textId="77777777" w:rsidR="00565F55" w:rsidRPr="00565F55" w:rsidRDefault="00565F55" w:rsidP="00565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565F55">
              <w:rPr>
                <w:rFonts w:ascii="Arial" w:hAnsi="Arial" w:cs="Arial"/>
                <w:sz w:val="17"/>
                <w:szCs w:val="17"/>
              </w:rPr>
              <w:t>No se encontró información correspondiente a la instalación de un Consejo Consultivo</w:t>
            </w:r>
          </w:p>
        </w:tc>
      </w:tr>
      <w:tr w:rsidR="00565F55" w:rsidRPr="00565F55" w14:paraId="4D97B0B9" w14:textId="77777777" w:rsidTr="00932F4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nil"/>
              <w:bottom w:val="nil"/>
              <w:right w:val="nil"/>
            </w:tcBorders>
            <w:shd w:val="clear" w:color="auto" w:fill="auto"/>
          </w:tcPr>
          <w:p w14:paraId="0598AFAA" w14:textId="244696EA" w:rsidR="00565F55" w:rsidRPr="00565F55" w:rsidRDefault="00565F55" w:rsidP="00270C8F">
            <w:pPr>
              <w:jc w:val="both"/>
              <w:rPr>
                <w:rFonts w:ascii="Arial" w:hAnsi="Arial" w:cs="Arial"/>
                <w:sz w:val="14"/>
                <w:szCs w:val="16"/>
              </w:rPr>
            </w:pPr>
            <w:r w:rsidRPr="00565F55">
              <w:rPr>
                <w:rFonts w:ascii="Arial" w:hAnsi="Arial" w:cs="Arial"/>
                <w:sz w:val="14"/>
                <w:szCs w:val="16"/>
              </w:rPr>
              <w:t xml:space="preserve">Fuente: </w:t>
            </w:r>
            <w:r w:rsidRPr="00565F55">
              <w:rPr>
                <w:rFonts w:ascii="Arial" w:hAnsi="Arial" w:cs="Arial"/>
                <w:b w:val="0"/>
                <w:sz w:val="14"/>
                <w:szCs w:val="16"/>
              </w:rPr>
              <w:t xml:space="preserve">Elaborado por la ASEQROO con base en el Reglamento Interior del Instituto Municipal Contra las Adicciones de Benito Juárez y la información proporcionada por el </w:t>
            </w:r>
            <w:r w:rsidR="00270C8F">
              <w:rPr>
                <w:rFonts w:ascii="Arial" w:hAnsi="Arial" w:cs="Arial"/>
                <w:b w:val="0"/>
                <w:sz w:val="14"/>
                <w:szCs w:val="16"/>
              </w:rPr>
              <w:t>i</w:t>
            </w:r>
            <w:r w:rsidRPr="00565F55">
              <w:rPr>
                <w:rFonts w:ascii="Arial" w:hAnsi="Arial" w:cs="Arial"/>
                <w:b w:val="0"/>
                <w:sz w:val="14"/>
                <w:szCs w:val="16"/>
              </w:rPr>
              <w:t>nstituto.</w:t>
            </w:r>
          </w:p>
        </w:tc>
      </w:tr>
    </w:tbl>
    <w:p w14:paraId="02851B6B" w14:textId="577C59B7" w:rsidR="00565F55" w:rsidRPr="00832A02" w:rsidRDefault="00565F55" w:rsidP="00832A02">
      <w:pPr>
        <w:spacing w:after="0" w:line="259" w:lineRule="auto"/>
        <w:jc w:val="both"/>
        <w:rPr>
          <w:rFonts w:ascii="Arial" w:eastAsiaTheme="minorHAnsi" w:hAnsi="Arial" w:cs="Arial"/>
          <w:b/>
          <w:sz w:val="16"/>
          <w:szCs w:val="16"/>
          <w:lang w:val="es-ES" w:eastAsia="en-US"/>
        </w:rPr>
      </w:pPr>
    </w:p>
    <w:p w14:paraId="1A252A66" w14:textId="77777777" w:rsidR="00832A02" w:rsidRPr="00832A02" w:rsidRDefault="00832A02" w:rsidP="00B347C2">
      <w:pPr>
        <w:spacing w:after="0"/>
        <w:jc w:val="both"/>
        <w:rPr>
          <w:rFonts w:ascii="Arial" w:hAnsi="Arial" w:cs="Arial"/>
          <w:b/>
          <w:sz w:val="16"/>
          <w:szCs w:val="16"/>
        </w:rPr>
      </w:pPr>
    </w:p>
    <w:p w14:paraId="47389F3D" w14:textId="627413B6" w:rsidR="00DB6F28" w:rsidRDefault="00B0363F" w:rsidP="00B0363F">
      <w:pPr>
        <w:spacing w:after="0"/>
        <w:ind w:left="708"/>
        <w:jc w:val="both"/>
        <w:rPr>
          <w:rFonts w:ascii="Arial" w:hAnsi="Arial" w:cs="Arial"/>
          <w:b/>
          <w:sz w:val="24"/>
          <w:szCs w:val="24"/>
        </w:rPr>
      </w:pPr>
      <w:r>
        <w:rPr>
          <w:rFonts w:ascii="Arial" w:hAnsi="Arial" w:cs="Arial"/>
          <w:b/>
          <w:sz w:val="24"/>
          <w:szCs w:val="24"/>
        </w:rPr>
        <w:t>Consejo Directivo</w:t>
      </w:r>
    </w:p>
    <w:p w14:paraId="402D84CD" w14:textId="77777777" w:rsidR="00B0363F" w:rsidRPr="00832A02" w:rsidRDefault="00B0363F" w:rsidP="00B65779">
      <w:pPr>
        <w:spacing w:after="0"/>
        <w:jc w:val="both"/>
        <w:rPr>
          <w:rFonts w:ascii="Arial" w:hAnsi="Arial" w:cs="Arial"/>
          <w:b/>
          <w:sz w:val="16"/>
          <w:szCs w:val="16"/>
        </w:rPr>
      </w:pPr>
    </w:p>
    <w:p w14:paraId="6241B0F6" w14:textId="45BD57D8" w:rsidR="00DB6F28" w:rsidRPr="00DB6F28" w:rsidRDefault="00B0363F" w:rsidP="00DB6F28">
      <w:pPr>
        <w:spacing w:after="0"/>
        <w:jc w:val="both"/>
        <w:rPr>
          <w:rFonts w:ascii="Arial" w:hAnsi="Arial" w:cs="Arial"/>
          <w:sz w:val="24"/>
          <w:szCs w:val="24"/>
        </w:rPr>
      </w:pPr>
      <w:r w:rsidRPr="00B0363F">
        <w:rPr>
          <w:rFonts w:ascii="Arial" w:eastAsia="Calibri" w:hAnsi="Arial" w:cs="Arial"/>
          <w:sz w:val="24"/>
          <w:szCs w:val="24"/>
          <w:lang w:val="es-ES" w:eastAsia="en-US"/>
        </w:rPr>
        <w:t>En cuanto a su estructura, se realizó una comparación entre lo estipulado en el Reglamento Interior del IMCA de Benito Juárez y el Acta de Instalación del Consejo Directivo, la cual se indica a continuación:</w:t>
      </w:r>
    </w:p>
    <w:p w14:paraId="0D2ECA5A" w14:textId="77777777" w:rsidR="00DB6F28" w:rsidRPr="00832A02" w:rsidRDefault="00DB6F28" w:rsidP="00DB6F28">
      <w:pPr>
        <w:spacing w:after="0"/>
        <w:jc w:val="both"/>
        <w:rPr>
          <w:rFonts w:ascii="Arial" w:hAnsi="Arial" w:cs="Arial"/>
          <w:sz w:val="16"/>
          <w:szCs w:val="16"/>
        </w:rPr>
      </w:pPr>
    </w:p>
    <w:p w14:paraId="57159145" w14:textId="3A733EAF" w:rsidR="00DB6F28" w:rsidRDefault="004A4E9F" w:rsidP="00DB6F28">
      <w:pPr>
        <w:spacing w:after="0"/>
        <w:jc w:val="center"/>
        <w:rPr>
          <w:rFonts w:ascii="Arial" w:hAnsi="Arial" w:cs="Arial"/>
          <w:b/>
          <w:sz w:val="20"/>
          <w:szCs w:val="18"/>
        </w:rPr>
      </w:pPr>
      <w:r>
        <w:rPr>
          <w:rFonts w:ascii="Arial" w:hAnsi="Arial" w:cs="Arial"/>
          <w:b/>
          <w:sz w:val="20"/>
          <w:szCs w:val="18"/>
        </w:rPr>
        <w:t>Tabla 3</w:t>
      </w:r>
      <w:r w:rsidR="00DB6F28">
        <w:rPr>
          <w:rFonts w:ascii="Arial" w:hAnsi="Arial" w:cs="Arial"/>
          <w:b/>
          <w:sz w:val="20"/>
          <w:szCs w:val="18"/>
        </w:rPr>
        <w:t>. Integrantes del Consejo Directivo</w:t>
      </w:r>
      <w:r w:rsidR="00DB6F28" w:rsidRPr="00920930">
        <w:rPr>
          <w:rFonts w:ascii="Arial" w:hAnsi="Arial" w:cs="Arial"/>
          <w:b/>
          <w:sz w:val="20"/>
          <w:szCs w:val="18"/>
        </w:rPr>
        <w:t xml:space="preserve"> del I</w:t>
      </w:r>
      <w:r w:rsidR="00DB6F28">
        <w:rPr>
          <w:rFonts w:ascii="Arial" w:hAnsi="Arial" w:cs="Arial"/>
          <w:b/>
          <w:sz w:val="20"/>
          <w:szCs w:val="18"/>
        </w:rPr>
        <w:t xml:space="preserve">nstituto </w:t>
      </w:r>
      <w:r w:rsidR="00DB6F28" w:rsidRPr="00920930">
        <w:rPr>
          <w:rFonts w:ascii="Arial" w:hAnsi="Arial" w:cs="Arial"/>
          <w:b/>
          <w:sz w:val="20"/>
          <w:szCs w:val="18"/>
        </w:rPr>
        <w:t>M</w:t>
      </w:r>
      <w:r w:rsidR="00DB6F28">
        <w:rPr>
          <w:rFonts w:ascii="Arial" w:hAnsi="Arial" w:cs="Arial"/>
          <w:b/>
          <w:sz w:val="20"/>
          <w:szCs w:val="18"/>
        </w:rPr>
        <w:t xml:space="preserve">unicipal </w:t>
      </w:r>
      <w:r>
        <w:rPr>
          <w:rFonts w:ascii="Arial" w:hAnsi="Arial" w:cs="Arial"/>
          <w:b/>
          <w:sz w:val="20"/>
          <w:szCs w:val="18"/>
        </w:rPr>
        <w:t>Contra las Adicciones</w:t>
      </w:r>
    </w:p>
    <w:p w14:paraId="1F135922" w14:textId="65324870" w:rsidR="00565F55" w:rsidRPr="00832A02" w:rsidRDefault="00565F55" w:rsidP="00DB6F28">
      <w:pPr>
        <w:spacing w:after="0"/>
        <w:jc w:val="center"/>
        <w:rPr>
          <w:rFonts w:ascii="Arial" w:hAnsi="Arial" w:cs="Arial"/>
          <w:b/>
          <w:sz w:val="10"/>
          <w:szCs w:val="10"/>
        </w:rPr>
      </w:pPr>
    </w:p>
    <w:tbl>
      <w:tblPr>
        <w:tblStyle w:val="Tabladecuadrcula4-nfasis43"/>
        <w:tblW w:w="5000" w:type="pct"/>
        <w:jc w:val="center"/>
        <w:tblLook w:val="04A0" w:firstRow="1" w:lastRow="0" w:firstColumn="1" w:lastColumn="0" w:noHBand="0" w:noVBand="1"/>
      </w:tblPr>
      <w:tblGrid>
        <w:gridCol w:w="4145"/>
        <w:gridCol w:w="5059"/>
      </w:tblGrid>
      <w:tr w:rsidR="00565F55" w:rsidRPr="00565F55" w14:paraId="140E7CDC" w14:textId="77777777" w:rsidTr="00565F5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52" w:type="pct"/>
            <w:shd w:val="clear" w:color="auto" w:fill="FFD966"/>
          </w:tcPr>
          <w:p w14:paraId="138D12ED" w14:textId="77777777" w:rsidR="00565F55" w:rsidRPr="00565F55" w:rsidRDefault="00565F55" w:rsidP="00565F55">
            <w:pPr>
              <w:jc w:val="center"/>
              <w:rPr>
                <w:rFonts w:ascii="Arial" w:hAnsi="Arial" w:cs="Arial"/>
                <w:color w:val="auto"/>
                <w:sz w:val="20"/>
                <w:szCs w:val="20"/>
              </w:rPr>
            </w:pPr>
            <w:r w:rsidRPr="00565F55">
              <w:rPr>
                <w:rFonts w:ascii="Arial" w:hAnsi="Arial" w:cs="Arial"/>
                <w:color w:val="auto"/>
                <w:sz w:val="20"/>
                <w:szCs w:val="20"/>
              </w:rPr>
              <w:t>Reglamento Interior, artículo 25.</w:t>
            </w:r>
          </w:p>
        </w:tc>
        <w:tc>
          <w:tcPr>
            <w:tcW w:w="2748" w:type="pct"/>
            <w:shd w:val="clear" w:color="auto" w:fill="FFD966"/>
          </w:tcPr>
          <w:p w14:paraId="261BD030" w14:textId="77777777" w:rsidR="00565F55" w:rsidRPr="00565F55" w:rsidRDefault="00565F55" w:rsidP="00565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F55">
              <w:rPr>
                <w:rFonts w:ascii="Arial" w:hAnsi="Arial" w:cs="Arial"/>
                <w:color w:val="auto"/>
                <w:sz w:val="20"/>
                <w:szCs w:val="20"/>
              </w:rPr>
              <w:t>Acta de Instalación del Consejo Directivo</w:t>
            </w:r>
          </w:p>
        </w:tc>
      </w:tr>
      <w:tr w:rsidR="00565F55" w:rsidRPr="00565F55" w14:paraId="29B3CA97" w14:textId="77777777" w:rsidTr="00565F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pct"/>
            <w:tcBorders>
              <w:bottom w:val="nil"/>
            </w:tcBorders>
          </w:tcPr>
          <w:p w14:paraId="0AD8B8FA" w14:textId="77777777" w:rsidR="00565F55" w:rsidRPr="00565F55" w:rsidRDefault="00565F55" w:rsidP="00565F55">
            <w:pPr>
              <w:ind w:right="-388"/>
              <w:rPr>
                <w:rFonts w:ascii="Arial" w:hAnsi="Arial" w:cs="Arial"/>
                <w:b w:val="0"/>
                <w:sz w:val="17"/>
                <w:szCs w:val="17"/>
              </w:rPr>
            </w:pPr>
            <w:r w:rsidRPr="00565F55">
              <w:rPr>
                <w:rFonts w:ascii="Arial" w:hAnsi="Arial" w:cs="Arial"/>
                <w:b w:val="0"/>
                <w:sz w:val="17"/>
                <w:szCs w:val="17"/>
              </w:rPr>
              <w:t>Artículo 25</w:t>
            </w:r>
          </w:p>
          <w:p w14:paraId="373CF303" w14:textId="77777777" w:rsidR="00565F55" w:rsidRPr="00565F55" w:rsidRDefault="00565F55" w:rsidP="00565F55">
            <w:pPr>
              <w:ind w:right="-388"/>
              <w:rPr>
                <w:rFonts w:ascii="Arial" w:hAnsi="Arial" w:cs="Arial"/>
                <w:b w:val="0"/>
                <w:sz w:val="17"/>
                <w:szCs w:val="17"/>
              </w:rPr>
            </w:pPr>
          </w:p>
          <w:p w14:paraId="384389AA" w14:textId="77777777" w:rsidR="00565F55" w:rsidRPr="00565F55" w:rsidRDefault="00565F55" w:rsidP="00565F55">
            <w:pPr>
              <w:numPr>
                <w:ilvl w:val="0"/>
                <w:numId w:val="20"/>
              </w:numPr>
              <w:ind w:left="455" w:right="-388" w:hanging="313"/>
              <w:contextualSpacing/>
              <w:rPr>
                <w:rFonts w:ascii="Arial" w:hAnsi="Arial" w:cs="Arial"/>
                <w:b w:val="0"/>
                <w:sz w:val="17"/>
                <w:szCs w:val="17"/>
              </w:rPr>
            </w:pPr>
            <w:r w:rsidRPr="00565F55">
              <w:rPr>
                <w:rFonts w:ascii="Arial" w:hAnsi="Arial" w:cs="Arial"/>
                <w:b w:val="0"/>
                <w:sz w:val="17"/>
                <w:szCs w:val="17"/>
              </w:rPr>
              <w:t>Presidente Municipal quien presidirá el Consejo Directivo.</w:t>
            </w:r>
          </w:p>
          <w:p w14:paraId="120514DB" w14:textId="77777777" w:rsidR="00565F55" w:rsidRPr="00565F55" w:rsidRDefault="00565F55" w:rsidP="00565F55">
            <w:pPr>
              <w:numPr>
                <w:ilvl w:val="0"/>
                <w:numId w:val="20"/>
              </w:numPr>
              <w:ind w:left="455" w:hanging="313"/>
              <w:contextualSpacing/>
              <w:rPr>
                <w:rFonts w:ascii="Arial" w:hAnsi="Arial" w:cs="Arial"/>
                <w:b w:val="0"/>
                <w:sz w:val="17"/>
                <w:szCs w:val="17"/>
              </w:rPr>
            </w:pPr>
            <w:r w:rsidRPr="00565F55">
              <w:rPr>
                <w:rFonts w:ascii="Arial" w:hAnsi="Arial" w:cs="Arial"/>
                <w:b w:val="0"/>
                <w:sz w:val="17"/>
                <w:szCs w:val="17"/>
              </w:rPr>
              <w:t>Síndico municipal quien fungirá como vocal.</w:t>
            </w:r>
          </w:p>
          <w:p w14:paraId="67FDBDB8" w14:textId="77777777" w:rsidR="00565F55" w:rsidRPr="00565F55" w:rsidRDefault="00565F55" w:rsidP="00565F55">
            <w:pPr>
              <w:numPr>
                <w:ilvl w:val="0"/>
                <w:numId w:val="20"/>
              </w:numPr>
              <w:ind w:left="455" w:hanging="313"/>
              <w:contextualSpacing/>
              <w:rPr>
                <w:rFonts w:ascii="Arial" w:hAnsi="Arial" w:cs="Arial"/>
                <w:b w:val="0"/>
                <w:sz w:val="17"/>
                <w:szCs w:val="17"/>
              </w:rPr>
            </w:pPr>
            <w:r w:rsidRPr="00565F55">
              <w:rPr>
                <w:rFonts w:ascii="Arial" w:hAnsi="Arial" w:cs="Arial"/>
                <w:b w:val="0"/>
                <w:sz w:val="17"/>
                <w:szCs w:val="17"/>
              </w:rPr>
              <w:t>Hasta cinco regidores nombrados por el ayuntamiento a propuesta del presidente municipal, cuando menos uno de los regidores nombrados deberá ser de los electos por el principio de representación proporcional y entre los cuales deberán estar considerados, los presidentes de las comisiones de Desarrollo Social y Participación Ciudadana, de Salud Pública y Asistencia Social y de Educación Cultura y Deportes, quienes fungirán como vocales.</w:t>
            </w:r>
          </w:p>
          <w:p w14:paraId="0C642379" w14:textId="77777777" w:rsidR="00565F55" w:rsidRPr="00565F55" w:rsidRDefault="00565F55" w:rsidP="00565F55">
            <w:pPr>
              <w:numPr>
                <w:ilvl w:val="0"/>
                <w:numId w:val="20"/>
              </w:numPr>
              <w:ind w:left="455" w:hanging="313"/>
              <w:contextualSpacing/>
              <w:rPr>
                <w:rFonts w:ascii="Arial" w:hAnsi="Arial" w:cs="Arial"/>
                <w:b w:val="0"/>
                <w:sz w:val="17"/>
                <w:szCs w:val="17"/>
              </w:rPr>
            </w:pPr>
            <w:r w:rsidRPr="00565F55">
              <w:rPr>
                <w:rFonts w:ascii="Arial" w:hAnsi="Arial" w:cs="Arial"/>
                <w:b w:val="0"/>
                <w:sz w:val="17"/>
                <w:szCs w:val="17"/>
              </w:rPr>
              <w:t xml:space="preserve">El Secretario Municipal de Desarrollo Social y Económico, quien fungirá como Vocal. </w:t>
            </w:r>
          </w:p>
          <w:p w14:paraId="78B19472" w14:textId="25175827" w:rsidR="00565F55" w:rsidRPr="00565F55" w:rsidRDefault="00565F55" w:rsidP="00565F55">
            <w:pPr>
              <w:numPr>
                <w:ilvl w:val="0"/>
                <w:numId w:val="20"/>
              </w:numPr>
              <w:ind w:left="455" w:hanging="283"/>
              <w:contextualSpacing/>
              <w:rPr>
                <w:rFonts w:ascii="Arial" w:hAnsi="Arial" w:cs="Arial"/>
                <w:b w:val="0"/>
                <w:sz w:val="17"/>
                <w:szCs w:val="17"/>
              </w:rPr>
            </w:pPr>
            <w:r w:rsidRPr="00565F55">
              <w:rPr>
                <w:rFonts w:ascii="Arial" w:hAnsi="Arial" w:cs="Arial"/>
                <w:b w:val="0"/>
                <w:sz w:val="17"/>
                <w:szCs w:val="17"/>
              </w:rPr>
              <w:t xml:space="preserve">Hasta siete Consejeros, representantes de Institutos Sociales, técnicos, culturales y económicos afines al objeto del Instituto, designados por el </w:t>
            </w:r>
            <w:r w:rsidR="00EA259B">
              <w:rPr>
                <w:rFonts w:ascii="Arial" w:hAnsi="Arial" w:cs="Arial"/>
                <w:b w:val="0"/>
                <w:sz w:val="17"/>
                <w:szCs w:val="17"/>
              </w:rPr>
              <w:t>a</w:t>
            </w:r>
            <w:r w:rsidRPr="00565F55">
              <w:rPr>
                <w:rFonts w:ascii="Arial" w:hAnsi="Arial" w:cs="Arial"/>
                <w:b w:val="0"/>
                <w:sz w:val="17"/>
                <w:szCs w:val="17"/>
              </w:rPr>
              <w:t>yuntamiento a propuesta del Presidente Municipal, quienes fungirán como vocales; y</w:t>
            </w:r>
          </w:p>
          <w:p w14:paraId="4F98E228" w14:textId="77777777" w:rsidR="00565F55" w:rsidRPr="00565F55" w:rsidRDefault="00565F55" w:rsidP="00565F55">
            <w:pPr>
              <w:numPr>
                <w:ilvl w:val="0"/>
                <w:numId w:val="20"/>
              </w:numPr>
              <w:ind w:left="455" w:hanging="283"/>
              <w:contextualSpacing/>
              <w:rPr>
                <w:rFonts w:ascii="Arial" w:hAnsi="Arial" w:cs="Arial"/>
                <w:b w:val="0"/>
                <w:sz w:val="17"/>
                <w:szCs w:val="17"/>
              </w:rPr>
            </w:pPr>
            <w:r w:rsidRPr="00565F55">
              <w:rPr>
                <w:rFonts w:ascii="Arial" w:hAnsi="Arial" w:cs="Arial"/>
                <w:b w:val="0"/>
                <w:sz w:val="17"/>
                <w:szCs w:val="17"/>
              </w:rPr>
              <w:t xml:space="preserve">El Director General del Instituto, quien fungirá como Secretario Técnico, el cual únicamente tendrá derecho a voz y no a voto. </w:t>
            </w:r>
          </w:p>
        </w:tc>
        <w:tc>
          <w:tcPr>
            <w:tcW w:w="2748" w:type="pct"/>
            <w:tcBorders>
              <w:bottom w:val="nil"/>
            </w:tcBorders>
          </w:tcPr>
          <w:p w14:paraId="37290567" w14:textId="77777777" w:rsidR="00565F55" w:rsidRPr="00565F55" w:rsidRDefault="00565F55" w:rsidP="00565F55">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De fecha 19 de octubre de 2021.</w:t>
            </w:r>
          </w:p>
          <w:p w14:paraId="3BC11756" w14:textId="77777777" w:rsidR="00565F55" w:rsidRPr="00565F55" w:rsidRDefault="00565F55" w:rsidP="00565F55">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9A90CB0" w14:textId="77777777" w:rsidR="00565F55" w:rsidRPr="00565F55" w:rsidRDefault="00565F55" w:rsidP="00565F55">
            <w:pPr>
              <w:numPr>
                <w:ilvl w:val="0"/>
                <w:numId w:val="21"/>
              </w:numPr>
              <w:ind w:left="527"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565F55">
              <w:rPr>
                <w:rFonts w:ascii="Arial" w:hAnsi="Arial" w:cs="Arial"/>
                <w:sz w:val="17"/>
                <w:szCs w:val="17"/>
              </w:rPr>
              <w:t>Presidente Municipal de Benito Juárez, Quintana Roo, con derecho a voz y voto.</w:t>
            </w:r>
          </w:p>
          <w:p w14:paraId="6558C2F5" w14:textId="77777777" w:rsidR="00565F55" w:rsidRPr="00565F55" w:rsidRDefault="00565F55" w:rsidP="00565F55">
            <w:pPr>
              <w:numPr>
                <w:ilvl w:val="0"/>
                <w:numId w:val="21"/>
              </w:numPr>
              <w:ind w:left="527"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565F55">
              <w:rPr>
                <w:rFonts w:ascii="Arial" w:hAnsi="Arial" w:cs="Arial"/>
                <w:sz w:val="17"/>
                <w:szCs w:val="17"/>
              </w:rPr>
              <w:t>Vocal, Síndico Municipal de Benito Juárez, Quintana Roo, y Presidenta del Consejo Directivo.</w:t>
            </w:r>
          </w:p>
          <w:p w14:paraId="193C1722" w14:textId="77777777" w:rsidR="00565F55" w:rsidRPr="00565F55" w:rsidRDefault="00565F55" w:rsidP="00565F55">
            <w:pPr>
              <w:numPr>
                <w:ilvl w:val="0"/>
                <w:numId w:val="21"/>
              </w:numPr>
              <w:ind w:left="527"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565F55">
              <w:rPr>
                <w:rFonts w:ascii="Arial" w:hAnsi="Arial" w:cs="Arial"/>
                <w:sz w:val="17"/>
                <w:szCs w:val="17"/>
              </w:rPr>
              <w:t>Secretaria Municipal de Desarrollo Social y Económico.</w:t>
            </w:r>
          </w:p>
          <w:p w14:paraId="31503CEF" w14:textId="77777777" w:rsidR="00565F55" w:rsidRPr="00565F55" w:rsidRDefault="00565F55" w:rsidP="00565F55">
            <w:pPr>
              <w:numPr>
                <w:ilvl w:val="0"/>
                <w:numId w:val="21"/>
              </w:numPr>
              <w:ind w:left="515"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565F55">
              <w:rPr>
                <w:rFonts w:ascii="Arial" w:hAnsi="Arial" w:cs="Arial"/>
                <w:sz w:val="17"/>
                <w:szCs w:val="17"/>
              </w:rPr>
              <w:t xml:space="preserve">Primera regidora, Presidente de la Comisión de Industria, Comercio y Asuntos Agropecuarios. </w:t>
            </w:r>
          </w:p>
          <w:p w14:paraId="6E3E5E89" w14:textId="77777777" w:rsidR="00565F55" w:rsidRPr="00565F55" w:rsidRDefault="00565F55" w:rsidP="00565F55">
            <w:pPr>
              <w:numPr>
                <w:ilvl w:val="0"/>
                <w:numId w:val="21"/>
              </w:numPr>
              <w:ind w:left="515"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565F55">
              <w:rPr>
                <w:rFonts w:ascii="Arial" w:hAnsi="Arial" w:cs="Arial"/>
                <w:sz w:val="17"/>
                <w:szCs w:val="17"/>
              </w:rPr>
              <w:t>Segundo regidor, Presidente de la Comisión de Desarrollo Social, Participación Ciudadana y Derechos Humanos</w:t>
            </w:r>
            <w:r w:rsidRPr="00565F55">
              <w:rPr>
                <w:rFonts w:ascii="Arial" w:hAnsi="Arial" w:cs="Arial"/>
                <w:b/>
                <w:sz w:val="17"/>
                <w:szCs w:val="17"/>
              </w:rPr>
              <w:t>.</w:t>
            </w:r>
          </w:p>
          <w:p w14:paraId="69BD9312" w14:textId="77777777" w:rsidR="00565F55" w:rsidRPr="00565F55" w:rsidRDefault="00565F55" w:rsidP="00565F55">
            <w:pPr>
              <w:numPr>
                <w:ilvl w:val="0"/>
                <w:numId w:val="21"/>
              </w:numPr>
              <w:ind w:left="515"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Cuarto regidor, Presidente de la Comisión de Educación, Cultura y Deporte.</w:t>
            </w:r>
          </w:p>
          <w:p w14:paraId="28C0098F" w14:textId="77777777" w:rsidR="00565F55" w:rsidRPr="00565F55" w:rsidRDefault="00565F55" w:rsidP="00565F55">
            <w:pPr>
              <w:numPr>
                <w:ilvl w:val="0"/>
                <w:numId w:val="21"/>
              </w:numPr>
              <w:ind w:left="515"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Novena regidora, Presidente de la comisión de Planeación Municipal.</w:t>
            </w:r>
          </w:p>
          <w:p w14:paraId="6A3B7BA1" w14:textId="77777777" w:rsidR="00565F55" w:rsidRPr="00565F55" w:rsidRDefault="00565F55" w:rsidP="00565F55">
            <w:pPr>
              <w:numPr>
                <w:ilvl w:val="0"/>
                <w:numId w:val="22"/>
              </w:numPr>
              <w:ind w:left="51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Décimo quinto regidor, Presidente de la Comisión de Salud Pública, Asistencia Social y Protección Animal.</w:t>
            </w:r>
          </w:p>
          <w:p w14:paraId="0702B0AD" w14:textId="77777777" w:rsidR="00565F55" w:rsidRPr="00565F55" w:rsidRDefault="00565F55" w:rsidP="00565F55">
            <w:pPr>
              <w:numPr>
                <w:ilvl w:val="0"/>
                <w:numId w:val="22"/>
              </w:numPr>
              <w:ind w:left="51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Vocal, miembro de la Asociación Coca-Cola.</w:t>
            </w:r>
          </w:p>
          <w:p w14:paraId="0D408084" w14:textId="77777777" w:rsidR="00565F55" w:rsidRPr="00565F55" w:rsidRDefault="00565F55" w:rsidP="00565F55">
            <w:pPr>
              <w:numPr>
                <w:ilvl w:val="0"/>
                <w:numId w:val="22"/>
              </w:numPr>
              <w:ind w:left="51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Vocal, miembro de la Asociación de Hoteles del Centro de Cancún, Puerto Morelos e Isla Mujeres.</w:t>
            </w:r>
          </w:p>
          <w:p w14:paraId="7E8F0D1C" w14:textId="77777777" w:rsidR="00565F55" w:rsidRPr="00565F55" w:rsidRDefault="00565F55" w:rsidP="00565F55">
            <w:pPr>
              <w:numPr>
                <w:ilvl w:val="0"/>
                <w:numId w:val="22"/>
              </w:numPr>
              <w:ind w:left="51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Vocal, por la Universidad de Quintana Roo.</w:t>
            </w:r>
          </w:p>
          <w:p w14:paraId="50F6DE1C" w14:textId="77777777" w:rsidR="00565F55" w:rsidRPr="00565F55" w:rsidRDefault="00565F55" w:rsidP="00565F55">
            <w:pPr>
              <w:numPr>
                <w:ilvl w:val="0"/>
                <w:numId w:val="22"/>
              </w:numPr>
              <w:ind w:left="51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565F55">
              <w:rPr>
                <w:rFonts w:ascii="Arial" w:hAnsi="Arial" w:cs="Arial"/>
                <w:sz w:val="17"/>
                <w:szCs w:val="17"/>
              </w:rPr>
              <w:t>Secretario técnico, encargado de Despacho del Instituto Municipal Contra las Adicciones.</w:t>
            </w:r>
          </w:p>
        </w:tc>
      </w:tr>
      <w:tr w:rsidR="00565F55" w:rsidRPr="00565F55" w14:paraId="67CC345D" w14:textId="77777777" w:rsidTr="00932F49">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nil"/>
              <w:bottom w:val="nil"/>
              <w:right w:val="nil"/>
            </w:tcBorders>
          </w:tcPr>
          <w:p w14:paraId="716FC457" w14:textId="06DC4319" w:rsidR="00565F55" w:rsidRPr="00565F55" w:rsidRDefault="00565F55" w:rsidP="00270C8F">
            <w:pPr>
              <w:rPr>
                <w:rFonts w:ascii="Arial" w:hAnsi="Arial" w:cs="Arial"/>
                <w:b w:val="0"/>
                <w:sz w:val="16"/>
              </w:rPr>
            </w:pPr>
            <w:r w:rsidRPr="00565F55">
              <w:rPr>
                <w:rFonts w:ascii="Arial" w:hAnsi="Arial" w:cs="Arial"/>
                <w:sz w:val="14"/>
              </w:rPr>
              <w:t>Fuente</w:t>
            </w:r>
            <w:r w:rsidRPr="00565F55">
              <w:rPr>
                <w:rFonts w:ascii="Arial" w:hAnsi="Arial" w:cs="Arial"/>
                <w:b w:val="0"/>
                <w:sz w:val="14"/>
              </w:rPr>
              <w:t xml:space="preserve">: Elaborado por la ASEQROO con base en el Reglamento Interior del Instituto Municipal Contra las Adicciones de Benito Juárez, Quintana Roo y el Acta de Instalación y Primera Sesión Ordinaria del Consejo Directivo de dicho </w:t>
            </w:r>
            <w:r w:rsidR="00270C8F">
              <w:rPr>
                <w:rFonts w:ascii="Arial" w:hAnsi="Arial" w:cs="Arial"/>
                <w:b w:val="0"/>
                <w:sz w:val="14"/>
              </w:rPr>
              <w:t>i</w:t>
            </w:r>
            <w:r w:rsidRPr="00565F55">
              <w:rPr>
                <w:rFonts w:ascii="Arial" w:hAnsi="Arial" w:cs="Arial"/>
                <w:b w:val="0"/>
                <w:sz w:val="14"/>
              </w:rPr>
              <w:t>nstituto, periodo constitucional 2021-2024, 19 de octubre de 2021.</w:t>
            </w:r>
          </w:p>
        </w:tc>
      </w:tr>
    </w:tbl>
    <w:p w14:paraId="13DF8379" w14:textId="77777777" w:rsidR="00565F55" w:rsidRPr="00832A02" w:rsidRDefault="00565F55" w:rsidP="00832A02">
      <w:pPr>
        <w:spacing w:after="0"/>
        <w:jc w:val="both"/>
        <w:rPr>
          <w:rFonts w:ascii="Arial" w:hAnsi="Arial" w:cs="Arial"/>
          <w:b/>
          <w:sz w:val="10"/>
          <w:szCs w:val="10"/>
        </w:rPr>
      </w:pPr>
    </w:p>
    <w:p w14:paraId="5EACE761" w14:textId="77777777" w:rsidR="004A4E9F" w:rsidRPr="004A4E9F" w:rsidRDefault="004A4E9F" w:rsidP="00C35548">
      <w:pPr>
        <w:jc w:val="both"/>
        <w:rPr>
          <w:rFonts w:ascii="Arial" w:hAnsi="Arial" w:cs="Arial"/>
          <w:sz w:val="24"/>
          <w:szCs w:val="24"/>
          <w:lang w:val="es-ES"/>
        </w:rPr>
      </w:pPr>
      <w:r w:rsidRPr="004A4E9F">
        <w:rPr>
          <w:rFonts w:ascii="Arial" w:hAnsi="Arial" w:cs="Arial"/>
          <w:sz w:val="24"/>
          <w:szCs w:val="24"/>
          <w:lang w:val="es-ES"/>
        </w:rPr>
        <w:lastRenderedPageBreak/>
        <w:t>Derivado de la tabla anterior, se verificó que el Acta de Instalación contó con la asistencia de la Presidenta Municipal, Síndico Municipal, Secretario Municipal y los regidores señalados en Reglamento Interior del IMCA.</w:t>
      </w:r>
    </w:p>
    <w:p w14:paraId="0078520C" w14:textId="4055B524" w:rsidR="00DB6F28" w:rsidRPr="00DB6F28" w:rsidRDefault="004A4E9F" w:rsidP="00C35548">
      <w:pPr>
        <w:jc w:val="both"/>
        <w:rPr>
          <w:rFonts w:ascii="Arial" w:eastAsiaTheme="minorHAnsi" w:hAnsi="Arial" w:cs="Arial"/>
          <w:sz w:val="24"/>
          <w:szCs w:val="24"/>
          <w:lang w:eastAsia="en-US"/>
        </w:rPr>
      </w:pPr>
      <w:r w:rsidRPr="004A4E9F">
        <w:rPr>
          <w:rFonts w:ascii="Arial" w:hAnsi="Arial" w:cs="Arial"/>
          <w:sz w:val="24"/>
          <w:szCs w:val="24"/>
          <w:lang w:val="es-ES"/>
        </w:rPr>
        <w:t xml:space="preserve">El Consejo Directivo celebrará una sesión ordinaria por lo menos cada tres meses y las extraordinarias que sean necesarias, mismas que deberán ser convocadas por su presidente, o el secretario técnico del mismo, de conformidad con el </w:t>
      </w:r>
      <w:r w:rsidR="00EA259B" w:rsidRPr="004A4E9F">
        <w:rPr>
          <w:rFonts w:ascii="Arial" w:hAnsi="Arial" w:cs="Arial"/>
          <w:sz w:val="24"/>
          <w:szCs w:val="24"/>
          <w:lang w:val="es-ES"/>
        </w:rPr>
        <w:t xml:space="preserve">Reglamento Orgánico </w:t>
      </w:r>
      <w:r w:rsidR="00EA259B">
        <w:rPr>
          <w:rFonts w:ascii="Arial" w:hAnsi="Arial" w:cs="Arial"/>
          <w:sz w:val="24"/>
          <w:szCs w:val="24"/>
          <w:lang w:val="es-ES"/>
        </w:rPr>
        <w:t>d</w:t>
      </w:r>
      <w:r w:rsidR="00EA259B" w:rsidRPr="004A4E9F">
        <w:rPr>
          <w:rFonts w:ascii="Arial" w:hAnsi="Arial" w:cs="Arial"/>
          <w:sz w:val="24"/>
          <w:szCs w:val="24"/>
          <w:lang w:val="es-ES"/>
        </w:rPr>
        <w:t xml:space="preserve">e </w:t>
      </w:r>
      <w:r w:rsidR="00EA259B">
        <w:rPr>
          <w:rFonts w:ascii="Arial" w:hAnsi="Arial" w:cs="Arial"/>
          <w:sz w:val="24"/>
          <w:szCs w:val="24"/>
          <w:lang w:val="es-ES"/>
        </w:rPr>
        <w:t>l</w:t>
      </w:r>
      <w:r w:rsidR="00EA259B" w:rsidRPr="004A4E9F">
        <w:rPr>
          <w:rFonts w:ascii="Arial" w:hAnsi="Arial" w:cs="Arial"/>
          <w:sz w:val="24"/>
          <w:szCs w:val="24"/>
          <w:lang w:val="es-ES"/>
        </w:rPr>
        <w:t>a Administración Pública Descentralizada</w:t>
      </w:r>
      <w:r>
        <w:rPr>
          <w:rStyle w:val="Refdenotaalpie"/>
          <w:rFonts w:ascii="Arial" w:hAnsi="Arial" w:cs="Arial"/>
          <w:sz w:val="24"/>
          <w:szCs w:val="24"/>
          <w:lang w:val="es-ES"/>
        </w:rPr>
        <w:footnoteReference w:id="10"/>
      </w:r>
      <w:r>
        <w:rPr>
          <w:rFonts w:ascii="Arial" w:hAnsi="Arial" w:cs="Arial"/>
          <w:sz w:val="24"/>
          <w:szCs w:val="24"/>
          <w:lang w:val="es-ES"/>
        </w:rPr>
        <w:t>.</w:t>
      </w:r>
    </w:p>
    <w:p w14:paraId="76CC0E3B" w14:textId="53506A7D" w:rsidR="00DB6F28" w:rsidRDefault="004A4E9F" w:rsidP="00C35548">
      <w:pPr>
        <w:jc w:val="both"/>
        <w:rPr>
          <w:rFonts w:ascii="Arial" w:eastAsia="Times New Roman" w:hAnsi="Arial" w:cs="Arial"/>
          <w:sz w:val="24"/>
          <w:szCs w:val="24"/>
          <w:lang w:val="es-ES" w:eastAsia="es-ES"/>
        </w:rPr>
      </w:pPr>
      <w:r w:rsidRPr="004A4E9F">
        <w:rPr>
          <w:rFonts w:ascii="Arial" w:eastAsia="Times New Roman" w:hAnsi="Arial" w:cs="Arial"/>
          <w:sz w:val="24"/>
          <w:szCs w:val="24"/>
          <w:lang w:val="es-ES" w:eastAsia="es-ES"/>
        </w:rPr>
        <w:t>En relación con las actividades practicadas por el Consejo Directivo, durante el ejercicio 2022, se procedió a revisar las actas de sesiones realizadas, las cuales contienen información relacionada de la siguiente manera:</w:t>
      </w:r>
    </w:p>
    <w:p w14:paraId="68E90166" w14:textId="07591741" w:rsidR="00DB6F28" w:rsidRDefault="004A4E9F" w:rsidP="00617F14">
      <w:pPr>
        <w:ind w:left="720"/>
        <w:contextualSpacing/>
        <w:jc w:val="center"/>
        <w:rPr>
          <w:rFonts w:ascii="Arial" w:eastAsia="Calibri" w:hAnsi="Arial" w:cs="Arial"/>
          <w:b/>
          <w:sz w:val="20"/>
          <w:szCs w:val="20"/>
          <w:lang w:val="es-ES" w:eastAsia="en-US"/>
        </w:rPr>
      </w:pPr>
      <w:r w:rsidRPr="008B3FCB">
        <w:rPr>
          <w:rFonts w:ascii="Arial" w:eastAsia="Calibri" w:hAnsi="Arial" w:cs="Arial"/>
          <w:b/>
          <w:sz w:val="20"/>
          <w:szCs w:val="20"/>
          <w:lang w:val="es-ES" w:eastAsia="en-US"/>
        </w:rPr>
        <w:t xml:space="preserve">Imagen </w:t>
      </w:r>
      <w:r>
        <w:rPr>
          <w:rFonts w:ascii="Arial" w:eastAsia="Calibri" w:hAnsi="Arial" w:cs="Arial"/>
          <w:b/>
          <w:sz w:val="20"/>
          <w:szCs w:val="20"/>
          <w:lang w:val="es-ES" w:eastAsia="en-US"/>
        </w:rPr>
        <w:t>3</w:t>
      </w:r>
      <w:r w:rsidRPr="008B3FCB">
        <w:rPr>
          <w:rFonts w:ascii="Arial" w:eastAsia="Calibri" w:hAnsi="Arial" w:cs="Arial"/>
          <w:b/>
          <w:sz w:val="20"/>
          <w:szCs w:val="20"/>
          <w:lang w:val="es-ES" w:eastAsia="en-US"/>
        </w:rPr>
        <w:t>. Actas del Consejo Directivo</w:t>
      </w:r>
    </w:p>
    <w:tbl>
      <w:tblPr>
        <w:tblStyle w:val="Tablaconcuadrcula221"/>
        <w:tblW w:w="8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tblGrid>
      <w:tr w:rsidR="005519BA" w:rsidRPr="005519BA" w14:paraId="553A333F" w14:textId="77777777" w:rsidTr="005E62E9">
        <w:trPr>
          <w:trHeight w:val="3484"/>
          <w:jc w:val="center"/>
        </w:trPr>
        <w:tc>
          <w:tcPr>
            <w:tcW w:w="8075" w:type="dxa"/>
          </w:tcPr>
          <w:p w14:paraId="3D2F28BA" w14:textId="77777777" w:rsidR="005519BA" w:rsidRPr="005519BA" w:rsidRDefault="005519BA" w:rsidP="005519BA">
            <w:pPr>
              <w:jc w:val="center"/>
              <w:rPr>
                <w:rFonts w:ascii="Arial" w:hAnsi="Arial" w:cs="Arial"/>
                <w:sz w:val="18"/>
                <w:lang w:val="es-ES"/>
              </w:rPr>
            </w:pPr>
            <w:r w:rsidRPr="005519BA">
              <w:rPr>
                <w:rFonts w:ascii="Arial" w:hAnsi="Arial" w:cs="Arial"/>
                <w:noProof/>
                <w:sz w:val="18"/>
              </w:rPr>
              <w:drawing>
                <wp:inline distT="0" distB="0" distL="0" distR="0" wp14:anchorId="699E5453" wp14:editId="676CE3CE">
                  <wp:extent cx="4981276" cy="2369820"/>
                  <wp:effectExtent l="0" t="0" r="0" b="0"/>
                  <wp:docPr id="1" name="Imagen 1" descr="C:\Users\nelly.aquino\Pictures\Brainstorming Mapa Mental Diagrama de Lluvia de Ideas Doodle Turquesa y Amarill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aquino\Pictures\Brainstorming Mapa Mental Diagrama de Lluvia de Ideas Doodle Turquesa y Amarillo .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13" b="3391"/>
                          <a:stretch/>
                        </pic:blipFill>
                        <pic:spPr bwMode="auto">
                          <a:xfrm>
                            <a:off x="0" y="0"/>
                            <a:ext cx="4992308" cy="23750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9BA" w:rsidRPr="005519BA" w14:paraId="33373FFB" w14:textId="77777777" w:rsidTr="005E62E9">
        <w:trPr>
          <w:trHeight w:val="228"/>
          <w:jc w:val="center"/>
        </w:trPr>
        <w:tc>
          <w:tcPr>
            <w:tcW w:w="8075" w:type="dxa"/>
          </w:tcPr>
          <w:p w14:paraId="34CCE343" w14:textId="77777777" w:rsidR="005519BA" w:rsidRPr="005519BA" w:rsidRDefault="005519BA" w:rsidP="00B347C2">
            <w:pPr>
              <w:jc w:val="both"/>
              <w:rPr>
                <w:rFonts w:ascii="Arial" w:hAnsi="Arial" w:cs="Arial"/>
                <w:sz w:val="14"/>
                <w:lang w:val="es-ES"/>
              </w:rPr>
            </w:pPr>
            <w:r w:rsidRPr="005519BA">
              <w:rPr>
                <w:rFonts w:ascii="Arial" w:hAnsi="Arial" w:cs="Arial"/>
                <w:b/>
                <w:sz w:val="14"/>
                <w:lang w:val="es-ES"/>
              </w:rPr>
              <w:t xml:space="preserve">Fuente: </w:t>
            </w:r>
            <w:r w:rsidRPr="005519BA">
              <w:rPr>
                <w:rFonts w:ascii="Arial" w:hAnsi="Arial" w:cs="Arial"/>
                <w:sz w:val="14"/>
                <w:lang w:val="es-ES"/>
              </w:rPr>
              <w:t>Elaborado por la ASEQROO con información de las actas de sesiones proporcionadas por el IMCA.</w:t>
            </w:r>
          </w:p>
        </w:tc>
      </w:tr>
    </w:tbl>
    <w:p w14:paraId="01F3F454" w14:textId="222CCB07" w:rsidR="005519BA" w:rsidRPr="00E93A3F" w:rsidRDefault="005519BA" w:rsidP="00E93A3F">
      <w:pPr>
        <w:contextualSpacing/>
        <w:jc w:val="both"/>
        <w:rPr>
          <w:rFonts w:ascii="Arial" w:eastAsia="Calibri" w:hAnsi="Arial" w:cs="Arial"/>
          <w:b/>
          <w:sz w:val="24"/>
          <w:szCs w:val="24"/>
          <w:lang w:val="es-ES" w:eastAsia="en-US"/>
        </w:rPr>
      </w:pPr>
    </w:p>
    <w:p w14:paraId="226FD498" w14:textId="6F2E4A9C" w:rsidR="004A4E9F" w:rsidRPr="005519BA" w:rsidRDefault="004A4E9F" w:rsidP="005519BA">
      <w:pPr>
        <w:spacing w:after="0"/>
        <w:jc w:val="both"/>
        <w:rPr>
          <w:rFonts w:ascii="Arial" w:hAnsi="Arial" w:cs="Arial"/>
          <w:sz w:val="24"/>
          <w:szCs w:val="24"/>
          <w:lang w:val="es-ES"/>
        </w:rPr>
      </w:pPr>
      <w:r w:rsidRPr="005519BA">
        <w:rPr>
          <w:rFonts w:ascii="Arial" w:hAnsi="Arial" w:cs="Arial"/>
          <w:sz w:val="24"/>
          <w:szCs w:val="24"/>
          <w:lang w:val="es-ES"/>
        </w:rPr>
        <w:t>Con relación a las Actas de Sesiones Ordinarias, se pudo constatar que el Consejo Directivo elaboró las Actas correspondientes a los cuatro trimestres del año.</w:t>
      </w:r>
    </w:p>
    <w:p w14:paraId="18F009AC" w14:textId="77777777" w:rsidR="00B347C2" w:rsidRDefault="00B347C2" w:rsidP="004A4E9F">
      <w:pPr>
        <w:pStyle w:val="Prrafodelista"/>
        <w:ind w:left="360"/>
        <w:rPr>
          <w:rFonts w:ascii="Arial" w:hAnsi="Arial" w:cs="Arial"/>
          <w:b/>
          <w:sz w:val="24"/>
          <w:szCs w:val="24"/>
        </w:rPr>
      </w:pPr>
    </w:p>
    <w:p w14:paraId="00B7817F" w14:textId="60F1023F" w:rsidR="004A4E9F" w:rsidRPr="004A4E9F" w:rsidRDefault="004A4E9F" w:rsidP="004A4E9F">
      <w:pPr>
        <w:pStyle w:val="Prrafodelista"/>
        <w:ind w:left="360"/>
        <w:rPr>
          <w:rFonts w:ascii="Arial" w:hAnsi="Arial" w:cs="Arial"/>
          <w:b/>
          <w:sz w:val="24"/>
          <w:szCs w:val="24"/>
        </w:rPr>
      </w:pPr>
      <w:r w:rsidRPr="004A4E9F">
        <w:rPr>
          <w:rFonts w:ascii="Arial" w:hAnsi="Arial" w:cs="Arial"/>
          <w:b/>
          <w:sz w:val="24"/>
          <w:szCs w:val="24"/>
        </w:rPr>
        <w:t>Consejo Consultivo</w:t>
      </w:r>
    </w:p>
    <w:p w14:paraId="1AEF8A3B" w14:textId="77777777" w:rsidR="004A4E9F" w:rsidRPr="00E93A3F" w:rsidRDefault="004A4E9F" w:rsidP="008D444C">
      <w:pPr>
        <w:pStyle w:val="Prrafodelista"/>
        <w:spacing w:after="0"/>
        <w:ind w:left="360"/>
        <w:rPr>
          <w:rFonts w:ascii="Arial" w:hAnsi="Arial" w:cs="Arial"/>
          <w:sz w:val="16"/>
          <w:szCs w:val="16"/>
        </w:rPr>
      </w:pPr>
    </w:p>
    <w:p w14:paraId="7296A989" w14:textId="2B2C8582" w:rsidR="004A4E9F" w:rsidRPr="005519BA" w:rsidRDefault="00270C8F" w:rsidP="005519BA">
      <w:pPr>
        <w:spacing w:after="0"/>
        <w:jc w:val="both"/>
        <w:rPr>
          <w:rFonts w:ascii="Arial" w:hAnsi="Arial" w:cs="Arial"/>
          <w:sz w:val="24"/>
          <w:szCs w:val="24"/>
          <w:lang w:val="es-ES"/>
        </w:rPr>
      </w:pPr>
      <w:r>
        <w:rPr>
          <w:rFonts w:ascii="Arial" w:hAnsi="Arial" w:cs="Arial"/>
          <w:sz w:val="24"/>
          <w:szCs w:val="24"/>
          <w:lang w:val="es-ES"/>
        </w:rPr>
        <w:t>El i</w:t>
      </w:r>
      <w:r w:rsidR="004A4E9F" w:rsidRPr="005519BA">
        <w:rPr>
          <w:rFonts w:ascii="Arial" w:hAnsi="Arial" w:cs="Arial"/>
          <w:sz w:val="24"/>
          <w:szCs w:val="24"/>
          <w:lang w:val="es-ES"/>
        </w:rPr>
        <w:t>nstituto contará con un Consejo Consultivo como órgano de consulta y deliberación que se integrará de la manera siguiente:</w:t>
      </w:r>
    </w:p>
    <w:p w14:paraId="18F2E9A4" w14:textId="77777777" w:rsidR="004A4E9F" w:rsidRPr="00E93A3F" w:rsidRDefault="004A4E9F" w:rsidP="004A4E9F">
      <w:pPr>
        <w:pStyle w:val="Prrafodelista"/>
        <w:ind w:left="360"/>
        <w:rPr>
          <w:rFonts w:ascii="Arial" w:hAnsi="Arial" w:cs="Arial"/>
          <w:sz w:val="10"/>
          <w:szCs w:val="10"/>
        </w:rPr>
      </w:pPr>
    </w:p>
    <w:p w14:paraId="39F9F3FF" w14:textId="77777777" w:rsidR="004A4E9F" w:rsidRPr="004A4E9F" w:rsidRDefault="004A4E9F" w:rsidP="005519BA">
      <w:pPr>
        <w:pStyle w:val="Prrafodelista"/>
        <w:numPr>
          <w:ilvl w:val="0"/>
          <w:numId w:val="23"/>
        </w:numPr>
        <w:spacing w:after="0"/>
        <w:jc w:val="both"/>
        <w:rPr>
          <w:rFonts w:ascii="Arial" w:hAnsi="Arial" w:cs="Arial"/>
          <w:sz w:val="24"/>
          <w:szCs w:val="24"/>
        </w:rPr>
      </w:pPr>
      <w:r w:rsidRPr="004A4E9F">
        <w:rPr>
          <w:rFonts w:ascii="Arial" w:hAnsi="Arial" w:cs="Arial"/>
          <w:sz w:val="24"/>
          <w:szCs w:val="24"/>
        </w:rPr>
        <w:lastRenderedPageBreak/>
        <w:t>Diez ciudadanos elegidos por el Consejo Directivo, de entre las propuestas que realicen las organizaciones empresariales, de profesionistas, académicas y sociales en general, por conducto del Presidente Municipal;</w:t>
      </w:r>
    </w:p>
    <w:p w14:paraId="4512590D" w14:textId="77777777" w:rsidR="004A4E9F" w:rsidRPr="004A4E9F" w:rsidRDefault="004A4E9F" w:rsidP="005519BA">
      <w:pPr>
        <w:pStyle w:val="Prrafodelista"/>
        <w:numPr>
          <w:ilvl w:val="0"/>
          <w:numId w:val="23"/>
        </w:numPr>
        <w:spacing w:after="0"/>
        <w:jc w:val="both"/>
        <w:rPr>
          <w:rFonts w:ascii="Arial" w:hAnsi="Arial" w:cs="Arial"/>
          <w:sz w:val="24"/>
          <w:szCs w:val="24"/>
        </w:rPr>
      </w:pPr>
      <w:r w:rsidRPr="004A4E9F">
        <w:rPr>
          <w:rFonts w:ascii="Arial" w:hAnsi="Arial" w:cs="Arial"/>
          <w:sz w:val="24"/>
          <w:szCs w:val="24"/>
        </w:rPr>
        <w:t>Los Consejeros del Consejo Directivo; y,</w:t>
      </w:r>
    </w:p>
    <w:p w14:paraId="6BEF1246" w14:textId="77777777" w:rsidR="004A4E9F" w:rsidRPr="004A4E9F" w:rsidRDefault="004A4E9F" w:rsidP="005519BA">
      <w:pPr>
        <w:pStyle w:val="Prrafodelista"/>
        <w:numPr>
          <w:ilvl w:val="0"/>
          <w:numId w:val="23"/>
        </w:numPr>
        <w:spacing w:after="0"/>
        <w:jc w:val="both"/>
        <w:rPr>
          <w:rFonts w:ascii="Arial" w:hAnsi="Arial" w:cs="Arial"/>
          <w:sz w:val="24"/>
          <w:szCs w:val="24"/>
        </w:rPr>
      </w:pPr>
      <w:r w:rsidRPr="004A4E9F">
        <w:rPr>
          <w:rFonts w:ascii="Arial" w:hAnsi="Arial" w:cs="Arial"/>
          <w:sz w:val="24"/>
          <w:szCs w:val="24"/>
        </w:rPr>
        <w:t>El Director General del Instituto, quien fungirá como Secretario Técnico del Consejo Consultivo.</w:t>
      </w:r>
    </w:p>
    <w:p w14:paraId="4D9CFD5E" w14:textId="77777777" w:rsidR="004A4E9F" w:rsidRPr="00B347C2" w:rsidRDefault="004A4E9F" w:rsidP="004A4E9F">
      <w:pPr>
        <w:pStyle w:val="Prrafodelista"/>
        <w:ind w:left="360"/>
        <w:rPr>
          <w:rFonts w:ascii="Arial" w:hAnsi="Arial" w:cs="Arial"/>
          <w:sz w:val="16"/>
          <w:szCs w:val="16"/>
        </w:rPr>
      </w:pPr>
    </w:p>
    <w:p w14:paraId="2C0EEC32" w14:textId="6DD6A495" w:rsidR="00DB6F28" w:rsidRPr="00DB6F28" w:rsidRDefault="004A4E9F" w:rsidP="008D444C">
      <w:pPr>
        <w:pStyle w:val="Prrafodelista"/>
        <w:ind w:left="0"/>
        <w:jc w:val="both"/>
        <w:rPr>
          <w:rFonts w:ascii="Arial" w:hAnsi="Arial" w:cs="Arial"/>
          <w:color w:val="000000"/>
          <w:sz w:val="24"/>
        </w:rPr>
      </w:pPr>
      <w:r w:rsidRPr="005519BA">
        <w:rPr>
          <w:rFonts w:ascii="Arial" w:eastAsiaTheme="minorEastAsia" w:hAnsi="Arial" w:cs="Arial"/>
          <w:sz w:val="24"/>
          <w:szCs w:val="24"/>
          <w:lang w:eastAsia="es-MX"/>
        </w:rPr>
        <w:t>Los cargos de los integrantes del Consejo Consultivo son honoríficos, por lo que no recibirán remuneración alguna</w:t>
      </w:r>
      <w:r>
        <w:rPr>
          <w:rStyle w:val="Refdenotaalpie"/>
          <w:rFonts w:ascii="Arial" w:hAnsi="Arial" w:cs="Arial"/>
          <w:sz w:val="24"/>
          <w:szCs w:val="24"/>
          <w:lang w:val="es-MX"/>
        </w:rPr>
        <w:footnoteReference w:id="11"/>
      </w:r>
      <w:r>
        <w:rPr>
          <w:rFonts w:ascii="Arial" w:hAnsi="Arial" w:cs="Arial"/>
          <w:sz w:val="24"/>
          <w:szCs w:val="24"/>
          <w:lang w:val="es-MX"/>
        </w:rPr>
        <w:t>.</w:t>
      </w:r>
    </w:p>
    <w:p w14:paraId="19FB892F" w14:textId="39448552" w:rsidR="001A00A0" w:rsidRDefault="00300EDF" w:rsidP="008D444C">
      <w:pPr>
        <w:jc w:val="both"/>
        <w:rPr>
          <w:rFonts w:ascii="Arial" w:eastAsia="Calibri" w:hAnsi="Arial" w:cs="Arial"/>
          <w:sz w:val="24"/>
          <w:szCs w:val="24"/>
          <w:lang w:val="es-ES" w:eastAsia="en-US"/>
        </w:rPr>
      </w:pPr>
      <w:r w:rsidRPr="00300EDF">
        <w:rPr>
          <w:rFonts w:ascii="Arial" w:eastAsia="Calibri" w:hAnsi="Arial" w:cs="Arial"/>
          <w:sz w:val="24"/>
          <w:szCs w:val="24"/>
          <w:lang w:val="es-ES" w:eastAsia="en-US"/>
        </w:rPr>
        <w:t xml:space="preserve">En cuanto a la información solicitada sobre la integración, instalación y funcionamiento del Consejo Consultivo del IMCA, la </w:t>
      </w:r>
      <w:r w:rsidR="00826311" w:rsidRPr="00300EDF">
        <w:rPr>
          <w:rFonts w:ascii="Arial" w:eastAsia="Calibri" w:hAnsi="Arial" w:cs="Arial"/>
          <w:sz w:val="24"/>
          <w:szCs w:val="24"/>
          <w:lang w:val="es-ES" w:eastAsia="en-US"/>
        </w:rPr>
        <w:t xml:space="preserve">Dirección General </w:t>
      </w:r>
      <w:r w:rsidR="00270C8F" w:rsidRPr="00300EDF">
        <w:rPr>
          <w:rFonts w:ascii="Arial" w:eastAsia="Calibri" w:hAnsi="Arial" w:cs="Arial"/>
          <w:sz w:val="24"/>
          <w:szCs w:val="24"/>
          <w:lang w:val="es-ES" w:eastAsia="en-US"/>
        </w:rPr>
        <w:t xml:space="preserve">del instituto </w:t>
      </w:r>
      <w:r w:rsidRPr="00300EDF">
        <w:rPr>
          <w:rFonts w:ascii="Arial" w:eastAsia="Calibri" w:hAnsi="Arial" w:cs="Arial"/>
          <w:sz w:val="24"/>
          <w:szCs w:val="24"/>
          <w:lang w:val="es-ES" w:eastAsia="en-US"/>
        </w:rPr>
        <w:t>proporcionó dos documentos de los cuales, uno corresponde al acta de la Tercera Sesión Ordinaria del Consejo Consultivo, realizada en el mes de octubre de 2022 y el otro corresponde al anexo de esa acta, relacionado con los informes trimestrales de actividades del IMCA del primer y segundo trimestre de 2022, presentados ante ese órgano de consulta para su conocimiento. Sin embargo, no se presentó evidencia del acta de instalación del Consejo Consultivo ni de las demás actas de sesiones que debieron realizar (en forma ordinaria al menos cuatro veces al año, y en forma extraordinaria cuando haya asuntos urgentes que tratar), de acuerdo a lo que dispone el Reglamento Interior del IMCA</w:t>
      </w:r>
      <w:r>
        <w:rPr>
          <w:rStyle w:val="Refdenotaalpie"/>
          <w:rFonts w:ascii="Arial" w:eastAsia="Calibri" w:hAnsi="Arial" w:cs="Arial"/>
          <w:sz w:val="24"/>
          <w:szCs w:val="24"/>
          <w:lang w:val="es-ES" w:eastAsia="en-US"/>
        </w:rPr>
        <w:footnoteReference w:id="12"/>
      </w:r>
      <w:r>
        <w:rPr>
          <w:rFonts w:ascii="Arial" w:eastAsia="Calibri" w:hAnsi="Arial" w:cs="Arial"/>
          <w:sz w:val="24"/>
          <w:szCs w:val="24"/>
          <w:lang w:val="es-ES" w:eastAsia="en-US"/>
        </w:rPr>
        <w:t>.</w:t>
      </w:r>
    </w:p>
    <w:p w14:paraId="3FE7ABCE" w14:textId="77777777" w:rsidR="00300EDF" w:rsidRPr="00300EDF" w:rsidRDefault="00300EDF" w:rsidP="00300EDF">
      <w:pPr>
        <w:spacing w:after="0"/>
        <w:jc w:val="both"/>
        <w:rPr>
          <w:rFonts w:ascii="Arial" w:hAnsi="Arial" w:cs="Arial"/>
          <w:sz w:val="24"/>
          <w:szCs w:val="24"/>
        </w:rPr>
      </w:pPr>
      <w:r w:rsidRPr="00300EDF">
        <w:rPr>
          <w:rFonts w:ascii="Arial" w:hAnsi="Arial" w:cs="Arial"/>
          <w:sz w:val="24"/>
          <w:szCs w:val="24"/>
          <w:lang w:val="es-ES"/>
        </w:rPr>
        <w:t>Por consiguiente, se pudo constatar que el Instituto Municipal Contra las Adicciones de Benito Juárez no presentó evidencia de la integración de un Consejo Consultivo para el cumplimiento de sus atribuciones conferidas, de las cuales por mencionar una de ellas, se encuentra proponer líneas de acción y estrategias para el desarrollo integral para la prevención, atención, tratamiento y control de las adicciones, así mismo, no presentó evidencia de las actas de la primera, segunda y cuarta sesión ordinaria ni de alguna extraordinaria que haya levantado, en el ejercicio 2022.</w:t>
      </w:r>
    </w:p>
    <w:p w14:paraId="35B6CD7C" w14:textId="77777777" w:rsidR="00300EDF" w:rsidRPr="00B347C2" w:rsidRDefault="00300EDF" w:rsidP="00300EDF">
      <w:pPr>
        <w:spacing w:after="0"/>
        <w:jc w:val="both"/>
        <w:rPr>
          <w:rFonts w:ascii="Arial" w:hAnsi="Arial" w:cs="Arial"/>
          <w:sz w:val="10"/>
          <w:szCs w:val="10"/>
        </w:rPr>
      </w:pPr>
    </w:p>
    <w:p w14:paraId="40F5EB1C" w14:textId="00643909" w:rsidR="00300EDF" w:rsidRPr="00300EDF" w:rsidRDefault="00300EDF" w:rsidP="00C35548">
      <w:pPr>
        <w:jc w:val="both"/>
        <w:rPr>
          <w:rFonts w:ascii="Arial" w:hAnsi="Arial" w:cs="Arial"/>
          <w:sz w:val="24"/>
          <w:szCs w:val="24"/>
        </w:rPr>
      </w:pPr>
      <w:r w:rsidRPr="00300EDF">
        <w:rPr>
          <w:rFonts w:ascii="Arial" w:hAnsi="Arial" w:cs="Arial"/>
          <w:sz w:val="24"/>
          <w:szCs w:val="24"/>
        </w:rPr>
        <w:t>Derivado del análisis anterior, se determinó la siguiente observación:</w:t>
      </w:r>
    </w:p>
    <w:p w14:paraId="4C3F8DE0" w14:textId="77777777" w:rsidR="00916BF8" w:rsidRDefault="00300EDF" w:rsidP="00400A55">
      <w:pPr>
        <w:pStyle w:val="Prrafodelista"/>
        <w:numPr>
          <w:ilvl w:val="0"/>
          <w:numId w:val="40"/>
        </w:numPr>
        <w:spacing w:after="0"/>
        <w:jc w:val="both"/>
        <w:rPr>
          <w:rFonts w:ascii="Arial" w:hAnsi="Arial" w:cs="Arial"/>
          <w:sz w:val="24"/>
          <w:szCs w:val="24"/>
        </w:rPr>
      </w:pPr>
      <w:r w:rsidRPr="00916BF8">
        <w:rPr>
          <w:rFonts w:ascii="Arial" w:hAnsi="Arial" w:cs="Arial"/>
          <w:sz w:val="24"/>
          <w:szCs w:val="24"/>
        </w:rPr>
        <w:t>Se constató la falta de evidencia de la integración del Consejo Consultivo como órgano de consulta del</w:t>
      </w:r>
      <w:r w:rsidRPr="00916BF8">
        <w:rPr>
          <w:rFonts w:ascii="Arial" w:hAnsi="Arial" w:cs="Arial"/>
          <w:b/>
          <w:sz w:val="24"/>
          <w:szCs w:val="24"/>
        </w:rPr>
        <w:t xml:space="preserve"> </w:t>
      </w:r>
      <w:r w:rsidRPr="00916BF8">
        <w:rPr>
          <w:rFonts w:ascii="Arial" w:hAnsi="Arial" w:cs="Arial"/>
          <w:sz w:val="24"/>
          <w:szCs w:val="24"/>
        </w:rPr>
        <w:t xml:space="preserve">Instituto Municipal Contra las Adicciones de Benito Juárez, así como de las actas de la primera, segunda y cuarta sesión ordinaria, </w:t>
      </w:r>
      <w:r w:rsidRPr="00916BF8">
        <w:rPr>
          <w:rFonts w:ascii="Arial" w:hAnsi="Arial" w:cs="Arial"/>
          <w:sz w:val="24"/>
          <w:szCs w:val="24"/>
        </w:rPr>
        <w:lastRenderedPageBreak/>
        <w:t>correspondientes al ejercicio 2022 que otorgue certeza de su operatividad y funcionamiento.</w:t>
      </w:r>
    </w:p>
    <w:p w14:paraId="5F8E3996" w14:textId="77777777" w:rsidR="00916BF8" w:rsidRPr="00C35548" w:rsidRDefault="00916BF8" w:rsidP="00400A55">
      <w:pPr>
        <w:pStyle w:val="Prrafodelista"/>
        <w:spacing w:after="0"/>
        <w:ind w:left="360"/>
        <w:jc w:val="both"/>
        <w:rPr>
          <w:rFonts w:ascii="Arial" w:hAnsi="Arial" w:cs="Arial"/>
          <w:sz w:val="16"/>
          <w:szCs w:val="16"/>
        </w:rPr>
      </w:pPr>
    </w:p>
    <w:p w14:paraId="03799439" w14:textId="65D1B1FF" w:rsidR="00FC0EA1" w:rsidRPr="00916BF8" w:rsidRDefault="00F7342B" w:rsidP="00C35548">
      <w:pPr>
        <w:pStyle w:val="Prrafodelista"/>
        <w:ind w:left="360"/>
        <w:jc w:val="both"/>
        <w:rPr>
          <w:rFonts w:ascii="Arial" w:hAnsi="Arial" w:cs="Arial"/>
          <w:sz w:val="24"/>
          <w:szCs w:val="24"/>
        </w:rPr>
      </w:pPr>
      <w:r>
        <w:rPr>
          <w:rFonts w:ascii="Arial" w:hAnsi="Arial" w:cs="Arial"/>
          <w:sz w:val="24"/>
          <w:szCs w:val="24"/>
        </w:rPr>
        <w:t>Derivado</w:t>
      </w:r>
      <w:r w:rsidR="00FC0EA1" w:rsidRPr="008D444C">
        <w:rPr>
          <w:rFonts w:ascii="Arial" w:hAnsi="Arial" w:cs="Arial"/>
          <w:sz w:val="24"/>
          <w:szCs w:val="24"/>
        </w:rPr>
        <w:t xml:space="preserve"> de la reunión de trabajo efectuada, el Instituto Municipal Contra las Adicciones del Muni</w:t>
      </w:r>
      <w:r w:rsidR="008D444C" w:rsidRPr="008D444C">
        <w:rPr>
          <w:rFonts w:ascii="Arial" w:hAnsi="Arial" w:cs="Arial"/>
          <w:sz w:val="24"/>
          <w:szCs w:val="24"/>
        </w:rPr>
        <w:t xml:space="preserve">cipio de Benito Juárez, </w:t>
      </w:r>
      <w:r w:rsidR="001532C0" w:rsidRPr="001532C0">
        <w:rPr>
          <w:rFonts w:ascii="Arial" w:hAnsi="Arial" w:cs="Arial"/>
          <w:sz w:val="24"/>
          <w:szCs w:val="24"/>
          <w:lang w:val="es-MX"/>
        </w:rPr>
        <w:t>presentó el Acta de Instalac</w:t>
      </w:r>
      <w:r w:rsidR="00270C8F">
        <w:rPr>
          <w:rFonts w:ascii="Arial" w:hAnsi="Arial" w:cs="Arial"/>
          <w:sz w:val="24"/>
          <w:szCs w:val="24"/>
          <w:lang w:val="es-MX"/>
        </w:rPr>
        <w:t>ión del Consejo Consultivo del I</w:t>
      </w:r>
      <w:r w:rsidR="001532C0" w:rsidRPr="001532C0">
        <w:rPr>
          <w:rFonts w:ascii="Arial" w:hAnsi="Arial" w:cs="Arial"/>
          <w:sz w:val="24"/>
          <w:szCs w:val="24"/>
          <w:lang w:val="es-MX"/>
        </w:rPr>
        <w:t>nstituto del periodo 2018-2021</w:t>
      </w:r>
      <w:r w:rsidR="00270C8F">
        <w:rPr>
          <w:rFonts w:ascii="Arial" w:hAnsi="Arial" w:cs="Arial"/>
          <w:sz w:val="24"/>
          <w:szCs w:val="24"/>
          <w:lang w:val="es-MX"/>
        </w:rPr>
        <w:t>,</w:t>
      </w:r>
      <w:r w:rsidR="001532C0" w:rsidRPr="001532C0">
        <w:rPr>
          <w:rFonts w:ascii="Arial" w:hAnsi="Arial" w:cs="Arial"/>
          <w:sz w:val="24"/>
          <w:szCs w:val="24"/>
          <w:lang w:val="es-MX"/>
        </w:rPr>
        <w:t xml:space="preserve"> de fecha 2 de diciembre de 2019</w:t>
      </w:r>
      <w:r w:rsidR="001532C0">
        <w:rPr>
          <w:rFonts w:ascii="Arial" w:hAnsi="Arial" w:cs="Arial"/>
          <w:sz w:val="24"/>
          <w:szCs w:val="24"/>
          <w:lang w:val="es-MX"/>
        </w:rPr>
        <w:t>,</w:t>
      </w:r>
      <w:r w:rsidR="001532C0" w:rsidRPr="001532C0">
        <w:rPr>
          <w:rFonts w:ascii="Arial" w:hAnsi="Arial" w:cs="Arial"/>
          <w:sz w:val="24"/>
          <w:szCs w:val="24"/>
          <w:lang w:val="es-MX"/>
        </w:rPr>
        <w:t xml:space="preserve"> así como de las actas de Consejo Consultivo correspondientes a la Primera y Segunda Sesión Ordinaria del ejercicio fiscal 2021, así mismo, justificaron que dicho Consejo Consultivo no coincidió con el periodo constitucional de la administración pública mu</w:t>
      </w:r>
      <w:r w:rsidR="007A2247">
        <w:rPr>
          <w:rFonts w:ascii="Arial" w:hAnsi="Arial" w:cs="Arial"/>
          <w:sz w:val="24"/>
          <w:szCs w:val="24"/>
          <w:lang w:val="es-MX"/>
        </w:rPr>
        <w:t>nicipal actual, ya que se</w:t>
      </w:r>
      <w:r w:rsidR="001532C0" w:rsidRPr="001532C0">
        <w:rPr>
          <w:rFonts w:ascii="Arial" w:hAnsi="Arial" w:cs="Arial"/>
          <w:sz w:val="24"/>
          <w:szCs w:val="24"/>
          <w:lang w:val="es-MX"/>
        </w:rPr>
        <w:t xml:space="preserve"> instaló en el año 2019,  permaneciendo en funciones por tres años por lo que terminó su encargo en el 2022, razón por la cual solo se tiene hasta la tercera sesión ordinaria del 2022, aclarando también que es hasta el ejercicio 2023 que se instaló el nuevo consejo</w:t>
      </w:r>
      <w:r w:rsidR="00FC0EA1" w:rsidRPr="008D444C">
        <w:rPr>
          <w:rFonts w:ascii="Arial" w:hAnsi="Arial" w:cs="Arial"/>
          <w:sz w:val="24"/>
          <w:szCs w:val="24"/>
        </w:rPr>
        <w:t xml:space="preserve">, por lo </w:t>
      </w:r>
      <w:r w:rsidR="008D444C" w:rsidRPr="008D444C">
        <w:rPr>
          <w:rFonts w:ascii="Arial" w:hAnsi="Arial" w:cs="Arial"/>
          <w:sz w:val="24"/>
          <w:szCs w:val="24"/>
        </w:rPr>
        <w:t xml:space="preserve">antes expuesto </w:t>
      </w:r>
      <w:r w:rsidR="00FC0EA1" w:rsidRPr="008D444C">
        <w:rPr>
          <w:rFonts w:ascii="Arial" w:hAnsi="Arial" w:cs="Arial"/>
          <w:sz w:val="24"/>
          <w:szCs w:val="24"/>
        </w:rPr>
        <w:t xml:space="preserve">la observación queda </w:t>
      </w:r>
      <w:r w:rsidR="00FC0EA1" w:rsidRPr="008D444C">
        <w:rPr>
          <w:rFonts w:ascii="Arial" w:hAnsi="Arial" w:cs="Arial"/>
          <w:b/>
          <w:sz w:val="24"/>
          <w:szCs w:val="24"/>
        </w:rPr>
        <w:t>atendida</w:t>
      </w:r>
      <w:r w:rsidR="00FC0EA1" w:rsidRPr="008D444C">
        <w:rPr>
          <w:rFonts w:ascii="Arial" w:hAnsi="Arial" w:cs="Arial"/>
          <w:sz w:val="24"/>
          <w:szCs w:val="24"/>
        </w:rPr>
        <w:t>.</w:t>
      </w:r>
    </w:p>
    <w:p w14:paraId="46324B17" w14:textId="77777777" w:rsidR="008D444C" w:rsidRPr="00B347C2" w:rsidRDefault="008D444C" w:rsidP="00300EDF">
      <w:pPr>
        <w:spacing w:after="0"/>
        <w:jc w:val="both"/>
        <w:rPr>
          <w:rFonts w:ascii="Arial" w:hAnsi="Arial" w:cs="Arial"/>
          <w:sz w:val="24"/>
          <w:szCs w:val="24"/>
        </w:rPr>
      </w:pPr>
    </w:p>
    <w:p w14:paraId="0BB7FCCD" w14:textId="3C60FC0A" w:rsidR="006B1199" w:rsidRPr="00DD0182" w:rsidRDefault="00DD0182" w:rsidP="00DD0182">
      <w:pPr>
        <w:spacing w:after="0"/>
        <w:jc w:val="both"/>
        <w:rPr>
          <w:rFonts w:ascii="Arial" w:hAnsi="Arial" w:cs="Arial"/>
          <w:b/>
          <w:sz w:val="24"/>
          <w:szCs w:val="24"/>
        </w:rPr>
      </w:pPr>
      <w:bookmarkStart w:id="56" w:name="_Toc74856077"/>
      <w:r w:rsidRPr="00DD0182">
        <w:rPr>
          <w:rFonts w:ascii="Arial" w:hAnsi="Arial" w:cs="Arial"/>
          <w:b/>
          <w:sz w:val="24"/>
          <w:szCs w:val="24"/>
        </w:rPr>
        <w:t xml:space="preserve">Resultado Número </w:t>
      </w:r>
      <w:bookmarkEnd w:id="56"/>
      <w:r w:rsidRPr="00DD0182">
        <w:rPr>
          <w:rFonts w:ascii="Arial" w:hAnsi="Arial" w:cs="Arial"/>
          <w:b/>
          <w:sz w:val="24"/>
          <w:szCs w:val="24"/>
        </w:rPr>
        <w:t>2.</w:t>
      </w:r>
    </w:p>
    <w:p w14:paraId="479044E4" w14:textId="04AFB167" w:rsidR="006B1199" w:rsidRPr="00C35548" w:rsidRDefault="006B1199" w:rsidP="006B1199">
      <w:pPr>
        <w:spacing w:after="0"/>
        <w:rPr>
          <w:rFonts w:ascii="Arial" w:hAnsi="Arial" w:cs="Arial"/>
          <w:sz w:val="16"/>
          <w:szCs w:val="16"/>
          <w:lang w:eastAsia="es-ES"/>
        </w:rPr>
      </w:pPr>
    </w:p>
    <w:p w14:paraId="7E435F3A" w14:textId="77777777" w:rsidR="006B1199" w:rsidRPr="006B1199" w:rsidRDefault="006B1199" w:rsidP="006B1199">
      <w:pPr>
        <w:autoSpaceDE w:val="0"/>
        <w:autoSpaceDN w:val="0"/>
        <w:adjustRightInd w:val="0"/>
        <w:spacing w:after="0"/>
        <w:jc w:val="both"/>
        <w:rPr>
          <w:rFonts w:ascii="Arial" w:hAnsi="Arial" w:cs="Arial"/>
          <w:b/>
          <w:bCs/>
          <w:sz w:val="24"/>
          <w:szCs w:val="24"/>
        </w:rPr>
      </w:pPr>
      <w:r w:rsidRPr="006B1199">
        <w:rPr>
          <w:rFonts w:ascii="Arial" w:hAnsi="Arial" w:cs="Arial"/>
          <w:b/>
          <w:bCs/>
          <w:sz w:val="24"/>
          <w:szCs w:val="24"/>
        </w:rPr>
        <w:t>Eficiencia.</w:t>
      </w:r>
    </w:p>
    <w:p w14:paraId="79A9413B" w14:textId="77777777" w:rsidR="006B1199" w:rsidRPr="00C35548" w:rsidRDefault="006B1199" w:rsidP="006B1199">
      <w:pPr>
        <w:autoSpaceDE w:val="0"/>
        <w:autoSpaceDN w:val="0"/>
        <w:adjustRightInd w:val="0"/>
        <w:spacing w:after="0"/>
        <w:jc w:val="both"/>
        <w:rPr>
          <w:rFonts w:ascii="Arial" w:hAnsi="Arial" w:cs="Arial"/>
          <w:b/>
          <w:bCs/>
          <w:sz w:val="16"/>
          <w:szCs w:val="16"/>
        </w:rPr>
      </w:pPr>
    </w:p>
    <w:p w14:paraId="6D387CBA" w14:textId="35C35186" w:rsidR="006B1199" w:rsidRDefault="006B1199" w:rsidP="006B1199">
      <w:pPr>
        <w:spacing w:after="0"/>
        <w:jc w:val="both"/>
        <w:rPr>
          <w:rFonts w:ascii="Arial" w:hAnsi="Arial" w:cs="Arial"/>
          <w:b/>
          <w:bCs/>
          <w:sz w:val="24"/>
          <w:szCs w:val="24"/>
        </w:rPr>
      </w:pPr>
      <w:r w:rsidRPr="006B1199">
        <w:rPr>
          <w:rFonts w:ascii="Arial" w:hAnsi="Arial" w:cs="Arial"/>
          <w:b/>
          <w:bCs/>
          <w:sz w:val="24"/>
          <w:szCs w:val="24"/>
        </w:rPr>
        <w:t xml:space="preserve">2. </w:t>
      </w:r>
      <w:r w:rsidR="00300EDF" w:rsidRPr="00300EDF">
        <w:rPr>
          <w:rFonts w:ascii="Arial" w:eastAsia="Times New Roman" w:hAnsi="Arial" w:cs="Arial"/>
          <w:b/>
          <w:bCs/>
          <w:sz w:val="24"/>
          <w:szCs w:val="24"/>
          <w:lang w:eastAsia="es-ES"/>
        </w:rPr>
        <w:t>Programa de prevención y atención de las adicciones E-PPA 4.21</w:t>
      </w:r>
      <w:r w:rsidRPr="006B1199">
        <w:rPr>
          <w:rFonts w:ascii="Arial" w:hAnsi="Arial" w:cs="Arial"/>
          <w:b/>
          <w:bCs/>
          <w:sz w:val="24"/>
          <w:szCs w:val="24"/>
        </w:rPr>
        <w:t>.</w:t>
      </w:r>
    </w:p>
    <w:p w14:paraId="211B52C1" w14:textId="77777777" w:rsidR="00F642A9" w:rsidRPr="00C35548" w:rsidRDefault="00F642A9" w:rsidP="006B1199">
      <w:pPr>
        <w:spacing w:after="0"/>
        <w:jc w:val="both"/>
        <w:rPr>
          <w:rFonts w:ascii="Arial" w:hAnsi="Arial" w:cs="Arial"/>
          <w:b/>
          <w:bCs/>
          <w:sz w:val="16"/>
          <w:szCs w:val="16"/>
        </w:rPr>
      </w:pPr>
    </w:p>
    <w:p w14:paraId="7F9903FD" w14:textId="77777777" w:rsidR="006B1199" w:rsidRPr="006B1199" w:rsidRDefault="006B1199" w:rsidP="00C132DA">
      <w:pPr>
        <w:numPr>
          <w:ilvl w:val="1"/>
          <w:numId w:val="13"/>
        </w:numPr>
        <w:spacing w:after="0" w:line="240" w:lineRule="auto"/>
        <w:contextualSpacing/>
        <w:jc w:val="both"/>
        <w:rPr>
          <w:rFonts w:ascii="Arial" w:hAnsi="Arial" w:cs="Arial"/>
          <w:b/>
          <w:sz w:val="24"/>
          <w:szCs w:val="24"/>
        </w:rPr>
      </w:pPr>
      <w:r w:rsidRPr="006B1199">
        <w:rPr>
          <w:rFonts w:ascii="Arial" w:hAnsi="Arial" w:cs="Arial"/>
          <w:b/>
          <w:sz w:val="24"/>
          <w:szCs w:val="24"/>
        </w:rPr>
        <w:t>Cumplimiento de Objetivos y Metas.</w:t>
      </w:r>
    </w:p>
    <w:p w14:paraId="2C3AFA72" w14:textId="77777777" w:rsidR="006B1199" w:rsidRPr="00400A55" w:rsidRDefault="006B1199" w:rsidP="006B1199">
      <w:pPr>
        <w:autoSpaceDE w:val="0"/>
        <w:autoSpaceDN w:val="0"/>
        <w:adjustRightInd w:val="0"/>
        <w:spacing w:after="0"/>
        <w:jc w:val="both"/>
        <w:rPr>
          <w:rFonts w:ascii="Arial" w:hAnsi="Arial" w:cs="Arial"/>
          <w:bCs/>
          <w:sz w:val="16"/>
          <w:szCs w:val="16"/>
        </w:rPr>
      </w:pPr>
    </w:p>
    <w:p w14:paraId="6DA6B2DD" w14:textId="7AC0A9A3" w:rsidR="006B1199" w:rsidRDefault="006B1199" w:rsidP="006B1199">
      <w:pPr>
        <w:autoSpaceDE w:val="0"/>
        <w:autoSpaceDN w:val="0"/>
        <w:adjustRightInd w:val="0"/>
        <w:spacing w:after="0"/>
        <w:jc w:val="both"/>
        <w:rPr>
          <w:rFonts w:ascii="Arial" w:hAnsi="Arial" w:cs="Arial"/>
          <w:b/>
          <w:bCs/>
          <w:sz w:val="24"/>
          <w:szCs w:val="24"/>
        </w:rPr>
      </w:pPr>
      <w:r w:rsidRPr="006B1199">
        <w:rPr>
          <w:rFonts w:ascii="Arial" w:hAnsi="Arial" w:cs="Arial"/>
          <w:b/>
          <w:bCs/>
          <w:sz w:val="24"/>
          <w:szCs w:val="24"/>
        </w:rPr>
        <w:t>Con observaciones</w:t>
      </w:r>
      <w:r w:rsidR="00300EDF">
        <w:rPr>
          <w:rFonts w:ascii="Arial" w:hAnsi="Arial" w:cs="Arial"/>
          <w:b/>
          <w:bCs/>
          <w:sz w:val="24"/>
          <w:szCs w:val="24"/>
        </w:rPr>
        <w:t xml:space="preserve"> </w:t>
      </w:r>
    </w:p>
    <w:p w14:paraId="6DF3FCE5" w14:textId="4439D4C7" w:rsidR="006B1199" w:rsidRPr="00400A55" w:rsidRDefault="006B1199" w:rsidP="006B1199">
      <w:pPr>
        <w:autoSpaceDE w:val="0"/>
        <w:autoSpaceDN w:val="0"/>
        <w:adjustRightInd w:val="0"/>
        <w:spacing w:after="0"/>
        <w:jc w:val="both"/>
        <w:rPr>
          <w:rFonts w:ascii="Arial" w:hAnsi="Arial" w:cs="Arial"/>
          <w:b/>
          <w:bCs/>
          <w:sz w:val="16"/>
          <w:szCs w:val="16"/>
        </w:rPr>
      </w:pPr>
    </w:p>
    <w:p w14:paraId="12E22A24" w14:textId="24F763B0" w:rsidR="006B1199" w:rsidRPr="006B1199" w:rsidRDefault="00F642A9" w:rsidP="006B1199">
      <w:pPr>
        <w:spacing w:after="0"/>
        <w:jc w:val="both"/>
        <w:rPr>
          <w:rFonts w:ascii="Arial" w:hAnsi="Arial" w:cs="Arial"/>
          <w:sz w:val="24"/>
          <w:szCs w:val="24"/>
        </w:rPr>
      </w:pPr>
      <w:r w:rsidRPr="00F642A9">
        <w:rPr>
          <w:rFonts w:ascii="Arial" w:hAnsi="Arial" w:cs="Arial"/>
          <w:sz w:val="24"/>
          <w:szCs w:val="24"/>
        </w:rPr>
        <w:t>Tanto a nivel federal como estatal está normado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F642A9">
        <w:rPr>
          <w:rFonts w:ascii="Arial" w:hAnsi="Arial" w:cs="Arial"/>
          <w:sz w:val="24"/>
          <w:szCs w:val="24"/>
          <w:vertAlign w:val="superscript"/>
        </w:rPr>
        <w:footnoteReference w:id="13"/>
      </w:r>
      <w:r w:rsidR="006B1199" w:rsidRPr="006B1199">
        <w:rPr>
          <w:rFonts w:ascii="Arial" w:hAnsi="Arial" w:cs="Arial"/>
          <w:sz w:val="24"/>
          <w:szCs w:val="24"/>
        </w:rPr>
        <w:t>.</w:t>
      </w:r>
    </w:p>
    <w:p w14:paraId="097766FF" w14:textId="77777777" w:rsidR="006B1199" w:rsidRPr="00E93A3F" w:rsidRDefault="006B1199" w:rsidP="006B1199">
      <w:pPr>
        <w:spacing w:after="0"/>
        <w:jc w:val="both"/>
        <w:rPr>
          <w:rFonts w:ascii="Arial" w:hAnsi="Arial" w:cs="Arial"/>
          <w:sz w:val="16"/>
          <w:szCs w:val="16"/>
        </w:rPr>
      </w:pPr>
    </w:p>
    <w:p w14:paraId="44B6F5CA" w14:textId="260ECF20" w:rsidR="006B1199" w:rsidRPr="006B1199" w:rsidRDefault="00F642A9" w:rsidP="00E93A3F">
      <w:pPr>
        <w:spacing w:after="0"/>
        <w:jc w:val="both"/>
        <w:rPr>
          <w:rFonts w:ascii="Arial" w:hAnsi="Arial" w:cs="Arial"/>
          <w:sz w:val="24"/>
          <w:szCs w:val="24"/>
        </w:rPr>
      </w:pPr>
      <w:r w:rsidRPr="00F642A9">
        <w:rPr>
          <w:rFonts w:ascii="Arial" w:hAnsi="Arial" w:cs="Arial"/>
          <w:sz w:val="24"/>
          <w:szCs w:val="24"/>
        </w:rPr>
        <w:t xml:space="preserve">La información presupuestaria y programática que forme parte de la Cuenta Pública deberá relacionarse, en lo conducente con los objetivos y prioridades de la planeación del desarrollo. Así mismo, deberá incluir los resultados de la evaluación del desempeño de los programas federales, estatales y municipales, respectivamente. Para ello, </w:t>
      </w:r>
      <w:r w:rsidRPr="00F642A9">
        <w:rPr>
          <w:rFonts w:ascii="Arial" w:hAnsi="Arial" w:cs="Arial"/>
          <w:sz w:val="24"/>
          <w:szCs w:val="24"/>
        </w:rPr>
        <w:lastRenderedPageBreak/>
        <w:t>deberán utilizar indicadores que permitan determinar el cumplimiento de las metas y objetivos de cada uno de los programas, así como vincular los mismos en la planeación del desarrollo</w:t>
      </w:r>
      <w:r w:rsidRPr="00F642A9">
        <w:rPr>
          <w:rFonts w:ascii="Arial" w:hAnsi="Arial" w:cs="Arial"/>
          <w:sz w:val="24"/>
          <w:szCs w:val="24"/>
          <w:vertAlign w:val="superscript"/>
        </w:rPr>
        <w:footnoteReference w:id="14"/>
      </w:r>
      <w:r w:rsidR="006B1199" w:rsidRPr="006B1199">
        <w:rPr>
          <w:rFonts w:ascii="Arial" w:hAnsi="Arial" w:cs="Arial"/>
          <w:sz w:val="24"/>
          <w:szCs w:val="24"/>
        </w:rPr>
        <w:t>.</w:t>
      </w:r>
    </w:p>
    <w:p w14:paraId="3ACAD122" w14:textId="77777777" w:rsidR="00E93A3F" w:rsidRPr="00503031" w:rsidRDefault="00E93A3F" w:rsidP="00E93A3F">
      <w:pPr>
        <w:spacing w:after="0"/>
        <w:jc w:val="both"/>
        <w:rPr>
          <w:rFonts w:ascii="Arial" w:eastAsia="Times New Roman" w:hAnsi="Arial" w:cs="Arial"/>
          <w:sz w:val="16"/>
          <w:szCs w:val="16"/>
          <w:lang w:eastAsia="es-ES"/>
        </w:rPr>
      </w:pPr>
    </w:p>
    <w:p w14:paraId="6AF68218" w14:textId="5ABDB4B8" w:rsidR="00300EDF" w:rsidRDefault="00300EDF" w:rsidP="00E93A3F">
      <w:pPr>
        <w:spacing w:after="0"/>
        <w:jc w:val="both"/>
        <w:rPr>
          <w:rFonts w:ascii="Arial" w:eastAsia="Times New Roman" w:hAnsi="Arial" w:cs="Arial"/>
          <w:sz w:val="24"/>
          <w:szCs w:val="24"/>
          <w:lang w:eastAsia="es-ES"/>
        </w:rPr>
      </w:pPr>
      <w:r w:rsidRPr="00300EDF">
        <w:rPr>
          <w:rFonts w:ascii="Arial" w:eastAsia="Times New Roman" w:hAnsi="Arial" w:cs="Arial"/>
          <w:sz w:val="24"/>
          <w:szCs w:val="24"/>
          <w:lang w:eastAsia="es-ES"/>
        </w:rPr>
        <w:t>Ahora bien,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Pr>
          <w:rStyle w:val="Refdenotaalpie"/>
          <w:rFonts w:ascii="Arial" w:eastAsia="Times New Roman" w:hAnsi="Arial" w:cs="Arial"/>
          <w:sz w:val="24"/>
          <w:szCs w:val="24"/>
          <w:lang w:eastAsia="es-ES"/>
        </w:rPr>
        <w:footnoteReference w:id="15"/>
      </w:r>
      <w:r w:rsidR="002304A8">
        <w:rPr>
          <w:rFonts w:ascii="Arial" w:eastAsia="Times New Roman" w:hAnsi="Arial" w:cs="Arial"/>
          <w:sz w:val="24"/>
          <w:szCs w:val="24"/>
          <w:lang w:eastAsia="es-ES"/>
        </w:rPr>
        <w:t>.</w:t>
      </w:r>
    </w:p>
    <w:p w14:paraId="4E7FF305" w14:textId="77777777" w:rsidR="00E93A3F" w:rsidRPr="00503031" w:rsidRDefault="00E93A3F" w:rsidP="00400A55">
      <w:pPr>
        <w:spacing w:after="0"/>
        <w:jc w:val="both"/>
        <w:rPr>
          <w:rFonts w:ascii="Arial" w:eastAsia="Times New Roman" w:hAnsi="Arial" w:cs="Arial"/>
          <w:sz w:val="16"/>
          <w:szCs w:val="16"/>
          <w:lang w:eastAsia="es-ES"/>
        </w:rPr>
      </w:pPr>
    </w:p>
    <w:p w14:paraId="542E74EF" w14:textId="59435780" w:rsidR="006B1199" w:rsidRPr="006B1199" w:rsidRDefault="00F642A9" w:rsidP="00400A55">
      <w:pPr>
        <w:spacing w:after="0"/>
        <w:jc w:val="both"/>
        <w:rPr>
          <w:rFonts w:ascii="Arial" w:hAnsi="Arial" w:cs="Arial"/>
          <w:sz w:val="24"/>
          <w:szCs w:val="24"/>
        </w:rPr>
      </w:pPr>
      <w:r w:rsidRPr="00F642A9">
        <w:rPr>
          <w:rFonts w:ascii="Arial" w:eastAsia="Times New Roman" w:hAnsi="Arial" w:cs="Arial"/>
          <w:sz w:val="24"/>
          <w:szCs w:val="24"/>
          <w:lang w:eastAsia="es-ES"/>
        </w:rPr>
        <w:t xml:space="preserve">Para la generación, homologación, actualización y publicación de los indicadores de desempeño de los programas operados por los entes públicos, estos deberán considerar la Metodología de Marco Lógico (MML) a través de la Matriz de Indicadores para Resultados (MIR) y podrán hacer uso de las Guías para la construcción de la MIR y para el diseño de indicadores que se encuentran disponibles en las páginas de Internet de la Secretaría de Hacienda y </w:t>
      </w:r>
      <w:r w:rsidR="00826311">
        <w:rPr>
          <w:rFonts w:ascii="Arial" w:eastAsia="Times New Roman" w:hAnsi="Arial" w:cs="Arial"/>
          <w:sz w:val="24"/>
          <w:szCs w:val="24"/>
          <w:lang w:eastAsia="es-ES"/>
        </w:rPr>
        <w:t>Crédito Público, la Secretarí</w:t>
      </w:r>
      <w:r w:rsidRPr="00F642A9">
        <w:rPr>
          <w:rFonts w:ascii="Arial" w:eastAsia="Times New Roman" w:hAnsi="Arial" w:cs="Arial"/>
          <w:sz w:val="24"/>
          <w:szCs w:val="24"/>
          <w:lang w:eastAsia="es-ES"/>
        </w:rPr>
        <w:t xml:space="preserve">a de la Función Pública y el Consejo Nacional de Evaluación de la Política de Desarrollo Social (CONEVAL). Los indicadores de desempeño permitirán verificar el nivel del logro alcanzado por el programa y deberán ser estratégicos y de gestión. Los indicadores estratégicos deberán medir el grado de cumplimiento de los objetivos de las políticas públicas y de los </w:t>
      </w:r>
      <w:r w:rsidR="006C2D6C">
        <w:rPr>
          <w:rFonts w:ascii="Arial" w:eastAsia="Times New Roman" w:hAnsi="Arial" w:cs="Arial"/>
          <w:sz w:val="24"/>
          <w:szCs w:val="24"/>
          <w:lang w:eastAsia="es-ES"/>
        </w:rPr>
        <w:t>p</w:t>
      </w:r>
      <w:r w:rsidRPr="00F642A9">
        <w:rPr>
          <w:rFonts w:ascii="Arial" w:eastAsia="Times New Roman" w:hAnsi="Arial" w:cs="Arial"/>
          <w:sz w:val="24"/>
          <w:szCs w:val="24"/>
          <w:lang w:eastAsia="es-ES"/>
        </w:rPr>
        <w:t>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F642A9">
        <w:rPr>
          <w:rFonts w:ascii="Arial" w:eastAsia="Times New Roman" w:hAnsi="Arial" w:cs="Arial"/>
          <w:sz w:val="24"/>
          <w:szCs w:val="24"/>
          <w:vertAlign w:val="superscript"/>
          <w:lang w:eastAsia="es-ES"/>
        </w:rPr>
        <w:footnoteReference w:id="16"/>
      </w:r>
      <w:r w:rsidR="006B1199" w:rsidRPr="006B1199">
        <w:rPr>
          <w:rFonts w:ascii="Arial" w:hAnsi="Arial" w:cs="Arial"/>
          <w:sz w:val="24"/>
          <w:szCs w:val="24"/>
        </w:rPr>
        <w:t>.</w:t>
      </w:r>
    </w:p>
    <w:p w14:paraId="5E1B94EB" w14:textId="77777777" w:rsidR="00E93A3F" w:rsidRDefault="00E93A3F" w:rsidP="00E93A3F">
      <w:pPr>
        <w:spacing w:after="0"/>
        <w:jc w:val="both"/>
        <w:rPr>
          <w:rFonts w:ascii="Arial" w:hAnsi="Arial" w:cs="Arial"/>
          <w:sz w:val="24"/>
          <w:szCs w:val="24"/>
        </w:rPr>
      </w:pPr>
    </w:p>
    <w:p w14:paraId="26D68E4B" w14:textId="71B23EAE" w:rsidR="006B1199" w:rsidRPr="006B1199" w:rsidRDefault="00F642A9" w:rsidP="00091B9D">
      <w:pPr>
        <w:jc w:val="both"/>
        <w:rPr>
          <w:rFonts w:ascii="Arial" w:hAnsi="Arial" w:cs="Arial"/>
          <w:sz w:val="24"/>
          <w:szCs w:val="24"/>
        </w:rPr>
      </w:pPr>
      <w:r w:rsidRPr="00F642A9">
        <w:rPr>
          <w:rFonts w:ascii="Arial" w:hAnsi="Arial" w:cs="Arial"/>
          <w:sz w:val="24"/>
          <w:szCs w:val="24"/>
        </w:rPr>
        <w:t xml:space="preserve">Por lo tanto, los indicadores de desempeño son los parámetros que integran el sistema de medición de los </w:t>
      </w:r>
      <w:r w:rsidR="006C2D6C">
        <w:rPr>
          <w:rFonts w:ascii="Arial" w:hAnsi="Arial" w:cs="Arial"/>
          <w:sz w:val="24"/>
          <w:szCs w:val="24"/>
        </w:rPr>
        <w:t>p</w:t>
      </w:r>
      <w:r w:rsidRPr="00F642A9">
        <w:rPr>
          <w:rFonts w:ascii="Arial" w:hAnsi="Arial" w:cs="Arial"/>
          <w:sz w:val="24"/>
          <w:szCs w:val="24"/>
        </w:rPr>
        <w:t>rogramas presupuestarios, para evaluar y monitorear el nivel de cumplimiento de las metas y objetivos, a través de los resultados alcanzados</w:t>
      </w:r>
      <w:r w:rsidR="006B1199" w:rsidRPr="006B1199">
        <w:rPr>
          <w:rFonts w:ascii="Arial" w:hAnsi="Arial" w:cs="Arial"/>
          <w:sz w:val="24"/>
          <w:szCs w:val="24"/>
        </w:rPr>
        <w:t>.</w:t>
      </w:r>
    </w:p>
    <w:p w14:paraId="52567487" w14:textId="0748C8DD" w:rsidR="002304A8" w:rsidRDefault="002304A8" w:rsidP="00E93A3F">
      <w:pPr>
        <w:spacing w:after="0"/>
        <w:jc w:val="both"/>
        <w:rPr>
          <w:rFonts w:ascii="Arial" w:eastAsia="Times New Roman" w:hAnsi="Arial" w:cs="Arial"/>
          <w:sz w:val="24"/>
          <w:szCs w:val="24"/>
          <w:lang w:eastAsia="es-ES"/>
        </w:rPr>
      </w:pPr>
      <w:r w:rsidRPr="002304A8">
        <w:rPr>
          <w:rFonts w:ascii="Arial" w:eastAsia="Times New Roman" w:hAnsi="Arial" w:cs="Arial"/>
          <w:sz w:val="24"/>
          <w:szCs w:val="24"/>
          <w:lang w:eastAsia="es-ES"/>
        </w:rPr>
        <w:lastRenderedPageBreak/>
        <w:t>Por su parte, las metas permiten establecer límites o niveles máximos de logro, comunican el nivel de desempeño esperado por la organización, y permiten enfocarla hacia la mejora. Al establecer metas, se debe asegurar que sean cuantificables y que estén directamente relacionadas con el objetivo. También, la meta que se determine debe estar orientada a mejorar en forma significativa los resultados e impactos del desempeño institucional, es decir debe ser retadora, ser factible de alcanzar y, por lo tanto, ser realista respecto a los plazos y a los recursos humanos y financieros que involucran</w:t>
      </w:r>
      <w:r>
        <w:rPr>
          <w:rStyle w:val="Refdenotaalpie"/>
          <w:rFonts w:ascii="Arial" w:eastAsia="Times New Roman" w:hAnsi="Arial" w:cs="Arial"/>
          <w:sz w:val="24"/>
          <w:szCs w:val="24"/>
          <w:lang w:eastAsia="es-ES"/>
        </w:rPr>
        <w:footnoteReference w:id="17"/>
      </w:r>
      <w:r>
        <w:rPr>
          <w:rFonts w:ascii="Arial" w:eastAsia="Times New Roman" w:hAnsi="Arial" w:cs="Arial"/>
          <w:sz w:val="24"/>
          <w:szCs w:val="24"/>
          <w:lang w:eastAsia="es-ES"/>
        </w:rPr>
        <w:t xml:space="preserve">. </w:t>
      </w:r>
      <w:r w:rsidRPr="002304A8">
        <w:rPr>
          <w:rFonts w:ascii="Arial" w:eastAsia="Times New Roman" w:hAnsi="Arial" w:cs="Arial"/>
          <w:sz w:val="24"/>
          <w:szCs w:val="24"/>
          <w:lang w:eastAsia="es-ES"/>
        </w:rPr>
        <w:t>Es común fijarse metas demasiado ambiciosas que no es posible cumplir o, al contrario, metas por debajo del umbral de la capacidad de programa que se alcanza y superan con facilidad</w:t>
      </w:r>
      <w:r w:rsidRPr="002304A8">
        <w:rPr>
          <w:rFonts w:ascii="Arial" w:eastAsia="Times New Roman" w:hAnsi="Arial" w:cs="Arial"/>
          <w:sz w:val="24"/>
          <w:szCs w:val="24"/>
          <w:vertAlign w:val="superscript"/>
          <w:lang w:eastAsia="es-ES"/>
        </w:rPr>
        <w:footnoteReference w:id="18"/>
      </w:r>
      <w:r w:rsidRPr="002304A8">
        <w:rPr>
          <w:rFonts w:ascii="Arial" w:eastAsia="Times New Roman" w:hAnsi="Arial" w:cs="Arial"/>
          <w:sz w:val="24"/>
          <w:szCs w:val="24"/>
          <w:lang w:eastAsia="es-ES"/>
        </w:rPr>
        <w:t>. De incurrir, en cualquier de estos casos, queda en evidencia una planeación inadecuada del programa.</w:t>
      </w:r>
    </w:p>
    <w:p w14:paraId="155F421F" w14:textId="77777777" w:rsidR="00E93A3F" w:rsidRDefault="00E93A3F" w:rsidP="00E93A3F">
      <w:pPr>
        <w:spacing w:after="0"/>
        <w:jc w:val="both"/>
        <w:rPr>
          <w:rFonts w:ascii="Arial" w:hAnsi="Arial" w:cs="Arial"/>
          <w:sz w:val="24"/>
          <w:szCs w:val="24"/>
        </w:rPr>
      </w:pPr>
    </w:p>
    <w:p w14:paraId="586B7274" w14:textId="0308A7F6" w:rsidR="00091B9D" w:rsidRDefault="006B1199" w:rsidP="00091B9D">
      <w:pPr>
        <w:spacing w:after="0"/>
        <w:jc w:val="both"/>
        <w:rPr>
          <w:rFonts w:ascii="Arial" w:hAnsi="Arial" w:cs="Arial"/>
          <w:sz w:val="24"/>
          <w:szCs w:val="24"/>
        </w:rPr>
      </w:pPr>
      <w:r w:rsidRPr="006B1199">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fue el adecuado o esperado</w:t>
      </w:r>
      <w:r w:rsidR="002304A8">
        <w:rPr>
          <w:rFonts w:ascii="Arial" w:hAnsi="Arial" w:cs="Arial"/>
          <w:sz w:val="24"/>
          <w:szCs w:val="24"/>
        </w:rPr>
        <w:t xml:space="preserve"> </w:t>
      </w:r>
      <w:r w:rsidR="00826311">
        <w:rPr>
          <w:rFonts w:ascii="Arial" w:eastAsia="Times New Roman" w:hAnsi="Arial" w:cs="Arial"/>
          <w:sz w:val="24"/>
          <w:szCs w:val="24"/>
          <w:lang w:eastAsia="es-ES"/>
        </w:rPr>
        <w:t>(Aceptable-V</w:t>
      </w:r>
      <w:r w:rsidR="002304A8" w:rsidRPr="002304A8">
        <w:rPr>
          <w:rFonts w:ascii="Arial" w:eastAsia="Times New Roman" w:hAnsi="Arial" w:cs="Arial"/>
          <w:sz w:val="24"/>
          <w:szCs w:val="24"/>
          <w:lang w:eastAsia="es-ES"/>
        </w:rPr>
        <w:t>erde, con Riesgo-Amarillo y Crítico-Rojo); dichos parámetros se establecen de acuerdo al sentido del indicador respecto a la meta (sentido ascendente o descendente</w:t>
      </w:r>
      <w:r w:rsidR="002304A8">
        <w:rPr>
          <w:rFonts w:ascii="Arial" w:hAnsi="Arial" w:cs="Arial"/>
          <w:sz w:val="24"/>
          <w:szCs w:val="24"/>
        </w:rPr>
        <w:t>)</w:t>
      </w:r>
      <w:r w:rsidRPr="006B1199">
        <w:rPr>
          <w:rStyle w:val="Refdenotaalpie"/>
          <w:rFonts w:ascii="Arial" w:hAnsi="Arial" w:cs="Arial"/>
          <w:sz w:val="24"/>
          <w:szCs w:val="24"/>
        </w:rPr>
        <w:footnoteReference w:id="19"/>
      </w:r>
      <w:r w:rsidRPr="006B1199">
        <w:rPr>
          <w:rFonts w:ascii="Arial" w:hAnsi="Arial" w:cs="Arial"/>
          <w:sz w:val="24"/>
          <w:szCs w:val="24"/>
        </w:rPr>
        <w:t>.</w:t>
      </w:r>
      <w:r w:rsidRPr="006B1199">
        <w:rPr>
          <w:rFonts w:ascii="Arial" w:hAnsi="Arial" w:cs="Arial"/>
          <w:sz w:val="24"/>
          <w:szCs w:val="24"/>
        </w:rPr>
        <w:cr/>
      </w:r>
    </w:p>
    <w:p w14:paraId="70909379" w14:textId="7812C36B" w:rsidR="002304A8" w:rsidRDefault="002304A8" w:rsidP="001F316F">
      <w:pPr>
        <w:spacing w:after="0"/>
        <w:ind w:firstLine="1134"/>
        <w:jc w:val="both"/>
        <w:rPr>
          <w:rFonts w:ascii="Arial" w:hAnsi="Arial" w:cs="Arial"/>
          <w:b/>
          <w:sz w:val="20"/>
          <w:szCs w:val="20"/>
        </w:rPr>
      </w:pPr>
      <w:r w:rsidRPr="001F316F">
        <w:rPr>
          <w:rFonts w:ascii="Arial" w:hAnsi="Arial" w:cs="Arial"/>
          <w:b/>
          <w:sz w:val="20"/>
          <w:szCs w:val="20"/>
        </w:rPr>
        <w:t>Imagen 4. Características de los parámetros de semaforización</w:t>
      </w:r>
    </w:p>
    <w:p w14:paraId="02DFCB19" w14:textId="77777777" w:rsidR="00503031" w:rsidRPr="00503031" w:rsidRDefault="00503031" w:rsidP="001F316F">
      <w:pPr>
        <w:spacing w:after="0"/>
        <w:ind w:firstLine="1134"/>
        <w:jc w:val="both"/>
        <w:rPr>
          <w:rFonts w:ascii="Arial" w:hAnsi="Arial" w:cs="Arial"/>
          <w:b/>
          <w:sz w:val="10"/>
          <w:szCs w:val="10"/>
        </w:rPr>
      </w:pPr>
    </w:p>
    <w:tbl>
      <w:tblPr>
        <w:tblStyle w:val="Tablaconcuadrcula23"/>
        <w:tblW w:w="0" w:type="auto"/>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9"/>
      </w:tblGrid>
      <w:tr w:rsidR="002304A8" w:rsidRPr="00691B05" w14:paraId="7F6C4C10" w14:textId="77777777" w:rsidTr="00B347C2">
        <w:trPr>
          <w:trHeight w:val="2515"/>
        </w:trPr>
        <w:tc>
          <w:tcPr>
            <w:tcW w:w="6549" w:type="dxa"/>
          </w:tcPr>
          <w:p w14:paraId="43C53418" w14:textId="4B0DFBA1" w:rsidR="002304A8" w:rsidRPr="00691B05" w:rsidRDefault="00B347C2" w:rsidP="00534D65">
            <w:pPr>
              <w:jc w:val="center"/>
              <w:rPr>
                <w:rFonts w:ascii="Arial" w:hAnsi="Arial" w:cs="Arial"/>
                <w:sz w:val="18"/>
                <w:szCs w:val="18"/>
              </w:rPr>
            </w:pPr>
            <w:r>
              <w:rPr>
                <w:rFonts w:ascii="Arial" w:hAnsi="Arial" w:cs="Arial"/>
                <w:noProof/>
                <w:sz w:val="18"/>
                <w:szCs w:val="18"/>
              </w:rPr>
              <w:drawing>
                <wp:inline distT="0" distB="0" distL="0" distR="0" wp14:anchorId="6C1712D9" wp14:editId="53D4846F">
                  <wp:extent cx="3934109" cy="1691640"/>
                  <wp:effectExtent l="0" t="0" r="952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577" cy="1694421"/>
                          </a:xfrm>
                          <a:prstGeom prst="rect">
                            <a:avLst/>
                          </a:prstGeom>
                          <a:noFill/>
                        </pic:spPr>
                      </pic:pic>
                    </a:graphicData>
                  </a:graphic>
                </wp:inline>
              </w:drawing>
            </w:r>
          </w:p>
        </w:tc>
      </w:tr>
      <w:tr w:rsidR="002304A8" w:rsidRPr="00691B05" w14:paraId="6EFB2D9B" w14:textId="77777777" w:rsidTr="00B347C2">
        <w:trPr>
          <w:trHeight w:val="293"/>
        </w:trPr>
        <w:tc>
          <w:tcPr>
            <w:tcW w:w="6549" w:type="dxa"/>
          </w:tcPr>
          <w:p w14:paraId="78AF0FB9" w14:textId="77777777" w:rsidR="002304A8" w:rsidRPr="00691B05" w:rsidRDefault="002304A8" w:rsidP="00534D65">
            <w:pPr>
              <w:jc w:val="both"/>
              <w:rPr>
                <w:rFonts w:ascii="Arial" w:hAnsi="Arial" w:cs="Arial"/>
                <w:noProof/>
                <w:sz w:val="18"/>
                <w:szCs w:val="18"/>
                <w:lang w:eastAsia="es-MX"/>
              </w:rPr>
            </w:pPr>
            <w:r w:rsidRPr="00691B05">
              <w:rPr>
                <w:rFonts w:ascii="Arial" w:hAnsi="Arial" w:cs="Arial"/>
                <w:b/>
                <w:sz w:val="14"/>
                <w:szCs w:val="18"/>
                <w:lang w:eastAsia="es-MX"/>
              </w:rPr>
              <w:t>Fuente</w:t>
            </w:r>
            <w:r w:rsidRPr="00691B05">
              <w:rPr>
                <w:rFonts w:ascii="Arial" w:hAnsi="Arial" w:cs="Arial"/>
                <w:sz w:val="14"/>
                <w:szCs w:val="18"/>
                <w:lang w:eastAsia="es-MX"/>
              </w:rPr>
              <w:t>: Imagen tomada del Diplomado de Presupuesto basado en Resultados 2022, Los indicadores de desempeño como herramientas de seguimiento. SHCP</w:t>
            </w:r>
            <w:r>
              <w:rPr>
                <w:rFonts w:ascii="Arial" w:hAnsi="Arial" w:cs="Arial"/>
                <w:sz w:val="14"/>
                <w:szCs w:val="18"/>
                <w:lang w:eastAsia="es-MX"/>
              </w:rPr>
              <w:t>.</w:t>
            </w:r>
          </w:p>
        </w:tc>
      </w:tr>
    </w:tbl>
    <w:p w14:paraId="1AC3C86C" w14:textId="77777777" w:rsidR="00617F14" w:rsidRPr="001376F0" w:rsidRDefault="00617F14" w:rsidP="006B1199">
      <w:pPr>
        <w:spacing w:after="0"/>
        <w:jc w:val="both"/>
        <w:rPr>
          <w:rFonts w:ascii="Arial" w:eastAsia="Times New Roman" w:hAnsi="Arial" w:cs="Arial"/>
          <w:sz w:val="10"/>
          <w:szCs w:val="10"/>
          <w:lang w:eastAsia="es-ES"/>
        </w:rPr>
      </w:pPr>
    </w:p>
    <w:p w14:paraId="1769F283" w14:textId="625F9700" w:rsidR="006B1199" w:rsidRPr="006B1199" w:rsidRDefault="002304A8" w:rsidP="006B1199">
      <w:pPr>
        <w:spacing w:after="0"/>
        <w:jc w:val="both"/>
        <w:rPr>
          <w:rFonts w:ascii="Arial" w:hAnsi="Arial" w:cs="Arial"/>
          <w:sz w:val="24"/>
          <w:szCs w:val="24"/>
        </w:rPr>
      </w:pPr>
      <w:r w:rsidRPr="002304A8">
        <w:rPr>
          <w:rFonts w:ascii="Arial" w:eastAsia="Times New Roman" w:hAnsi="Arial" w:cs="Arial"/>
          <w:sz w:val="24"/>
          <w:szCs w:val="24"/>
          <w:lang w:eastAsia="es-ES"/>
        </w:rPr>
        <w:lastRenderedPageBreak/>
        <w:t xml:space="preserve">Bajo este contexto, se realizó una solicitud de información al Instituto Municipal Contra las Adicciones </w:t>
      </w:r>
      <w:r w:rsidRPr="002304A8">
        <w:rPr>
          <w:rFonts w:ascii="Arial" w:eastAsia="Times New Roman" w:hAnsi="Arial" w:cs="Arial"/>
          <w:bCs/>
          <w:sz w:val="24"/>
          <w:szCs w:val="24"/>
          <w:lang w:eastAsia="es-ES"/>
        </w:rPr>
        <w:t xml:space="preserve">de Benito Juárez </w:t>
      </w:r>
      <w:r w:rsidRPr="002304A8">
        <w:rPr>
          <w:rFonts w:ascii="Arial" w:eastAsia="Times New Roman" w:hAnsi="Arial" w:cs="Arial"/>
          <w:sz w:val="24"/>
          <w:szCs w:val="24"/>
          <w:lang w:eastAsia="es-ES"/>
        </w:rPr>
        <w:t>(IMCA),</w:t>
      </w:r>
      <w:r w:rsidRPr="002304A8">
        <w:rPr>
          <w:rFonts w:ascii="Arial" w:eastAsia="Times New Roman" w:hAnsi="Arial" w:cs="Arial"/>
          <w:bCs/>
          <w:sz w:val="24"/>
          <w:szCs w:val="24"/>
          <w:lang w:eastAsia="es-ES"/>
        </w:rPr>
        <w:t xml:space="preserve"> el cual proporcionó información relacionada al presupuesto anual otorgado para el </w:t>
      </w:r>
      <w:r w:rsidR="00270C8F">
        <w:rPr>
          <w:rFonts w:ascii="Arial" w:eastAsia="Times New Roman" w:hAnsi="Arial" w:cs="Arial"/>
          <w:bCs/>
          <w:sz w:val="24"/>
          <w:szCs w:val="24"/>
          <w:lang w:eastAsia="es-ES"/>
        </w:rPr>
        <w:t>i</w:t>
      </w:r>
      <w:r w:rsidRPr="002304A8">
        <w:rPr>
          <w:rFonts w:ascii="Arial" w:eastAsia="Times New Roman" w:hAnsi="Arial" w:cs="Arial"/>
          <w:sz w:val="24"/>
          <w:szCs w:val="24"/>
          <w:lang w:eastAsia="es-ES"/>
        </w:rPr>
        <w:t>nstituto durante el ejercicio 2022, el cual fue autorizado en la Cuarta Sesión Extraordinaria del Honorable Ayuntamiento Constitucional del Municipio de Benito Juárez, celebrada el 23 de diciembre de 2021. El presupuesto de egresos para el ejercicio fiscal 2022 del IMCA de Benito Juárez fue por la cantidad de $5,800,000.00 (cinco millones ochocientos mil pesos 00/100 M.N.).</w:t>
      </w:r>
    </w:p>
    <w:p w14:paraId="56894A61" w14:textId="77777777" w:rsidR="006B1199" w:rsidRPr="006B1199" w:rsidRDefault="006B1199" w:rsidP="006B1199">
      <w:pPr>
        <w:spacing w:after="0"/>
        <w:jc w:val="both"/>
        <w:rPr>
          <w:rFonts w:ascii="Arial" w:hAnsi="Arial" w:cs="Arial"/>
          <w:sz w:val="24"/>
          <w:szCs w:val="24"/>
        </w:rPr>
      </w:pPr>
    </w:p>
    <w:p w14:paraId="200315B3" w14:textId="77777777" w:rsidR="002304A8" w:rsidRPr="002304A8" w:rsidRDefault="002304A8" w:rsidP="002304A8">
      <w:pPr>
        <w:spacing w:after="0"/>
        <w:jc w:val="both"/>
        <w:rPr>
          <w:rFonts w:ascii="Arial" w:hAnsi="Arial" w:cs="Arial"/>
          <w:sz w:val="24"/>
          <w:szCs w:val="24"/>
        </w:rPr>
      </w:pPr>
      <w:r w:rsidRPr="002304A8">
        <w:rPr>
          <w:rFonts w:ascii="Arial" w:hAnsi="Arial" w:cs="Arial"/>
          <w:sz w:val="24"/>
          <w:szCs w:val="24"/>
        </w:rPr>
        <w:t>Derivado de lo anterior, se corrobora que durante el ejercicio fiscal 2022, al IMCA le fueron proporcionados los recursos para la atención y ejecución de su programa presupuestario E-PPA 4.21. Programa de Prevención y Atención de las Adicciones.</w:t>
      </w:r>
    </w:p>
    <w:p w14:paraId="3164251C" w14:textId="77777777" w:rsidR="002304A8" w:rsidRPr="00985BC7" w:rsidRDefault="002304A8" w:rsidP="00985BC7">
      <w:pPr>
        <w:spacing w:after="0"/>
        <w:jc w:val="both"/>
        <w:rPr>
          <w:rFonts w:ascii="Arial" w:hAnsi="Arial" w:cs="Arial"/>
          <w:sz w:val="24"/>
          <w:szCs w:val="24"/>
        </w:rPr>
      </w:pPr>
    </w:p>
    <w:p w14:paraId="0B9017F9" w14:textId="38FC7D9B" w:rsidR="006B1199" w:rsidRPr="00985BC7" w:rsidRDefault="002304A8" w:rsidP="00985BC7">
      <w:pPr>
        <w:spacing w:after="0"/>
        <w:jc w:val="both"/>
        <w:rPr>
          <w:rFonts w:ascii="Arial" w:hAnsi="Arial" w:cs="Arial"/>
          <w:sz w:val="24"/>
          <w:szCs w:val="24"/>
        </w:rPr>
      </w:pPr>
      <w:r w:rsidRPr="00985BC7">
        <w:rPr>
          <w:rFonts w:ascii="Arial" w:hAnsi="Arial" w:cs="Arial"/>
          <w:sz w:val="24"/>
          <w:szCs w:val="24"/>
        </w:rPr>
        <w:t>Adicionalmente, se solicitó al IMCA información relacionada con el</w:t>
      </w:r>
      <w:r w:rsidR="001F316F">
        <w:rPr>
          <w:rFonts w:ascii="Arial" w:hAnsi="Arial" w:cs="Arial"/>
          <w:sz w:val="24"/>
          <w:szCs w:val="24"/>
        </w:rPr>
        <w:t xml:space="preserve"> avance del cumplimiento de su p</w:t>
      </w:r>
      <w:r w:rsidRPr="00985BC7">
        <w:rPr>
          <w:rFonts w:ascii="Arial" w:hAnsi="Arial" w:cs="Arial"/>
          <w:sz w:val="24"/>
          <w:szCs w:val="24"/>
        </w:rPr>
        <w:t xml:space="preserve">rograma presupuestario con base en los indicadores establecidos en el Presupuesto de Egresos que se le aprobó, ante lo cual proporcionó la Cédula de Avance del Cumplimiento de </w:t>
      </w:r>
      <w:r w:rsidR="000349A3" w:rsidRPr="00985BC7">
        <w:rPr>
          <w:rFonts w:ascii="Arial" w:hAnsi="Arial" w:cs="Arial"/>
          <w:sz w:val="24"/>
          <w:szCs w:val="24"/>
        </w:rPr>
        <w:t xml:space="preserve">Objetivos y </w:t>
      </w:r>
      <w:r w:rsidRPr="00985BC7">
        <w:rPr>
          <w:rFonts w:ascii="Arial" w:hAnsi="Arial" w:cs="Arial"/>
          <w:sz w:val="24"/>
          <w:szCs w:val="24"/>
        </w:rPr>
        <w:t xml:space="preserve">Metas del Programa Presupuestario E-PPA 4.21. Programa de Prevención y Atención de las Adicciones. De igual manera, proporcionó </w:t>
      </w:r>
      <w:r w:rsidR="000349A3" w:rsidRPr="00985BC7">
        <w:rPr>
          <w:rFonts w:ascii="Arial" w:hAnsi="Arial" w:cs="Arial"/>
          <w:sz w:val="24"/>
          <w:szCs w:val="24"/>
        </w:rPr>
        <w:t xml:space="preserve">la </w:t>
      </w:r>
      <w:r w:rsidRPr="00985BC7">
        <w:rPr>
          <w:rFonts w:ascii="Arial" w:hAnsi="Arial" w:cs="Arial"/>
          <w:sz w:val="24"/>
          <w:szCs w:val="24"/>
        </w:rPr>
        <w:t xml:space="preserve">evidencia documental y </w:t>
      </w:r>
      <w:r w:rsidR="00341EC6" w:rsidRPr="00985BC7">
        <w:rPr>
          <w:rFonts w:ascii="Arial" w:hAnsi="Arial" w:cs="Arial"/>
          <w:sz w:val="24"/>
          <w:szCs w:val="24"/>
        </w:rPr>
        <w:t>digital</w:t>
      </w:r>
      <w:r w:rsidRPr="00985BC7">
        <w:rPr>
          <w:rFonts w:ascii="Arial" w:hAnsi="Arial" w:cs="Arial"/>
          <w:sz w:val="24"/>
          <w:szCs w:val="24"/>
        </w:rPr>
        <w:t xml:space="preserve"> </w:t>
      </w:r>
      <w:r w:rsidR="000349A3" w:rsidRPr="00985BC7">
        <w:rPr>
          <w:rFonts w:ascii="Arial" w:hAnsi="Arial" w:cs="Arial"/>
          <w:sz w:val="24"/>
          <w:szCs w:val="24"/>
        </w:rPr>
        <w:t>que a su juicio respalda los avances de</w:t>
      </w:r>
      <w:r w:rsidRPr="00985BC7">
        <w:rPr>
          <w:rFonts w:ascii="Arial" w:hAnsi="Arial" w:cs="Arial"/>
          <w:sz w:val="24"/>
          <w:szCs w:val="24"/>
        </w:rPr>
        <w:t xml:space="preserve"> cumplimiento de los objetivos y metas </w:t>
      </w:r>
      <w:r w:rsidR="000349A3" w:rsidRPr="00985BC7">
        <w:rPr>
          <w:rFonts w:ascii="Arial" w:hAnsi="Arial" w:cs="Arial"/>
          <w:sz w:val="24"/>
          <w:szCs w:val="24"/>
        </w:rPr>
        <w:t>reportadas</w:t>
      </w:r>
      <w:r w:rsidR="00777C3B" w:rsidRPr="00985BC7">
        <w:rPr>
          <w:rFonts w:ascii="Arial" w:hAnsi="Arial" w:cs="Arial"/>
          <w:sz w:val="24"/>
          <w:szCs w:val="24"/>
        </w:rPr>
        <w:t xml:space="preserve"> sobre dicho programa,</w:t>
      </w:r>
      <w:r w:rsidRPr="00985BC7">
        <w:rPr>
          <w:rFonts w:ascii="Arial" w:hAnsi="Arial" w:cs="Arial"/>
          <w:sz w:val="24"/>
          <w:szCs w:val="24"/>
        </w:rPr>
        <w:t xml:space="preserve"> durante el ejercicio fiscal 2022</w:t>
      </w:r>
      <w:r w:rsidR="00777C3B" w:rsidRPr="00985BC7">
        <w:rPr>
          <w:rFonts w:ascii="Arial" w:hAnsi="Arial" w:cs="Arial"/>
          <w:sz w:val="24"/>
          <w:szCs w:val="24"/>
        </w:rPr>
        <w:t xml:space="preserve">, </w:t>
      </w:r>
      <w:r w:rsidR="000349A3" w:rsidRPr="00985BC7">
        <w:rPr>
          <w:rFonts w:ascii="Arial" w:hAnsi="Arial" w:cs="Arial"/>
          <w:sz w:val="24"/>
          <w:szCs w:val="24"/>
        </w:rPr>
        <w:t>por lo que</w:t>
      </w:r>
      <w:r w:rsidR="00777C3B" w:rsidRPr="00985BC7">
        <w:rPr>
          <w:rFonts w:ascii="Arial" w:hAnsi="Arial" w:cs="Arial"/>
          <w:sz w:val="24"/>
          <w:szCs w:val="24"/>
        </w:rPr>
        <w:t xml:space="preserve"> se llevó a cabo la verificación de los avances </w:t>
      </w:r>
      <w:r w:rsidR="00341EC6" w:rsidRPr="00985BC7">
        <w:rPr>
          <w:rFonts w:ascii="Arial" w:hAnsi="Arial" w:cs="Arial"/>
          <w:sz w:val="24"/>
          <w:szCs w:val="24"/>
        </w:rPr>
        <w:t xml:space="preserve">reportados al cuarto trimestre del año en mención, así como el análisis de la evidencia presentada, </w:t>
      </w:r>
      <w:r w:rsidRPr="00985BC7">
        <w:rPr>
          <w:rFonts w:ascii="Arial" w:hAnsi="Arial" w:cs="Arial"/>
          <w:sz w:val="24"/>
          <w:szCs w:val="24"/>
        </w:rPr>
        <w:t xml:space="preserve">considerando los 11 indicadores que integran al </w:t>
      </w:r>
      <w:r w:rsidR="001F316F">
        <w:rPr>
          <w:rFonts w:ascii="Arial" w:hAnsi="Arial" w:cs="Arial"/>
          <w:sz w:val="24"/>
          <w:szCs w:val="24"/>
        </w:rPr>
        <w:t>p</w:t>
      </w:r>
      <w:r w:rsidRPr="00985BC7">
        <w:rPr>
          <w:rFonts w:ascii="Arial" w:hAnsi="Arial" w:cs="Arial"/>
          <w:sz w:val="24"/>
          <w:szCs w:val="24"/>
        </w:rPr>
        <w:t>rograma presupuestario señalado.</w:t>
      </w:r>
    </w:p>
    <w:p w14:paraId="43730D1E" w14:textId="77777777" w:rsidR="001D3427" w:rsidRPr="00985BC7" w:rsidRDefault="001D3427" w:rsidP="00985BC7">
      <w:pPr>
        <w:spacing w:after="0"/>
        <w:jc w:val="both"/>
        <w:rPr>
          <w:rFonts w:ascii="Arial" w:hAnsi="Arial" w:cs="Arial"/>
          <w:sz w:val="24"/>
          <w:szCs w:val="24"/>
        </w:rPr>
      </w:pPr>
    </w:p>
    <w:p w14:paraId="31F46BF9" w14:textId="77777777" w:rsidR="006B1199" w:rsidRPr="006B1199" w:rsidRDefault="006B1199" w:rsidP="00C132DA">
      <w:pPr>
        <w:numPr>
          <w:ilvl w:val="0"/>
          <w:numId w:val="14"/>
        </w:numPr>
        <w:spacing w:after="0"/>
        <w:jc w:val="both"/>
        <w:rPr>
          <w:rFonts w:ascii="Arial" w:hAnsi="Arial" w:cs="Arial"/>
          <w:b/>
          <w:sz w:val="24"/>
          <w:szCs w:val="24"/>
        </w:rPr>
      </w:pPr>
      <w:r w:rsidRPr="006B1199">
        <w:rPr>
          <w:rFonts w:ascii="Arial" w:hAnsi="Arial" w:cs="Arial"/>
          <w:b/>
          <w:sz w:val="24"/>
          <w:szCs w:val="24"/>
        </w:rPr>
        <w:t>Reporte de avances de metas.</w:t>
      </w:r>
    </w:p>
    <w:p w14:paraId="08DEF1FF" w14:textId="77777777" w:rsidR="006B1199" w:rsidRPr="006B1199" w:rsidRDefault="006B1199" w:rsidP="006B1199">
      <w:pPr>
        <w:spacing w:after="0"/>
        <w:jc w:val="both"/>
        <w:rPr>
          <w:rFonts w:ascii="Arial" w:hAnsi="Arial" w:cs="Arial"/>
          <w:b/>
          <w:sz w:val="24"/>
          <w:szCs w:val="24"/>
        </w:rPr>
      </w:pPr>
    </w:p>
    <w:p w14:paraId="5ECB7957" w14:textId="30B223B3" w:rsidR="001E19E6" w:rsidRDefault="00B310E8" w:rsidP="00985BC7">
      <w:pPr>
        <w:spacing w:after="0"/>
        <w:contextualSpacing/>
        <w:jc w:val="both"/>
        <w:rPr>
          <w:rFonts w:ascii="Arial" w:eastAsia="Calibri" w:hAnsi="Arial" w:cs="Arial"/>
          <w:b/>
          <w:sz w:val="20"/>
          <w:szCs w:val="20"/>
          <w:lang w:eastAsia="en-US"/>
        </w:rPr>
      </w:pPr>
      <w:r>
        <w:rPr>
          <w:rFonts w:ascii="Arial" w:eastAsia="Calibri" w:hAnsi="Arial" w:cs="Arial"/>
          <w:sz w:val="24"/>
          <w:szCs w:val="24"/>
          <w:lang w:eastAsia="en-US"/>
        </w:rPr>
        <w:t>Para verificar el nivel de logro alcanzado se realizó un análisis a la valoración del rango en el que se posicionaron los indicadores de acuerdo con su logro, considerando la semaforización establecida por el instituto.</w:t>
      </w:r>
    </w:p>
    <w:p w14:paraId="10D88C76" w14:textId="77777777" w:rsidR="00C175A4" w:rsidRDefault="00C175A4" w:rsidP="00C175A4">
      <w:pPr>
        <w:spacing w:after="0"/>
        <w:ind w:left="360"/>
        <w:contextualSpacing/>
        <w:jc w:val="both"/>
        <w:rPr>
          <w:rFonts w:ascii="Arial" w:eastAsia="Calibri" w:hAnsi="Arial" w:cs="Arial"/>
          <w:bCs/>
          <w:color w:val="000000"/>
          <w:sz w:val="24"/>
          <w:szCs w:val="24"/>
          <w:lang w:eastAsia="en-US"/>
        </w:rPr>
      </w:pPr>
    </w:p>
    <w:p w14:paraId="36CBBA05" w14:textId="644157C0" w:rsidR="00C175A4" w:rsidRDefault="00C175A4" w:rsidP="00985BC7">
      <w:pPr>
        <w:spacing w:after="0"/>
        <w:contextualSpacing/>
        <w:jc w:val="both"/>
        <w:rPr>
          <w:rFonts w:ascii="Arial" w:eastAsia="Calibri" w:hAnsi="Arial" w:cs="Arial"/>
          <w:bCs/>
          <w:color w:val="000000"/>
          <w:sz w:val="24"/>
          <w:szCs w:val="24"/>
          <w:lang w:eastAsia="en-US"/>
        </w:rPr>
      </w:pPr>
      <w:r w:rsidRPr="00C175A4">
        <w:rPr>
          <w:rFonts w:ascii="Arial" w:eastAsia="Calibri" w:hAnsi="Arial" w:cs="Arial"/>
          <w:sz w:val="24"/>
          <w:szCs w:val="24"/>
          <w:lang w:eastAsia="en-US"/>
        </w:rPr>
        <w:t>El IMCA señala</w:t>
      </w:r>
      <w:r w:rsidR="00B310E8">
        <w:rPr>
          <w:rFonts w:ascii="Arial" w:eastAsia="Calibri" w:hAnsi="Arial" w:cs="Arial"/>
          <w:sz w:val="24"/>
          <w:szCs w:val="24"/>
          <w:lang w:eastAsia="en-US"/>
        </w:rPr>
        <w:t>,</w:t>
      </w:r>
      <w:r w:rsidRPr="00C175A4">
        <w:rPr>
          <w:rFonts w:ascii="Arial" w:eastAsia="Calibri" w:hAnsi="Arial" w:cs="Arial"/>
          <w:sz w:val="24"/>
          <w:szCs w:val="24"/>
          <w:lang w:eastAsia="en-US"/>
        </w:rPr>
        <w:t xml:space="preserve"> en sus </w:t>
      </w:r>
      <w:r w:rsidR="00B310E8">
        <w:rPr>
          <w:rFonts w:ascii="Arial" w:eastAsia="Calibri" w:hAnsi="Arial" w:cs="Arial"/>
          <w:sz w:val="24"/>
          <w:szCs w:val="24"/>
          <w:lang w:eastAsia="en-US"/>
        </w:rPr>
        <w:t xml:space="preserve">fichas técnicas de indicadores, </w:t>
      </w:r>
      <w:r w:rsidRPr="00C175A4">
        <w:rPr>
          <w:rFonts w:ascii="Arial" w:eastAsia="Calibri" w:hAnsi="Arial" w:cs="Arial"/>
          <w:sz w:val="24"/>
          <w:szCs w:val="24"/>
          <w:lang w:eastAsia="en-US"/>
        </w:rPr>
        <w:t xml:space="preserve">la semaforización establecida acorde al sentido ascendente o descendente </w:t>
      </w:r>
      <w:r w:rsidRPr="00985BC7">
        <w:rPr>
          <w:rFonts w:ascii="Arial" w:eastAsia="Calibri" w:hAnsi="Arial" w:cs="Arial"/>
          <w:sz w:val="24"/>
          <w:szCs w:val="24"/>
          <w:lang w:eastAsia="en-US"/>
        </w:rPr>
        <w:t>de su programación, mediante</w:t>
      </w:r>
      <w:r w:rsidRPr="00C175A4">
        <w:rPr>
          <w:rFonts w:ascii="Arial" w:eastAsia="Calibri" w:hAnsi="Arial" w:cs="Arial"/>
          <w:sz w:val="24"/>
          <w:szCs w:val="24"/>
          <w:lang w:eastAsia="en-US"/>
        </w:rPr>
        <w:t xml:space="preserve"> la cual se </w:t>
      </w:r>
      <w:r w:rsidR="001F316F">
        <w:rPr>
          <w:rFonts w:ascii="Arial" w:eastAsia="Calibri" w:hAnsi="Arial" w:cs="Arial"/>
          <w:sz w:val="24"/>
          <w:szCs w:val="24"/>
          <w:lang w:eastAsia="en-US"/>
        </w:rPr>
        <w:t>determina</w:t>
      </w:r>
      <w:r w:rsidRPr="00C175A4">
        <w:rPr>
          <w:rFonts w:ascii="Arial" w:eastAsia="Calibri" w:hAnsi="Arial" w:cs="Arial"/>
          <w:sz w:val="24"/>
          <w:szCs w:val="24"/>
          <w:lang w:eastAsia="en-US"/>
        </w:rPr>
        <w:t xml:space="preserve"> si la situación del indicador es aceptable, crítica o de riesgo, misma que está establecida de la siguiente manera:</w:t>
      </w:r>
    </w:p>
    <w:p w14:paraId="501EB710" w14:textId="113E6D3A" w:rsidR="00C175A4" w:rsidRDefault="00C175A4" w:rsidP="00C175A4">
      <w:pPr>
        <w:spacing w:after="0"/>
        <w:ind w:left="360"/>
        <w:contextualSpacing/>
        <w:jc w:val="both"/>
        <w:rPr>
          <w:rFonts w:ascii="Arial" w:eastAsia="Calibri" w:hAnsi="Arial" w:cs="Arial"/>
          <w:bCs/>
          <w:color w:val="000000"/>
          <w:sz w:val="24"/>
          <w:szCs w:val="24"/>
          <w:lang w:eastAsia="en-US"/>
        </w:rPr>
      </w:pPr>
    </w:p>
    <w:p w14:paraId="790A6F86" w14:textId="77777777" w:rsidR="001E19E6" w:rsidRDefault="001E19E6" w:rsidP="00C175A4">
      <w:pPr>
        <w:spacing w:after="0"/>
        <w:jc w:val="both"/>
        <w:rPr>
          <w:rFonts w:ascii="Arial" w:eastAsia="Calibri" w:hAnsi="Arial" w:cs="Arial"/>
          <w:sz w:val="24"/>
          <w:szCs w:val="24"/>
          <w:lang w:eastAsia="en-US"/>
        </w:rPr>
      </w:pPr>
    </w:p>
    <w:p w14:paraId="1826B906" w14:textId="49D16341" w:rsidR="001E19E6" w:rsidRPr="001E19E6" w:rsidRDefault="001E19E6" w:rsidP="001E19E6">
      <w:pPr>
        <w:spacing w:after="0" w:line="259" w:lineRule="auto"/>
        <w:jc w:val="center"/>
        <w:rPr>
          <w:rFonts w:ascii="Arial" w:eastAsia="Calibri" w:hAnsi="Arial" w:cs="Arial"/>
          <w:b/>
          <w:sz w:val="20"/>
          <w:szCs w:val="20"/>
          <w:lang w:eastAsia="en-US"/>
        </w:rPr>
      </w:pPr>
      <w:r w:rsidRPr="001E19E6">
        <w:rPr>
          <w:rFonts w:ascii="Arial" w:eastAsia="Calibri" w:hAnsi="Arial" w:cs="Arial"/>
          <w:b/>
          <w:sz w:val="20"/>
          <w:szCs w:val="20"/>
          <w:lang w:eastAsia="en-US"/>
        </w:rPr>
        <w:lastRenderedPageBreak/>
        <w:t xml:space="preserve">Tabla </w:t>
      </w:r>
      <w:r w:rsidR="00053C38">
        <w:rPr>
          <w:rFonts w:ascii="Arial" w:eastAsia="Calibri" w:hAnsi="Arial" w:cs="Arial"/>
          <w:b/>
          <w:sz w:val="20"/>
          <w:szCs w:val="20"/>
          <w:lang w:eastAsia="en-US"/>
        </w:rPr>
        <w:t>4</w:t>
      </w:r>
      <w:r w:rsidRPr="001E19E6">
        <w:rPr>
          <w:rFonts w:ascii="Arial" w:eastAsia="Calibri" w:hAnsi="Arial" w:cs="Arial"/>
          <w:b/>
          <w:sz w:val="20"/>
          <w:szCs w:val="20"/>
          <w:lang w:eastAsia="en-US"/>
        </w:rPr>
        <w:t>. Semaforización establecida por el IMCA para el nivel FIN</w:t>
      </w:r>
    </w:p>
    <w:tbl>
      <w:tblPr>
        <w:tblStyle w:val="Tablaconcuadrcula25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4172"/>
      </w:tblGrid>
      <w:tr w:rsidR="001E19E6" w:rsidRPr="001E19E6" w14:paraId="0DBE0895" w14:textId="77777777" w:rsidTr="00932F49">
        <w:trPr>
          <w:trHeight w:val="1209"/>
          <w:jc w:val="center"/>
        </w:trPr>
        <w:tc>
          <w:tcPr>
            <w:tcW w:w="2736" w:type="pct"/>
          </w:tcPr>
          <w:tbl>
            <w:tblPr>
              <w:tblStyle w:val="Tablaconcuadrcula252"/>
              <w:tblpPr w:leftFromText="141" w:rightFromText="141" w:vertAnchor="page" w:horzAnchor="margin" w:tblpY="128"/>
              <w:tblOverlap w:val="never"/>
              <w:tblW w:w="4673" w:type="dxa"/>
              <w:tblLook w:val="04A0" w:firstRow="1" w:lastRow="0" w:firstColumn="1" w:lastColumn="0" w:noHBand="0" w:noVBand="1"/>
            </w:tblPr>
            <w:tblGrid>
              <w:gridCol w:w="366"/>
              <w:gridCol w:w="1047"/>
              <w:gridCol w:w="3260"/>
            </w:tblGrid>
            <w:tr w:rsidR="001E19E6" w:rsidRPr="001E19E6" w14:paraId="07FC9261" w14:textId="77777777" w:rsidTr="001E19E6">
              <w:trPr>
                <w:trHeight w:val="316"/>
              </w:trPr>
              <w:tc>
                <w:tcPr>
                  <w:tcW w:w="4673" w:type="dxa"/>
                  <w:gridSpan w:val="3"/>
                  <w:shd w:val="clear" w:color="auto" w:fill="EDEDED"/>
                  <w:vAlign w:val="center"/>
                </w:tcPr>
                <w:p w14:paraId="2094D002"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Sentido ascendente</w:t>
                  </w:r>
                </w:p>
              </w:tc>
            </w:tr>
            <w:tr w:rsidR="001E19E6" w:rsidRPr="001E19E6" w14:paraId="04491A99" w14:textId="77777777" w:rsidTr="00932F49">
              <w:trPr>
                <w:trHeight w:val="184"/>
              </w:trPr>
              <w:tc>
                <w:tcPr>
                  <w:tcW w:w="366" w:type="dxa"/>
                  <w:shd w:val="clear" w:color="auto" w:fill="00B050"/>
                </w:tcPr>
                <w:p w14:paraId="7F8848CF" w14:textId="77777777" w:rsidR="001E19E6" w:rsidRPr="001E19E6" w:rsidRDefault="001E19E6" w:rsidP="001E19E6">
                  <w:pPr>
                    <w:jc w:val="center"/>
                    <w:rPr>
                      <w:rFonts w:ascii="Arial" w:hAnsi="Arial" w:cs="Arial"/>
                      <w:b/>
                      <w:sz w:val="15"/>
                      <w:szCs w:val="15"/>
                    </w:rPr>
                  </w:pPr>
                </w:p>
              </w:tc>
              <w:tc>
                <w:tcPr>
                  <w:tcW w:w="1047" w:type="dxa"/>
                </w:tcPr>
                <w:p w14:paraId="2A5E2888"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Aceptable</w:t>
                  </w:r>
                </w:p>
              </w:tc>
              <w:tc>
                <w:tcPr>
                  <w:tcW w:w="3260" w:type="dxa"/>
                </w:tcPr>
                <w:p w14:paraId="7945C2A5"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Mayor a 70% y menor o igual a 120%</w:t>
                  </w:r>
                </w:p>
              </w:tc>
            </w:tr>
            <w:tr w:rsidR="001E19E6" w:rsidRPr="001E19E6" w14:paraId="558C838F" w14:textId="77777777" w:rsidTr="00932F49">
              <w:trPr>
                <w:trHeight w:val="184"/>
              </w:trPr>
              <w:tc>
                <w:tcPr>
                  <w:tcW w:w="366" w:type="dxa"/>
                  <w:shd w:val="clear" w:color="auto" w:fill="FFFF00"/>
                </w:tcPr>
                <w:p w14:paraId="038E0D5E" w14:textId="77777777" w:rsidR="001E19E6" w:rsidRPr="001E19E6" w:rsidRDefault="001E19E6" w:rsidP="001E19E6">
                  <w:pPr>
                    <w:jc w:val="center"/>
                    <w:rPr>
                      <w:rFonts w:ascii="Arial" w:hAnsi="Arial" w:cs="Arial"/>
                      <w:b/>
                      <w:sz w:val="15"/>
                      <w:szCs w:val="15"/>
                    </w:rPr>
                  </w:pPr>
                </w:p>
              </w:tc>
              <w:tc>
                <w:tcPr>
                  <w:tcW w:w="1047" w:type="dxa"/>
                </w:tcPr>
                <w:p w14:paraId="7BA381F2"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Con riesgo</w:t>
                  </w:r>
                </w:p>
              </w:tc>
              <w:tc>
                <w:tcPr>
                  <w:tcW w:w="3260" w:type="dxa"/>
                </w:tcPr>
                <w:p w14:paraId="4ABD26F6"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Mayor o igual a 50% o menor o igual a 70%</w:t>
                  </w:r>
                </w:p>
              </w:tc>
            </w:tr>
            <w:tr w:rsidR="001E19E6" w:rsidRPr="001E19E6" w14:paraId="28F2DFDA" w14:textId="77777777" w:rsidTr="00932F49">
              <w:trPr>
                <w:trHeight w:val="184"/>
              </w:trPr>
              <w:tc>
                <w:tcPr>
                  <w:tcW w:w="366" w:type="dxa"/>
                  <w:shd w:val="clear" w:color="auto" w:fill="FF0000"/>
                </w:tcPr>
                <w:p w14:paraId="0A9FD6C6" w14:textId="77777777" w:rsidR="001E19E6" w:rsidRPr="001E19E6" w:rsidRDefault="001E19E6" w:rsidP="001E19E6">
                  <w:pPr>
                    <w:jc w:val="center"/>
                    <w:rPr>
                      <w:rFonts w:ascii="Arial" w:hAnsi="Arial" w:cs="Arial"/>
                      <w:b/>
                      <w:sz w:val="15"/>
                      <w:szCs w:val="15"/>
                    </w:rPr>
                  </w:pPr>
                </w:p>
              </w:tc>
              <w:tc>
                <w:tcPr>
                  <w:tcW w:w="1047" w:type="dxa"/>
                </w:tcPr>
                <w:p w14:paraId="30FF2AE5"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Crítico</w:t>
                  </w:r>
                </w:p>
              </w:tc>
              <w:tc>
                <w:tcPr>
                  <w:tcW w:w="3260" w:type="dxa"/>
                </w:tcPr>
                <w:p w14:paraId="481D592D"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Menor a 50% o mayor a 120%</w:t>
                  </w:r>
                </w:p>
              </w:tc>
            </w:tr>
          </w:tbl>
          <w:p w14:paraId="08827322" w14:textId="77777777" w:rsidR="001E19E6" w:rsidRPr="001E19E6" w:rsidRDefault="001E19E6" w:rsidP="001E19E6">
            <w:pPr>
              <w:jc w:val="center"/>
              <w:rPr>
                <w:rFonts w:ascii="Arial" w:hAnsi="Arial" w:cs="Arial"/>
                <w:b/>
                <w:sz w:val="10"/>
                <w:szCs w:val="18"/>
              </w:rPr>
            </w:pPr>
          </w:p>
        </w:tc>
        <w:tc>
          <w:tcPr>
            <w:tcW w:w="2264" w:type="pct"/>
          </w:tcPr>
          <w:tbl>
            <w:tblPr>
              <w:tblStyle w:val="Tablaconcuadrcula252"/>
              <w:tblpPr w:leftFromText="141" w:rightFromText="141" w:vertAnchor="text" w:horzAnchor="margin" w:tblpY="134"/>
              <w:tblOverlap w:val="never"/>
              <w:tblW w:w="3678" w:type="dxa"/>
              <w:tblLook w:val="04A0" w:firstRow="1" w:lastRow="0" w:firstColumn="1" w:lastColumn="0" w:noHBand="0" w:noVBand="1"/>
            </w:tblPr>
            <w:tblGrid>
              <w:gridCol w:w="404"/>
              <w:gridCol w:w="1092"/>
              <w:gridCol w:w="2182"/>
            </w:tblGrid>
            <w:tr w:rsidR="001E19E6" w:rsidRPr="001E19E6" w14:paraId="5FB99972" w14:textId="77777777" w:rsidTr="001E19E6">
              <w:trPr>
                <w:trHeight w:val="318"/>
              </w:trPr>
              <w:tc>
                <w:tcPr>
                  <w:tcW w:w="3678" w:type="dxa"/>
                  <w:gridSpan w:val="3"/>
                  <w:shd w:val="clear" w:color="auto" w:fill="EDEDED"/>
                  <w:vAlign w:val="center"/>
                </w:tcPr>
                <w:p w14:paraId="0F879707"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Sentido descendente</w:t>
                  </w:r>
                </w:p>
              </w:tc>
            </w:tr>
            <w:tr w:rsidR="001E19E6" w:rsidRPr="001E19E6" w14:paraId="44293608" w14:textId="77777777" w:rsidTr="00932F49">
              <w:trPr>
                <w:trHeight w:val="181"/>
              </w:trPr>
              <w:tc>
                <w:tcPr>
                  <w:tcW w:w="404" w:type="dxa"/>
                  <w:shd w:val="clear" w:color="auto" w:fill="00B050"/>
                </w:tcPr>
                <w:p w14:paraId="6E408334" w14:textId="77777777" w:rsidR="001E19E6" w:rsidRPr="001E19E6" w:rsidRDefault="001E19E6" w:rsidP="001E19E6">
                  <w:pPr>
                    <w:jc w:val="center"/>
                    <w:rPr>
                      <w:rFonts w:ascii="Arial" w:hAnsi="Arial" w:cs="Arial"/>
                      <w:b/>
                      <w:sz w:val="15"/>
                      <w:szCs w:val="15"/>
                    </w:rPr>
                  </w:pPr>
                </w:p>
              </w:tc>
              <w:tc>
                <w:tcPr>
                  <w:tcW w:w="1092" w:type="dxa"/>
                </w:tcPr>
                <w:p w14:paraId="3BF64519"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Aceptable</w:t>
                  </w:r>
                </w:p>
              </w:tc>
              <w:tc>
                <w:tcPr>
                  <w:tcW w:w="2181" w:type="dxa"/>
                </w:tcPr>
                <w:p w14:paraId="71C59670"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Menor o igual a 100%</w:t>
                  </w:r>
                </w:p>
              </w:tc>
            </w:tr>
            <w:tr w:rsidR="001E19E6" w:rsidRPr="001E19E6" w14:paraId="434E00F6" w14:textId="77777777" w:rsidTr="00932F49">
              <w:trPr>
                <w:trHeight w:val="181"/>
              </w:trPr>
              <w:tc>
                <w:tcPr>
                  <w:tcW w:w="404" w:type="dxa"/>
                  <w:shd w:val="clear" w:color="auto" w:fill="FFFF00"/>
                </w:tcPr>
                <w:p w14:paraId="7C0AA7BF" w14:textId="77777777" w:rsidR="001E19E6" w:rsidRPr="001E19E6" w:rsidRDefault="001E19E6" w:rsidP="001E19E6">
                  <w:pPr>
                    <w:jc w:val="center"/>
                    <w:rPr>
                      <w:rFonts w:ascii="Arial" w:hAnsi="Arial" w:cs="Arial"/>
                      <w:b/>
                      <w:sz w:val="15"/>
                      <w:szCs w:val="15"/>
                    </w:rPr>
                  </w:pPr>
                </w:p>
              </w:tc>
              <w:tc>
                <w:tcPr>
                  <w:tcW w:w="1092" w:type="dxa"/>
                </w:tcPr>
                <w:p w14:paraId="3FD2383B"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Con riesgo</w:t>
                  </w:r>
                </w:p>
              </w:tc>
              <w:tc>
                <w:tcPr>
                  <w:tcW w:w="2181" w:type="dxa"/>
                </w:tcPr>
                <w:p w14:paraId="7EC4145C"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Entre 100% y 103%</w:t>
                  </w:r>
                </w:p>
              </w:tc>
            </w:tr>
            <w:tr w:rsidR="001E19E6" w:rsidRPr="001E19E6" w14:paraId="24F3415F" w14:textId="77777777" w:rsidTr="00932F49">
              <w:trPr>
                <w:trHeight w:val="181"/>
              </w:trPr>
              <w:tc>
                <w:tcPr>
                  <w:tcW w:w="404" w:type="dxa"/>
                  <w:shd w:val="clear" w:color="auto" w:fill="FF0000"/>
                </w:tcPr>
                <w:p w14:paraId="2287BACE" w14:textId="77777777" w:rsidR="001E19E6" w:rsidRPr="001E19E6" w:rsidRDefault="001E19E6" w:rsidP="001E19E6">
                  <w:pPr>
                    <w:jc w:val="center"/>
                    <w:rPr>
                      <w:rFonts w:ascii="Arial" w:hAnsi="Arial" w:cs="Arial"/>
                      <w:b/>
                      <w:sz w:val="15"/>
                      <w:szCs w:val="15"/>
                    </w:rPr>
                  </w:pPr>
                </w:p>
              </w:tc>
              <w:tc>
                <w:tcPr>
                  <w:tcW w:w="1092" w:type="dxa"/>
                </w:tcPr>
                <w:p w14:paraId="4C1637B8"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Crítico</w:t>
                  </w:r>
                </w:p>
              </w:tc>
              <w:tc>
                <w:tcPr>
                  <w:tcW w:w="2181" w:type="dxa"/>
                </w:tcPr>
                <w:p w14:paraId="0B64613E"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Mayor a 103%</w:t>
                  </w:r>
                </w:p>
              </w:tc>
            </w:tr>
          </w:tbl>
          <w:p w14:paraId="231F95AE" w14:textId="77777777" w:rsidR="001E19E6" w:rsidRPr="001E19E6" w:rsidRDefault="001E19E6" w:rsidP="001E19E6">
            <w:pPr>
              <w:jc w:val="center"/>
              <w:rPr>
                <w:rFonts w:ascii="Arial" w:hAnsi="Arial" w:cs="Arial"/>
                <w:b/>
                <w:sz w:val="10"/>
                <w:szCs w:val="18"/>
              </w:rPr>
            </w:pPr>
          </w:p>
        </w:tc>
      </w:tr>
    </w:tbl>
    <w:p w14:paraId="4E5C03D6" w14:textId="7DA17F9E" w:rsidR="001E19E6" w:rsidRPr="001E19E6" w:rsidRDefault="001E19E6" w:rsidP="001E19E6">
      <w:pPr>
        <w:spacing w:after="0" w:line="259" w:lineRule="auto"/>
        <w:ind w:left="142"/>
        <w:jc w:val="both"/>
        <w:rPr>
          <w:rFonts w:ascii="Arial" w:eastAsia="Calibri" w:hAnsi="Arial" w:cs="Arial"/>
          <w:sz w:val="14"/>
          <w:szCs w:val="18"/>
          <w:lang w:eastAsia="en-US"/>
        </w:rPr>
      </w:pPr>
      <w:r w:rsidRPr="001E19E6">
        <w:rPr>
          <w:rFonts w:ascii="Arial" w:eastAsia="Calibri" w:hAnsi="Arial" w:cs="Arial"/>
          <w:b/>
          <w:sz w:val="14"/>
          <w:szCs w:val="18"/>
          <w:lang w:eastAsia="en-US"/>
        </w:rPr>
        <w:t>Fuente</w:t>
      </w:r>
      <w:r w:rsidRPr="001E19E6">
        <w:rPr>
          <w:rFonts w:ascii="Arial" w:eastAsia="Calibri" w:hAnsi="Arial" w:cs="Arial"/>
          <w:sz w:val="14"/>
          <w:szCs w:val="18"/>
          <w:lang w:eastAsia="en-US"/>
        </w:rPr>
        <w:t xml:space="preserve">: Elaborado por la ASEQROO con base en las </w:t>
      </w:r>
      <w:r w:rsidR="00C53985" w:rsidRPr="001E19E6">
        <w:rPr>
          <w:rFonts w:ascii="Arial" w:eastAsia="Calibri" w:hAnsi="Arial" w:cs="Arial"/>
          <w:sz w:val="14"/>
          <w:szCs w:val="18"/>
          <w:lang w:eastAsia="en-US"/>
        </w:rPr>
        <w:t xml:space="preserve">fichas técnicas de indicadores </w:t>
      </w:r>
      <w:r w:rsidRPr="001E19E6">
        <w:rPr>
          <w:rFonts w:ascii="Arial" w:eastAsia="Calibri" w:hAnsi="Arial" w:cs="Arial"/>
          <w:sz w:val="14"/>
          <w:szCs w:val="18"/>
          <w:lang w:eastAsia="en-US"/>
        </w:rPr>
        <w:t>del IMCA.</w:t>
      </w:r>
    </w:p>
    <w:p w14:paraId="4572CDA4" w14:textId="3C69B89D" w:rsidR="00053C38" w:rsidRDefault="00053C38" w:rsidP="001E19E6">
      <w:pPr>
        <w:spacing w:after="0" w:line="259" w:lineRule="auto"/>
        <w:jc w:val="center"/>
        <w:rPr>
          <w:rFonts w:ascii="Arial" w:eastAsia="Calibri" w:hAnsi="Arial" w:cs="Arial"/>
          <w:sz w:val="20"/>
          <w:szCs w:val="20"/>
          <w:lang w:eastAsia="en-US"/>
        </w:rPr>
      </w:pPr>
    </w:p>
    <w:p w14:paraId="3EDC2CA9" w14:textId="77777777" w:rsidR="00A33067" w:rsidRPr="00D13588" w:rsidRDefault="00A33067" w:rsidP="001E19E6">
      <w:pPr>
        <w:spacing w:after="0" w:line="259" w:lineRule="auto"/>
        <w:jc w:val="center"/>
        <w:rPr>
          <w:rFonts w:ascii="Arial" w:eastAsia="Calibri" w:hAnsi="Arial" w:cs="Arial"/>
          <w:sz w:val="20"/>
          <w:szCs w:val="20"/>
          <w:lang w:eastAsia="en-US"/>
        </w:rPr>
      </w:pPr>
    </w:p>
    <w:p w14:paraId="55D1CB0D" w14:textId="2020C0AC" w:rsidR="001E19E6" w:rsidRPr="001E19E6" w:rsidRDefault="001E19E6" w:rsidP="001E19E6">
      <w:pPr>
        <w:tabs>
          <w:tab w:val="left" w:pos="3686"/>
          <w:tab w:val="left" w:pos="4962"/>
        </w:tabs>
        <w:spacing w:after="0" w:line="259" w:lineRule="auto"/>
        <w:ind w:left="993" w:hanging="993"/>
        <w:jc w:val="both"/>
        <w:rPr>
          <w:rFonts w:ascii="Arial" w:eastAsia="Calibri" w:hAnsi="Arial" w:cs="Arial"/>
          <w:b/>
          <w:sz w:val="20"/>
          <w:szCs w:val="20"/>
          <w:lang w:eastAsia="en-US"/>
        </w:rPr>
      </w:pPr>
      <w:r w:rsidRPr="001E19E6">
        <w:rPr>
          <w:rFonts w:ascii="Arial" w:eastAsia="Calibri" w:hAnsi="Arial" w:cs="Arial"/>
          <w:b/>
          <w:sz w:val="20"/>
          <w:szCs w:val="20"/>
          <w:lang w:eastAsia="en-US"/>
        </w:rPr>
        <w:t xml:space="preserve">Tabla </w:t>
      </w:r>
      <w:r w:rsidR="00053C38">
        <w:rPr>
          <w:rFonts w:ascii="Arial" w:eastAsia="Calibri" w:hAnsi="Arial" w:cs="Arial"/>
          <w:b/>
          <w:sz w:val="20"/>
          <w:szCs w:val="20"/>
          <w:lang w:eastAsia="en-US"/>
        </w:rPr>
        <w:t>5</w:t>
      </w:r>
      <w:r w:rsidRPr="001E19E6">
        <w:rPr>
          <w:rFonts w:ascii="Arial" w:eastAsia="Calibri" w:hAnsi="Arial" w:cs="Arial"/>
          <w:b/>
          <w:sz w:val="20"/>
          <w:szCs w:val="20"/>
          <w:lang w:eastAsia="en-US"/>
        </w:rPr>
        <w:t>. Semaforización establecida por el IMCA para nivel propósito, componente y actividades</w:t>
      </w:r>
    </w:p>
    <w:tbl>
      <w:tblPr>
        <w:tblStyle w:val="Tablaconcuadrcula25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5"/>
        <w:gridCol w:w="4039"/>
      </w:tblGrid>
      <w:tr w:rsidR="001E19E6" w:rsidRPr="001E19E6" w14:paraId="413D87A9" w14:textId="77777777" w:rsidTr="00932F49">
        <w:trPr>
          <w:trHeight w:val="1208"/>
          <w:jc w:val="center"/>
        </w:trPr>
        <w:tc>
          <w:tcPr>
            <w:tcW w:w="2808" w:type="pct"/>
          </w:tcPr>
          <w:tbl>
            <w:tblPr>
              <w:tblStyle w:val="Tablaconcuadrcula252"/>
              <w:tblpPr w:leftFromText="141" w:rightFromText="141" w:vertAnchor="text" w:horzAnchor="margin" w:tblpX="-10" w:tblpY="125"/>
              <w:tblOverlap w:val="never"/>
              <w:tblW w:w="4673" w:type="dxa"/>
              <w:tblLayout w:type="fixed"/>
              <w:tblLook w:val="04A0" w:firstRow="1" w:lastRow="0" w:firstColumn="1" w:lastColumn="0" w:noHBand="0" w:noVBand="1"/>
            </w:tblPr>
            <w:tblGrid>
              <w:gridCol w:w="371"/>
              <w:gridCol w:w="1042"/>
              <w:gridCol w:w="3260"/>
            </w:tblGrid>
            <w:tr w:rsidR="001E19E6" w:rsidRPr="001E19E6" w14:paraId="5D4D6EDE" w14:textId="77777777" w:rsidTr="001E19E6">
              <w:trPr>
                <w:trHeight w:val="357"/>
              </w:trPr>
              <w:tc>
                <w:tcPr>
                  <w:tcW w:w="4673" w:type="dxa"/>
                  <w:gridSpan w:val="3"/>
                  <w:shd w:val="clear" w:color="auto" w:fill="EDEDED"/>
                  <w:vAlign w:val="center"/>
                </w:tcPr>
                <w:p w14:paraId="6C67985F"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Sentido ascendente</w:t>
                  </w:r>
                </w:p>
              </w:tc>
            </w:tr>
            <w:tr w:rsidR="001E19E6" w:rsidRPr="001E19E6" w14:paraId="0F30EA86" w14:textId="77777777" w:rsidTr="00932F49">
              <w:trPr>
                <w:trHeight w:val="211"/>
              </w:trPr>
              <w:tc>
                <w:tcPr>
                  <w:tcW w:w="371" w:type="dxa"/>
                  <w:shd w:val="clear" w:color="auto" w:fill="00B050"/>
                </w:tcPr>
                <w:p w14:paraId="7EA32C50" w14:textId="77777777" w:rsidR="001E19E6" w:rsidRPr="001E19E6" w:rsidRDefault="001E19E6" w:rsidP="001E19E6">
                  <w:pPr>
                    <w:jc w:val="center"/>
                    <w:rPr>
                      <w:rFonts w:ascii="Arial" w:hAnsi="Arial" w:cs="Arial"/>
                      <w:b/>
                      <w:sz w:val="15"/>
                      <w:szCs w:val="15"/>
                    </w:rPr>
                  </w:pPr>
                </w:p>
              </w:tc>
              <w:tc>
                <w:tcPr>
                  <w:tcW w:w="1042" w:type="dxa"/>
                </w:tcPr>
                <w:p w14:paraId="54E7E7F5"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Aceptable</w:t>
                  </w:r>
                </w:p>
              </w:tc>
              <w:tc>
                <w:tcPr>
                  <w:tcW w:w="3260" w:type="dxa"/>
                </w:tcPr>
                <w:p w14:paraId="5FBA753F"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Mayor a 70% y menor o igual a 120%</w:t>
                  </w:r>
                </w:p>
              </w:tc>
            </w:tr>
            <w:tr w:rsidR="001E19E6" w:rsidRPr="001E19E6" w14:paraId="119C3C49" w14:textId="77777777" w:rsidTr="00932F49">
              <w:trPr>
                <w:trHeight w:val="211"/>
              </w:trPr>
              <w:tc>
                <w:tcPr>
                  <w:tcW w:w="371" w:type="dxa"/>
                  <w:tcBorders>
                    <w:bottom w:val="single" w:sz="4" w:space="0" w:color="auto"/>
                  </w:tcBorders>
                  <w:shd w:val="clear" w:color="auto" w:fill="FFFF00"/>
                </w:tcPr>
                <w:p w14:paraId="62A1DB16" w14:textId="77777777" w:rsidR="001E19E6" w:rsidRPr="001E19E6" w:rsidRDefault="001E19E6" w:rsidP="001E19E6">
                  <w:pPr>
                    <w:jc w:val="center"/>
                    <w:rPr>
                      <w:rFonts w:ascii="Arial" w:hAnsi="Arial" w:cs="Arial"/>
                      <w:b/>
                      <w:sz w:val="15"/>
                      <w:szCs w:val="15"/>
                    </w:rPr>
                  </w:pPr>
                </w:p>
              </w:tc>
              <w:tc>
                <w:tcPr>
                  <w:tcW w:w="1042" w:type="dxa"/>
                  <w:tcBorders>
                    <w:bottom w:val="single" w:sz="4" w:space="0" w:color="auto"/>
                  </w:tcBorders>
                </w:tcPr>
                <w:p w14:paraId="765ED4F9"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Con riesgo</w:t>
                  </w:r>
                </w:p>
              </w:tc>
              <w:tc>
                <w:tcPr>
                  <w:tcW w:w="3260" w:type="dxa"/>
                  <w:tcBorders>
                    <w:bottom w:val="single" w:sz="4" w:space="0" w:color="auto"/>
                  </w:tcBorders>
                </w:tcPr>
                <w:p w14:paraId="2F1D4992"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Mayor o igual a 50% o menor o igual a 70%</w:t>
                  </w:r>
                </w:p>
              </w:tc>
            </w:tr>
            <w:tr w:rsidR="001E19E6" w:rsidRPr="001E19E6" w14:paraId="250F9AAE" w14:textId="77777777" w:rsidTr="00932F49">
              <w:trPr>
                <w:trHeight w:val="211"/>
              </w:trPr>
              <w:tc>
                <w:tcPr>
                  <w:tcW w:w="371" w:type="dxa"/>
                  <w:tcBorders>
                    <w:bottom w:val="single" w:sz="4" w:space="0" w:color="auto"/>
                  </w:tcBorders>
                  <w:shd w:val="clear" w:color="auto" w:fill="FF0000"/>
                </w:tcPr>
                <w:p w14:paraId="31C1729E" w14:textId="77777777" w:rsidR="001E19E6" w:rsidRPr="001E19E6" w:rsidRDefault="001E19E6" w:rsidP="001E19E6">
                  <w:pPr>
                    <w:jc w:val="center"/>
                    <w:rPr>
                      <w:rFonts w:ascii="Arial" w:hAnsi="Arial" w:cs="Arial"/>
                      <w:b/>
                      <w:sz w:val="15"/>
                      <w:szCs w:val="15"/>
                    </w:rPr>
                  </w:pPr>
                </w:p>
              </w:tc>
              <w:tc>
                <w:tcPr>
                  <w:tcW w:w="1042" w:type="dxa"/>
                  <w:tcBorders>
                    <w:bottom w:val="single" w:sz="4" w:space="0" w:color="auto"/>
                  </w:tcBorders>
                </w:tcPr>
                <w:p w14:paraId="6556F6C8"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Crítico</w:t>
                  </w:r>
                </w:p>
              </w:tc>
              <w:tc>
                <w:tcPr>
                  <w:tcW w:w="3260" w:type="dxa"/>
                  <w:tcBorders>
                    <w:bottom w:val="single" w:sz="4" w:space="0" w:color="auto"/>
                  </w:tcBorders>
                </w:tcPr>
                <w:p w14:paraId="54463943" w14:textId="77777777" w:rsidR="001E19E6" w:rsidRPr="001E19E6" w:rsidRDefault="001E19E6" w:rsidP="001E19E6">
                  <w:pPr>
                    <w:jc w:val="center"/>
                    <w:rPr>
                      <w:rFonts w:ascii="Arial" w:hAnsi="Arial" w:cs="Arial"/>
                      <w:b/>
                      <w:sz w:val="15"/>
                      <w:szCs w:val="15"/>
                    </w:rPr>
                  </w:pPr>
                  <w:r w:rsidRPr="001E19E6">
                    <w:rPr>
                      <w:rFonts w:ascii="Arial" w:hAnsi="Arial" w:cs="Arial"/>
                      <w:sz w:val="15"/>
                      <w:szCs w:val="15"/>
                    </w:rPr>
                    <w:t>Menor a 50% o mayor a 120%</w:t>
                  </w:r>
                </w:p>
              </w:tc>
            </w:tr>
          </w:tbl>
          <w:p w14:paraId="62ADC8CB" w14:textId="77777777" w:rsidR="001E19E6" w:rsidRPr="001E19E6" w:rsidRDefault="001E19E6" w:rsidP="001E19E6">
            <w:pPr>
              <w:jc w:val="center"/>
              <w:rPr>
                <w:rFonts w:ascii="Arial" w:hAnsi="Arial" w:cs="Arial"/>
                <w:b/>
                <w:sz w:val="10"/>
                <w:szCs w:val="18"/>
              </w:rPr>
            </w:pPr>
          </w:p>
        </w:tc>
        <w:tc>
          <w:tcPr>
            <w:tcW w:w="2192" w:type="pct"/>
          </w:tcPr>
          <w:tbl>
            <w:tblPr>
              <w:tblStyle w:val="Tablaconcuadrcula252"/>
              <w:tblpPr w:leftFromText="141" w:rightFromText="141" w:vertAnchor="text" w:horzAnchor="margin" w:tblpX="-172" w:tblpY="172"/>
              <w:tblOverlap w:val="never"/>
              <w:tblW w:w="3823" w:type="dxa"/>
              <w:tblLayout w:type="fixed"/>
              <w:tblLook w:val="04A0" w:firstRow="1" w:lastRow="0" w:firstColumn="1" w:lastColumn="0" w:noHBand="0" w:noVBand="1"/>
            </w:tblPr>
            <w:tblGrid>
              <w:gridCol w:w="421"/>
              <w:gridCol w:w="1134"/>
              <w:gridCol w:w="2268"/>
            </w:tblGrid>
            <w:tr w:rsidR="001E19E6" w:rsidRPr="001E19E6" w14:paraId="6A076D8D" w14:textId="77777777" w:rsidTr="006E4327">
              <w:trPr>
                <w:trHeight w:val="332"/>
              </w:trPr>
              <w:tc>
                <w:tcPr>
                  <w:tcW w:w="3823" w:type="dxa"/>
                  <w:gridSpan w:val="3"/>
                  <w:shd w:val="clear" w:color="auto" w:fill="EDEDED"/>
                  <w:vAlign w:val="center"/>
                </w:tcPr>
                <w:p w14:paraId="3FFD0DCE"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Sentido descendente</w:t>
                  </w:r>
                </w:p>
              </w:tc>
            </w:tr>
            <w:tr w:rsidR="001E19E6" w:rsidRPr="001E19E6" w14:paraId="06B672A5" w14:textId="77777777" w:rsidTr="006E4327">
              <w:trPr>
                <w:trHeight w:val="219"/>
              </w:trPr>
              <w:tc>
                <w:tcPr>
                  <w:tcW w:w="421" w:type="dxa"/>
                  <w:shd w:val="clear" w:color="auto" w:fill="00B050"/>
                  <w:vAlign w:val="center"/>
                </w:tcPr>
                <w:p w14:paraId="3A02B2A2" w14:textId="77777777" w:rsidR="001E19E6" w:rsidRPr="001E19E6" w:rsidRDefault="001E19E6" w:rsidP="001E19E6">
                  <w:pPr>
                    <w:jc w:val="center"/>
                    <w:rPr>
                      <w:rFonts w:ascii="Arial" w:hAnsi="Arial" w:cs="Arial"/>
                      <w:b/>
                      <w:sz w:val="15"/>
                      <w:szCs w:val="15"/>
                    </w:rPr>
                  </w:pPr>
                </w:p>
              </w:tc>
              <w:tc>
                <w:tcPr>
                  <w:tcW w:w="1134" w:type="dxa"/>
                  <w:vAlign w:val="center"/>
                </w:tcPr>
                <w:p w14:paraId="148BC6B9"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Aceptable</w:t>
                  </w:r>
                </w:p>
              </w:tc>
              <w:tc>
                <w:tcPr>
                  <w:tcW w:w="2268" w:type="dxa"/>
                  <w:vAlign w:val="center"/>
                </w:tcPr>
                <w:p w14:paraId="515360D3" w14:textId="77777777" w:rsidR="001E19E6" w:rsidRPr="001E19E6" w:rsidRDefault="001E19E6" w:rsidP="001E19E6">
                  <w:pPr>
                    <w:jc w:val="center"/>
                    <w:rPr>
                      <w:rFonts w:ascii="Arial" w:hAnsi="Arial" w:cs="Arial"/>
                      <w:sz w:val="15"/>
                      <w:szCs w:val="15"/>
                    </w:rPr>
                  </w:pPr>
                  <w:r w:rsidRPr="001E19E6">
                    <w:rPr>
                      <w:rFonts w:ascii="Arial" w:hAnsi="Arial" w:cs="Arial"/>
                      <w:sz w:val="15"/>
                      <w:szCs w:val="15"/>
                    </w:rPr>
                    <w:t>Menor o igual a cero</w:t>
                  </w:r>
                </w:p>
              </w:tc>
            </w:tr>
            <w:tr w:rsidR="001E19E6" w:rsidRPr="001E19E6" w14:paraId="20D2DB59" w14:textId="77777777" w:rsidTr="006E4327">
              <w:trPr>
                <w:trHeight w:val="219"/>
              </w:trPr>
              <w:tc>
                <w:tcPr>
                  <w:tcW w:w="421" w:type="dxa"/>
                  <w:shd w:val="clear" w:color="auto" w:fill="FFFF00"/>
                  <w:vAlign w:val="center"/>
                </w:tcPr>
                <w:p w14:paraId="2058DE50" w14:textId="77777777" w:rsidR="001E19E6" w:rsidRPr="001E19E6" w:rsidRDefault="001E19E6" w:rsidP="001E19E6">
                  <w:pPr>
                    <w:jc w:val="center"/>
                    <w:rPr>
                      <w:rFonts w:ascii="Arial" w:hAnsi="Arial" w:cs="Arial"/>
                      <w:b/>
                      <w:sz w:val="15"/>
                      <w:szCs w:val="15"/>
                    </w:rPr>
                  </w:pPr>
                </w:p>
              </w:tc>
              <w:tc>
                <w:tcPr>
                  <w:tcW w:w="1134" w:type="dxa"/>
                  <w:vAlign w:val="center"/>
                </w:tcPr>
                <w:p w14:paraId="0C5569A6"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Con riesgo</w:t>
                  </w:r>
                </w:p>
              </w:tc>
              <w:tc>
                <w:tcPr>
                  <w:tcW w:w="2268" w:type="dxa"/>
                  <w:vAlign w:val="center"/>
                </w:tcPr>
                <w:p w14:paraId="43C2BCD4" w14:textId="77777777" w:rsidR="001E19E6" w:rsidRPr="001E19E6" w:rsidRDefault="001E19E6" w:rsidP="001E19E6">
                  <w:pPr>
                    <w:jc w:val="center"/>
                    <w:rPr>
                      <w:rFonts w:ascii="Arial" w:hAnsi="Arial" w:cs="Arial"/>
                      <w:sz w:val="15"/>
                      <w:szCs w:val="15"/>
                    </w:rPr>
                  </w:pPr>
                  <w:r w:rsidRPr="001E19E6">
                    <w:rPr>
                      <w:rFonts w:ascii="Arial" w:hAnsi="Arial" w:cs="Arial"/>
                      <w:sz w:val="15"/>
                      <w:szCs w:val="15"/>
                    </w:rPr>
                    <w:t>Mayor a cero y menor a +20%</w:t>
                  </w:r>
                </w:p>
              </w:tc>
            </w:tr>
            <w:tr w:rsidR="001E19E6" w:rsidRPr="001E19E6" w14:paraId="3DD6031C" w14:textId="77777777" w:rsidTr="006E4327">
              <w:trPr>
                <w:trHeight w:val="54"/>
              </w:trPr>
              <w:tc>
                <w:tcPr>
                  <w:tcW w:w="421" w:type="dxa"/>
                  <w:shd w:val="clear" w:color="auto" w:fill="FF0000"/>
                  <w:vAlign w:val="center"/>
                </w:tcPr>
                <w:p w14:paraId="5435A000" w14:textId="77777777" w:rsidR="001E19E6" w:rsidRPr="001E19E6" w:rsidRDefault="001E19E6" w:rsidP="001E19E6">
                  <w:pPr>
                    <w:jc w:val="center"/>
                    <w:rPr>
                      <w:rFonts w:ascii="Arial" w:hAnsi="Arial" w:cs="Arial"/>
                      <w:b/>
                      <w:sz w:val="15"/>
                      <w:szCs w:val="15"/>
                    </w:rPr>
                  </w:pPr>
                </w:p>
              </w:tc>
              <w:tc>
                <w:tcPr>
                  <w:tcW w:w="1134" w:type="dxa"/>
                  <w:vAlign w:val="center"/>
                </w:tcPr>
                <w:p w14:paraId="28480275" w14:textId="77777777" w:rsidR="001E19E6" w:rsidRPr="001E19E6" w:rsidRDefault="001E19E6" w:rsidP="001E19E6">
                  <w:pPr>
                    <w:jc w:val="center"/>
                    <w:rPr>
                      <w:rFonts w:ascii="Arial" w:hAnsi="Arial" w:cs="Arial"/>
                      <w:b/>
                      <w:sz w:val="15"/>
                      <w:szCs w:val="15"/>
                    </w:rPr>
                  </w:pPr>
                  <w:r w:rsidRPr="001E19E6">
                    <w:rPr>
                      <w:rFonts w:ascii="Arial" w:hAnsi="Arial" w:cs="Arial"/>
                      <w:b/>
                      <w:sz w:val="15"/>
                      <w:szCs w:val="15"/>
                    </w:rPr>
                    <w:t>Crítico</w:t>
                  </w:r>
                </w:p>
              </w:tc>
              <w:tc>
                <w:tcPr>
                  <w:tcW w:w="2268" w:type="dxa"/>
                  <w:vAlign w:val="center"/>
                </w:tcPr>
                <w:p w14:paraId="6D930FE7" w14:textId="77777777" w:rsidR="001E19E6" w:rsidRPr="001E19E6" w:rsidRDefault="001E19E6" w:rsidP="001E19E6">
                  <w:pPr>
                    <w:jc w:val="center"/>
                    <w:rPr>
                      <w:rFonts w:ascii="Arial" w:hAnsi="Arial" w:cs="Arial"/>
                      <w:sz w:val="15"/>
                      <w:szCs w:val="15"/>
                    </w:rPr>
                  </w:pPr>
                  <w:r w:rsidRPr="001E19E6">
                    <w:rPr>
                      <w:rFonts w:ascii="Arial" w:hAnsi="Arial" w:cs="Arial"/>
                      <w:sz w:val="15"/>
                      <w:szCs w:val="15"/>
                    </w:rPr>
                    <w:t>Mayor o igual a +20%</w:t>
                  </w:r>
                </w:p>
              </w:tc>
            </w:tr>
          </w:tbl>
          <w:p w14:paraId="56421C1E" w14:textId="77777777" w:rsidR="001E19E6" w:rsidRPr="001E19E6" w:rsidRDefault="001E19E6" w:rsidP="001E19E6">
            <w:pPr>
              <w:jc w:val="center"/>
              <w:rPr>
                <w:rFonts w:ascii="Arial" w:hAnsi="Arial" w:cs="Arial"/>
                <w:b/>
                <w:sz w:val="10"/>
                <w:szCs w:val="16"/>
              </w:rPr>
            </w:pPr>
          </w:p>
        </w:tc>
      </w:tr>
    </w:tbl>
    <w:p w14:paraId="708A3349" w14:textId="77777777" w:rsidR="001E19E6" w:rsidRPr="001E19E6" w:rsidRDefault="001E19E6" w:rsidP="001E19E6">
      <w:pPr>
        <w:spacing w:after="0" w:line="259" w:lineRule="auto"/>
        <w:ind w:firstLine="142"/>
        <w:jc w:val="both"/>
        <w:rPr>
          <w:rFonts w:ascii="Arial" w:eastAsia="Calibri" w:hAnsi="Arial" w:cs="Arial"/>
          <w:sz w:val="10"/>
          <w:szCs w:val="10"/>
          <w:lang w:eastAsia="en-US"/>
        </w:rPr>
      </w:pPr>
    </w:p>
    <w:p w14:paraId="6D9EB52E" w14:textId="32F92A3B" w:rsidR="001E19E6" w:rsidRDefault="001E19E6" w:rsidP="001E19E6">
      <w:pPr>
        <w:spacing w:after="0"/>
        <w:jc w:val="both"/>
        <w:rPr>
          <w:rFonts w:ascii="Arial" w:eastAsia="Calibri" w:hAnsi="Arial" w:cs="Arial"/>
          <w:sz w:val="24"/>
          <w:szCs w:val="24"/>
          <w:lang w:eastAsia="en-US"/>
        </w:rPr>
      </w:pPr>
      <w:r w:rsidRPr="001E19E6">
        <w:rPr>
          <w:rFonts w:ascii="Arial" w:eastAsia="Calibri" w:hAnsi="Arial" w:cs="Arial"/>
          <w:b/>
          <w:sz w:val="14"/>
          <w:szCs w:val="18"/>
          <w:lang w:eastAsia="en-US"/>
        </w:rPr>
        <w:t>Fuente</w:t>
      </w:r>
      <w:r w:rsidRPr="001E19E6">
        <w:rPr>
          <w:rFonts w:ascii="Arial" w:eastAsia="Calibri" w:hAnsi="Arial" w:cs="Arial"/>
          <w:sz w:val="14"/>
          <w:szCs w:val="18"/>
          <w:lang w:eastAsia="en-US"/>
        </w:rPr>
        <w:t xml:space="preserve">: Elaborado por la ASEQROO con base en las </w:t>
      </w:r>
      <w:r w:rsidR="00C53985" w:rsidRPr="001E19E6">
        <w:rPr>
          <w:rFonts w:ascii="Arial" w:eastAsia="Calibri" w:hAnsi="Arial" w:cs="Arial"/>
          <w:sz w:val="14"/>
          <w:szCs w:val="18"/>
          <w:lang w:eastAsia="en-US"/>
        </w:rPr>
        <w:t xml:space="preserve">fichas técnicas de indicadores </w:t>
      </w:r>
      <w:r w:rsidRPr="001E19E6">
        <w:rPr>
          <w:rFonts w:ascii="Arial" w:eastAsia="Calibri" w:hAnsi="Arial" w:cs="Arial"/>
          <w:sz w:val="14"/>
          <w:szCs w:val="18"/>
          <w:lang w:eastAsia="en-US"/>
        </w:rPr>
        <w:t>del IMCA.</w:t>
      </w:r>
    </w:p>
    <w:p w14:paraId="28CE3B14" w14:textId="7D16F225" w:rsidR="001E19E6" w:rsidRPr="00A60DB7" w:rsidRDefault="001E19E6" w:rsidP="006E4327">
      <w:pPr>
        <w:spacing w:after="0"/>
        <w:jc w:val="both"/>
        <w:rPr>
          <w:rFonts w:ascii="Arial" w:eastAsia="Calibri" w:hAnsi="Arial" w:cs="Arial"/>
          <w:sz w:val="24"/>
          <w:szCs w:val="24"/>
          <w:lang w:eastAsia="en-US"/>
        </w:rPr>
      </w:pPr>
    </w:p>
    <w:p w14:paraId="745470EC" w14:textId="71ECB421" w:rsidR="00053C38" w:rsidRPr="00503031" w:rsidRDefault="00A60DB7" w:rsidP="00A33067">
      <w:pPr>
        <w:spacing w:after="0"/>
        <w:jc w:val="both"/>
        <w:rPr>
          <w:rFonts w:ascii="Arial" w:eastAsia="Calibri" w:hAnsi="Arial" w:cs="Arial"/>
          <w:sz w:val="18"/>
          <w:szCs w:val="18"/>
          <w:lang w:eastAsia="en-US"/>
        </w:rPr>
      </w:pPr>
      <w:r w:rsidRPr="00C175A4">
        <w:rPr>
          <w:rFonts w:ascii="Arial" w:eastAsia="Calibri" w:hAnsi="Arial" w:cs="Arial"/>
          <w:sz w:val="24"/>
          <w:szCs w:val="24"/>
          <w:lang w:eastAsia="en-US"/>
        </w:rPr>
        <w:t xml:space="preserve">Como puede </w:t>
      </w:r>
      <w:r w:rsidR="00C33401">
        <w:rPr>
          <w:rFonts w:ascii="Arial" w:eastAsia="Calibri" w:hAnsi="Arial" w:cs="Arial"/>
          <w:sz w:val="24"/>
          <w:szCs w:val="24"/>
          <w:lang w:eastAsia="en-US"/>
        </w:rPr>
        <w:t>percibirse</w:t>
      </w:r>
      <w:r w:rsidRPr="00C175A4">
        <w:rPr>
          <w:rFonts w:ascii="Arial" w:eastAsia="Calibri" w:hAnsi="Arial" w:cs="Arial"/>
          <w:sz w:val="24"/>
          <w:szCs w:val="24"/>
          <w:lang w:eastAsia="en-US"/>
        </w:rPr>
        <w:t xml:space="preserve">, los rangos de semaforización establecidos por el </w:t>
      </w:r>
      <w:r w:rsidR="00C33401">
        <w:rPr>
          <w:rFonts w:ascii="Arial" w:eastAsia="Calibri" w:hAnsi="Arial" w:cs="Arial"/>
          <w:sz w:val="24"/>
          <w:szCs w:val="24"/>
          <w:lang w:eastAsia="en-US"/>
        </w:rPr>
        <w:t>e</w:t>
      </w:r>
      <w:r w:rsidRPr="00C175A4">
        <w:rPr>
          <w:rFonts w:ascii="Arial" w:eastAsia="Calibri" w:hAnsi="Arial" w:cs="Arial"/>
          <w:sz w:val="24"/>
          <w:szCs w:val="24"/>
          <w:lang w:eastAsia="en-US"/>
        </w:rPr>
        <w:t xml:space="preserve">nte en las </w:t>
      </w:r>
      <w:r w:rsidR="00C33401" w:rsidRPr="00C175A4">
        <w:rPr>
          <w:rFonts w:ascii="Arial" w:eastAsia="Calibri" w:hAnsi="Arial" w:cs="Arial"/>
          <w:sz w:val="24"/>
          <w:szCs w:val="24"/>
          <w:lang w:eastAsia="en-US"/>
        </w:rPr>
        <w:t xml:space="preserve">fichas técnicas de indicadores </w:t>
      </w:r>
      <w:r w:rsidRPr="00C175A4">
        <w:rPr>
          <w:rFonts w:ascii="Arial" w:eastAsia="Calibri" w:hAnsi="Arial" w:cs="Arial"/>
          <w:sz w:val="24"/>
          <w:szCs w:val="24"/>
          <w:lang w:eastAsia="en-US"/>
        </w:rPr>
        <w:t>presentan amplios márgenes para el cumplimiento de las metas, así como para sus distintos niveles.</w:t>
      </w:r>
    </w:p>
    <w:p w14:paraId="781F117B" w14:textId="77777777" w:rsidR="00A33067" w:rsidRDefault="00A33067" w:rsidP="00A33067">
      <w:pPr>
        <w:spacing w:after="0"/>
        <w:jc w:val="both"/>
        <w:rPr>
          <w:rFonts w:ascii="Arial" w:eastAsia="Calibri" w:hAnsi="Arial" w:cs="Arial"/>
          <w:sz w:val="24"/>
          <w:szCs w:val="24"/>
          <w:lang w:eastAsia="en-US"/>
        </w:rPr>
      </w:pPr>
    </w:p>
    <w:p w14:paraId="1AAFF334" w14:textId="1DF459E8" w:rsidR="00C33401" w:rsidRDefault="00C33401" w:rsidP="006E4327">
      <w:pPr>
        <w:spacing w:after="0"/>
        <w:jc w:val="both"/>
        <w:rPr>
          <w:rFonts w:ascii="Arial" w:eastAsia="Calibri" w:hAnsi="Arial" w:cs="Arial"/>
          <w:sz w:val="24"/>
          <w:szCs w:val="24"/>
          <w:lang w:eastAsia="en-US"/>
        </w:rPr>
      </w:pPr>
      <w:r w:rsidRPr="00C33401">
        <w:rPr>
          <w:rFonts w:ascii="Arial" w:eastAsia="Calibri" w:hAnsi="Arial" w:cs="Arial"/>
          <w:sz w:val="24"/>
          <w:szCs w:val="24"/>
          <w:lang w:eastAsia="en-US"/>
        </w:rPr>
        <w:t>Considerando la semaforización establecida en las fichas técnicas de indicadores del IMCA, a continuación, se presenta una tabla que determina la</w:t>
      </w:r>
      <w:r w:rsidR="00A33067">
        <w:rPr>
          <w:rFonts w:ascii="Arial" w:eastAsia="Calibri" w:hAnsi="Arial" w:cs="Arial"/>
          <w:sz w:val="24"/>
          <w:szCs w:val="24"/>
          <w:lang w:eastAsia="en-US"/>
        </w:rPr>
        <w:t xml:space="preserve"> posición en la que se ubicó el indicador </w:t>
      </w:r>
      <w:r w:rsidRPr="00C33401">
        <w:rPr>
          <w:rFonts w:ascii="Arial" w:eastAsia="Calibri" w:hAnsi="Arial" w:cs="Arial"/>
          <w:sz w:val="24"/>
          <w:szCs w:val="24"/>
          <w:lang w:eastAsia="en-US"/>
        </w:rPr>
        <w:t>de acuerdo con el porcentaje de cumplimiento</w:t>
      </w:r>
      <w:r w:rsidR="00A33067">
        <w:rPr>
          <w:rFonts w:ascii="Arial" w:eastAsia="Calibri" w:hAnsi="Arial" w:cs="Arial"/>
          <w:sz w:val="24"/>
          <w:szCs w:val="24"/>
          <w:lang w:eastAsia="en-US"/>
        </w:rPr>
        <w:t xml:space="preserve"> reportado</w:t>
      </w:r>
      <w:r w:rsidRPr="00C33401">
        <w:rPr>
          <w:rFonts w:ascii="Arial" w:eastAsia="Calibri" w:hAnsi="Arial" w:cs="Arial"/>
          <w:sz w:val="24"/>
          <w:szCs w:val="24"/>
          <w:lang w:eastAsia="en-US"/>
        </w:rPr>
        <w:t xml:space="preserve"> de las metas del programa presupuestario analizado, al 31 de diciembre de 2022.</w:t>
      </w:r>
    </w:p>
    <w:p w14:paraId="6B0E721C" w14:textId="77777777" w:rsidR="00C33401" w:rsidRDefault="00C33401" w:rsidP="006E4327">
      <w:pPr>
        <w:spacing w:after="0"/>
        <w:jc w:val="both"/>
        <w:rPr>
          <w:rFonts w:ascii="Arial" w:eastAsia="Calibri" w:hAnsi="Arial" w:cs="Arial"/>
          <w:sz w:val="24"/>
          <w:szCs w:val="24"/>
          <w:lang w:eastAsia="en-US"/>
        </w:rPr>
      </w:pPr>
    </w:p>
    <w:p w14:paraId="08F2F599" w14:textId="10FE80F7" w:rsidR="00C33401" w:rsidRDefault="00C33401" w:rsidP="006E4327">
      <w:pPr>
        <w:spacing w:after="0"/>
        <w:jc w:val="both"/>
        <w:rPr>
          <w:rFonts w:ascii="Arial" w:eastAsia="Calibri" w:hAnsi="Arial" w:cs="Arial"/>
          <w:sz w:val="24"/>
          <w:szCs w:val="24"/>
          <w:lang w:eastAsia="en-US"/>
        </w:rPr>
      </w:pPr>
      <w:r w:rsidRPr="00C33401">
        <w:rPr>
          <w:rFonts w:ascii="Arial" w:eastAsia="Calibri" w:hAnsi="Arial" w:cs="Arial"/>
          <w:b/>
          <w:sz w:val="20"/>
          <w:szCs w:val="20"/>
        </w:rPr>
        <w:t xml:space="preserve">Tabla </w:t>
      </w:r>
      <w:r>
        <w:rPr>
          <w:rFonts w:ascii="Arial" w:eastAsia="Calibri" w:hAnsi="Arial" w:cs="Arial"/>
          <w:b/>
          <w:sz w:val="20"/>
          <w:szCs w:val="20"/>
        </w:rPr>
        <w:t>6</w:t>
      </w:r>
      <w:r w:rsidRPr="00C33401">
        <w:rPr>
          <w:rFonts w:ascii="Arial" w:eastAsia="Calibri" w:hAnsi="Arial" w:cs="Arial"/>
          <w:b/>
          <w:sz w:val="20"/>
          <w:szCs w:val="20"/>
        </w:rPr>
        <w:t>. Valorización de la semaforización del cumplimiento de objetivos y metas del E-PPA 4.21</w:t>
      </w:r>
      <w:r w:rsidRPr="00C33401">
        <w:rPr>
          <w:rFonts w:ascii="Calibri" w:eastAsia="Calibri" w:hAnsi="Calibri" w:cs="Times New Roman"/>
          <w:sz w:val="20"/>
          <w:szCs w:val="20"/>
        </w:rPr>
        <w:t xml:space="preserve"> </w:t>
      </w:r>
      <w:r w:rsidRPr="00C33401">
        <w:rPr>
          <w:rFonts w:ascii="Arial" w:eastAsia="Calibri" w:hAnsi="Arial" w:cs="Arial"/>
          <w:b/>
          <w:sz w:val="20"/>
          <w:szCs w:val="20"/>
        </w:rPr>
        <w:t>Programa de Prevención y Atención de las Adicciones</w:t>
      </w:r>
    </w:p>
    <w:p w14:paraId="2DDC7DA1" w14:textId="77777777" w:rsidR="00A33067" w:rsidRDefault="00A33067" w:rsidP="006E4327">
      <w:pPr>
        <w:spacing w:after="0"/>
        <w:jc w:val="both"/>
        <w:rPr>
          <w:rFonts w:ascii="Arial" w:eastAsia="Calibri" w:hAnsi="Arial" w:cs="Arial"/>
          <w:sz w:val="24"/>
          <w:szCs w:val="24"/>
          <w:lang w:eastAsia="en-US"/>
        </w:rPr>
      </w:pPr>
    </w:p>
    <w:tbl>
      <w:tblPr>
        <w:tblStyle w:val="Tablaconcuadrcula292"/>
        <w:tblW w:w="454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0"/>
        <w:gridCol w:w="1257"/>
        <w:gridCol w:w="1159"/>
      </w:tblGrid>
      <w:tr w:rsidR="00A33067" w:rsidRPr="00C33401" w14:paraId="760459E5" w14:textId="1E2D5720" w:rsidTr="00A33067">
        <w:trPr>
          <w:trHeight w:val="197"/>
          <w:tblHeader/>
          <w:jc w:val="center"/>
        </w:trPr>
        <w:tc>
          <w:tcPr>
            <w:tcW w:w="3558" w:type="pct"/>
            <w:vMerge w:val="restart"/>
            <w:tcBorders>
              <w:top w:val="single" w:sz="4" w:space="0" w:color="auto"/>
            </w:tcBorders>
            <w:shd w:val="clear" w:color="auto" w:fill="DEEAF6"/>
            <w:vAlign w:val="center"/>
          </w:tcPr>
          <w:p w14:paraId="046B2CFC" w14:textId="77777777" w:rsidR="00A33067" w:rsidRPr="00C33401" w:rsidRDefault="00A33067" w:rsidP="00C33401">
            <w:pPr>
              <w:jc w:val="center"/>
              <w:rPr>
                <w:rFonts w:ascii="Arial" w:hAnsi="Arial" w:cs="Arial"/>
                <w:b/>
                <w:sz w:val="16"/>
                <w:szCs w:val="18"/>
              </w:rPr>
            </w:pPr>
            <w:r w:rsidRPr="00C33401">
              <w:rPr>
                <w:rFonts w:ascii="Arial" w:hAnsi="Arial" w:cs="Arial"/>
                <w:b/>
                <w:sz w:val="16"/>
                <w:szCs w:val="18"/>
              </w:rPr>
              <w:t>Nivel de la MIR</w:t>
            </w:r>
            <w:r w:rsidRPr="00C33401">
              <w:rPr>
                <w:rFonts w:ascii="Calibri" w:hAnsi="Calibri" w:cs="Times New Roman"/>
                <w:sz w:val="16"/>
                <w:szCs w:val="16"/>
              </w:rPr>
              <w:t xml:space="preserve"> /</w:t>
            </w:r>
            <w:r w:rsidRPr="00C33401">
              <w:rPr>
                <w:rFonts w:ascii="Arial" w:hAnsi="Arial" w:cs="Arial"/>
                <w:b/>
                <w:sz w:val="16"/>
                <w:szCs w:val="18"/>
              </w:rPr>
              <w:t xml:space="preserve"> Indicador</w:t>
            </w:r>
          </w:p>
        </w:tc>
        <w:tc>
          <w:tcPr>
            <w:tcW w:w="750" w:type="pct"/>
            <w:vMerge w:val="restart"/>
            <w:tcBorders>
              <w:top w:val="single" w:sz="4" w:space="0" w:color="auto"/>
            </w:tcBorders>
            <w:shd w:val="clear" w:color="auto" w:fill="DEEAF6"/>
            <w:vAlign w:val="center"/>
          </w:tcPr>
          <w:p w14:paraId="1EA970DA" w14:textId="77777777" w:rsidR="00A33067" w:rsidRPr="00C33401" w:rsidRDefault="00A33067" w:rsidP="00C33401">
            <w:pPr>
              <w:jc w:val="center"/>
              <w:rPr>
                <w:rFonts w:ascii="Arial" w:hAnsi="Arial" w:cs="Arial"/>
                <w:b/>
                <w:sz w:val="16"/>
                <w:szCs w:val="18"/>
              </w:rPr>
            </w:pPr>
            <w:r w:rsidRPr="00C33401">
              <w:rPr>
                <w:rFonts w:ascii="Arial" w:hAnsi="Arial" w:cs="Arial"/>
                <w:b/>
                <w:sz w:val="16"/>
                <w:szCs w:val="18"/>
              </w:rPr>
              <w:t>% de cumplimiento</w:t>
            </w:r>
          </w:p>
        </w:tc>
        <w:tc>
          <w:tcPr>
            <w:tcW w:w="692" w:type="pct"/>
            <w:tcBorders>
              <w:top w:val="single" w:sz="4" w:space="0" w:color="auto"/>
            </w:tcBorders>
            <w:shd w:val="clear" w:color="auto" w:fill="DEEAF6"/>
          </w:tcPr>
          <w:p w14:paraId="4C7434DA" w14:textId="1960285B" w:rsidR="00A33067" w:rsidRPr="00C33401" w:rsidRDefault="00A33067" w:rsidP="00C33401">
            <w:pPr>
              <w:jc w:val="center"/>
              <w:rPr>
                <w:rFonts w:ascii="Arial" w:hAnsi="Arial" w:cs="Arial"/>
                <w:b/>
                <w:sz w:val="16"/>
                <w:szCs w:val="18"/>
              </w:rPr>
            </w:pPr>
            <w:r>
              <w:rPr>
                <w:rFonts w:ascii="Arial" w:hAnsi="Arial" w:cs="Arial"/>
                <w:b/>
                <w:sz w:val="16"/>
                <w:szCs w:val="18"/>
              </w:rPr>
              <w:t>Valorización</w:t>
            </w:r>
          </w:p>
        </w:tc>
      </w:tr>
      <w:tr w:rsidR="00A33067" w:rsidRPr="00C33401" w14:paraId="4B83D401" w14:textId="77777777" w:rsidTr="00A33067">
        <w:trPr>
          <w:trHeight w:val="197"/>
          <w:jc w:val="center"/>
        </w:trPr>
        <w:tc>
          <w:tcPr>
            <w:tcW w:w="3558" w:type="pct"/>
            <w:vMerge/>
            <w:tcBorders>
              <w:bottom w:val="single" w:sz="4" w:space="0" w:color="auto"/>
            </w:tcBorders>
            <w:shd w:val="clear" w:color="auto" w:fill="DEEAF6"/>
            <w:vAlign w:val="center"/>
          </w:tcPr>
          <w:p w14:paraId="1FF9A26D" w14:textId="77777777" w:rsidR="00A33067" w:rsidRPr="00C33401" w:rsidRDefault="00A33067" w:rsidP="00C33401">
            <w:pPr>
              <w:jc w:val="center"/>
              <w:rPr>
                <w:rFonts w:ascii="Arial" w:hAnsi="Arial" w:cs="Arial"/>
                <w:b/>
                <w:sz w:val="16"/>
                <w:szCs w:val="18"/>
              </w:rPr>
            </w:pPr>
          </w:p>
        </w:tc>
        <w:tc>
          <w:tcPr>
            <w:tcW w:w="750" w:type="pct"/>
            <w:vMerge/>
            <w:tcBorders>
              <w:bottom w:val="single" w:sz="4" w:space="0" w:color="auto"/>
            </w:tcBorders>
            <w:shd w:val="clear" w:color="auto" w:fill="DEEAF6"/>
            <w:vAlign w:val="center"/>
          </w:tcPr>
          <w:p w14:paraId="46D8E95E" w14:textId="77777777" w:rsidR="00A33067" w:rsidRPr="00C33401" w:rsidRDefault="00A33067" w:rsidP="00C33401">
            <w:pPr>
              <w:jc w:val="center"/>
              <w:rPr>
                <w:rFonts w:ascii="Arial" w:hAnsi="Arial" w:cs="Arial"/>
                <w:b/>
                <w:sz w:val="16"/>
                <w:szCs w:val="18"/>
              </w:rPr>
            </w:pPr>
          </w:p>
        </w:tc>
        <w:tc>
          <w:tcPr>
            <w:tcW w:w="692" w:type="pct"/>
            <w:tcBorders>
              <w:bottom w:val="single" w:sz="4" w:space="0" w:color="auto"/>
            </w:tcBorders>
            <w:shd w:val="clear" w:color="auto" w:fill="DEEAF6"/>
          </w:tcPr>
          <w:p w14:paraId="59932470" w14:textId="77777777" w:rsidR="00A33067" w:rsidRPr="00C33401" w:rsidRDefault="00A33067" w:rsidP="00C33401">
            <w:pPr>
              <w:jc w:val="center"/>
              <w:rPr>
                <w:rFonts w:ascii="Arial" w:hAnsi="Arial" w:cs="Arial"/>
                <w:b/>
                <w:sz w:val="16"/>
                <w:szCs w:val="18"/>
              </w:rPr>
            </w:pPr>
          </w:p>
        </w:tc>
      </w:tr>
      <w:tr w:rsidR="00A33067" w:rsidRPr="00C33401" w14:paraId="39200264" w14:textId="77777777" w:rsidTr="00A33067">
        <w:trPr>
          <w:trHeight w:val="210"/>
          <w:jc w:val="center"/>
        </w:trPr>
        <w:tc>
          <w:tcPr>
            <w:tcW w:w="3558" w:type="pct"/>
            <w:tcBorders>
              <w:top w:val="single" w:sz="4" w:space="0" w:color="auto"/>
              <w:bottom w:val="single" w:sz="4" w:space="0" w:color="auto"/>
            </w:tcBorders>
          </w:tcPr>
          <w:p w14:paraId="1B690135"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Fin:</w:t>
            </w:r>
            <w:r w:rsidRPr="00C33401">
              <w:rPr>
                <w:rFonts w:ascii="Arial" w:hAnsi="Arial" w:cs="Arial"/>
                <w:sz w:val="14"/>
                <w:szCs w:val="14"/>
              </w:rPr>
              <w:t xml:space="preserve"> Porcentaje de población de 18 años y más que percibe inseguro vivir en Cancún.</w:t>
            </w:r>
          </w:p>
        </w:tc>
        <w:tc>
          <w:tcPr>
            <w:tcW w:w="750" w:type="pct"/>
            <w:tcBorders>
              <w:top w:val="single" w:sz="4" w:space="0" w:color="auto"/>
              <w:bottom w:val="single" w:sz="4" w:space="0" w:color="auto"/>
            </w:tcBorders>
            <w:vAlign w:val="center"/>
          </w:tcPr>
          <w:p w14:paraId="266015BD"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0.00%</w:t>
            </w:r>
          </w:p>
        </w:tc>
        <w:tc>
          <w:tcPr>
            <w:tcW w:w="692" w:type="pct"/>
            <w:tcBorders>
              <w:top w:val="single" w:sz="4" w:space="0" w:color="auto"/>
              <w:bottom w:val="single" w:sz="4" w:space="0" w:color="auto"/>
            </w:tcBorders>
            <w:shd w:val="clear" w:color="auto" w:fill="auto"/>
            <w:vAlign w:val="center"/>
          </w:tcPr>
          <w:p w14:paraId="318FB6BA" w14:textId="4D73522A" w:rsidR="00A33067" w:rsidRPr="00C33401" w:rsidRDefault="00A33067" w:rsidP="00C33401">
            <w:pPr>
              <w:jc w:val="center"/>
              <w:rPr>
                <w:rFonts w:ascii="Arial" w:hAnsi="Arial" w:cs="Arial"/>
                <w:sz w:val="14"/>
                <w:szCs w:val="14"/>
              </w:rPr>
            </w:pPr>
            <w:r w:rsidRPr="00C33401">
              <w:rPr>
                <w:rFonts w:ascii="Arial" w:hAnsi="Arial" w:cs="Arial"/>
                <w:sz w:val="14"/>
                <w:szCs w:val="14"/>
              </w:rPr>
              <w:t>Crítico</w:t>
            </w:r>
          </w:p>
        </w:tc>
      </w:tr>
      <w:tr w:rsidR="00A33067" w:rsidRPr="00C33401" w14:paraId="39C84F0D" w14:textId="77777777" w:rsidTr="00A33067">
        <w:trPr>
          <w:trHeight w:val="222"/>
          <w:jc w:val="center"/>
        </w:trPr>
        <w:tc>
          <w:tcPr>
            <w:tcW w:w="3558" w:type="pct"/>
            <w:tcBorders>
              <w:top w:val="single" w:sz="4" w:space="0" w:color="auto"/>
              <w:bottom w:val="single" w:sz="4" w:space="0" w:color="auto"/>
            </w:tcBorders>
          </w:tcPr>
          <w:p w14:paraId="1C0894E4"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Propósito:</w:t>
            </w:r>
            <w:r w:rsidRPr="00C33401">
              <w:rPr>
                <w:rFonts w:ascii="Arial" w:hAnsi="Arial" w:cs="Arial"/>
                <w:sz w:val="14"/>
                <w:szCs w:val="14"/>
              </w:rPr>
              <w:t xml:space="preserve"> Porcentaje de personas atendidas y sensibilizadas sobre las causas, efectos y prevención de las adicciones.</w:t>
            </w:r>
          </w:p>
        </w:tc>
        <w:tc>
          <w:tcPr>
            <w:tcW w:w="750" w:type="pct"/>
            <w:tcBorders>
              <w:top w:val="single" w:sz="4" w:space="0" w:color="auto"/>
              <w:bottom w:val="single" w:sz="4" w:space="0" w:color="auto"/>
            </w:tcBorders>
            <w:vAlign w:val="center"/>
          </w:tcPr>
          <w:p w14:paraId="1044AB26"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73.09%</w:t>
            </w:r>
          </w:p>
        </w:tc>
        <w:tc>
          <w:tcPr>
            <w:tcW w:w="692" w:type="pct"/>
            <w:tcBorders>
              <w:top w:val="single" w:sz="4" w:space="0" w:color="auto"/>
              <w:bottom w:val="single" w:sz="4" w:space="0" w:color="auto"/>
            </w:tcBorders>
            <w:shd w:val="clear" w:color="auto" w:fill="auto"/>
            <w:vAlign w:val="center"/>
          </w:tcPr>
          <w:p w14:paraId="507235C0" w14:textId="5C23F697" w:rsidR="00A33067" w:rsidRPr="00C33401" w:rsidRDefault="00A33067" w:rsidP="00C33401">
            <w:pPr>
              <w:jc w:val="center"/>
              <w:rPr>
                <w:rFonts w:ascii="Arial" w:hAnsi="Arial" w:cs="Arial"/>
                <w:sz w:val="14"/>
                <w:szCs w:val="14"/>
              </w:rPr>
            </w:pPr>
            <w:r w:rsidRPr="00C33401">
              <w:rPr>
                <w:rFonts w:ascii="Arial" w:hAnsi="Arial" w:cs="Arial"/>
                <w:sz w:val="14"/>
                <w:szCs w:val="14"/>
              </w:rPr>
              <w:t>Aceptable</w:t>
            </w:r>
          </w:p>
        </w:tc>
      </w:tr>
      <w:tr w:rsidR="00A33067" w:rsidRPr="00C33401" w14:paraId="2C1693A0" w14:textId="77777777" w:rsidTr="00A33067">
        <w:trPr>
          <w:trHeight w:val="164"/>
          <w:jc w:val="center"/>
        </w:trPr>
        <w:tc>
          <w:tcPr>
            <w:tcW w:w="3558" w:type="pct"/>
            <w:tcBorders>
              <w:top w:val="single" w:sz="4" w:space="0" w:color="auto"/>
              <w:bottom w:val="single" w:sz="4" w:space="0" w:color="auto"/>
            </w:tcBorders>
          </w:tcPr>
          <w:p w14:paraId="548D77EB"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Componente 4.21.1.1.1:</w:t>
            </w:r>
            <w:r w:rsidRPr="00C33401">
              <w:rPr>
                <w:rFonts w:ascii="Arial" w:hAnsi="Arial" w:cs="Arial"/>
                <w:sz w:val="14"/>
                <w:szCs w:val="14"/>
              </w:rPr>
              <w:t xml:space="preserve"> Porcentaje de personas sensibilizadas con las actividades del IMCA.</w:t>
            </w:r>
          </w:p>
        </w:tc>
        <w:tc>
          <w:tcPr>
            <w:tcW w:w="750" w:type="pct"/>
            <w:tcBorders>
              <w:top w:val="single" w:sz="4" w:space="0" w:color="auto"/>
              <w:bottom w:val="single" w:sz="4" w:space="0" w:color="auto"/>
            </w:tcBorders>
            <w:vAlign w:val="center"/>
          </w:tcPr>
          <w:p w14:paraId="523E562D"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73.05%</w:t>
            </w:r>
          </w:p>
        </w:tc>
        <w:tc>
          <w:tcPr>
            <w:tcW w:w="692" w:type="pct"/>
            <w:tcBorders>
              <w:top w:val="single" w:sz="4" w:space="0" w:color="auto"/>
              <w:bottom w:val="single" w:sz="4" w:space="0" w:color="auto"/>
            </w:tcBorders>
            <w:shd w:val="clear" w:color="auto" w:fill="auto"/>
            <w:vAlign w:val="center"/>
          </w:tcPr>
          <w:p w14:paraId="2B21E41E" w14:textId="6AB7D6D2" w:rsidR="00A33067" w:rsidRPr="00C33401" w:rsidRDefault="00A33067" w:rsidP="00C33401">
            <w:pPr>
              <w:jc w:val="center"/>
              <w:rPr>
                <w:rFonts w:ascii="Arial" w:hAnsi="Arial" w:cs="Arial"/>
                <w:sz w:val="14"/>
                <w:szCs w:val="14"/>
              </w:rPr>
            </w:pPr>
            <w:r w:rsidRPr="00C33401">
              <w:rPr>
                <w:rFonts w:ascii="Arial" w:hAnsi="Arial" w:cs="Arial"/>
                <w:sz w:val="14"/>
                <w:szCs w:val="14"/>
              </w:rPr>
              <w:t>Aceptable</w:t>
            </w:r>
          </w:p>
        </w:tc>
      </w:tr>
      <w:tr w:rsidR="00A33067" w:rsidRPr="00C33401" w14:paraId="56D60F63" w14:textId="77777777" w:rsidTr="00A33067">
        <w:trPr>
          <w:trHeight w:val="212"/>
          <w:jc w:val="center"/>
        </w:trPr>
        <w:tc>
          <w:tcPr>
            <w:tcW w:w="3558" w:type="pct"/>
            <w:tcBorders>
              <w:top w:val="single" w:sz="4" w:space="0" w:color="auto"/>
              <w:bottom w:val="single" w:sz="4" w:space="0" w:color="auto"/>
            </w:tcBorders>
          </w:tcPr>
          <w:p w14:paraId="792A24DB"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Actividad 4.21.1.1.1.1:</w:t>
            </w:r>
            <w:r w:rsidRPr="00C33401">
              <w:rPr>
                <w:rFonts w:ascii="Arial" w:hAnsi="Arial" w:cs="Arial"/>
                <w:sz w:val="14"/>
                <w:szCs w:val="14"/>
              </w:rPr>
              <w:t xml:space="preserve"> Porcentaje de impacto de la campaña de difusión en redes sobre prevención de adicciones.</w:t>
            </w:r>
          </w:p>
        </w:tc>
        <w:tc>
          <w:tcPr>
            <w:tcW w:w="750" w:type="pct"/>
            <w:tcBorders>
              <w:top w:val="single" w:sz="4" w:space="0" w:color="auto"/>
              <w:bottom w:val="single" w:sz="4" w:space="0" w:color="auto"/>
            </w:tcBorders>
            <w:vAlign w:val="center"/>
          </w:tcPr>
          <w:p w14:paraId="60D4ED8D"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71.00%</w:t>
            </w:r>
          </w:p>
        </w:tc>
        <w:tc>
          <w:tcPr>
            <w:tcW w:w="692" w:type="pct"/>
            <w:tcBorders>
              <w:top w:val="single" w:sz="4" w:space="0" w:color="auto"/>
              <w:bottom w:val="single" w:sz="4" w:space="0" w:color="auto"/>
            </w:tcBorders>
            <w:shd w:val="clear" w:color="auto" w:fill="auto"/>
            <w:vAlign w:val="center"/>
          </w:tcPr>
          <w:p w14:paraId="0025FAFA" w14:textId="29B91992" w:rsidR="00A33067" w:rsidRPr="00C33401" w:rsidRDefault="00A33067" w:rsidP="00C33401">
            <w:pPr>
              <w:jc w:val="center"/>
              <w:rPr>
                <w:rFonts w:ascii="Arial" w:hAnsi="Arial" w:cs="Arial"/>
                <w:sz w:val="14"/>
                <w:szCs w:val="14"/>
              </w:rPr>
            </w:pPr>
            <w:r w:rsidRPr="00C33401">
              <w:rPr>
                <w:rFonts w:ascii="Arial" w:hAnsi="Arial" w:cs="Arial"/>
                <w:sz w:val="14"/>
                <w:szCs w:val="14"/>
              </w:rPr>
              <w:t>Aceptable</w:t>
            </w:r>
          </w:p>
        </w:tc>
      </w:tr>
      <w:tr w:rsidR="00A33067" w:rsidRPr="00C33401" w14:paraId="12AD1DB9" w14:textId="77777777" w:rsidTr="00A33067">
        <w:trPr>
          <w:trHeight w:val="245"/>
          <w:jc w:val="center"/>
        </w:trPr>
        <w:tc>
          <w:tcPr>
            <w:tcW w:w="3558" w:type="pct"/>
            <w:tcBorders>
              <w:top w:val="single" w:sz="4" w:space="0" w:color="auto"/>
              <w:bottom w:val="single" w:sz="4" w:space="0" w:color="auto"/>
            </w:tcBorders>
          </w:tcPr>
          <w:p w14:paraId="6D192679"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Actividad 4.21.1.1.1.2:</w:t>
            </w:r>
            <w:r w:rsidRPr="00C33401">
              <w:rPr>
                <w:rFonts w:ascii="Arial" w:hAnsi="Arial" w:cs="Arial"/>
                <w:sz w:val="14"/>
                <w:szCs w:val="14"/>
              </w:rPr>
              <w:t xml:space="preserve"> Porcentaje de acciones para el fomento de la cultura de prevención de adicciones.</w:t>
            </w:r>
          </w:p>
        </w:tc>
        <w:tc>
          <w:tcPr>
            <w:tcW w:w="750" w:type="pct"/>
            <w:tcBorders>
              <w:top w:val="single" w:sz="4" w:space="0" w:color="auto"/>
              <w:bottom w:val="single" w:sz="4" w:space="0" w:color="auto"/>
            </w:tcBorders>
            <w:vAlign w:val="center"/>
          </w:tcPr>
          <w:p w14:paraId="78E5E42B"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218.18%</w:t>
            </w:r>
          </w:p>
        </w:tc>
        <w:tc>
          <w:tcPr>
            <w:tcW w:w="692" w:type="pct"/>
            <w:tcBorders>
              <w:top w:val="single" w:sz="4" w:space="0" w:color="auto"/>
              <w:bottom w:val="single" w:sz="4" w:space="0" w:color="auto"/>
            </w:tcBorders>
            <w:shd w:val="clear" w:color="auto" w:fill="auto"/>
            <w:vAlign w:val="center"/>
          </w:tcPr>
          <w:p w14:paraId="1C9D3987" w14:textId="3D16C35E" w:rsidR="00A33067" w:rsidRPr="00C33401" w:rsidRDefault="00A33067" w:rsidP="00C33401">
            <w:pPr>
              <w:jc w:val="center"/>
              <w:rPr>
                <w:rFonts w:ascii="Arial" w:hAnsi="Arial" w:cs="Arial"/>
                <w:sz w:val="14"/>
                <w:szCs w:val="14"/>
              </w:rPr>
            </w:pPr>
            <w:r w:rsidRPr="00C33401">
              <w:rPr>
                <w:rFonts w:ascii="Arial" w:hAnsi="Arial" w:cs="Arial"/>
                <w:sz w:val="14"/>
                <w:szCs w:val="14"/>
              </w:rPr>
              <w:t>Crítico</w:t>
            </w:r>
          </w:p>
        </w:tc>
      </w:tr>
      <w:tr w:rsidR="00A33067" w:rsidRPr="00C33401" w14:paraId="7A9F33A2" w14:textId="77777777" w:rsidTr="00A33067">
        <w:trPr>
          <w:trHeight w:val="300"/>
          <w:jc w:val="center"/>
        </w:trPr>
        <w:tc>
          <w:tcPr>
            <w:tcW w:w="3558" w:type="pct"/>
            <w:tcBorders>
              <w:top w:val="single" w:sz="4" w:space="0" w:color="auto"/>
              <w:bottom w:val="single" w:sz="4" w:space="0" w:color="auto"/>
            </w:tcBorders>
          </w:tcPr>
          <w:p w14:paraId="1659FE3A"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Actividad 4.21.1.1.1.3:</w:t>
            </w:r>
            <w:r w:rsidRPr="00C33401">
              <w:rPr>
                <w:rFonts w:ascii="Arial" w:hAnsi="Arial" w:cs="Arial"/>
                <w:sz w:val="14"/>
                <w:szCs w:val="14"/>
              </w:rPr>
              <w:t xml:space="preserve"> Porcentaje de escuelas de los niveles primaria, secundaria, bachillerato y licenciatura que obtienen la placa de certificación #</w:t>
            </w:r>
            <w:proofErr w:type="spellStart"/>
            <w:r w:rsidRPr="00C33401">
              <w:rPr>
                <w:rFonts w:ascii="Arial" w:hAnsi="Arial" w:cs="Arial"/>
                <w:sz w:val="14"/>
                <w:szCs w:val="14"/>
              </w:rPr>
              <w:t>YoNoSoyCómplice</w:t>
            </w:r>
            <w:proofErr w:type="spellEnd"/>
            <w:r w:rsidRPr="00C33401">
              <w:rPr>
                <w:rFonts w:ascii="Arial" w:hAnsi="Arial" w:cs="Arial"/>
                <w:sz w:val="14"/>
                <w:szCs w:val="14"/>
              </w:rPr>
              <w:t>.</w:t>
            </w:r>
          </w:p>
        </w:tc>
        <w:tc>
          <w:tcPr>
            <w:tcW w:w="750" w:type="pct"/>
            <w:tcBorders>
              <w:top w:val="single" w:sz="4" w:space="0" w:color="auto"/>
              <w:bottom w:val="single" w:sz="4" w:space="0" w:color="auto"/>
            </w:tcBorders>
            <w:vAlign w:val="center"/>
          </w:tcPr>
          <w:p w14:paraId="157ABD81"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0.00%</w:t>
            </w:r>
          </w:p>
        </w:tc>
        <w:tc>
          <w:tcPr>
            <w:tcW w:w="692" w:type="pct"/>
            <w:tcBorders>
              <w:top w:val="single" w:sz="4" w:space="0" w:color="auto"/>
              <w:bottom w:val="single" w:sz="4" w:space="0" w:color="auto"/>
            </w:tcBorders>
            <w:shd w:val="clear" w:color="auto" w:fill="auto"/>
            <w:vAlign w:val="center"/>
          </w:tcPr>
          <w:p w14:paraId="6A793C6B" w14:textId="2D51B202" w:rsidR="00A33067" w:rsidRPr="00C33401" w:rsidRDefault="00A33067" w:rsidP="00C33401">
            <w:pPr>
              <w:jc w:val="center"/>
              <w:rPr>
                <w:rFonts w:ascii="Arial" w:hAnsi="Arial" w:cs="Arial"/>
                <w:sz w:val="14"/>
                <w:szCs w:val="14"/>
              </w:rPr>
            </w:pPr>
            <w:r w:rsidRPr="00C33401">
              <w:rPr>
                <w:rFonts w:ascii="Arial" w:hAnsi="Arial" w:cs="Arial"/>
                <w:sz w:val="14"/>
                <w:szCs w:val="14"/>
              </w:rPr>
              <w:t>Crítico</w:t>
            </w:r>
          </w:p>
        </w:tc>
      </w:tr>
      <w:tr w:rsidR="00A33067" w:rsidRPr="00C33401" w14:paraId="42914152" w14:textId="77777777" w:rsidTr="00A33067">
        <w:trPr>
          <w:trHeight w:val="293"/>
          <w:jc w:val="center"/>
        </w:trPr>
        <w:tc>
          <w:tcPr>
            <w:tcW w:w="3558" w:type="pct"/>
            <w:tcBorders>
              <w:top w:val="single" w:sz="4" w:space="0" w:color="auto"/>
              <w:bottom w:val="single" w:sz="4" w:space="0" w:color="auto"/>
            </w:tcBorders>
          </w:tcPr>
          <w:p w14:paraId="488CB75A"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Actividad 4.21.1.1.1.4:</w:t>
            </w:r>
            <w:r w:rsidRPr="00C33401">
              <w:rPr>
                <w:rFonts w:ascii="Arial" w:hAnsi="Arial" w:cs="Arial"/>
                <w:sz w:val="14"/>
                <w:szCs w:val="14"/>
              </w:rPr>
              <w:t xml:space="preserve"> Porcentaje de becas otorgadas a personas que se encuentran viviendo en situación de calle con problemas de adicciones logrando una rehabilitación digna y efectiva.</w:t>
            </w:r>
          </w:p>
        </w:tc>
        <w:tc>
          <w:tcPr>
            <w:tcW w:w="750" w:type="pct"/>
            <w:tcBorders>
              <w:top w:val="single" w:sz="4" w:space="0" w:color="auto"/>
              <w:bottom w:val="single" w:sz="4" w:space="0" w:color="auto"/>
            </w:tcBorders>
            <w:vAlign w:val="center"/>
          </w:tcPr>
          <w:p w14:paraId="5962C7F1"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25.00%</w:t>
            </w:r>
          </w:p>
        </w:tc>
        <w:tc>
          <w:tcPr>
            <w:tcW w:w="692" w:type="pct"/>
            <w:tcBorders>
              <w:top w:val="single" w:sz="4" w:space="0" w:color="auto"/>
              <w:bottom w:val="single" w:sz="4" w:space="0" w:color="auto"/>
            </w:tcBorders>
            <w:shd w:val="clear" w:color="auto" w:fill="auto"/>
            <w:vAlign w:val="center"/>
          </w:tcPr>
          <w:p w14:paraId="1F8E2CAF" w14:textId="3226CDCB" w:rsidR="00A33067" w:rsidRPr="00C33401" w:rsidRDefault="00A33067" w:rsidP="00C33401">
            <w:pPr>
              <w:jc w:val="center"/>
              <w:rPr>
                <w:rFonts w:ascii="Arial" w:hAnsi="Arial" w:cs="Arial"/>
                <w:sz w:val="14"/>
                <w:szCs w:val="14"/>
              </w:rPr>
            </w:pPr>
            <w:r w:rsidRPr="00C33401">
              <w:rPr>
                <w:rFonts w:ascii="Arial" w:hAnsi="Arial" w:cs="Arial"/>
                <w:sz w:val="14"/>
                <w:szCs w:val="14"/>
              </w:rPr>
              <w:t>Crítico</w:t>
            </w:r>
          </w:p>
        </w:tc>
      </w:tr>
      <w:tr w:rsidR="00A33067" w:rsidRPr="00C33401" w14:paraId="472A3D76" w14:textId="77777777" w:rsidTr="00A33067">
        <w:trPr>
          <w:trHeight w:val="205"/>
          <w:jc w:val="center"/>
        </w:trPr>
        <w:tc>
          <w:tcPr>
            <w:tcW w:w="3558" w:type="pct"/>
            <w:tcBorders>
              <w:top w:val="single" w:sz="4" w:space="0" w:color="auto"/>
              <w:bottom w:val="single" w:sz="4" w:space="0" w:color="auto"/>
            </w:tcBorders>
          </w:tcPr>
          <w:p w14:paraId="5983CF50"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Componente 4.21.1.1.2:</w:t>
            </w:r>
            <w:r w:rsidRPr="00C33401">
              <w:rPr>
                <w:rFonts w:ascii="Arial" w:hAnsi="Arial" w:cs="Arial"/>
                <w:sz w:val="14"/>
                <w:szCs w:val="14"/>
              </w:rPr>
              <w:t xml:space="preserve"> Porcentaje de personas con adicciones atendidas.</w:t>
            </w:r>
          </w:p>
        </w:tc>
        <w:tc>
          <w:tcPr>
            <w:tcW w:w="750" w:type="pct"/>
            <w:tcBorders>
              <w:top w:val="single" w:sz="4" w:space="0" w:color="auto"/>
              <w:bottom w:val="single" w:sz="4" w:space="0" w:color="auto"/>
            </w:tcBorders>
            <w:vAlign w:val="center"/>
          </w:tcPr>
          <w:p w14:paraId="30B518D0"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117.20%</w:t>
            </w:r>
          </w:p>
        </w:tc>
        <w:tc>
          <w:tcPr>
            <w:tcW w:w="692" w:type="pct"/>
            <w:tcBorders>
              <w:top w:val="single" w:sz="4" w:space="0" w:color="auto"/>
              <w:bottom w:val="single" w:sz="4" w:space="0" w:color="auto"/>
            </w:tcBorders>
            <w:shd w:val="clear" w:color="auto" w:fill="auto"/>
            <w:vAlign w:val="center"/>
          </w:tcPr>
          <w:p w14:paraId="534C0910" w14:textId="15B1C123" w:rsidR="00A33067" w:rsidRPr="00C33401" w:rsidRDefault="00A33067" w:rsidP="00C33401">
            <w:pPr>
              <w:jc w:val="center"/>
              <w:rPr>
                <w:rFonts w:ascii="Arial" w:hAnsi="Arial" w:cs="Arial"/>
                <w:sz w:val="14"/>
                <w:szCs w:val="14"/>
              </w:rPr>
            </w:pPr>
            <w:r w:rsidRPr="00C33401">
              <w:rPr>
                <w:rFonts w:ascii="Arial" w:hAnsi="Arial" w:cs="Arial"/>
                <w:sz w:val="14"/>
                <w:szCs w:val="14"/>
              </w:rPr>
              <w:t>Aceptable</w:t>
            </w:r>
          </w:p>
        </w:tc>
      </w:tr>
      <w:tr w:rsidR="00A33067" w:rsidRPr="00C33401" w14:paraId="2AC6888C" w14:textId="77777777" w:rsidTr="00A33067">
        <w:trPr>
          <w:trHeight w:val="264"/>
          <w:jc w:val="center"/>
        </w:trPr>
        <w:tc>
          <w:tcPr>
            <w:tcW w:w="3558" w:type="pct"/>
            <w:tcBorders>
              <w:top w:val="single" w:sz="4" w:space="0" w:color="auto"/>
              <w:bottom w:val="single" w:sz="4" w:space="0" w:color="auto"/>
            </w:tcBorders>
          </w:tcPr>
          <w:p w14:paraId="3A84BFB8"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lastRenderedPageBreak/>
              <w:t>Actividad 4.21.1.1.2.1:</w:t>
            </w:r>
            <w:r w:rsidRPr="00C33401">
              <w:rPr>
                <w:rFonts w:ascii="Arial" w:hAnsi="Arial" w:cs="Arial"/>
                <w:sz w:val="14"/>
                <w:szCs w:val="14"/>
              </w:rPr>
              <w:t xml:space="preserve"> Porcentaje de personas atendidas de primer contacto con impresiones diagnósticas.</w:t>
            </w:r>
          </w:p>
        </w:tc>
        <w:tc>
          <w:tcPr>
            <w:tcW w:w="750" w:type="pct"/>
            <w:tcBorders>
              <w:top w:val="single" w:sz="4" w:space="0" w:color="auto"/>
              <w:bottom w:val="single" w:sz="4" w:space="0" w:color="auto"/>
            </w:tcBorders>
            <w:vAlign w:val="center"/>
          </w:tcPr>
          <w:p w14:paraId="11BBC63F"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117.20%</w:t>
            </w:r>
          </w:p>
        </w:tc>
        <w:tc>
          <w:tcPr>
            <w:tcW w:w="692" w:type="pct"/>
            <w:tcBorders>
              <w:top w:val="single" w:sz="4" w:space="0" w:color="auto"/>
              <w:bottom w:val="single" w:sz="4" w:space="0" w:color="auto"/>
            </w:tcBorders>
            <w:shd w:val="clear" w:color="auto" w:fill="auto"/>
            <w:vAlign w:val="center"/>
          </w:tcPr>
          <w:p w14:paraId="7425438B" w14:textId="5F4B0DC4" w:rsidR="00A33067" w:rsidRPr="00C33401" w:rsidRDefault="00A33067" w:rsidP="00C33401">
            <w:pPr>
              <w:jc w:val="center"/>
              <w:rPr>
                <w:rFonts w:ascii="Arial" w:hAnsi="Arial" w:cs="Arial"/>
                <w:sz w:val="14"/>
                <w:szCs w:val="14"/>
              </w:rPr>
            </w:pPr>
            <w:r w:rsidRPr="00C33401">
              <w:rPr>
                <w:rFonts w:ascii="Arial" w:hAnsi="Arial" w:cs="Arial"/>
                <w:sz w:val="14"/>
                <w:szCs w:val="14"/>
              </w:rPr>
              <w:t>Aceptable</w:t>
            </w:r>
          </w:p>
        </w:tc>
      </w:tr>
      <w:tr w:rsidR="00A33067" w:rsidRPr="00C33401" w14:paraId="306C601D" w14:textId="77777777" w:rsidTr="00A33067">
        <w:trPr>
          <w:trHeight w:val="205"/>
          <w:jc w:val="center"/>
        </w:trPr>
        <w:tc>
          <w:tcPr>
            <w:tcW w:w="3558" w:type="pct"/>
            <w:tcBorders>
              <w:top w:val="single" w:sz="4" w:space="0" w:color="auto"/>
              <w:bottom w:val="single" w:sz="4" w:space="0" w:color="auto"/>
            </w:tcBorders>
          </w:tcPr>
          <w:p w14:paraId="1D7124F3" w14:textId="77777777" w:rsidR="00A33067" w:rsidRPr="00C33401" w:rsidRDefault="00A33067" w:rsidP="00C33401">
            <w:pPr>
              <w:jc w:val="both"/>
              <w:rPr>
                <w:rFonts w:ascii="Arial" w:hAnsi="Arial" w:cs="Arial"/>
                <w:sz w:val="14"/>
                <w:szCs w:val="14"/>
              </w:rPr>
            </w:pPr>
            <w:r w:rsidRPr="00C33401">
              <w:rPr>
                <w:rFonts w:ascii="Arial" w:hAnsi="Arial" w:cs="Arial"/>
                <w:b/>
                <w:sz w:val="14"/>
                <w:szCs w:val="14"/>
              </w:rPr>
              <w:t>Actividad 4.21.1.1.2.2:</w:t>
            </w:r>
            <w:r w:rsidRPr="00C33401">
              <w:rPr>
                <w:rFonts w:ascii="Arial" w:hAnsi="Arial" w:cs="Arial"/>
                <w:sz w:val="14"/>
                <w:szCs w:val="14"/>
              </w:rPr>
              <w:t xml:space="preserve"> Porcentaje de personas con adicciones canalizadas.</w:t>
            </w:r>
          </w:p>
        </w:tc>
        <w:tc>
          <w:tcPr>
            <w:tcW w:w="750" w:type="pct"/>
            <w:tcBorders>
              <w:top w:val="single" w:sz="4" w:space="0" w:color="auto"/>
              <w:bottom w:val="single" w:sz="4" w:space="0" w:color="auto"/>
            </w:tcBorders>
            <w:vAlign w:val="center"/>
          </w:tcPr>
          <w:p w14:paraId="18A350B4" w14:textId="77777777" w:rsidR="00A33067" w:rsidRPr="00C33401" w:rsidRDefault="00A33067" w:rsidP="00C33401">
            <w:pPr>
              <w:ind w:right="193"/>
              <w:jc w:val="right"/>
              <w:rPr>
                <w:rFonts w:ascii="Arial" w:hAnsi="Arial" w:cs="Arial"/>
                <w:sz w:val="14"/>
                <w:szCs w:val="14"/>
              </w:rPr>
            </w:pPr>
            <w:r w:rsidRPr="00C33401">
              <w:rPr>
                <w:rFonts w:ascii="Arial" w:hAnsi="Arial" w:cs="Arial"/>
                <w:sz w:val="14"/>
                <w:szCs w:val="14"/>
              </w:rPr>
              <w:t>133.18%</w:t>
            </w:r>
          </w:p>
        </w:tc>
        <w:tc>
          <w:tcPr>
            <w:tcW w:w="692" w:type="pct"/>
            <w:tcBorders>
              <w:top w:val="single" w:sz="4" w:space="0" w:color="auto"/>
              <w:bottom w:val="single" w:sz="4" w:space="0" w:color="auto"/>
            </w:tcBorders>
            <w:shd w:val="clear" w:color="auto" w:fill="auto"/>
            <w:vAlign w:val="center"/>
          </w:tcPr>
          <w:p w14:paraId="2AD098BA" w14:textId="5D5BFEEE" w:rsidR="00A33067" w:rsidRPr="00C33401" w:rsidRDefault="00A33067" w:rsidP="00C33401">
            <w:pPr>
              <w:jc w:val="center"/>
              <w:rPr>
                <w:rFonts w:ascii="Arial" w:hAnsi="Arial" w:cs="Arial"/>
                <w:sz w:val="14"/>
                <w:szCs w:val="14"/>
              </w:rPr>
            </w:pPr>
            <w:r w:rsidRPr="00C33401">
              <w:rPr>
                <w:rFonts w:ascii="Arial" w:hAnsi="Arial" w:cs="Arial"/>
                <w:sz w:val="14"/>
                <w:szCs w:val="14"/>
              </w:rPr>
              <w:t>Crítico</w:t>
            </w:r>
          </w:p>
        </w:tc>
      </w:tr>
      <w:tr w:rsidR="00A33067" w:rsidRPr="00C33401" w14:paraId="1E4078AE" w14:textId="77777777" w:rsidTr="00A33067">
        <w:trPr>
          <w:trHeight w:val="200"/>
          <w:jc w:val="center"/>
        </w:trPr>
        <w:tc>
          <w:tcPr>
            <w:tcW w:w="3558" w:type="pct"/>
            <w:tcBorders>
              <w:top w:val="single" w:sz="4" w:space="0" w:color="auto"/>
              <w:bottom w:val="single" w:sz="4" w:space="0" w:color="auto"/>
            </w:tcBorders>
          </w:tcPr>
          <w:p w14:paraId="48B007BC" w14:textId="77777777" w:rsidR="00A33067" w:rsidRPr="00C33401" w:rsidRDefault="00A33067" w:rsidP="00A33067">
            <w:pPr>
              <w:jc w:val="both"/>
              <w:rPr>
                <w:rFonts w:ascii="Arial" w:hAnsi="Arial" w:cs="Arial"/>
                <w:sz w:val="14"/>
                <w:szCs w:val="14"/>
              </w:rPr>
            </w:pPr>
            <w:r w:rsidRPr="00C33401">
              <w:rPr>
                <w:rFonts w:ascii="Arial" w:hAnsi="Arial" w:cs="Arial"/>
                <w:b/>
                <w:sz w:val="14"/>
                <w:szCs w:val="14"/>
              </w:rPr>
              <w:t>Actividad 4.21.1.1.2.3:</w:t>
            </w:r>
            <w:r w:rsidRPr="00C33401">
              <w:rPr>
                <w:rFonts w:ascii="Arial" w:hAnsi="Arial" w:cs="Arial"/>
                <w:sz w:val="14"/>
                <w:szCs w:val="14"/>
              </w:rPr>
              <w:t xml:space="preserve"> Porcentaje de seguimientos de los usuarios canalizados.</w:t>
            </w:r>
          </w:p>
        </w:tc>
        <w:tc>
          <w:tcPr>
            <w:tcW w:w="750" w:type="pct"/>
            <w:tcBorders>
              <w:top w:val="single" w:sz="4" w:space="0" w:color="auto"/>
              <w:bottom w:val="single" w:sz="4" w:space="0" w:color="auto"/>
            </w:tcBorders>
            <w:vAlign w:val="center"/>
          </w:tcPr>
          <w:p w14:paraId="242590EA" w14:textId="77777777" w:rsidR="00A33067" w:rsidRPr="00C33401" w:rsidRDefault="00A33067" w:rsidP="00A33067">
            <w:pPr>
              <w:ind w:right="193"/>
              <w:jc w:val="right"/>
              <w:rPr>
                <w:rFonts w:ascii="Arial" w:hAnsi="Arial" w:cs="Arial"/>
                <w:sz w:val="14"/>
                <w:szCs w:val="14"/>
              </w:rPr>
            </w:pPr>
            <w:r w:rsidRPr="00C33401">
              <w:rPr>
                <w:rFonts w:ascii="Arial" w:hAnsi="Arial" w:cs="Arial"/>
                <w:sz w:val="14"/>
                <w:szCs w:val="14"/>
              </w:rPr>
              <w:t>100.22%</w:t>
            </w:r>
          </w:p>
        </w:tc>
        <w:tc>
          <w:tcPr>
            <w:tcW w:w="692" w:type="pct"/>
            <w:tcBorders>
              <w:top w:val="single" w:sz="4" w:space="0" w:color="auto"/>
              <w:bottom w:val="single" w:sz="4" w:space="0" w:color="auto"/>
            </w:tcBorders>
            <w:shd w:val="clear" w:color="auto" w:fill="auto"/>
            <w:vAlign w:val="center"/>
          </w:tcPr>
          <w:p w14:paraId="07E79724" w14:textId="5E9FA04D" w:rsidR="00A33067" w:rsidRPr="00C33401" w:rsidRDefault="00A33067" w:rsidP="00A33067">
            <w:pPr>
              <w:jc w:val="center"/>
              <w:rPr>
                <w:rFonts w:ascii="Arial" w:hAnsi="Arial" w:cs="Arial"/>
                <w:sz w:val="14"/>
                <w:szCs w:val="14"/>
              </w:rPr>
            </w:pPr>
            <w:r w:rsidRPr="00C33401">
              <w:rPr>
                <w:rFonts w:ascii="Arial" w:hAnsi="Arial" w:cs="Arial"/>
                <w:sz w:val="14"/>
                <w:szCs w:val="14"/>
              </w:rPr>
              <w:t>Aceptable</w:t>
            </w:r>
          </w:p>
        </w:tc>
      </w:tr>
      <w:tr w:rsidR="00A33067" w:rsidRPr="00C33401" w14:paraId="4B313A26" w14:textId="77777777" w:rsidTr="00A33067">
        <w:trPr>
          <w:trHeight w:val="200"/>
          <w:jc w:val="center"/>
        </w:trPr>
        <w:tc>
          <w:tcPr>
            <w:tcW w:w="5000" w:type="pct"/>
            <w:gridSpan w:val="3"/>
            <w:tcBorders>
              <w:top w:val="single" w:sz="4" w:space="0" w:color="auto"/>
              <w:bottom w:val="single" w:sz="4" w:space="0" w:color="auto"/>
            </w:tcBorders>
          </w:tcPr>
          <w:p w14:paraId="54408B6A" w14:textId="703F1EA7" w:rsidR="00A33067" w:rsidRPr="00C33401" w:rsidRDefault="00A33067" w:rsidP="00A33067">
            <w:pPr>
              <w:jc w:val="both"/>
              <w:rPr>
                <w:rFonts w:ascii="Arial" w:hAnsi="Arial" w:cs="Arial"/>
                <w:sz w:val="14"/>
                <w:szCs w:val="14"/>
              </w:rPr>
            </w:pPr>
            <w:r w:rsidRPr="00A33067">
              <w:rPr>
                <w:rFonts w:ascii="Arial" w:hAnsi="Arial" w:cs="Arial"/>
                <w:b/>
                <w:sz w:val="14"/>
                <w:szCs w:val="18"/>
              </w:rPr>
              <w:t>Fuente:</w:t>
            </w:r>
            <w:r w:rsidRPr="00A33067">
              <w:rPr>
                <w:rFonts w:ascii="Arial" w:hAnsi="Arial" w:cs="Arial"/>
                <w:sz w:val="14"/>
                <w:szCs w:val="18"/>
              </w:rPr>
              <w:t xml:space="preserve"> </w:t>
            </w:r>
            <w:r w:rsidRPr="00A33067">
              <w:rPr>
                <w:rFonts w:ascii="Arial" w:hAnsi="Arial" w:cs="Arial"/>
                <w:sz w:val="14"/>
                <w:szCs w:val="14"/>
              </w:rPr>
              <w:t xml:space="preserve">Elaborado por la ASEQROO con información de las </w:t>
            </w:r>
            <w:r w:rsidR="00C53985" w:rsidRPr="00A33067">
              <w:rPr>
                <w:rFonts w:ascii="Arial" w:hAnsi="Arial" w:cs="Arial"/>
                <w:sz w:val="14"/>
                <w:szCs w:val="14"/>
              </w:rPr>
              <w:t xml:space="preserve">fichas técnicas de indicadores </w:t>
            </w:r>
            <w:r w:rsidRPr="00A33067">
              <w:rPr>
                <w:rFonts w:ascii="Arial" w:hAnsi="Arial" w:cs="Arial"/>
                <w:sz w:val="14"/>
                <w:szCs w:val="14"/>
              </w:rPr>
              <w:t>del Programa presupuestario E-PPA 4.21, proporcionados por el IMCA de Benito Juárez, Quintana Roo y la Guía para la Construcción de Indicadores de Desempeño para el Gobierno del Estado de Quintana Roo, ejercicio fiscal 2022</w:t>
            </w:r>
            <w:r>
              <w:rPr>
                <w:rFonts w:ascii="Arial" w:hAnsi="Arial" w:cs="Arial"/>
                <w:sz w:val="14"/>
                <w:szCs w:val="14"/>
              </w:rPr>
              <w:t>.</w:t>
            </w:r>
          </w:p>
        </w:tc>
      </w:tr>
    </w:tbl>
    <w:p w14:paraId="0F41F920" w14:textId="77777777" w:rsidR="00C33401" w:rsidRDefault="00C33401" w:rsidP="006E4327">
      <w:pPr>
        <w:spacing w:after="0"/>
        <w:jc w:val="both"/>
        <w:rPr>
          <w:rFonts w:ascii="Arial" w:eastAsia="Calibri" w:hAnsi="Arial" w:cs="Arial"/>
          <w:sz w:val="24"/>
          <w:szCs w:val="24"/>
          <w:lang w:eastAsia="en-US"/>
        </w:rPr>
      </w:pPr>
    </w:p>
    <w:p w14:paraId="561E0407" w14:textId="7D8D387E" w:rsidR="003D31F2" w:rsidRPr="003D31F2" w:rsidRDefault="00053C38" w:rsidP="006E4327">
      <w:pPr>
        <w:spacing w:after="0"/>
        <w:jc w:val="both"/>
        <w:rPr>
          <w:rFonts w:ascii="Arial" w:eastAsia="Calibri" w:hAnsi="Arial" w:cs="Arial"/>
          <w:sz w:val="24"/>
          <w:szCs w:val="24"/>
          <w:lang w:eastAsia="en-US"/>
        </w:rPr>
      </w:pPr>
      <w:r>
        <w:rPr>
          <w:rFonts w:ascii="Arial" w:eastAsia="Calibri" w:hAnsi="Arial" w:cs="Arial"/>
          <w:sz w:val="24"/>
          <w:szCs w:val="24"/>
          <w:lang w:eastAsia="en-US"/>
        </w:rPr>
        <w:t xml:space="preserve">Derivado del análisis realizado a los resultados reportados en la </w:t>
      </w:r>
      <w:r w:rsidRPr="00985BC7">
        <w:rPr>
          <w:rFonts w:ascii="Arial" w:hAnsi="Arial" w:cs="Arial"/>
          <w:sz w:val="24"/>
          <w:szCs w:val="24"/>
        </w:rPr>
        <w:t xml:space="preserve">Cédula de Avance del Cumplimiento de Objetivos y Metas del </w:t>
      </w:r>
      <w:r>
        <w:rPr>
          <w:rFonts w:ascii="Arial" w:hAnsi="Arial" w:cs="Arial"/>
          <w:sz w:val="24"/>
          <w:szCs w:val="24"/>
        </w:rPr>
        <w:t>p</w:t>
      </w:r>
      <w:r w:rsidRPr="00985BC7">
        <w:rPr>
          <w:rFonts w:ascii="Arial" w:hAnsi="Arial" w:cs="Arial"/>
          <w:sz w:val="24"/>
          <w:szCs w:val="24"/>
        </w:rPr>
        <w:t xml:space="preserve">rograma </w:t>
      </w:r>
      <w:r>
        <w:rPr>
          <w:rFonts w:ascii="Arial" w:hAnsi="Arial" w:cs="Arial"/>
          <w:sz w:val="24"/>
          <w:szCs w:val="24"/>
        </w:rPr>
        <w:t>p</w:t>
      </w:r>
      <w:r w:rsidRPr="00985BC7">
        <w:rPr>
          <w:rFonts w:ascii="Arial" w:hAnsi="Arial" w:cs="Arial"/>
          <w:sz w:val="24"/>
          <w:szCs w:val="24"/>
        </w:rPr>
        <w:t>resupuestario E-PPA 4.21.</w:t>
      </w:r>
      <w:r>
        <w:rPr>
          <w:rFonts w:ascii="Arial" w:hAnsi="Arial" w:cs="Arial"/>
          <w:sz w:val="24"/>
          <w:szCs w:val="24"/>
        </w:rPr>
        <w:t xml:space="preserve">, </w:t>
      </w:r>
      <w:r w:rsidR="006E4327">
        <w:rPr>
          <w:rFonts w:ascii="Arial" w:eastAsia="Calibri" w:hAnsi="Arial" w:cs="Arial"/>
          <w:sz w:val="24"/>
          <w:szCs w:val="24"/>
          <w:lang w:eastAsia="en-US"/>
        </w:rPr>
        <w:t xml:space="preserve">se presenta una gráfica donde se aprecia </w:t>
      </w:r>
      <w:r w:rsidR="00D57D25">
        <w:rPr>
          <w:rFonts w:ascii="Arial" w:eastAsia="Calibri" w:hAnsi="Arial" w:cs="Arial"/>
          <w:sz w:val="24"/>
          <w:szCs w:val="24"/>
          <w:lang w:eastAsia="en-US"/>
        </w:rPr>
        <w:t>el rango en el que se posicionaron los indicadores</w:t>
      </w:r>
      <w:r w:rsidR="00D57D25" w:rsidRPr="003D31F2">
        <w:rPr>
          <w:rFonts w:ascii="Arial" w:eastAsia="Calibri" w:hAnsi="Arial" w:cs="Arial"/>
          <w:sz w:val="24"/>
          <w:szCs w:val="24"/>
        </w:rPr>
        <w:t xml:space="preserve"> </w:t>
      </w:r>
      <w:r w:rsidR="00D57D25">
        <w:rPr>
          <w:rFonts w:ascii="Arial" w:eastAsia="Calibri" w:hAnsi="Arial" w:cs="Arial"/>
          <w:sz w:val="24"/>
          <w:szCs w:val="24"/>
        </w:rPr>
        <w:t>de acuerdo al logro reportado</w:t>
      </w:r>
      <w:r w:rsidR="006E4327" w:rsidRPr="003D31F2">
        <w:rPr>
          <w:rFonts w:ascii="Arial" w:eastAsia="Calibri" w:hAnsi="Arial" w:cs="Arial"/>
          <w:sz w:val="24"/>
          <w:szCs w:val="24"/>
        </w:rPr>
        <w:t xml:space="preserve"> por el</w:t>
      </w:r>
      <w:r w:rsidR="00D57D25">
        <w:rPr>
          <w:rFonts w:ascii="Arial" w:eastAsia="Calibri" w:hAnsi="Arial" w:cs="Arial"/>
          <w:sz w:val="24"/>
          <w:szCs w:val="24"/>
        </w:rPr>
        <w:t xml:space="preserve"> pro</w:t>
      </w:r>
      <w:r>
        <w:rPr>
          <w:rFonts w:ascii="Arial" w:eastAsia="Calibri" w:hAnsi="Arial" w:cs="Arial"/>
          <w:sz w:val="24"/>
          <w:szCs w:val="24"/>
        </w:rPr>
        <w:t>grama</w:t>
      </w:r>
      <w:r w:rsidR="003D31F2" w:rsidRPr="003D31F2">
        <w:rPr>
          <w:rFonts w:ascii="Arial" w:eastAsia="Calibri" w:hAnsi="Arial" w:cs="Arial"/>
          <w:sz w:val="24"/>
          <w:szCs w:val="24"/>
          <w:lang w:eastAsia="en-US"/>
        </w:rPr>
        <w:t>:</w:t>
      </w:r>
    </w:p>
    <w:p w14:paraId="588D536A" w14:textId="77777777" w:rsidR="003D31F2" w:rsidRPr="00A60DB7" w:rsidRDefault="003D31F2" w:rsidP="006E4327">
      <w:pPr>
        <w:spacing w:after="0"/>
        <w:jc w:val="both"/>
        <w:rPr>
          <w:rFonts w:ascii="Arial" w:eastAsia="Calibri" w:hAnsi="Arial" w:cs="Arial"/>
          <w:sz w:val="16"/>
          <w:szCs w:val="16"/>
          <w:lang w:eastAsia="en-US"/>
        </w:rPr>
      </w:pPr>
    </w:p>
    <w:p w14:paraId="040D019A" w14:textId="33D47CD0" w:rsidR="003D31F2" w:rsidRPr="003D31F2" w:rsidRDefault="003D31F2" w:rsidP="00C32AD3">
      <w:pPr>
        <w:spacing w:after="0" w:line="259" w:lineRule="auto"/>
        <w:jc w:val="center"/>
        <w:rPr>
          <w:rFonts w:ascii="Arial" w:eastAsia="Calibri" w:hAnsi="Arial" w:cs="Arial"/>
          <w:b/>
          <w:sz w:val="20"/>
          <w:szCs w:val="20"/>
          <w:lang w:eastAsia="en-US"/>
        </w:rPr>
      </w:pPr>
      <w:r w:rsidRPr="003D31F2">
        <w:rPr>
          <w:rFonts w:ascii="Arial" w:eastAsia="Calibri" w:hAnsi="Arial" w:cs="Arial"/>
          <w:b/>
          <w:sz w:val="20"/>
          <w:szCs w:val="20"/>
          <w:lang w:eastAsia="en-US"/>
        </w:rPr>
        <w:t>Imagen 5.  Cumplimiento Reportado del programa presupuestario de acuerdo</w:t>
      </w:r>
    </w:p>
    <w:p w14:paraId="0D954D93" w14:textId="24CE6043" w:rsidR="003D31F2" w:rsidRDefault="003D31F2" w:rsidP="00DA419D">
      <w:pPr>
        <w:pStyle w:val="Prrafodelista"/>
        <w:spacing w:after="0"/>
        <w:ind w:left="1985"/>
        <w:rPr>
          <w:rFonts w:ascii="Arial" w:eastAsia="Calibri" w:hAnsi="Arial" w:cs="Arial"/>
          <w:b/>
          <w:sz w:val="20"/>
          <w:szCs w:val="20"/>
          <w:lang w:val="es-MX"/>
        </w:rPr>
      </w:pPr>
      <w:r w:rsidRPr="003D31F2">
        <w:rPr>
          <w:rFonts w:ascii="Arial" w:eastAsia="Calibri" w:hAnsi="Arial" w:cs="Arial"/>
          <w:b/>
          <w:sz w:val="20"/>
          <w:szCs w:val="20"/>
          <w:lang w:val="es-MX"/>
        </w:rPr>
        <w:t>con la semaforización establecida por el IMCA</w:t>
      </w:r>
    </w:p>
    <w:tbl>
      <w:tblPr>
        <w:tblStyle w:val="Tablaconcuadrcula30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tblGrid>
      <w:tr w:rsidR="00DA419D" w:rsidRPr="00DA419D" w14:paraId="06E7CD9E" w14:textId="77777777" w:rsidTr="00D91798">
        <w:trPr>
          <w:trHeight w:val="2046"/>
          <w:jc w:val="center"/>
        </w:trPr>
        <w:tc>
          <w:tcPr>
            <w:tcW w:w="8364" w:type="dxa"/>
          </w:tcPr>
          <w:p w14:paraId="356F38EE" w14:textId="77777777" w:rsidR="00DA419D" w:rsidRPr="00DA419D" w:rsidRDefault="00DA419D" w:rsidP="00DA419D">
            <w:pPr>
              <w:jc w:val="center"/>
              <w:rPr>
                <w:rFonts w:ascii="Calibri" w:hAnsi="Calibri" w:cs="Times New Roman"/>
                <w:noProof/>
              </w:rPr>
            </w:pPr>
            <w:r w:rsidRPr="00DA419D">
              <w:rPr>
                <w:rFonts w:ascii="Calibri" w:hAnsi="Calibri" w:cs="Times New Roman"/>
                <w:noProof/>
              </w:rPr>
              <w:drawing>
                <wp:inline distT="0" distB="0" distL="0" distR="0" wp14:anchorId="45DA495D" wp14:editId="6556DD5B">
                  <wp:extent cx="3484484" cy="2110523"/>
                  <wp:effectExtent l="0" t="0" r="190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057" b="2286"/>
                          <a:stretch/>
                        </pic:blipFill>
                        <pic:spPr bwMode="auto">
                          <a:xfrm>
                            <a:off x="0" y="0"/>
                            <a:ext cx="3624649" cy="2195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419D" w:rsidRPr="00DA419D" w14:paraId="600F4BC2" w14:textId="77777777" w:rsidTr="00D91798">
        <w:trPr>
          <w:trHeight w:val="499"/>
          <w:jc w:val="center"/>
        </w:trPr>
        <w:tc>
          <w:tcPr>
            <w:tcW w:w="8364" w:type="dxa"/>
            <w:vAlign w:val="center"/>
          </w:tcPr>
          <w:p w14:paraId="05C7E0FF" w14:textId="0C06C12B" w:rsidR="00DA419D" w:rsidRPr="00DA419D" w:rsidRDefault="00DA419D" w:rsidP="00DA419D">
            <w:pPr>
              <w:jc w:val="both"/>
              <w:rPr>
                <w:rFonts w:ascii="Arial" w:hAnsi="Arial" w:cs="Arial"/>
                <w:sz w:val="18"/>
                <w:szCs w:val="18"/>
              </w:rPr>
            </w:pPr>
            <w:r w:rsidRPr="00DA419D">
              <w:rPr>
                <w:rFonts w:ascii="Arial" w:hAnsi="Arial" w:cs="Arial"/>
                <w:b/>
                <w:sz w:val="14"/>
                <w:szCs w:val="18"/>
              </w:rPr>
              <w:t xml:space="preserve">Fuente: </w:t>
            </w:r>
            <w:r w:rsidRPr="00DA419D">
              <w:rPr>
                <w:rFonts w:ascii="Arial" w:hAnsi="Arial" w:cs="Arial"/>
                <w:sz w:val="14"/>
                <w:szCs w:val="18"/>
              </w:rPr>
              <w:t xml:space="preserve">Elaborado por la ASEQROO con información obtenida de la </w:t>
            </w:r>
            <w:r w:rsidRPr="00DA419D">
              <w:rPr>
                <w:rFonts w:ascii="Arial" w:hAnsi="Arial" w:cs="Arial"/>
                <w:sz w:val="14"/>
                <w:szCs w:val="14"/>
              </w:rPr>
              <w:t xml:space="preserve">Cédula de Avance de Cumplimiento de los Objetivos y Metas del programa E-PPA 4.21, acumulado al cuarto trimestre de 2022 </w:t>
            </w:r>
            <w:r w:rsidRPr="00DA419D">
              <w:rPr>
                <w:rFonts w:ascii="Arial" w:hAnsi="Arial" w:cs="Arial"/>
                <w:sz w:val="14"/>
                <w:szCs w:val="18"/>
              </w:rPr>
              <w:t xml:space="preserve">y las </w:t>
            </w:r>
            <w:r w:rsidR="00C53985" w:rsidRPr="00DA419D">
              <w:rPr>
                <w:rFonts w:ascii="Arial" w:hAnsi="Arial" w:cs="Arial"/>
                <w:sz w:val="14"/>
                <w:szCs w:val="14"/>
              </w:rPr>
              <w:t xml:space="preserve">fichas técnicas de indicadores </w:t>
            </w:r>
            <w:r w:rsidRPr="00DA419D">
              <w:rPr>
                <w:rFonts w:ascii="Arial" w:hAnsi="Arial" w:cs="Arial"/>
                <w:sz w:val="14"/>
                <w:szCs w:val="14"/>
              </w:rPr>
              <w:t>proporcionadas por el IMCA</w:t>
            </w:r>
            <w:r w:rsidRPr="00DA419D">
              <w:rPr>
                <w:rFonts w:ascii="Arial" w:hAnsi="Arial" w:cs="Arial"/>
                <w:sz w:val="14"/>
                <w:szCs w:val="18"/>
              </w:rPr>
              <w:t>.</w:t>
            </w:r>
          </w:p>
        </w:tc>
      </w:tr>
    </w:tbl>
    <w:p w14:paraId="7AB4BC4B" w14:textId="64EDBAA4" w:rsidR="00DA419D" w:rsidRPr="00A60DB7" w:rsidRDefault="00DA419D" w:rsidP="00985BC7">
      <w:pPr>
        <w:pStyle w:val="Prrafodelista"/>
        <w:spacing w:after="0"/>
        <w:ind w:left="0"/>
        <w:jc w:val="both"/>
        <w:rPr>
          <w:rFonts w:ascii="Arial" w:hAnsi="Arial" w:cs="Arial"/>
          <w:sz w:val="10"/>
          <w:szCs w:val="10"/>
          <w:lang w:eastAsia="es-MX"/>
        </w:rPr>
      </w:pPr>
    </w:p>
    <w:p w14:paraId="425ACB43" w14:textId="6D9204D0" w:rsidR="006E4327" w:rsidRDefault="00D57D25" w:rsidP="00886E4C">
      <w:pPr>
        <w:pStyle w:val="Prrafodelista"/>
        <w:ind w:left="0"/>
        <w:jc w:val="both"/>
        <w:rPr>
          <w:rFonts w:ascii="Arial" w:eastAsia="Calibri" w:hAnsi="Arial" w:cs="Arial"/>
          <w:sz w:val="24"/>
          <w:szCs w:val="24"/>
        </w:rPr>
      </w:pPr>
      <w:r>
        <w:rPr>
          <w:rFonts w:ascii="Arial" w:eastAsia="Calibri" w:hAnsi="Arial" w:cs="Arial"/>
          <w:sz w:val="24"/>
          <w:szCs w:val="24"/>
        </w:rPr>
        <w:t>Como</w:t>
      </w:r>
      <w:r w:rsidR="00985BC7">
        <w:rPr>
          <w:rFonts w:ascii="Arial" w:eastAsia="Calibri" w:hAnsi="Arial" w:cs="Arial"/>
          <w:sz w:val="24"/>
          <w:szCs w:val="24"/>
        </w:rPr>
        <w:t xml:space="preserve"> se puede observar, </w:t>
      </w:r>
      <w:r w:rsidR="00985BC7" w:rsidRPr="003D31F2">
        <w:rPr>
          <w:rFonts w:ascii="Arial" w:eastAsia="Calibri" w:hAnsi="Arial" w:cs="Arial"/>
          <w:sz w:val="24"/>
          <w:szCs w:val="24"/>
        </w:rPr>
        <w:t>6 niveles present</w:t>
      </w:r>
      <w:r w:rsidR="00985BC7">
        <w:rPr>
          <w:rFonts w:ascii="Arial" w:eastAsia="Calibri" w:hAnsi="Arial" w:cs="Arial"/>
          <w:sz w:val="24"/>
          <w:szCs w:val="24"/>
        </w:rPr>
        <w:t xml:space="preserve">aron </w:t>
      </w:r>
      <w:r w:rsidR="00985BC7" w:rsidRPr="003D31F2">
        <w:rPr>
          <w:rFonts w:ascii="Arial" w:eastAsia="Calibri" w:hAnsi="Arial" w:cs="Arial"/>
          <w:sz w:val="24"/>
          <w:szCs w:val="24"/>
        </w:rPr>
        <w:t>un cumplimiento aceptable</w:t>
      </w:r>
      <w:r w:rsidR="00985BC7">
        <w:rPr>
          <w:rFonts w:ascii="Arial" w:eastAsia="Calibri" w:hAnsi="Arial" w:cs="Arial"/>
          <w:sz w:val="24"/>
          <w:szCs w:val="24"/>
        </w:rPr>
        <w:t>, mientras que</w:t>
      </w:r>
      <w:r w:rsidR="00985BC7" w:rsidRPr="003D31F2">
        <w:rPr>
          <w:rFonts w:ascii="Arial" w:eastAsia="Calibri" w:hAnsi="Arial" w:cs="Arial"/>
          <w:sz w:val="24"/>
          <w:szCs w:val="24"/>
        </w:rPr>
        <w:t xml:space="preserve"> </w:t>
      </w:r>
      <w:r w:rsidR="006E4327" w:rsidRPr="003D31F2">
        <w:rPr>
          <w:rFonts w:ascii="Arial" w:eastAsia="Calibri" w:hAnsi="Arial" w:cs="Arial"/>
          <w:sz w:val="24"/>
          <w:szCs w:val="24"/>
        </w:rPr>
        <w:t xml:space="preserve">5 niveles se </w:t>
      </w:r>
      <w:r w:rsidR="006E4327">
        <w:rPr>
          <w:rFonts w:ascii="Arial" w:eastAsia="Calibri" w:hAnsi="Arial" w:cs="Arial"/>
          <w:sz w:val="24"/>
          <w:szCs w:val="24"/>
        </w:rPr>
        <w:t xml:space="preserve">ubicaron </w:t>
      </w:r>
      <w:r w:rsidR="006E4327" w:rsidRPr="003D31F2">
        <w:rPr>
          <w:rFonts w:ascii="Arial" w:eastAsia="Calibri" w:hAnsi="Arial" w:cs="Arial"/>
          <w:sz w:val="24"/>
          <w:szCs w:val="24"/>
        </w:rPr>
        <w:t>en situación crítica, de los cuales, 2 presentaron 0% de avance en la meta programada, 2 por sobrecumplimiento y 1 por bajo cumplimiento.</w:t>
      </w:r>
    </w:p>
    <w:p w14:paraId="1C9E25D6" w14:textId="6582315C" w:rsidR="003D31F2" w:rsidRDefault="00DA419D" w:rsidP="00886E4C">
      <w:pPr>
        <w:jc w:val="both"/>
        <w:rPr>
          <w:rFonts w:ascii="Arial" w:eastAsia="Calibri" w:hAnsi="Arial" w:cs="Arial"/>
          <w:sz w:val="24"/>
          <w:szCs w:val="24"/>
        </w:rPr>
      </w:pPr>
      <w:r w:rsidRPr="00DA419D">
        <w:rPr>
          <w:rFonts w:ascii="Arial" w:eastAsia="Calibri" w:hAnsi="Arial" w:cs="Arial"/>
          <w:sz w:val="24"/>
          <w:szCs w:val="24"/>
        </w:rPr>
        <w:t xml:space="preserve">Por lo tanto, se concluye que, si bien los resultados obtenidos por el IMCA presentan aproximadamente un 55% con valoración </w:t>
      </w:r>
      <w:r w:rsidRPr="00F703AB">
        <w:rPr>
          <w:rFonts w:ascii="Arial" w:eastAsia="Calibri" w:hAnsi="Arial" w:cs="Arial"/>
          <w:sz w:val="24"/>
          <w:szCs w:val="24"/>
        </w:rPr>
        <w:t>aceptable, existe una oportunidad para</w:t>
      </w:r>
      <w:r w:rsidR="009C739C" w:rsidRPr="00F703AB">
        <w:rPr>
          <w:rFonts w:ascii="Arial" w:eastAsia="Calibri" w:hAnsi="Arial" w:cs="Arial"/>
          <w:sz w:val="24"/>
          <w:szCs w:val="24"/>
        </w:rPr>
        <w:t xml:space="preserve"> fortalecer el monitoreo de las metas establecidas</w:t>
      </w:r>
      <w:r w:rsidR="00451F1A">
        <w:rPr>
          <w:rFonts w:ascii="Arial" w:eastAsia="Calibri" w:hAnsi="Arial" w:cs="Arial"/>
          <w:sz w:val="24"/>
          <w:szCs w:val="24"/>
        </w:rPr>
        <w:t>,</w:t>
      </w:r>
      <w:r w:rsidR="009C739C" w:rsidRPr="00F703AB">
        <w:rPr>
          <w:rFonts w:ascii="Arial" w:eastAsia="Calibri" w:hAnsi="Arial" w:cs="Arial"/>
          <w:sz w:val="24"/>
          <w:szCs w:val="24"/>
        </w:rPr>
        <w:t xml:space="preserve"> así como</w:t>
      </w:r>
      <w:r w:rsidR="00F630E6" w:rsidRPr="00F703AB">
        <w:rPr>
          <w:rFonts w:ascii="Arial" w:eastAsia="Calibri" w:hAnsi="Arial" w:cs="Arial"/>
          <w:sz w:val="24"/>
          <w:szCs w:val="24"/>
        </w:rPr>
        <w:t xml:space="preserve"> para</w:t>
      </w:r>
      <w:r w:rsidR="009C739C" w:rsidRPr="00F703AB">
        <w:rPr>
          <w:rFonts w:ascii="Arial" w:eastAsia="Calibri" w:hAnsi="Arial" w:cs="Arial"/>
          <w:sz w:val="24"/>
          <w:szCs w:val="24"/>
        </w:rPr>
        <w:t xml:space="preserve"> analizar</w:t>
      </w:r>
      <w:r w:rsidR="00963911" w:rsidRPr="00F703AB">
        <w:rPr>
          <w:rFonts w:ascii="Arial" w:eastAsia="Calibri" w:hAnsi="Arial" w:cs="Arial"/>
          <w:sz w:val="24"/>
          <w:szCs w:val="24"/>
        </w:rPr>
        <w:t xml:space="preserve"> los criterios con los que establecieron</w:t>
      </w:r>
      <w:r w:rsidRPr="00F703AB">
        <w:rPr>
          <w:rFonts w:ascii="Arial" w:eastAsia="Calibri" w:hAnsi="Arial" w:cs="Arial"/>
          <w:sz w:val="24"/>
          <w:szCs w:val="24"/>
        </w:rPr>
        <w:t xml:space="preserve"> los rangos de semaforización de las fichas técnicas de indicadores</w:t>
      </w:r>
      <w:r w:rsidR="00451F1A">
        <w:rPr>
          <w:rFonts w:ascii="Arial" w:eastAsia="Calibri" w:hAnsi="Arial" w:cs="Arial"/>
          <w:sz w:val="24"/>
          <w:szCs w:val="24"/>
        </w:rPr>
        <w:t>,</w:t>
      </w:r>
      <w:r w:rsidRPr="00F703AB">
        <w:rPr>
          <w:rFonts w:ascii="Arial" w:eastAsia="Calibri" w:hAnsi="Arial" w:cs="Arial"/>
          <w:sz w:val="24"/>
          <w:szCs w:val="24"/>
        </w:rPr>
        <w:t xml:space="preserve"> que </w:t>
      </w:r>
      <w:r w:rsidR="009F1F9F" w:rsidRPr="00F703AB">
        <w:rPr>
          <w:rFonts w:ascii="Arial" w:eastAsia="Calibri" w:hAnsi="Arial" w:cs="Arial"/>
          <w:sz w:val="24"/>
          <w:szCs w:val="24"/>
        </w:rPr>
        <w:t xml:space="preserve">presentan </w:t>
      </w:r>
      <w:r w:rsidR="009C739C" w:rsidRPr="00F703AB">
        <w:rPr>
          <w:rFonts w:ascii="Arial" w:eastAsia="Calibri" w:hAnsi="Arial" w:cs="Arial"/>
          <w:sz w:val="24"/>
          <w:szCs w:val="24"/>
        </w:rPr>
        <w:t xml:space="preserve">amplios márgenes para el cumplimiento de las metas, dichos criterios </w:t>
      </w:r>
      <w:r w:rsidR="006C2D6C" w:rsidRPr="00F703AB">
        <w:rPr>
          <w:rFonts w:ascii="Arial" w:eastAsia="Calibri" w:hAnsi="Arial" w:cs="Arial"/>
          <w:sz w:val="24"/>
          <w:szCs w:val="24"/>
        </w:rPr>
        <w:t xml:space="preserve">pueden </w:t>
      </w:r>
      <w:r w:rsidR="009C739C" w:rsidRPr="00F703AB">
        <w:rPr>
          <w:rFonts w:ascii="Arial" w:eastAsia="Calibri" w:hAnsi="Arial" w:cs="Arial"/>
          <w:sz w:val="24"/>
          <w:szCs w:val="24"/>
        </w:rPr>
        <w:t>no resulta</w:t>
      </w:r>
      <w:r w:rsidR="006C2D6C" w:rsidRPr="00F703AB">
        <w:rPr>
          <w:rFonts w:ascii="Arial" w:eastAsia="Calibri" w:hAnsi="Arial" w:cs="Arial"/>
          <w:sz w:val="24"/>
          <w:szCs w:val="24"/>
        </w:rPr>
        <w:t>r</w:t>
      </w:r>
      <w:r w:rsidR="009C739C" w:rsidRPr="00F703AB">
        <w:rPr>
          <w:rFonts w:ascii="Arial" w:eastAsia="Calibri" w:hAnsi="Arial" w:cs="Arial"/>
          <w:sz w:val="24"/>
          <w:szCs w:val="24"/>
        </w:rPr>
        <w:t xml:space="preserve"> convenientes para establecer un resultado </w:t>
      </w:r>
      <w:r w:rsidR="009C739C" w:rsidRPr="00F703AB">
        <w:rPr>
          <w:rFonts w:ascii="Arial" w:eastAsia="Calibri" w:hAnsi="Arial" w:cs="Arial"/>
          <w:sz w:val="24"/>
          <w:szCs w:val="24"/>
        </w:rPr>
        <w:lastRenderedPageBreak/>
        <w:t xml:space="preserve">significativo en el comportamiento del indicador, puesto que pueden considerarse como aceptables para reportar un cumplimiento de metas adecuado pero sin importancia relativa sobre la eficiencia real del nivel que se reporta, </w:t>
      </w:r>
      <w:r w:rsidR="005E62E9">
        <w:rPr>
          <w:rFonts w:ascii="Arial" w:eastAsia="Calibri" w:hAnsi="Arial" w:cs="Arial"/>
          <w:sz w:val="24"/>
          <w:szCs w:val="24"/>
        </w:rPr>
        <w:t xml:space="preserve">esto </w:t>
      </w:r>
      <w:r w:rsidRPr="00F703AB">
        <w:rPr>
          <w:rFonts w:ascii="Arial" w:eastAsia="Calibri" w:hAnsi="Arial" w:cs="Arial"/>
          <w:sz w:val="24"/>
          <w:szCs w:val="24"/>
        </w:rPr>
        <w:t>con la finalidad de realizar de manera oportuna las modificaciones y estrategias necesarias en las metas, para optimizar los resultados deseados</w:t>
      </w:r>
      <w:r w:rsidR="005A57E9" w:rsidRPr="00F703AB">
        <w:rPr>
          <w:rFonts w:ascii="Arial" w:eastAsia="Calibri" w:hAnsi="Arial" w:cs="Arial"/>
          <w:sz w:val="24"/>
          <w:szCs w:val="24"/>
        </w:rPr>
        <w:t xml:space="preserve"> y en consecuencia</w:t>
      </w:r>
      <w:r w:rsidR="00451F1A">
        <w:rPr>
          <w:rFonts w:ascii="Arial" w:eastAsia="Calibri" w:hAnsi="Arial" w:cs="Arial"/>
          <w:sz w:val="24"/>
          <w:szCs w:val="24"/>
        </w:rPr>
        <w:t>,</w:t>
      </w:r>
      <w:r w:rsidR="005A57E9" w:rsidRPr="00F703AB">
        <w:rPr>
          <w:rFonts w:ascii="Arial" w:eastAsia="Calibri" w:hAnsi="Arial" w:cs="Arial"/>
          <w:sz w:val="24"/>
          <w:szCs w:val="24"/>
        </w:rPr>
        <w:t xml:space="preserve"> mejorar el impacto del desempeño institucional</w:t>
      </w:r>
      <w:r w:rsidR="009F1F9F" w:rsidRPr="00F703AB">
        <w:rPr>
          <w:rFonts w:ascii="Arial" w:eastAsia="Calibri" w:hAnsi="Arial" w:cs="Arial"/>
          <w:sz w:val="24"/>
          <w:szCs w:val="24"/>
        </w:rPr>
        <w:t>.</w:t>
      </w:r>
      <w:r w:rsidRPr="00F703AB">
        <w:rPr>
          <w:rFonts w:ascii="Arial" w:eastAsia="Calibri" w:hAnsi="Arial" w:cs="Arial"/>
          <w:sz w:val="24"/>
          <w:szCs w:val="24"/>
        </w:rPr>
        <w:t xml:space="preserve"> Así mismo, presentan un área de mejora en el llenado de la Cédula de Avance del Cumplimiento de </w:t>
      </w:r>
      <w:r w:rsidR="00826311">
        <w:rPr>
          <w:rFonts w:ascii="Arial" w:eastAsia="Calibri" w:hAnsi="Arial" w:cs="Arial"/>
          <w:sz w:val="24"/>
          <w:szCs w:val="24"/>
        </w:rPr>
        <w:t>O</w:t>
      </w:r>
      <w:r w:rsidR="00826311" w:rsidRPr="00F703AB">
        <w:rPr>
          <w:rFonts w:ascii="Arial" w:eastAsia="Calibri" w:hAnsi="Arial" w:cs="Arial"/>
          <w:sz w:val="24"/>
          <w:szCs w:val="24"/>
        </w:rPr>
        <w:t>bjetivos</w:t>
      </w:r>
      <w:r w:rsidR="00826311">
        <w:rPr>
          <w:rFonts w:ascii="Arial" w:eastAsia="Calibri" w:hAnsi="Arial" w:cs="Arial"/>
          <w:sz w:val="24"/>
          <w:szCs w:val="24"/>
        </w:rPr>
        <w:t xml:space="preserve"> </w:t>
      </w:r>
      <w:r w:rsidR="00826311" w:rsidRPr="00F703AB">
        <w:rPr>
          <w:rFonts w:ascii="Arial" w:eastAsia="Calibri" w:hAnsi="Arial" w:cs="Arial"/>
          <w:sz w:val="24"/>
          <w:szCs w:val="24"/>
        </w:rPr>
        <w:t>y</w:t>
      </w:r>
      <w:r w:rsidR="00826311">
        <w:rPr>
          <w:rFonts w:ascii="Arial" w:eastAsia="Calibri" w:hAnsi="Arial" w:cs="Arial"/>
          <w:sz w:val="24"/>
          <w:szCs w:val="24"/>
        </w:rPr>
        <w:t xml:space="preserve"> M</w:t>
      </w:r>
      <w:r w:rsidRPr="00F703AB">
        <w:rPr>
          <w:rFonts w:ascii="Arial" w:eastAsia="Calibri" w:hAnsi="Arial" w:cs="Arial"/>
          <w:sz w:val="24"/>
          <w:szCs w:val="24"/>
        </w:rPr>
        <w:t xml:space="preserve">etas, en la columna de </w:t>
      </w:r>
      <w:r w:rsidRPr="00F703AB">
        <w:rPr>
          <w:rFonts w:ascii="Arial" w:eastAsia="Calibri" w:hAnsi="Arial" w:cs="Arial"/>
          <w:i/>
          <w:sz w:val="24"/>
          <w:szCs w:val="24"/>
        </w:rPr>
        <w:t>Justificaciones de la Cédula de Avance,</w:t>
      </w:r>
      <w:r w:rsidRPr="00F703AB">
        <w:rPr>
          <w:rFonts w:ascii="Arial" w:eastAsia="Calibri" w:hAnsi="Arial" w:cs="Arial"/>
          <w:sz w:val="24"/>
          <w:szCs w:val="24"/>
        </w:rPr>
        <w:t xml:space="preserve"> para describir en lo que respecta al avance anual, el motivo o causa real que provoca no alcanzar la meta o en su caso, el sobrecumplimiento reportado en cada nivel de la MIR ya que, solo se limitaron a especificar el porcentaje anual logrado</w:t>
      </w:r>
      <w:r w:rsidR="00C32AD3" w:rsidRPr="00F703AB">
        <w:rPr>
          <w:rFonts w:ascii="Arial" w:eastAsia="Calibri" w:hAnsi="Arial" w:cs="Arial"/>
          <w:sz w:val="24"/>
          <w:szCs w:val="24"/>
        </w:rPr>
        <w:t>.</w:t>
      </w:r>
    </w:p>
    <w:p w14:paraId="3735EE63" w14:textId="77777777" w:rsidR="00C32AD3" w:rsidRPr="00C32AD3" w:rsidRDefault="00C32AD3" w:rsidP="00C32AD3">
      <w:pPr>
        <w:spacing w:after="0"/>
        <w:jc w:val="both"/>
        <w:rPr>
          <w:rFonts w:ascii="Arial" w:eastAsia="Calibri" w:hAnsi="Arial" w:cs="Arial"/>
          <w:sz w:val="24"/>
          <w:szCs w:val="24"/>
          <w:lang w:eastAsia="en-US"/>
        </w:rPr>
      </w:pPr>
    </w:p>
    <w:p w14:paraId="2B072428" w14:textId="77777777" w:rsidR="00C32AD3" w:rsidRPr="00C32AD3" w:rsidRDefault="00C32AD3" w:rsidP="008C34DA">
      <w:pPr>
        <w:numPr>
          <w:ilvl w:val="0"/>
          <w:numId w:val="14"/>
        </w:numPr>
        <w:spacing w:after="0" w:line="240" w:lineRule="auto"/>
        <w:contextualSpacing/>
        <w:jc w:val="both"/>
        <w:rPr>
          <w:rFonts w:ascii="Arial" w:eastAsia="Calibri" w:hAnsi="Arial" w:cs="Arial"/>
          <w:b/>
          <w:sz w:val="24"/>
          <w:szCs w:val="24"/>
          <w:lang w:eastAsia="en-US"/>
        </w:rPr>
      </w:pPr>
      <w:r w:rsidRPr="00C32AD3">
        <w:rPr>
          <w:rFonts w:ascii="Arial" w:eastAsia="Calibri" w:hAnsi="Arial" w:cs="Arial"/>
          <w:b/>
          <w:sz w:val="24"/>
          <w:szCs w:val="24"/>
          <w:lang w:eastAsia="en-US"/>
        </w:rPr>
        <w:t>Evidencia del cumplimiento de objetivos y metas.</w:t>
      </w:r>
    </w:p>
    <w:p w14:paraId="4C02E45A" w14:textId="77777777" w:rsidR="00C32AD3" w:rsidRPr="00886E4C" w:rsidRDefault="00C32AD3" w:rsidP="00C32AD3">
      <w:pPr>
        <w:spacing w:after="0"/>
        <w:jc w:val="both"/>
        <w:rPr>
          <w:rFonts w:ascii="Arial" w:eastAsia="Calibri" w:hAnsi="Arial" w:cs="Arial"/>
          <w:sz w:val="16"/>
          <w:szCs w:val="16"/>
          <w:lang w:eastAsia="en-US"/>
        </w:rPr>
      </w:pPr>
    </w:p>
    <w:p w14:paraId="6F5AB1C6" w14:textId="77777777" w:rsidR="00E55BBF" w:rsidRDefault="009F1F9F" w:rsidP="00886E4C">
      <w:pPr>
        <w:jc w:val="both"/>
        <w:rPr>
          <w:rFonts w:ascii="Arial" w:eastAsia="Calibri" w:hAnsi="Arial" w:cs="Arial"/>
          <w:sz w:val="24"/>
          <w:szCs w:val="24"/>
          <w:lang w:eastAsia="en-US"/>
        </w:rPr>
      </w:pPr>
      <w:r w:rsidRPr="00F703AB">
        <w:rPr>
          <w:rFonts w:ascii="Arial" w:eastAsia="Calibri" w:hAnsi="Arial" w:cs="Arial"/>
          <w:sz w:val="24"/>
          <w:szCs w:val="24"/>
          <w:lang w:eastAsia="en-US"/>
        </w:rPr>
        <w:t xml:space="preserve">Por otra parte, se realizó </w:t>
      </w:r>
      <w:r w:rsidR="00A714C4" w:rsidRPr="00F703AB">
        <w:rPr>
          <w:rFonts w:ascii="Arial" w:eastAsia="Calibri" w:hAnsi="Arial" w:cs="Arial"/>
          <w:sz w:val="24"/>
          <w:szCs w:val="24"/>
          <w:lang w:eastAsia="en-US"/>
        </w:rPr>
        <w:t xml:space="preserve">la valoración de </w:t>
      </w:r>
      <w:r w:rsidRPr="00F703AB">
        <w:rPr>
          <w:rFonts w:ascii="Arial" w:eastAsia="Calibri" w:hAnsi="Arial" w:cs="Arial"/>
          <w:sz w:val="24"/>
          <w:szCs w:val="24"/>
          <w:lang w:eastAsia="en-US"/>
        </w:rPr>
        <w:t xml:space="preserve">la información proporcionada por el </w:t>
      </w:r>
      <w:r w:rsidR="00A714C4" w:rsidRPr="00F703AB">
        <w:rPr>
          <w:rFonts w:ascii="Arial" w:eastAsia="Calibri" w:hAnsi="Arial" w:cs="Arial"/>
          <w:sz w:val="24"/>
          <w:szCs w:val="24"/>
          <w:lang w:eastAsia="en-US"/>
        </w:rPr>
        <w:t>IMCA</w:t>
      </w:r>
      <w:r w:rsidRPr="00F703AB">
        <w:rPr>
          <w:rFonts w:ascii="Arial" w:eastAsia="Calibri" w:hAnsi="Arial" w:cs="Arial"/>
          <w:sz w:val="24"/>
          <w:szCs w:val="24"/>
          <w:lang w:eastAsia="en-US"/>
        </w:rPr>
        <w:t xml:space="preserve">, referente a la evidencia solicitada </w:t>
      </w:r>
      <w:r w:rsidR="00932F49" w:rsidRPr="00F703AB">
        <w:rPr>
          <w:rFonts w:ascii="Arial" w:eastAsia="Calibri" w:hAnsi="Arial" w:cs="Arial"/>
          <w:sz w:val="24"/>
          <w:szCs w:val="24"/>
          <w:lang w:eastAsia="en-US"/>
        </w:rPr>
        <w:t xml:space="preserve">por cada uno de los niveles de los indicadores que reportan avances al cierre del ejercicio 2022, </w:t>
      </w:r>
      <w:r w:rsidR="00A714C4" w:rsidRPr="00F703AB">
        <w:rPr>
          <w:rFonts w:ascii="Arial" w:eastAsia="Calibri" w:hAnsi="Arial" w:cs="Arial"/>
          <w:sz w:val="24"/>
          <w:szCs w:val="24"/>
          <w:lang w:eastAsia="en-US"/>
        </w:rPr>
        <w:t>del programa presupuestario analizado</w:t>
      </w:r>
      <w:r w:rsidR="00E55BBF" w:rsidRPr="00F703AB">
        <w:rPr>
          <w:rFonts w:ascii="Arial" w:eastAsia="Calibri" w:hAnsi="Arial" w:cs="Arial"/>
          <w:sz w:val="24"/>
          <w:szCs w:val="24"/>
          <w:lang w:eastAsia="en-US"/>
        </w:rPr>
        <w:t>.</w:t>
      </w:r>
      <w:r w:rsidR="00E55BBF">
        <w:rPr>
          <w:rFonts w:ascii="Arial" w:eastAsia="Calibri" w:hAnsi="Arial" w:cs="Arial"/>
          <w:sz w:val="24"/>
          <w:szCs w:val="24"/>
          <w:lang w:eastAsia="en-US"/>
        </w:rPr>
        <w:t xml:space="preserve"> </w:t>
      </w:r>
    </w:p>
    <w:p w14:paraId="25FF3806" w14:textId="42A7D952" w:rsidR="00C32AD3" w:rsidRPr="00C32AD3" w:rsidRDefault="00E55BBF" w:rsidP="00886E4C">
      <w:pPr>
        <w:jc w:val="both"/>
        <w:rPr>
          <w:rFonts w:ascii="Arial" w:eastAsia="Calibri" w:hAnsi="Arial" w:cs="Arial"/>
          <w:sz w:val="24"/>
          <w:szCs w:val="24"/>
          <w:lang w:eastAsia="en-US"/>
        </w:rPr>
      </w:pPr>
      <w:r>
        <w:rPr>
          <w:rFonts w:ascii="Arial" w:eastAsia="Calibri" w:hAnsi="Arial" w:cs="Arial"/>
          <w:sz w:val="24"/>
          <w:szCs w:val="24"/>
          <w:lang w:eastAsia="en-US"/>
        </w:rPr>
        <w:t>E</w:t>
      </w:r>
      <w:r w:rsidR="00932F49" w:rsidRPr="00932F49">
        <w:rPr>
          <w:rFonts w:ascii="Arial" w:eastAsia="Calibri" w:hAnsi="Arial" w:cs="Arial"/>
          <w:sz w:val="24"/>
          <w:szCs w:val="24"/>
          <w:lang w:eastAsia="en-US"/>
        </w:rPr>
        <w:t xml:space="preserve">l </w:t>
      </w:r>
      <w:r>
        <w:rPr>
          <w:rFonts w:ascii="Arial" w:eastAsia="Calibri" w:hAnsi="Arial" w:cs="Arial"/>
          <w:sz w:val="24"/>
          <w:szCs w:val="24"/>
          <w:lang w:eastAsia="en-US"/>
        </w:rPr>
        <w:t>instituto,</w:t>
      </w:r>
      <w:r w:rsidR="00932F49" w:rsidRPr="00932F49">
        <w:rPr>
          <w:rFonts w:ascii="Arial" w:eastAsia="Calibri" w:hAnsi="Arial" w:cs="Arial"/>
          <w:sz w:val="24"/>
          <w:szCs w:val="24"/>
          <w:lang w:eastAsia="en-US"/>
        </w:rPr>
        <w:t xml:space="preserve"> proporcionó 634 listas, con la debida reserva de los datos de las personas registradas en ellas, sin </w:t>
      </w:r>
      <w:r w:rsidRPr="00932F49">
        <w:rPr>
          <w:rFonts w:ascii="Arial" w:eastAsia="Calibri" w:hAnsi="Arial" w:cs="Arial"/>
          <w:sz w:val="24"/>
          <w:szCs w:val="24"/>
          <w:lang w:eastAsia="en-US"/>
        </w:rPr>
        <w:t>embargo,</w:t>
      </w:r>
      <w:r w:rsidR="00932F49" w:rsidRPr="00932F49">
        <w:rPr>
          <w:rFonts w:ascii="Arial" w:eastAsia="Calibri" w:hAnsi="Arial" w:cs="Arial"/>
          <w:sz w:val="24"/>
          <w:szCs w:val="24"/>
          <w:lang w:eastAsia="en-US"/>
        </w:rPr>
        <w:t xml:space="preserve"> estos listados no permiten identificar a </w:t>
      </w:r>
      <w:r w:rsidRPr="00932F49">
        <w:rPr>
          <w:rFonts w:ascii="Arial" w:eastAsia="Calibri" w:hAnsi="Arial" w:cs="Arial"/>
          <w:sz w:val="24"/>
          <w:szCs w:val="24"/>
          <w:lang w:eastAsia="en-US"/>
        </w:rPr>
        <w:t>cuál</w:t>
      </w:r>
      <w:r w:rsidR="00932F49" w:rsidRPr="00932F49">
        <w:rPr>
          <w:rFonts w:ascii="Arial" w:eastAsia="Calibri" w:hAnsi="Arial" w:cs="Arial"/>
          <w:sz w:val="24"/>
          <w:szCs w:val="24"/>
          <w:lang w:eastAsia="en-US"/>
        </w:rPr>
        <w:t xml:space="preserve"> o cu</w:t>
      </w:r>
      <w:r w:rsidR="00F703AB">
        <w:rPr>
          <w:rFonts w:ascii="Arial" w:eastAsia="Calibri" w:hAnsi="Arial" w:cs="Arial"/>
          <w:sz w:val="24"/>
          <w:szCs w:val="24"/>
          <w:lang w:eastAsia="en-US"/>
        </w:rPr>
        <w:t>á</w:t>
      </w:r>
      <w:r w:rsidR="00932F49" w:rsidRPr="00932F49">
        <w:rPr>
          <w:rFonts w:ascii="Arial" w:eastAsia="Calibri" w:hAnsi="Arial" w:cs="Arial"/>
          <w:sz w:val="24"/>
          <w:szCs w:val="24"/>
          <w:lang w:eastAsia="en-US"/>
        </w:rPr>
        <w:t>les indicadores se refieren e imposibilitan realizar los cálculos para confirmar los porcentajes de avance reportados como cumplimiento</w:t>
      </w:r>
      <w:r w:rsidR="00C32AD3" w:rsidRPr="00C32AD3">
        <w:rPr>
          <w:rFonts w:ascii="Arial" w:eastAsia="Calibri" w:hAnsi="Arial" w:cs="Arial"/>
          <w:sz w:val="24"/>
          <w:szCs w:val="24"/>
          <w:lang w:eastAsia="en-US"/>
        </w:rPr>
        <w:t xml:space="preserve">. </w:t>
      </w:r>
    </w:p>
    <w:p w14:paraId="004D8BC4" w14:textId="0649D036" w:rsidR="00C32AD3" w:rsidRPr="00C32AD3" w:rsidRDefault="00932F49" w:rsidP="00886E4C">
      <w:pPr>
        <w:jc w:val="both"/>
        <w:rPr>
          <w:rFonts w:ascii="Arial" w:eastAsia="Calibri" w:hAnsi="Arial" w:cs="Arial"/>
          <w:sz w:val="24"/>
          <w:szCs w:val="24"/>
          <w:lang w:eastAsia="en-US"/>
        </w:rPr>
      </w:pPr>
      <w:r w:rsidRPr="00932F49">
        <w:rPr>
          <w:rFonts w:ascii="Arial" w:eastAsia="Calibri" w:hAnsi="Arial" w:cs="Arial"/>
          <w:sz w:val="24"/>
          <w:szCs w:val="24"/>
          <w:lang w:eastAsia="en-US"/>
        </w:rPr>
        <w:t>Por otra parte, entre la documentación proporcionada se adjuntó el Informe Anual de Actividades, el cual en su contenido presenta información desagregada sobre los 4 trimestres del 2022 con una descripción de los resultados obtenidos en los niveles Propósito, Componente y Actividades, del Programa presupuestario E-PPA -4.21, detallando también los diversos eventos, talleres, actividades, y acciones realizadas durante el año, así mismo, los informes presentan algunas imágenes fotográficas asociadas a lo realizado. Además, proporcionaron un padrón de usuarios con 252 personas y 4 imágenes de gráficas estadísticas por tipo de adicción</w:t>
      </w:r>
      <w:r w:rsidR="00C32AD3" w:rsidRPr="00C32AD3">
        <w:rPr>
          <w:rFonts w:ascii="Arial" w:eastAsia="Calibri" w:hAnsi="Arial" w:cs="Arial"/>
          <w:sz w:val="24"/>
          <w:szCs w:val="24"/>
          <w:lang w:eastAsia="en-US"/>
        </w:rPr>
        <w:t>.</w:t>
      </w:r>
    </w:p>
    <w:p w14:paraId="2A9163E1" w14:textId="2F8F63F7" w:rsidR="00C32AD3" w:rsidRPr="00C32AD3" w:rsidRDefault="009E1B4C" w:rsidP="00886E4C">
      <w:pPr>
        <w:jc w:val="both"/>
        <w:rPr>
          <w:rFonts w:ascii="Arial" w:eastAsia="Calibri" w:hAnsi="Arial" w:cs="Arial"/>
          <w:sz w:val="24"/>
          <w:szCs w:val="24"/>
          <w:lang w:eastAsia="en-US"/>
        </w:rPr>
      </w:pPr>
      <w:r>
        <w:rPr>
          <w:rFonts w:ascii="Arial" w:eastAsia="Calibri" w:hAnsi="Arial" w:cs="Arial"/>
          <w:sz w:val="24"/>
          <w:szCs w:val="24"/>
          <w:lang w:eastAsia="en-US"/>
        </w:rPr>
        <w:t>Como resultado de la valoración realizada</w:t>
      </w:r>
      <w:r w:rsidR="00E55BBF">
        <w:rPr>
          <w:rFonts w:ascii="Arial" w:eastAsia="Calibri" w:hAnsi="Arial" w:cs="Arial"/>
          <w:sz w:val="24"/>
          <w:szCs w:val="24"/>
          <w:lang w:eastAsia="en-US"/>
        </w:rPr>
        <w:t>, s</w:t>
      </w:r>
      <w:r w:rsidR="00C32AD3" w:rsidRPr="00C32AD3">
        <w:rPr>
          <w:rFonts w:ascii="Arial" w:eastAsia="Calibri" w:hAnsi="Arial" w:cs="Arial"/>
          <w:sz w:val="24"/>
          <w:szCs w:val="24"/>
          <w:lang w:eastAsia="en-US"/>
        </w:rPr>
        <w:t>e observaron debilidades en la integración de las evidencias proporcionadas por el IMCA. En primer término, la evidencia en general solo es descriptiva, se encuentra dispersa, por lo que no se pue</w:t>
      </w:r>
      <w:r w:rsidR="00826311">
        <w:rPr>
          <w:rFonts w:ascii="Arial" w:eastAsia="Calibri" w:hAnsi="Arial" w:cs="Arial"/>
          <w:sz w:val="24"/>
          <w:szCs w:val="24"/>
          <w:lang w:eastAsia="en-US"/>
        </w:rPr>
        <w:t>de identificar correctamente cuá</w:t>
      </w:r>
      <w:r w:rsidR="00C32AD3" w:rsidRPr="00C32AD3">
        <w:rPr>
          <w:rFonts w:ascii="Arial" w:eastAsia="Calibri" w:hAnsi="Arial" w:cs="Arial"/>
          <w:sz w:val="24"/>
          <w:szCs w:val="24"/>
          <w:lang w:eastAsia="en-US"/>
        </w:rPr>
        <w:t xml:space="preserve">les acciones, actividades o eventos les corresponden a algunos </w:t>
      </w:r>
      <w:r w:rsidR="00C32AD3" w:rsidRPr="00C32AD3">
        <w:rPr>
          <w:rFonts w:ascii="Arial" w:eastAsia="Calibri" w:hAnsi="Arial" w:cs="Arial"/>
          <w:sz w:val="24"/>
          <w:szCs w:val="24"/>
          <w:lang w:eastAsia="en-US"/>
        </w:rPr>
        <w:lastRenderedPageBreak/>
        <w:t xml:space="preserve">niveles y, en segundo término, la cantidad de las actividades reportadas no tienen relación con lo alcanzado. </w:t>
      </w:r>
    </w:p>
    <w:p w14:paraId="012DE5D5" w14:textId="3CCF0ADB" w:rsidR="00C32AD3" w:rsidRPr="00C32AD3" w:rsidRDefault="00932F49" w:rsidP="00C32AD3">
      <w:pPr>
        <w:spacing w:after="0"/>
        <w:jc w:val="both"/>
        <w:rPr>
          <w:rFonts w:ascii="Arial" w:eastAsia="Calibri" w:hAnsi="Arial" w:cs="Arial"/>
          <w:sz w:val="24"/>
          <w:szCs w:val="24"/>
          <w:lang w:eastAsia="en-US"/>
        </w:rPr>
      </w:pPr>
      <w:r w:rsidRPr="00932F49">
        <w:rPr>
          <w:rFonts w:ascii="Arial" w:eastAsia="Calibri" w:hAnsi="Arial" w:cs="Arial"/>
          <w:sz w:val="24"/>
          <w:szCs w:val="24"/>
          <w:lang w:eastAsia="en-US"/>
        </w:rPr>
        <w:t xml:space="preserve">En general, si bien se presentó evidencia que denota la realización de actividades por parte de las unidades administrativas responsables de la ejecución del </w:t>
      </w:r>
      <w:r w:rsidR="00F703AB">
        <w:rPr>
          <w:rFonts w:ascii="Arial" w:eastAsia="Calibri" w:hAnsi="Arial" w:cs="Arial"/>
          <w:sz w:val="24"/>
          <w:szCs w:val="24"/>
          <w:lang w:eastAsia="en-US"/>
        </w:rPr>
        <w:t>p</w:t>
      </w:r>
      <w:r w:rsidRPr="00932F49">
        <w:rPr>
          <w:rFonts w:ascii="Arial" w:eastAsia="Calibri" w:hAnsi="Arial" w:cs="Arial"/>
          <w:sz w:val="24"/>
          <w:szCs w:val="24"/>
          <w:lang w:eastAsia="en-US"/>
        </w:rPr>
        <w:t xml:space="preserve">rograma presupuestario revisado, se determinó que las actividades junto con las imágenes fotográficas, no permiten determinar los porcentajes reportados en las </w:t>
      </w:r>
      <w:r w:rsidR="009E1B4C">
        <w:rPr>
          <w:rFonts w:ascii="Arial" w:eastAsia="Calibri" w:hAnsi="Arial" w:cs="Arial"/>
          <w:sz w:val="24"/>
          <w:szCs w:val="24"/>
          <w:lang w:eastAsia="en-US"/>
        </w:rPr>
        <w:t>f</w:t>
      </w:r>
      <w:r w:rsidRPr="00932F49">
        <w:rPr>
          <w:rFonts w:ascii="Arial" w:eastAsia="Calibri" w:hAnsi="Arial" w:cs="Arial"/>
          <w:sz w:val="24"/>
          <w:szCs w:val="24"/>
          <w:lang w:eastAsia="en-US"/>
        </w:rPr>
        <w:t xml:space="preserve">ichas </w:t>
      </w:r>
      <w:r w:rsidR="009E1B4C">
        <w:rPr>
          <w:rFonts w:ascii="Arial" w:eastAsia="Calibri" w:hAnsi="Arial" w:cs="Arial"/>
          <w:sz w:val="24"/>
          <w:szCs w:val="24"/>
          <w:lang w:eastAsia="en-US"/>
        </w:rPr>
        <w:t>t</w:t>
      </w:r>
      <w:r w:rsidRPr="00932F49">
        <w:rPr>
          <w:rFonts w:ascii="Arial" w:eastAsia="Calibri" w:hAnsi="Arial" w:cs="Arial"/>
          <w:sz w:val="24"/>
          <w:szCs w:val="24"/>
          <w:lang w:eastAsia="en-US"/>
        </w:rPr>
        <w:t xml:space="preserve">écnicas de </w:t>
      </w:r>
      <w:r w:rsidR="009E1B4C">
        <w:rPr>
          <w:rFonts w:ascii="Arial" w:eastAsia="Calibri" w:hAnsi="Arial" w:cs="Arial"/>
          <w:sz w:val="24"/>
          <w:szCs w:val="24"/>
          <w:lang w:eastAsia="en-US"/>
        </w:rPr>
        <w:t>i</w:t>
      </w:r>
      <w:r w:rsidRPr="00932F49">
        <w:rPr>
          <w:rFonts w:ascii="Arial" w:eastAsia="Calibri" w:hAnsi="Arial" w:cs="Arial"/>
          <w:sz w:val="24"/>
          <w:szCs w:val="24"/>
          <w:lang w:eastAsia="en-US"/>
        </w:rPr>
        <w:t>ndicadores y la Cédula de Avance de Cumplimiento de Objetivos y Metas, concluyendo que, la evidencia antes señalada no se considera competente, pertinente y útil para sustentar e identificar los avances logrados y reportados</w:t>
      </w:r>
      <w:r w:rsidR="00C32AD3" w:rsidRPr="00C32AD3">
        <w:rPr>
          <w:rFonts w:ascii="Arial" w:eastAsia="Calibri" w:hAnsi="Arial" w:cs="Arial"/>
          <w:sz w:val="24"/>
          <w:szCs w:val="24"/>
          <w:lang w:eastAsia="en-US"/>
        </w:rPr>
        <w:t>.</w:t>
      </w:r>
    </w:p>
    <w:p w14:paraId="58D6D8C5" w14:textId="77777777" w:rsidR="00C32AD3" w:rsidRPr="00886E4C" w:rsidRDefault="00C32AD3" w:rsidP="00C32AD3">
      <w:pPr>
        <w:spacing w:after="0"/>
        <w:jc w:val="both"/>
        <w:rPr>
          <w:rFonts w:ascii="Arial" w:eastAsia="Calibri" w:hAnsi="Arial" w:cs="Arial"/>
          <w:sz w:val="24"/>
          <w:szCs w:val="24"/>
          <w:lang w:eastAsia="en-US"/>
        </w:rPr>
      </w:pPr>
    </w:p>
    <w:p w14:paraId="42E065E6" w14:textId="403952A3" w:rsidR="00C32AD3" w:rsidRPr="009E1B4C" w:rsidRDefault="00C32AD3" w:rsidP="009E1B4C">
      <w:pPr>
        <w:spacing w:after="0"/>
        <w:jc w:val="both"/>
        <w:rPr>
          <w:rFonts w:ascii="Arial" w:eastAsia="Times New Roman" w:hAnsi="Arial" w:cs="Arial"/>
          <w:bCs/>
          <w:sz w:val="24"/>
          <w:szCs w:val="24"/>
          <w:lang w:eastAsia="es-ES"/>
        </w:rPr>
      </w:pPr>
      <w:r w:rsidRPr="009E1B4C">
        <w:rPr>
          <w:rFonts w:ascii="Arial" w:eastAsia="Times New Roman" w:hAnsi="Arial" w:cs="Arial"/>
          <w:bCs/>
          <w:sz w:val="24"/>
          <w:szCs w:val="24"/>
          <w:lang w:eastAsia="es-ES"/>
        </w:rPr>
        <w:t>Derivado del análisis anterior, se determinaron las siguientes observaciones:</w:t>
      </w:r>
    </w:p>
    <w:p w14:paraId="1C511473" w14:textId="77777777" w:rsidR="00C32AD3" w:rsidRPr="009E1B4C" w:rsidRDefault="00C32AD3" w:rsidP="009E1B4C">
      <w:pPr>
        <w:autoSpaceDE w:val="0"/>
        <w:autoSpaceDN w:val="0"/>
        <w:adjustRightInd w:val="0"/>
        <w:spacing w:after="240"/>
        <w:contextualSpacing/>
        <w:jc w:val="both"/>
        <w:rPr>
          <w:rFonts w:ascii="Arial" w:eastAsia="Times New Roman" w:hAnsi="Arial" w:cs="Arial"/>
          <w:bCs/>
          <w:sz w:val="24"/>
          <w:szCs w:val="24"/>
          <w:lang w:eastAsia="es-ES"/>
        </w:rPr>
      </w:pPr>
    </w:p>
    <w:p w14:paraId="6D8A2E75" w14:textId="2D5A135E" w:rsidR="00C32AD3" w:rsidRPr="009E1B4C" w:rsidRDefault="00932F49" w:rsidP="001532C0">
      <w:pPr>
        <w:numPr>
          <w:ilvl w:val="0"/>
          <w:numId w:val="26"/>
        </w:numPr>
        <w:contextualSpacing/>
        <w:jc w:val="both"/>
        <w:rPr>
          <w:rFonts w:ascii="Arial" w:eastAsia="Times New Roman" w:hAnsi="Arial" w:cs="Arial"/>
          <w:sz w:val="24"/>
          <w:szCs w:val="24"/>
          <w:lang w:eastAsia="es-ES"/>
        </w:rPr>
      </w:pPr>
      <w:r w:rsidRPr="009E1B4C">
        <w:rPr>
          <w:rFonts w:ascii="Arial" w:eastAsia="Times New Roman" w:hAnsi="Arial" w:cs="Arial"/>
          <w:sz w:val="24"/>
          <w:szCs w:val="24"/>
          <w:lang w:eastAsia="es-ES"/>
        </w:rPr>
        <w:t xml:space="preserve">Se identificaron debilidades en el cumplimiento de las metas establecidas en el </w:t>
      </w:r>
      <w:r w:rsidR="00886E4C">
        <w:rPr>
          <w:rFonts w:ascii="Arial" w:eastAsia="Times New Roman" w:hAnsi="Arial" w:cs="Arial"/>
          <w:sz w:val="24"/>
          <w:szCs w:val="24"/>
          <w:lang w:eastAsia="es-ES"/>
        </w:rPr>
        <w:t>p</w:t>
      </w:r>
      <w:r w:rsidRPr="009E1B4C">
        <w:rPr>
          <w:rFonts w:ascii="Arial" w:eastAsia="Times New Roman" w:hAnsi="Arial" w:cs="Arial"/>
          <w:sz w:val="24"/>
          <w:szCs w:val="24"/>
          <w:lang w:eastAsia="es-ES"/>
        </w:rPr>
        <w:t xml:space="preserve">rograma E-PPA 4.21. Programa de Prevención y Atención de las Adicciones, el cual muestra que, en relación a sus 11 niveles, </w:t>
      </w:r>
      <w:r w:rsidR="00BA4FD4">
        <w:rPr>
          <w:rFonts w:ascii="Arial" w:eastAsia="Times New Roman" w:hAnsi="Arial" w:cs="Arial"/>
          <w:sz w:val="24"/>
          <w:szCs w:val="24"/>
          <w:lang w:eastAsia="es-ES"/>
        </w:rPr>
        <w:t>6</w:t>
      </w:r>
      <w:r w:rsidRPr="009E1B4C">
        <w:rPr>
          <w:rFonts w:ascii="Arial" w:eastAsia="Times New Roman" w:hAnsi="Arial" w:cs="Arial"/>
          <w:sz w:val="24"/>
          <w:szCs w:val="24"/>
          <w:lang w:eastAsia="es-ES"/>
        </w:rPr>
        <w:t xml:space="preserve"> de ellos se encuentran en un rango </w:t>
      </w:r>
      <w:r w:rsidR="00BA4FD4" w:rsidRPr="009E1B4C">
        <w:rPr>
          <w:rFonts w:ascii="Arial" w:eastAsia="Times New Roman" w:hAnsi="Arial" w:cs="Arial"/>
          <w:sz w:val="24"/>
          <w:szCs w:val="24"/>
          <w:lang w:eastAsia="es-ES"/>
        </w:rPr>
        <w:t xml:space="preserve">aceptable </w:t>
      </w:r>
      <w:r w:rsidR="00BA4FD4">
        <w:rPr>
          <w:rFonts w:ascii="Arial" w:eastAsia="Times New Roman" w:hAnsi="Arial" w:cs="Arial"/>
          <w:sz w:val="24"/>
          <w:szCs w:val="24"/>
          <w:lang w:eastAsia="es-ES"/>
        </w:rPr>
        <w:t>y 5</w:t>
      </w:r>
      <w:r w:rsidRPr="009E1B4C">
        <w:rPr>
          <w:rFonts w:ascii="Arial" w:eastAsia="Times New Roman" w:hAnsi="Arial" w:cs="Arial"/>
          <w:sz w:val="24"/>
          <w:szCs w:val="24"/>
          <w:lang w:eastAsia="es-ES"/>
        </w:rPr>
        <w:t xml:space="preserve"> en rango </w:t>
      </w:r>
      <w:r w:rsidR="00BA4FD4" w:rsidRPr="009E1B4C">
        <w:rPr>
          <w:rFonts w:ascii="Arial" w:eastAsia="Times New Roman" w:hAnsi="Arial" w:cs="Arial"/>
          <w:sz w:val="24"/>
          <w:szCs w:val="24"/>
          <w:lang w:eastAsia="es-ES"/>
        </w:rPr>
        <w:t>crítico</w:t>
      </w:r>
      <w:r w:rsidRPr="009E1B4C">
        <w:rPr>
          <w:rFonts w:ascii="Arial" w:eastAsia="Times New Roman" w:hAnsi="Arial" w:cs="Arial"/>
          <w:sz w:val="24"/>
          <w:szCs w:val="24"/>
          <w:lang w:eastAsia="es-ES"/>
        </w:rPr>
        <w:t>, a pesar de haber establecido parámetros amplios</w:t>
      </w:r>
      <w:r w:rsidR="00C32AD3" w:rsidRPr="009E1B4C">
        <w:rPr>
          <w:rFonts w:ascii="Arial" w:eastAsia="Times New Roman" w:hAnsi="Arial" w:cs="Arial"/>
          <w:sz w:val="24"/>
          <w:szCs w:val="24"/>
          <w:lang w:eastAsia="es-ES"/>
        </w:rPr>
        <w:t>.</w:t>
      </w:r>
    </w:p>
    <w:p w14:paraId="69251E8F" w14:textId="7677F60E" w:rsidR="00C32AD3" w:rsidRPr="009E1B4C" w:rsidRDefault="00C32AD3" w:rsidP="009E1B4C">
      <w:pPr>
        <w:spacing w:after="0"/>
        <w:ind w:left="360"/>
        <w:contextualSpacing/>
        <w:jc w:val="both"/>
        <w:rPr>
          <w:rFonts w:ascii="Arial" w:eastAsia="Times New Roman" w:hAnsi="Arial" w:cs="Arial"/>
          <w:sz w:val="24"/>
          <w:szCs w:val="24"/>
          <w:lang w:eastAsia="es-ES"/>
        </w:rPr>
      </w:pPr>
    </w:p>
    <w:p w14:paraId="2145230E" w14:textId="78ABE177" w:rsidR="005221D6" w:rsidRPr="00932F49" w:rsidRDefault="005221D6" w:rsidP="009E1B4C">
      <w:pPr>
        <w:spacing w:after="0"/>
        <w:ind w:left="360"/>
        <w:contextualSpacing/>
        <w:jc w:val="both"/>
        <w:rPr>
          <w:rFonts w:ascii="Arial" w:eastAsia="Times New Roman" w:hAnsi="Arial" w:cs="Arial"/>
          <w:bCs/>
          <w:sz w:val="24"/>
          <w:szCs w:val="24"/>
          <w:lang w:eastAsia="es-ES"/>
        </w:rPr>
      </w:pPr>
      <w:r w:rsidRPr="00D96EA2">
        <w:rPr>
          <w:rFonts w:ascii="Arial" w:eastAsia="Times New Roman" w:hAnsi="Arial" w:cs="Arial"/>
          <w:bCs/>
          <w:sz w:val="24"/>
          <w:szCs w:val="24"/>
          <w:lang w:eastAsia="es-ES"/>
        </w:rPr>
        <w:t xml:space="preserve">Derivado de la reunión de trabajo </w:t>
      </w:r>
      <w:r w:rsidRPr="008940C9">
        <w:rPr>
          <w:rFonts w:ascii="Arial" w:eastAsia="Times New Roman" w:hAnsi="Arial" w:cs="Arial"/>
          <w:bCs/>
          <w:sz w:val="24"/>
          <w:szCs w:val="24"/>
          <w:lang w:eastAsia="es-ES"/>
        </w:rPr>
        <w:t>efectuada, el Instituto</w:t>
      </w:r>
      <w:r w:rsidRPr="00D96EA2">
        <w:rPr>
          <w:rFonts w:ascii="Arial" w:eastAsia="Times New Roman" w:hAnsi="Arial" w:cs="Arial"/>
          <w:bCs/>
          <w:sz w:val="24"/>
          <w:szCs w:val="24"/>
          <w:lang w:eastAsia="es-ES"/>
        </w:rPr>
        <w:t xml:space="preserve"> Municipal Contra las Adicciones del Municipio de Benito Juárez</w:t>
      </w:r>
      <w:r w:rsidR="00D71412">
        <w:rPr>
          <w:rFonts w:ascii="Arial" w:eastAsia="Times New Roman" w:hAnsi="Arial" w:cs="Arial"/>
          <w:bCs/>
          <w:sz w:val="24"/>
          <w:szCs w:val="24"/>
          <w:lang w:eastAsia="es-ES"/>
        </w:rPr>
        <w:t xml:space="preserve">, </w:t>
      </w:r>
      <w:r w:rsidR="00D71412" w:rsidRPr="00D71412">
        <w:rPr>
          <w:rFonts w:ascii="Arial" w:eastAsia="Times New Roman" w:hAnsi="Arial" w:cs="Arial"/>
          <w:bCs/>
          <w:sz w:val="24"/>
          <w:szCs w:val="24"/>
          <w:lang w:eastAsia="es-ES"/>
        </w:rPr>
        <w:t>estableci</w:t>
      </w:r>
      <w:r w:rsidR="00FA6694">
        <w:rPr>
          <w:rFonts w:ascii="Arial" w:eastAsia="Times New Roman" w:hAnsi="Arial" w:cs="Arial"/>
          <w:bCs/>
          <w:sz w:val="24"/>
          <w:szCs w:val="24"/>
          <w:lang w:eastAsia="es-ES"/>
        </w:rPr>
        <w:t>ó</w:t>
      </w:r>
      <w:r w:rsidR="00D71412" w:rsidRPr="00D71412">
        <w:rPr>
          <w:rFonts w:ascii="Arial" w:eastAsia="Times New Roman" w:hAnsi="Arial" w:cs="Arial"/>
          <w:bCs/>
          <w:sz w:val="24"/>
          <w:szCs w:val="24"/>
          <w:lang w:eastAsia="es-ES"/>
        </w:rPr>
        <w:t xml:space="preserve"> como fecha compromiso para su atención el 30 de noviembre de 2023</w:t>
      </w:r>
      <w:r w:rsidRPr="00D96EA2">
        <w:rPr>
          <w:rFonts w:ascii="Arial" w:eastAsia="Times New Roman" w:hAnsi="Arial" w:cs="Arial"/>
          <w:bCs/>
          <w:sz w:val="24"/>
          <w:szCs w:val="24"/>
          <w:lang w:eastAsia="es-ES"/>
        </w:rPr>
        <w:t>.</w:t>
      </w:r>
    </w:p>
    <w:p w14:paraId="732761DB" w14:textId="77777777" w:rsidR="005221D6" w:rsidRPr="00932F49" w:rsidRDefault="005221D6" w:rsidP="00932F49">
      <w:pPr>
        <w:spacing w:after="0"/>
        <w:ind w:left="360"/>
        <w:contextualSpacing/>
        <w:jc w:val="both"/>
        <w:rPr>
          <w:rFonts w:ascii="Arial" w:eastAsia="Times New Roman" w:hAnsi="Arial" w:cs="Arial"/>
          <w:sz w:val="24"/>
          <w:szCs w:val="24"/>
          <w:lang w:eastAsia="es-ES"/>
        </w:rPr>
      </w:pPr>
    </w:p>
    <w:p w14:paraId="1F083B74" w14:textId="32751C87" w:rsidR="00C32AD3" w:rsidRPr="00EC4DB9" w:rsidRDefault="00932F49" w:rsidP="00932F49">
      <w:pPr>
        <w:numPr>
          <w:ilvl w:val="0"/>
          <w:numId w:val="26"/>
        </w:numPr>
        <w:spacing w:after="0"/>
        <w:contextualSpacing/>
        <w:jc w:val="both"/>
        <w:rPr>
          <w:rFonts w:ascii="Arial" w:eastAsia="Times New Roman" w:hAnsi="Arial" w:cs="Arial"/>
          <w:sz w:val="24"/>
          <w:szCs w:val="24"/>
          <w:lang w:eastAsia="es-ES"/>
        </w:rPr>
      </w:pPr>
      <w:r w:rsidRPr="00932F49">
        <w:rPr>
          <w:rFonts w:ascii="Arial" w:eastAsia="Times New Roman" w:hAnsi="Arial" w:cs="Arial"/>
          <w:sz w:val="24"/>
          <w:szCs w:val="24"/>
          <w:lang w:eastAsia="es-ES"/>
        </w:rPr>
        <w:t>Se observaron debilidades en el llenado de las Cédulas de Avance de Cumplimiento de Objetivos y Metas, para justificar de manera adecuada el motivo por el cual la meta no se llegó al 100% de su avance o las metas excedidas a dicho porcentaje</w:t>
      </w:r>
      <w:r w:rsidR="00C32AD3" w:rsidRPr="00EC4DB9">
        <w:rPr>
          <w:rFonts w:ascii="Arial" w:eastAsia="Times New Roman" w:hAnsi="Arial" w:cs="Arial"/>
          <w:sz w:val="24"/>
          <w:szCs w:val="24"/>
          <w:lang w:eastAsia="es-ES"/>
        </w:rPr>
        <w:t>.</w:t>
      </w:r>
    </w:p>
    <w:p w14:paraId="11AF2F64" w14:textId="2C51217D" w:rsidR="00C32AD3" w:rsidRPr="004E5822" w:rsidRDefault="00C32AD3" w:rsidP="00932F49">
      <w:pPr>
        <w:spacing w:after="0"/>
        <w:ind w:left="360"/>
        <w:contextualSpacing/>
        <w:jc w:val="both"/>
        <w:rPr>
          <w:rFonts w:ascii="Arial" w:eastAsia="Times New Roman" w:hAnsi="Arial" w:cs="Arial"/>
          <w:sz w:val="24"/>
          <w:szCs w:val="24"/>
          <w:lang w:eastAsia="es-ES"/>
        </w:rPr>
      </w:pPr>
    </w:p>
    <w:p w14:paraId="1F7E2581" w14:textId="67B8E53D" w:rsidR="005221D6" w:rsidRPr="00DB62AB" w:rsidRDefault="00F24AE9" w:rsidP="00DB62AB">
      <w:pPr>
        <w:spacing w:after="0"/>
        <w:ind w:left="360"/>
        <w:contextualSpacing/>
        <w:jc w:val="both"/>
        <w:rPr>
          <w:rFonts w:ascii="Arial" w:eastAsia="Times New Roman" w:hAnsi="Arial" w:cs="Arial"/>
          <w:bCs/>
          <w:sz w:val="24"/>
          <w:szCs w:val="24"/>
          <w:lang w:eastAsia="es-ES"/>
        </w:rPr>
      </w:pPr>
      <w:r w:rsidRPr="00DB62AB">
        <w:rPr>
          <w:rFonts w:ascii="Arial" w:eastAsia="Times New Roman" w:hAnsi="Arial" w:cs="Arial"/>
          <w:bCs/>
          <w:sz w:val="24"/>
          <w:szCs w:val="24"/>
          <w:lang w:eastAsia="es-ES"/>
        </w:rPr>
        <w:t>Derivado de la reunión de trabajo efectuada, el Instituto Municipal Contra las Adicciones del Municipio de Benito Juárez</w:t>
      </w:r>
      <w:r w:rsidR="005221D6" w:rsidRPr="00DB62AB">
        <w:rPr>
          <w:rFonts w:ascii="Arial" w:eastAsia="Times New Roman" w:hAnsi="Arial" w:cs="Arial"/>
          <w:bCs/>
          <w:sz w:val="24"/>
          <w:szCs w:val="24"/>
          <w:lang w:eastAsia="es-ES"/>
        </w:rPr>
        <w:t xml:space="preserve">, </w:t>
      </w:r>
      <w:r w:rsidR="004E5822" w:rsidRPr="00DB62AB">
        <w:rPr>
          <w:rFonts w:ascii="Arial" w:eastAsia="Times New Roman" w:hAnsi="Arial" w:cs="Arial"/>
          <w:bCs/>
          <w:sz w:val="24"/>
          <w:szCs w:val="24"/>
          <w:lang w:eastAsia="es-ES"/>
        </w:rPr>
        <w:t>, informó que reforzarán el llenado y las justificaciones o motivos por los que no alcanzan las metas o por el sobrecumplimiento de las mismas en las Cédulas de Avance de Cumplimiento de Objetivos y Metas para los próximos periodos a entregar, así como presentar las evidencias de las reuniones para acordar los criterios a usar para lograr dichas mejoras</w:t>
      </w:r>
      <w:r w:rsidR="005221D6" w:rsidRPr="00DB62AB">
        <w:rPr>
          <w:rFonts w:ascii="Arial" w:eastAsia="Times New Roman" w:hAnsi="Arial" w:cs="Arial"/>
          <w:bCs/>
          <w:sz w:val="24"/>
          <w:szCs w:val="24"/>
          <w:lang w:eastAsia="es-ES"/>
        </w:rPr>
        <w:t>, estableciendo como fecha compromiso para su atención el 31 de enero de 2024.</w:t>
      </w:r>
    </w:p>
    <w:p w14:paraId="3F7E8DC1" w14:textId="77777777" w:rsidR="005221D6" w:rsidRPr="00DB62AB" w:rsidRDefault="005221D6" w:rsidP="00DB62AB">
      <w:pPr>
        <w:spacing w:after="0"/>
        <w:ind w:left="360"/>
        <w:contextualSpacing/>
        <w:jc w:val="both"/>
        <w:rPr>
          <w:rFonts w:ascii="Arial" w:eastAsia="Times New Roman" w:hAnsi="Arial" w:cs="Arial"/>
          <w:sz w:val="24"/>
          <w:szCs w:val="24"/>
          <w:lang w:eastAsia="es-ES"/>
        </w:rPr>
      </w:pPr>
    </w:p>
    <w:p w14:paraId="2A181EED" w14:textId="6D6A2BBC" w:rsidR="005221D6" w:rsidRPr="00DB62AB" w:rsidRDefault="00932F49" w:rsidP="00DB62AB">
      <w:pPr>
        <w:numPr>
          <w:ilvl w:val="0"/>
          <w:numId w:val="26"/>
        </w:numPr>
        <w:spacing w:after="0"/>
        <w:contextualSpacing/>
        <w:jc w:val="both"/>
        <w:rPr>
          <w:rFonts w:ascii="Arial" w:eastAsia="Times New Roman" w:hAnsi="Arial" w:cs="Arial"/>
          <w:bCs/>
          <w:sz w:val="24"/>
          <w:szCs w:val="24"/>
          <w:lang w:eastAsia="es-ES"/>
        </w:rPr>
      </w:pPr>
      <w:r w:rsidRPr="00DB62AB">
        <w:rPr>
          <w:rFonts w:ascii="Arial" w:eastAsia="Times New Roman" w:hAnsi="Arial" w:cs="Arial"/>
          <w:sz w:val="24"/>
          <w:szCs w:val="24"/>
          <w:lang w:eastAsia="es-ES"/>
        </w:rPr>
        <w:lastRenderedPageBreak/>
        <w:t xml:space="preserve">Se identificaron debilidades en documentar la evidencia adecuada que permita verificar el nivel de cumplimiento reportado en cada uno de los niveles de la Cédula de Avance de Cumplimiento de Objetivos y Metas del </w:t>
      </w:r>
      <w:r w:rsidR="00072069" w:rsidRPr="00DB62AB">
        <w:rPr>
          <w:rFonts w:ascii="Arial" w:eastAsia="Times New Roman" w:hAnsi="Arial" w:cs="Arial"/>
          <w:sz w:val="24"/>
          <w:szCs w:val="24"/>
          <w:lang w:eastAsia="es-ES"/>
        </w:rPr>
        <w:t>p</w:t>
      </w:r>
      <w:r w:rsidRPr="00DB62AB">
        <w:rPr>
          <w:rFonts w:ascii="Arial" w:eastAsia="Times New Roman" w:hAnsi="Arial" w:cs="Arial"/>
          <w:sz w:val="24"/>
          <w:szCs w:val="24"/>
          <w:lang w:eastAsia="es-ES"/>
        </w:rPr>
        <w:t>rograma presupuestario E-PPA 4.21. Programa de Prevención y Atención de las Adicciones, correspondiente al ejercicio fiscal 2022</w:t>
      </w:r>
      <w:r w:rsidR="00C32AD3" w:rsidRPr="00DB62AB">
        <w:rPr>
          <w:rFonts w:ascii="Arial" w:eastAsia="Times New Roman" w:hAnsi="Arial" w:cs="Arial"/>
          <w:sz w:val="24"/>
          <w:szCs w:val="24"/>
          <w:lang w:eastAsia="es-ES"/>
        </w:rPr>
        <w:t>.</w:t>
      </w:r>
    </w:p>
    <w:p w14:paraId="330213B8" w14:textId="77777777" w:rsidR="005221D6" w:rsidRPr="00DB62AB" w:rsidRDefault="005221D6" w:rsidP="00DB62AB">
      <w:pPr>
        <w:spacing w:after="0"/>
        <w:ind w:left="360"/>
        <w:contextualSpacing/>
        <w:jc w:val="both"/>
        <w:rPr>
          <w:rFonts w:ascii="Arial" w:eastAsia="Times New Roman" w:hAnsi="Arial" w:cs="Arial"/>
          <w:bCs/>
          <w:sz w:val="24"/>
          <w:szCs w:val="24"/>
          <w:lang w:eastAsia="es-ES"/>
        </w:rPr>
      </w:pPr>
    </w:p>
    <w:p w14:paraId="1CA2E161" w14:textId="034A5B9D" w:rsidR="0033181F" w:rsidRPr="00DB62AB" w:rsidRDefault="005221D6" w:rsidP="00DB62AB">
      <w:pPr>
        <w:spacing w:after="0"/>
        <w:ind w:left="360"/>
        <w:contextualSpacing/>
        <w:jc w:val="both"/>
        <w:rPr>
          <w:rFonts w:ascii="Arial" w:eastAsia="Times New Roman" w:hAnsi="Arial" w:cs="Arial"/>
          <w:bCs/>
          <w:sz w:val="24"/>
          <w:szCs w:val="24"/>
          <w:lang w:eastAsia="es-ES"/>
        </w:rPr>
      </w:pPr>
      <w:r w:rsidRPr="00DB62AB">
        <w:rPr>
          <w:rFonts w:ascii="Arial" w:eastAsia="Times New Roman" w:hAnsi="Arial" w:cs="Arial"/>
          <w:bCs/>
          <w:sz w:val="24"/>
          <w:szCs w:val="24"/>
          <w:lang w:eastAsia="es-ES"/>
        </w:rPr>
        <w:t>Derivado de la reunión de trabajo efectuada, el Instituto Municipal Contra las Adicciones del Municipio de Benito Juárez</w:t>
      </w:r>
      <w:r w:rsidR="004E5822" w:rsidRPr="00DB62AB">
        <w:rPr>
          <w:rFonts w:ascii="Arial" w:eastAsia="Times New Roman" w:hAnsi="Arial" w:cs="Arial"/>
          <w:bCs/>
          <w:sz w:val="24"/>
          <w:szCs w:val="24"/>
          <w:lang w:eastAsia="es-ES"/>
        </w:rPr>
        <w:t>, presentó información que en su conjunto no representó la evidencia adecuada para verificar</w:t>
      </w:r>
      <w:r w:rsidR="00E02C42" w:rsidRPr="00DB62AB">
        <w:rPr>
          <w:rFonts w:ascii="Arial" w:eastAsia="Times New Roman" w:hAnsi="Arial" w:cs="Arial"/>
          <w:bCs/>
          <w:sz w:val="24"/>
          <w:szCs w:val="24"/>
          <w:lang w:eastAsia="es-ES"/>
        </w:rPr>
        <w:t xml:space="preserve"> </w:t>
      </w:r>
      <w:r w:rsidR="004E5822" w:rsidRPr="00DB62AB">
        <w:rPr>
          <w:rFonts w:ascii="Arial" w:eastAsia="Times New Roman" w:hAnsi="Arial" w:cs="Arial"/>
          <w:bCs/>
          <w:sz w:val="24"/>
          <w:szCs w:val="24"/>
          <w:lang w:eastAsia="es-ES"/>
        </w:rPr>
        <w:t>el nivel de cumplimiento reportado en cada uno de los niveles de la Cédu</w:t>
      </w:r>
      <w:r w:rsidR="00826311">
        <w:rPr>
          <w:rFonts w:ascii="Arial" w:eastAsia="Times New Roman" w:hAnsi="Arial" w:cs="Arial"/>
          <w:bCs/>
          <w:sz w:val="24"/>
          <w:szCs w:val="24"/>
          <w:lang w:eastAsia="es-ES"/>
        </w:rPr>
        <w:t xml:space="preserve">la de Avance de Cumplimiento de </w:t>
      </w:r>
      <w:r w:rsidR="004E5822" w:rsidRPr="00DB62AB">
        <w:rPr>
          <w:rFonts w:ascii="Arial" w:eastAsia="Times New Roman" w:hAnsi="Arial" w:cs="Arial"/>
          <w:bCs/>
          <w:sz w:val="24"/>
          <w:szCs w:val="24"/>
          <w:lang w:eastAsia="es-ES"/>
        </w:rPr>
        <w:t>Objetivos y Metas, quedando la observación como no atendida</w:t>
      </w:r>
      <w:r w:rsidR="00E02C42" w:rsidRPr="00DB62AB">
        <w:rPr>
          <w:rFonts w:ascii="Arial" w:eastAsia="Times New Roman" w:hAnsi="Arial" w:cs="Arial"/>
          <w:bCs/>
          <w:sz w:val="24"/>
          <w:szCs w:val="24"/>
          <w:lang w:eastAsia="es-ES"/>
        </w:rPr>
        <w:t xml:space="preserve"> </w:t>
      </w:r>
      <w:r w:rsidRPr="00DB62AB">
        <w:rPr>
          <w:rFonts w:ascii="Arial" w:eastAsia="Times New Roman" w:hAnsi="Arial" w:cs="Arial"/>
          <w:bCs/>
          <w:sz w:val="24"/>
          <w:szCs w:val="24"/>
          <w:lang w:eastAsia="es-ES"/>
        </w:rPr>
        <w:t xml:space="preserve">estableciendo como fecha compromiso para su atención el 30 de noviembre de 2023. </w:t>
      </w:r>
    </w:p>
    <w:p w14:paraId="31444727" w14:textId="0B83E424" w:rsidR="0033181F" w:rsidRPr="00DB62AB" w:rsidRDefault="0033181F" w:rsidP="00DB62AB">
      <w:pPr>
        <w:spacing w:after="0"/>
        <w:contextualSpacing/>
        <w:jc w:val="both"/>
        <w:rPr>
          <w:rFonts w:ascii="Arial" w:eastAsia="Times New Roman" w:hAnsi="Arial" w:cs="Arial"/>
          <w:sz w:val="24"/>
          <w:szCs w:val="24"/>
          <w:lang w:eastAsia="es-ES"/>
        </w:rPr>
      </w:pPr>
    </w:p>
    <w:p w14:paraId="026D4EEB" w14:textId="3788AC03" w:rsidR="00BA1A80" w:rsidRPr="00DB62AB" w:rsidRDefault="00FC0EA1" w:rsidP="00DB62AB">
      <w:pPr>
        <w:spacing w:after="0"/>
        <w:jc w:val="both"/>
        <w:rPr>
          <w:rFonts w:ascii="Arial" w:eastAsia="Times New Roman" w:hAnsi="Arial" w:cs="Arial"/>
          <w:b/>
          <w:sz w:val="24"/>
          <w:szCs w:val="24"/>
          <w:lang w:eastAsia="es-ES"/>
        </w:rPr>
      </w:pPr>
      <w:r w:rsidRPr="00DB62AB">
        <w:rPr>
          <w:rFonts w:ascii="Arial" w:eastAsia="Times New Roman" w:hAnsi="Arial" w:cs="Arial"/>
          <w:b/>
          <w:sz w:val="24"/>
          <w:szCs w:val="24"/>
          <w:lang w:eastAsia="es-ES"/>
        </w:rPr>
        <w:t>Recomendación de Desempeño.</w:t>
      </w:r>
    </w:p>
    <w:p w14:paraId="36793C80" w14:textId="727644A0" w:rsidR="00BA1A80" w:rsidRPr="00DB62AB" w:rsidRDefault="00BA1A80" w:rsidP="00DB62AB">
      <w:pPr>
        <w:spacing w:after="0"/>
        <w:jc w:val="both"/>
        <w:rPr>
          <w:rFonts w:ascii="Arial" w:eastAsia="Times New Roman" w:hAnsi="Arial" w:cs="Arial"/>
          <w:sz w:val="20"/>
          <w:szCs w:val="20"/>
          <w:lang w:eastAsia="es-ES"/>
        </w:rPr>
      </w:pPr>
    </w:p>
    <w:p w14:paraId="3E33A5A3" w14:textId="4E2FBE9F" w:rsidR="005221D6" w:rsidRPr="00DB62AB" w:rsidRDefault="005221D6" w:rsidP="00DB62AB">
      <w:pPr>
        <w:spacing w:after="0"/>
        <w:jc w:val="both"/>
        <w:rPr>
          <w:rFonts w:ascii="Arial" w:hAnsi="Arial" w:cs="Arial"/>
          <w:sz w:val="24"/>
          <w:szCs w:val="24"/>
        </w:rPr>
      </w:pPr>
      <w:r w:rsidRPr="00DB62AB">
        <w:rPr>
          <w:rFonts w:ascii="Arial" w:hAnsi="Arial" w:cs="Arial"/>
          <w:sz w:val="24"/>
          <w:szCs w:val="24"/>
        </w:rPr>
        <w:t xml:space="preserve">La Auditoría Superior del Estado de Quintana Roo recomienda al Instituto Municipal Contra las Adicciones lo siguiente: </w:t>
      </w:r>
    </w:p>
    <w:p w14:paraId="18B0AE35" w14:textId="67BD28D6" w:rsidR="005221D6" w:rsidRPr="00DB62AB" w:rsidRDefault="005221D6" w:rsidP="00DB62AB">
      <w:pPr>
        <w:spacing w:after="0"/>
        <w:jc w:val="both"/>
        <w:rPr>
          <w:rFonts w:ascii="Arial" w:hAnsi="Arial" w:cs="Arial"/>
          <w:sz w:val="24"/>
          <w:szCs w:val="24"/>
        </w:rPr>
      </w:pPr>
    </w:p>
    <w:p w14:paraId="032F5C66" w14:textId="4EECDCAF" w:rsidR="005221D6" w:rsidRPr="00DB62AB" w:rsidRDefault="005221D6" w:rsidP="00DB62AB">
      <w:pPr>
        <w:spacing w:after="0"/>
        <w:jc w:val="both"/>
        <w:rPr>
          <w:rFonts w:ascii="Arial" w:hAnsi="Arial" w:cs="Arial"/>
          <w:sz w:val="24"/>
          <w:szCs w:val="24"/>
        </w:rPr>
      </w:pPr>
      <w:r w:rsidRPr="00DB62AB">
        <w:rPr>
          <w:rFonts w:ascii="Arial" w:hAnsi="Arial" w:cs="Arial"/>
          <w:b/>
          <w:sz w:val="24"/>
          <w:szCs w:val="24"/>
        </w:rPr>
        <w:t>22-AEMD-B-087-223-R02-0</w:t>
      </w:r>
      <w:r w:rsidR="007749AE" w:rsidRPr="00DB62AB">
        <w:rPr>
          <w:rFonts w:ascii="Arial" w:hAnsi="Arial" w:cs="Arial"/>
          <w:b/>
          <w:sz w:val="24"/>
          <w:szCs w:val="24"/>
        </w:rPr>
        <w:t>1</w:t>
      </w:r>
      <w:r w:rsidR="00A55607" w:rsidRPr="00DB62AB">
        <w:rPr>
          <w:rFonts w:ascii="Arial" w:hAnsi="Arial" w:cs="Arial"/>
          <w:b/>
          <w:sz w:val="24"/>
          <w:szCs w:val="24"/>
        </w:rPr>
        <w:t xml:space="preserve"> Recomendación</w:t>
      </w:r>
    </w:p>
    <w:p w14:paraId="15D3AA41" w14:textId="030DE36F" w:rsidR="00A55607" w:rsidRPr="00DB62AB" w:rsidRDefault="00A55607" w:rsidP="00DB62AB">
      <w:pPr>
        <w:spacing w:after="0"/>
        <w:jc w:val="both"/>
        <w:rPr>
          <w:rFonts w:ascii="Arial" w:hAnsi="Arial" w:cs="Arial"/>
          <w:sz w:val="24"/>
          <w:szCs w:val="24"/>
        </w:rPr>
      </w:pPr>
    </w:p>
    <w:p w14:paraId="2ADDE946" w14:textId="4E22A3A7" w:rsidR="00840ECB" w:rsidRPr="00DB62AB" w:rsidRDefault="00A55607" w:rsidP="00DB62AB">
      <w:pPr>
        <w:spacing w:after="0"/>
        <w:jc w:val="both"/>
        <w:rPr>
          <w:rFonts w:ascii="Arial" w:hAnsi="Arial" w:cs="Arial"/>
          <w:sz w:val="24"/>
          <w:szCs w:val="24"/>
        </w:rPr>
      </w:pPr>
      <w:r w:rsidRPr="00DB62AB">
        <w:rPr>
          <w:rFonts w:ascii="Arial" w:hAnsi="Arial" w:cs="Arial"/>
          <w:sz w:val="24"/>
          <w:szCs w:val="24"/>
        </w:rPr>
        <w:t>Se deberán realizar</w:t>
      </w:r>
      <w:r w:rsidR="00511703" w:rsidRPr="00DB62AB">
        <w:rPr>
          <w:rFonts w:ascii="Arial" w:hAnsi="Arial" w:cs="Arial"/>
          <w:sz w:val="24"/>
          <w:szCs w:val="24"/>
        </w:rPr>
        <w:t xml:space="preserve"> </w:t>
      </w:r>
      <w:r w:rsidR="00511703" w:rsidRPr="00DB62AB">
        <w:rPr>
          <w:rFonts w:ascii="Arial" w:eastAsia="Times New Roman" w:hAnsi="Arial" w:cs="Arial"/>
          <w:bCs/>
          <w:sz w:val="24"/>
          <w:szCs w:val="24"/>
          <w:lang w:eastAsia="es-ES"/>
        </w:rPr>
        <w:t>las adecuaciones que consideren p</w:t>
      </w:r>
      <w:r w:rsidR="0049711E" w:rsidRPr="00DB62AB">
        <w:rPr>
          <w:rFonts w:ascii="Arial" w:eastAsia="Times New Roman" w:hAnsi="Arial" w:cs="Arial"/>
          <w:bCs/>
          <w:sz w:val="24"/>
          <w:szCs w:val="24"/>
          <w:lang w:eastAsia="es-ES"/>
        </w:rPr>
        <w:t>ertinentes</w:t>
      </w:r>
      <w:r w:rsidR="00511703" w:rsidRPr="00DB62AB">
        <w:rPr>
          <w:rFonts w:ascii="Arial" w:eastAsia="Times New Roman" w:hAnsi="Arial" w:cs="Arial"/>
          <w:bCs/>
          <w:sz w:val="24"/>
          <w:szCs w:val="24"/>
          <w:lang w:eastAsia="es-ES"/>
        </w:rPr>
        <w:t xml:space="preserve"> a los parámetros de</w:t>
      </w:r>
      <w:r w:rsidR="00511703" w:rsidRPr="00DB62AB">
        <w:rPr>
          <w:rFonts w:ascii="Arial" w:eastAsia="Times New Roman" w:hAnsi="Arial" w:cs="Arial"/>
          <w:sz w:val="24"/>
          <w:szCs w:val="24"/>
          <w:lang w:eastAsia="es-ES"/>
        </w:rPr>
        <w:t xml:space="preserve"> semaforización</w:t>
      </w:r>
      <w:r w:rsidR="009A0530" w:rsidRPr="00DB62AB">
        <w:rPr>
          <w:rFonts w:ascii="Arial" w:eastAsia="Times New Roman" w:hAnsi="Arial" w:cs="Arial"/>
          <w:sz w:val="24"/>
          <w:szCs w:val="24"/>
          <w:lang w:eastAsia="es-ES"/>
        </w:rPr>
        <w:t>, considerando</w:t>
      </w:r>
      <w:r w:rsidR="00FA6694" w:rsidRPr="00DB62AB">
        <w:rPr>
          <w:rFonts w:ascii="Arial" w:eastAsia="Times New Roman" w:hAnsi="Arial" w:cs="Arial"/>
          <w:sz w:val="24"/>
          <w:szCs w:val="24"/>
          <w:lang w:eastAsia="es-ES"/>
        </w:rPr>
        <w:t xml:space="preserve"> </w:t>
      </w:r>
      <w:r w:rsidR="009A0530" w:rsidRPr="00DB62AB">
        <w:rPr>
          <w:rFonts w:ascii="Arial" w:hAnsi="Arial" w:cs="Arial"/>
          <w:sz w:val="24"/>
          <w:szCs w:val="24"/>
        </w:rPr>
        <w:t xml:space="preserve">márgenes </w:t>
      </w:r>
      <w:r w:rsidR="000E23AC" w:rsidRPr="00DB62AB">
        <w:rPr>
          <w:rFonts w:ascii="Arial" w:hAnsi="Arial" w:cs="Arial"/>
          <w:sz w:val="24"/>
          <w:szCs w:val="24"/>
        </w:rPr>
        <w:t xml:space="preserve">o rangos </w:t>
      </w:r>
      <w:r w:rsidR="009A0530" w:rsidRPr="00DB62AB">
        <w:rPr>
          <w:rFonts w:ascii="Arial" w:hAnsi="Arial" w:cs="Arial"/>
          <w:sz w:val="24"/>
          <w:szCs w:val="24"/>
        </w:rPr>
        <w:t xml:space="preserve">de variación más </w:t>
      </w:r>
      <w:r w:rsidR="0001168C" w:rsidRPr="00DB62AB">
        <w:rPr>
          <w:rFonts w:ascii="Arial" w:hAnsi="Arial" w:cs="Arial"/>
          <w:sz w:val="24"/>
          <w:szCs w:val="24"/>
        </w:rPr>
        <w:t>moderados</w:t>
      </w:r>
      <w:r w:rsidR="009A0530" w:rsidRPr="00DB62AB">
        <w:rPr>
          <w:rFonts w:ascii="Arial" w:hAnsi="Arial" w:cs="Arial"/>
          <w:sz w:val="24"/>
          <w:szCs w:val="24"/>
        </w:rPr>
        <w:t xml:space="preserve"> para el indicador con respecto a la meta,</w:t>
      </w:r>
      <w:r w:rsidR="009A0530" w:rsidRPr="00DB62AB">
        <w:rPr>
          <w:rFonts w:ascii="Arial" w:eastAsia="Times New Roman" w:hAnsi="Arial" w:cs="Arial"/>
          <w:sz w:val="24"/>
          <w:szCs w:val="24"/>
          <w:lang w:eastAsia="es-ES"/>
        </w:rPr>
        <w:t xml:space="preserve"> </w:t>
      </w:r>
      <w:r w:rsidR="0049711E" w:rsidRPr="00DB62AB">
        <w:rPr>
          <w:rFonts w:ascii="Arial" w:eastAsia="Times New Roman" w:hAnsi="Arial" w:cs="Arial"/>
          <w:sz w:val="24"/>
          <w:szCs w:val="24"/>
          <w:lang w:eastAsia="es-ES"/>
        </w:rPr>
        <w:t>que representen un reto significativo para mejorar el desempeño del programa presupuestario</w:t>
      </w:r>
      <w:r w:rsidR="0001168C" w:rsidRPr="00DB62AB">
        <w:rPr>
          <w:rFonts w:ascii="Arial" w:eastAsia="Times New Roman" w:hAnsi="Arial" w:cs="Arial"/>
          <w:sz w:val="24"/>
          <w:szCs w:val="24"/>
          <w:lang w:eastAsia="es-ES"/>
        </w:rPr>
        <w:t xml:space="preserve"> y en consecuencia el desempeño institucio</w:t>
      </w:r>
      <w:r w:rsidR="00602084" w:rsidRPr="00DB62AB">
        <w:rPr>
          <w:rFonts w:ascii="Arial" w:eastAsia="Times New Roman" w:hAnsi="Arial" w:cs="Arial"/>
          <w:sz w:val="24"/>
          <w:szCs w:val="24"/>
          <w:lang w:eastAsia="es-ES"/>
        </w:rPr>
        <w:t>nal</w:t>
      </w:r>
      <w:r w:rsidR="00840ECB" w:rsidRPr="00DB62AB">
        <w:rPr>
          <w:rFonts w:ascii="Arial" w:eastAsia="Times New Roman" w:hAnsi="Arial" w:cs="Arial"/>
          <w:sz w:val="24"/>
          <w:szCs w:val="24"/>
          <w:lang w:eastAsia="es-ES"/>
        </w:rPr>
        <w:t xml:space="preserve">, </w:t>
      </w:r>
      <w:r w:rsidR="00840ECB" w:rsidRPr="00DB62AB">
        <w:rPr>
          <w:rFonts w:ascii="Arial" w:hAnsi="Arial" w:cs="Arial"/>
          <w:sz w:val="24"/>
          <w:szCs w:val="24"/>
        </w:rPr>
        <w:t>presentando las fichas técnicas de indicadores con las mejoras en los rangos de semaforización o en su caso presentar la justificación razonable por la improcedencia de su aplicación</w:t>
      </w:r>
      <w:r w:rsidR="000551CA" w:rsidRPr="00DB62AB">
        <w:rPr>
          <w:rFonts w:ascii="Arial" w:eastAsia="Times New Roman" w:hAnsi="Arial" w:cs="Arial"/>
          <w:sz w:val="24"/>
          <w:szCs w:val="24"/>
          <w:lang w:eastAsia="es-ES"/>
        </w:rPr>
        <w:t>.</w:t>
      </w:r>
      <w:r w:rsidR="00511703" w:rsidRPr="00DB62AB">
        <w:rPr>
          <w:rFonts w:ascii="Arial" w:hAnsi="Arial" w:cs="Arial"/>
          <w:sz w:val="24"/>
          <w:szCs w:val="24"/>
        </w:rPr>
        <w:t xml:space="preserve"> </w:t>
      </w:r>
    </w:p>
    <w:p w14:paraId="2850ADFD" w14:textId="77777777" w:rsidR="00840ECB" w:rsidRPr="00DB62AB" w:rsidRDefault="00840ECB" w:rsidP="00DB62AB">
      <w:pPr>
        <w:spacing w:after="0"/>
        <w:jc w:val="both"/>
        <w:rPr>
          <w:rFonts w:ascii="Arial" w:hAnsi="Arial" w:cs="Arial"/>
          <w:sz w:val="24"/>
          <w:szCs w:val="24"/>
        </w:rPr>
      </w:pPr>
    </w:p>
    <w:p w14:paraId="7C47BF86" w14:textId="6069F130" w:rsidR="00A55607" w:rsidRPr="00DB62AB" w:rsidRDefault="0032789E" w:rsidP="00DB62AB">
      <w:pPr>
        <w:spacing w:after="0"/>
        <w:jc w:val="both"/>
        <w:rPr>
          <w:rFonts w:ascii="Arial" w:hAnsi="Arial" w:cs="Arial"/>
          <w:sz w:val="24"/>
          <w:szCs w:val="24"/>
        </w:rPr>
      </w:pPr>
      <w:r w:rsidRPr="00DB62AB">
        <w:rPr>
          <w:rFonts w:ascii="Arial" w:hAnsi="Arial" w:cs="Arial"/>
          <w:sz w:val="24"/>
          <w:szCs w:val="24"/>
        </w:rPr>
        <w:t>Así mismo, en el entendido de que la periodicidad de operación del programa presupuestario se considera anual, en función de la asignación de recursos, mediante el Presupuesto de Egresos, se deberán fortalecer las acciones de monitoreo de los avances trimestrales en el cumplimiento de los objetivos en función de sus metas, con la finalidad de realizar de manera oportuna las modificaciones y estrategias necesarias en las metas, para optimizar los resultados deseados</w:t>
      </w:r>
      <w:r w:rsidR="00602084" w:rsidRPr="00DB62AB">
        <w:rPr>
          <w:rFonts w:ascii="Arial" w:hAnsi="Arial" w:cs="Arial"/>
          <w:sz w:val="24"/>
          <w:szCs w:val="24"/>
        </w:rPr>
        <w:t>,</w:t>
      </w:r>
      <w:r w:rsidRPr="00DB62AB">
        <w:rPr>
          <w:rFonts w:ascii="Arial" w:hAnsi="Arial" w:cs="Arial"/>
          <w:sz w:val="24"/>
          <w:szCs w:val="24"/>
        </w:rPr>
        <w:t xml:space="preserve"> y </w:t>
      </w:r>
      <w:r w:rsidR="00602084" w:rsidRPr="00DB62AB">
        <w:rPr>
          <w:rFonts w:ascii="Arial" w:hAnsi="Arial" w:cs="Arial"/>
          <w:sz w:val="24"/>
          <w:szCs w:val="24"/>
        </w:rPr>
        <w:t xml:space="preserve">que </w:t>
      </w:r>
      <w:r w:rsidRPr="00DB62AB">
        <w:rPr>
          <w:rFonts w:ascii="Arial" w:hAnsi="Arial" w:cs="Arial"/>
          <w:sz w:val="24"/>
          <w:szCs w:val="24"/>
        </w:rPr>
        <w:t>al cierre del ejercicio fiscal, permitan conocer los resultados de la aplicación de los recursos</w:t>
      </w:r>
      <w:r w:rsidR="00840ECB" w:rsidRPr="00DB62AB">
        <w:rPr>
          <w:rFonts w:ascii="Arial" w:hAnsi="Arial" w:cs="Arial"/>
          <w:sz w:val="24"/>
          <w:szCs w:val="24"/>
        </w:rPr>
        <w:t>, debiendo</w:t>
      </w:r>
      <w:r w:rsidR="00602084" w:rsidRPr="00DB62AB">
        <w:rPr>
          <w:rFonts w:ascii="Arial" w:hAnsi="Arial" w:cs="Arial"/>
          <w:sz w:val="24"/>
          <w:szCs w:val="24"/>
        </w:rPr>
        <w:t xml:space="preserve"> presentar </w:t>
      </w:r>
      <w:r w:rsidR="00602084" w:rsidRPr="00DB62AB">
        <w:rPr>
          <w:rFonts w:ascii="Arial" w:hAnsi="Arial" w:cs="Arial"/>
          <w:sz w:val="24"/>
          <w:szCs w:val="24"/>
        </w:rPr>
        <w:lastRenderedPageBreak/>
        <w:t>evidencia de las acciones y mecanismos para el monitoreo del programa que se realicen en los subsecuentes reportes trimestrales de avances de gestión</w:t>
      </w:r>
      <w:r w:rsidR="00840ECB" w:rsidRPr="00DB62AB">
        <w:rPr>
          <w:rFonts w:ascii="Arial" w:hAnsi="Arial" w:cs="Arial"/>
          <w:sz w:val="24"/>
          <w:szCs w:val="24"/>
        </w:rPr>
        <w:t>.</w:t>
      </w:r>
    </w:p>
    <w:p w14:paraId="658CC138" w14:textId="77777777" w:rsidR="00543F03" w:rsidRPr="00DB62AB" w:rsidRDefault="00543F03" w:rsidP="00DB62AB">
      <w:pPr>
        <w:spacing w:after="0"/>
        <w:jc w:val="both"/>
        <w:rPr>
          <w:rFonts w:ascii="Arial" w:hAnsi="Arial" w:cs="Arial"/>
          <w:sz w:val="24"/>
          <w:szCs w:val="24"/>
        </w:rPr>
      </w:pPr>
    </w:p>
    <w:p w14:paraId="1149093A" w14:textId="239A9475" w:rsidR="00F67411" w:rsidRPr="00DB62AB" w:rsidRDefault="00F67411" w:rsidP="00DB62AB">
      <w:pPr>
        <w:spacing w:after="0"/>
        <w:jc w:val="both"/>
        <w:rPr>
          <w:rFonts w:ascii="Arial" w:hAnsi="Arial" w:cs="Arial"/>
          <w:b/>
          <w:sz w:val="24"/>
          <w:szCs w:val="24"/>
        </w:rPr>
      </w:pPr>
      <w:r w:rsidRPr="00DB62AB">
        <w:rPr>
          <w:rFonts w:ascii="Arial" w:hAnsi="Arial" w:cs="Arial"/>
          <w:b/>
          <w:sz w:val="24"/>
          <w:szCs w:val="24"/>
        </w:rPr>
        <w:t>22-AEMD-B-087-223-R02-0</w:t>
      </w:r>
      <w:r w:rsidR="007749AE" w:rsidRPr="00DB62AB">
        <w:rPr>
          <w:rFonts w:ascii="Arial" w:hAnsi="Arial" w:cs="Arial"/>
          <w:b/>
          <w:sz w:val="24"/>
          <w:szCs w:val="24"/>
        </w:rPr>
        <w:t>2</w:t>
      </w:r>
      <w:r w:rsidRPr="00DB62AB">
        <w:rPr>
          <w:rFonts w:ascii="Arial" w:hAnsi="Arial" w:cs="Arial"/>
          <w:b/>
          <w:sz w:val="24"/>
          <w:szCs w:val="24"/>
        </w:rPr>
        <w:t xml:space="preserve"> Recomendación</w:t>
      </w:r>
    </w:p>
    <w:p w14:paraId="7AE3D313" w14:textId="3C2103D0" w:rsidR="00F67411" w:rsidRPr="00DB62AB" w:rsidRDefault="00F67411" w:rsidP="00DB62AB">
      <w:pPr>
        <w:spacing w:after="0"/>
        <w:jc w:val="both"/>
        <w:rPr>
          <w:rFonts w:ascii="Arial" w:hAnsi="Arial" w:cs="Arial"/>
          <w:sz w:val="24"/>
          <w:szCs w:val="24"/>
        </w:rPr>
      </w:pPr>
    </w:p>
    <w:p w14:paraId="599C0F83" w14:textId="659E6B3C" w:rsidR="00F67411" w:rsidRPr="00DB62AB" w:rsidRDefault="00F67411" w:rsidP="00DB62AB">
      <w:pPr>
        <w:spacing w:after="0"/>
        <w:jc w:val="both"/>
        <w:rPr>
          <w:rFonts w:ascii="Arial" w:hAnsi="Arial" w:cs="Arial"/>
          <w:sz w:val="24"/>
          <w:szCs w:val="24"/>
        </w:rPr>
      </w:pPr>
      <w:r w:rsidRPr="00DB62AB">
        <w:rPr>
          <w:rFonts w:ascii="Arial" w:hAnsi="Arial" w:cs="Arial"/>
          <w:sz w:val="24"/>
          <w:szCs w:val="24"/>
        </w:rPr>
        <w:t>Se deberán realizar reuniones de trabajo con las áreas correspondientes para uniformar los criterios a utilizar para justificar adecuadamente la situación o motivo del incumplimiento o sobrecumplimiento a la meta programada</w:t>
      </w:r>
      <w:r w:rsidR="00595D84">
        <w:rPr>
          <w:rFonts w:ascii="Arial" w:hAnsi="Arial" w:cs="Arial"/>
          <w:sz w:val="24"/>
          <w:szCs w:val="24"/>
        </w:rPr>
        <w:t>,</w:t>
      </w:r>
      <w:r w:rsidRPr="00DB62AB">
        <w:rPr>
          <w:rFonts w:ascii="Arial" w:hAnsi="Arial" w:cs="Arial"/>
          <w:sz w:val="24"/>
          <w:szCs w:val="24"/>
        </w:rPr>
        <w:t xml:space="preserve"> que se reporta en el cuarto trimestre de cada ejercicio</w:t>
      </w:r>
      <w:r w:rsidR="00776F97" w:rsidRPr="00DB62AB">
        <w:rPr>
          <w:rFonts w:ascii="Arial" w:hAnsi="Arial" w:cs="Arial"/>
          <w:sz w:val="24"/>
          <w:szCs w:val="24"/>
        </w:rPr>
        <w:t xml:space="preserve"> en</w:t>
      </w:r>
      <w:r w:rsidRPr="00DB62AB">
        <w:rPr>
          <w:rFonts w:ascii="Arial" w:hAnsi="Arial" w:cs="Arial"/>
          <w:sz w:val="24"/>
          <w:szCs w:val="24"/>
        </w:rPr>
        <w:t xml:space="preserve"> la cédula de avances, </w:t>
      </w:r>
      <w:r w:rsidR="00776F97" w:rsidRPr="00DB62AB">
        <w:rPr>
          <w:rFonts w:ascii="Arial" w:hAnsi="Arial" w:cs="Arial"/>
          <w:sz w:val="24"/>
          <w:szCs w:val="24"/>
        </w:rPr>
        <w:t>debiendo</w:t>
      </w:r>
      <w:r w:rsidRPr="00DB62AB">
        <w:rPr>
          <w:rFonts w:ascii="Arial" w:hAnsi="Arial" w:cs="Arial"/>
          <w:sz w:val="24"/>
          <w:szCs w:val="24"/>
        </w:rPr>
        <w:t xml:space="preserve"> presentar</w:t>
      </w:r>
      <w:r w:rsidR="00776F97" w:rsidRPr="00DB62AB">
        <w:rPr>
          <w:rFonts w:ascii="Arial" w:hAnsi="Arial" w:cs="Arial"/>
          <w:sz w:val="24"/>
          <w:szCs w:val="24"/>
        </w:rPr>
        <w:t xml:space="preserve"> la</w:t>
      </w:r>
      <w:r w:rsidRPr="00DB62AB">
        <w:rPr>
          <w:rFonts w:ascii="Arial" w:hAnsi="Arial" w:cs="Arial"/>
          <w:sz w:val="24"/>
          <w:szCs w:val="24"/>
        </w:rPr>
        <w:t xml:space="preserve"> evidencia de las reuniones que lleven a cabo </w:t>
      </w:r>
      <w:r w:rsidR="00776F97" w:rsidRPr="00DB62AB">
        <w:rPr>
          <w:rFonts w:ascii="Arial" w:eastAsia="Times New Roman" w:hAnsi="Arial" w:cs="Arial"/>
          <w:bCs/>
          <w:sz w:val="24"/>
          <w:szCs w:val="24"/>
          <w:lang w:eastAsia="es-ES"/>
        </w:rPr>
        <w:t xml:space="preserve">para lograr dicho propósito </w:t>
      </w:r>
      <w:r w:rsidR="00776F97" w:rsidRPr="00DB62AB">
        <w:rPr>
          <w:rFonts w:ascii="Arial" w:hAnsi="Arial" w:cs="Arial"/>
          <w:sz w:val="24"/>
          <w:szCs w:val="24"/>
        </w:rPr>
        <w:t>y la cédula de avance del cuarto trimestre del 2023 con las mejoras sugeridas</w:t>
      </w:r>
      <w:r w:rsidRPr="00DB62AB">
        <w:rPr>
          <w:rFonts w:ascii="Arial" w:hAnsi="Arial" w:cs="Arial"/>
          <w:sz w:val="24"/>
          <w:szCs w:val="24"/>
        </w:rPr>
        <w:t>.</w:t>
      </w:r>
    </w:p>
    <w:p w14:paraId="025EAD75" w14:textId="6963B9A5" w:rsidR="00F67411" w:rsidRPr="00DB62AB" w:rsidRDefault="00F67411" w:rsidP="00DB62AB">
      <w:pPr>
        <w:spacing w:after="0"/>
        <w:jc w:val="both"/>
        <w:rPr>
          <w:rFonts w:ascii="Arial" w:hAnsi="Arial" w:cs="Arial"/>
          <w:sz w:val="24"/>
          <w:szCs w:val="24"/>
        </w:rPr>
      </w:pPr>
    </w:p>
    <w:p w14:paraId="73B2DFBA" w14:textId="5CE9BAD6" w:rsidR="00F67411" w:rsidRPr="00DB62AB" w:rsidRDefault="00F67411" w:rsidP="00DB62AB">
      <w:pPr>
        <w:spacing w:after="0"/>
        <w:jc w:val="both"/>
        <w:rPr>
          <w:rFonts w:ascii="Arial" w:hAnsi="Arial" w:cs="Arial"/>
          <w:b/>
          <w:sz w:val="24"/>
          <w:szCs w:val="24"/>
        </w:rPr>
      </w:pPr>
      <w:r w:rsidRPr="00DB62AB">
        <w:rPr>
          <w:rFonts w:ascii="Arial" w:hAnsi="Arial" w:cs="Arial"/>
          <w:b/>
          <w:sz w:val="24"/>
          <w:szCs w:val="24"/>
        </w:rPr>
        <w:t>22-AEMD-B-087-223-R02-0</w:t>
      </w:r>
      <w:r w:rsidR="007749AE" w:rsidRPr="00DB62AB">
        <w:rPr>
          <w:rFonts w:ascii="Arial" w:hAnsi="Arial" w:cs="Arial"/>
          <w:b/>
          <w:sz w:val="24"/>
          <w:szCs w:val="24"/>
        </w:rPr>
        <w:t>3</w:t>
      </w:r>
      <w:r w:rsidRPr="00DB62AB">
        <w:rPr>
          <w:rFonts w:ascii="Arial" w:hAnsi="Arial" w:cs="Arial"/>
          <w:b/>
          <w:sz w:val="24"/>
          <w:szCs w:val="24"/>
        </w:rPr>
        <w:t xml:space="preserve"> Recomendación</w:t>
      </w:r>
    </w:p>
    <w:p w14:paraId="49C34E27" w14:textId="6E868AD1" w:rsidR="00F67411" w:rsidRPr="00DB62AB" w:rsidRDefault="00F67411" w:rsidP="00DB62AB">
      <w:pPr>
        <w:spacing w:after="0"/>
        <w:jc w:val="both"/>
        <w:rPr>
          <w:rFonts w:ascii="Arial" w:hAnsi="Arial" w:cs="Arial"/>
          <w:sz w:val="24"/>
          <w:szCs w:val="24"/>
        </w:rPr>
      </w:pPr>
    </w:p>
    <w:p w14:paraId="6F60495E" w14:textId="1A22BC2B" w:rsidR="008940C9" w:rsidRPr="00DB62AB" w:rsidRDefault="008940C9" w:rsidP="00DB62AB">
      <w:pPr>
        <w:spacing w:after="0"/>
        <w:jc w:val="both"/>
        <w:rPr>
          <w:rFonts w:ascii="Arial" w:hAnsi="Arial" w:cs="Arial"/>
          <w:sz w:val="24"/>
          <w:szCs w:val="24"/>
        </w:rPr>
      </w:pPr>
      <w:r w:rsidRPr="00DB62AB">
        <w:rPr>
          <w:rFonts w:ascii="Arial" w:hAnsi="Arial" w:cs="Arial"/>
          <w:sz w:val="24"/>
          <w:szCs w:val="24"/>
        </w:rPr>
        <w:t xml:space="preserve">Se </w:t>
      </w:r>
      <w:r w:rsidRPr="00DB62AB">
        <w:rPr>
          <w:rFonts w:ascii="Arial" w:hAnsi="Arial" w:cs="Arial"/>
          <w:bCs/>
          <w:iCs/>
          <w:sz w:val="24"/>
          <w:szCs w:val="24"/>
        </w:rPr>
        <w:t>deberá realizar las gestiones administrativas necesarias para fortalecer los aspectos que requieren de mejora,</w:t>
      </w:r>
      <w:r w:rsidRPr="00DB62AB">
        <w:rPr>
          <w:rFonts w:ascii="Arial" w:hAnsi="Arial" w:cs="Arial"/>
          <w:sz w:val="24"/>
          <w:szCs w:val="24"/>
        </w:rPr>
        <w:t xml:space="preserve"> mediante capacitaciones y pláticas, entre otras acciones, con el personal correspondiente, con la finalidad de lograr la integración adecuada de evidencias relevantes, competentes, pertinentes y útiles que respalden e identifiquen de forma clara y ordenada el avance reportado en las Cédulas de Avance de Cumplimiento de Objetivos y Metas de cada uno de los niveles del programa presupuestario</w:t>
      </w:r>
      <w:r w:rsidR="007A17A2" w:rsidRPr="00DB62AB">
        <w:rPr>
          <w:rFonts w:ascii="Arial" w:hAnsi="Arial" w:cs="Arial"/>
          <w:sz w:val="24"/>
          <w:szCs w:val="24"/>
        </w:rPr>
        <w:t xml:space="preserve"> anual</w:t>
      </w:r>
      <w:r w:rsidRPr="00DB62AB">
        <w:rPr>
          <w:rFonts w:ascii="Arial" w:hAnsi="Arial" w:cs="Arial"/>
          <w:sz w:val="24"/>
          <w:szCs w:val="24"/>
        </w:rPr>
        <w:t xml:space="preserve"> del instituto, las cuales deberán estar vinculadas con los medios de verificación de las MIR</w:t>
      </w:r>
      <w:r w:rsidR="007A17A2" w:rsidRPr="00DB62AB">
        <w:rPr>
          <w:rFonts w:ascii="Arial" w:hAnsi="Arial" w:cs="Arial"/>
          <w:sz w:val="24"/>
          <w:szCs w:val="24"/>
        </w:rPr>
        <w:t xml:space="preserve">, en los cuales establecieron los documentos en donde se genera la información </w:t>
      </w:r>
      <w:r w:rsidR="00DB62AB" w:rsidRPr="00DB62AB">
        <w:rPr>
          <w:rFonts w:ascii="Arial" w:hAnsi="Arial" w:cs="Arial"/>
          <w:sz w:val="24"/>
          <w:szCs w:val="24"/>
        </w:rPr>
        <w:t>para medir</w:t>
      </w:r>
      <w:r w:rsidR="007A17A2" w:rsidRPr="00DB62AB">
        <w:rPr>
          <w:rFonts w:ascii="Arial" w:hAnsi="Arial" w:cs="Arial"/>
          <w:sz w:val="24"/>
          <w:szCs w:val="24"/>
        </w:rPr>
        <w:t xml:space="preserve"> los indicadores y verificar que los objetivos se lograron</w:t>
      </w:r>
      <w:r w:rsidRPr="00DB62AB">
        <w:rPr>
          <w:rFonts w:ascii="Arial" w:hAnsi="Arial" w:cs="Arial"/>
          <w:sz w:val="24"/>
          <w:szCs w:val="24"/>
        </w:rPr>
        <w:t>. Se deberá presentar evidencia de las gestiones realizadas.</w:t>
      </w:r>
    </w:p>
    <w:p w14:paraId="7A176C2A" w14:textId="33ADD085" w:rsidR="00310D37" w:rsidRDefault="00310D37" w:rsidP="00BA1A80">
      <w:pPr>
        <w:autoSpaceDE w:val="0"/>
        <w:autoSpaceDN w:val="0"/>
        <w:adjustRightInd w:val="0"/>
        <w:spacing w:after="0"/>
        <w:jc w:val="both"/>
        <w:rPr>
          <w:rFonts w:ascii="Arial" w:eastAsia="Times New Roman" w:hAnsi="Arial" w:cs="Arial"/>
          <w:b/>
          <w:sz w:val="24"/>
          <w:szCs w:val="24"/>
          <w:lang w:eastAsia="es-ES"/>
        </w:rPr>
      </w:pPr>
    </w:p>
    <w:p w14:paraId="13FFF243" w14:textId="18142136" w:rsidR="00310D37" w:rsidRPr="00310D37" w:rsidRDefault="00310D37" w:rsidP="00310D37">
      <w:pPr>
        <w:autoSpaceDE w:val="0"/>
        <w:autoSpaceDN w:val="0"/>
        <w:adjustRightInd w:val="0"/>
        <w:spacing w:after="0"/>
        <w:jc w:val="both"/>
        <w:rPr>
          <w:rFonts w:ascii="Arial" w:eastAsia="Times New Roman" w:hAnsi="Arial" w:cs="Arial"/>
          <w:sz w:val="24"/>
          <w:szCs w:val="24"/>
          <w:lang w:eastAsia="es-ES"/>
        </w:rPr>
      </w:pPr>
      <w:r w:rsidRPr="00FE4E21">
        <w:rPr>
          <w:rFonts w:ascii="Arial" w:eastAsia="Times New Roman" w:hAnsi="Arial" w:cs="Arial"/>
          <w:sz w:val="24"/>
          <w:szCs w:val="24"/>
          <w:lang w:eastAsia="es-ES"/>
        </w:rPr>
        <w:t xml:space="preserve">Con motivo de la reunión de trabajo efectuada para la presentación de resultados finales de auditoría y observaciones preliminares, el Instituto Municipal Contra las Adicciones estableció como fecha compromiso para la atención de las recomendaciones 22-AEMD-B-087-223-R02-01 y 22-AEMD-B-087-223-R02-03 </w:t>
      </w:r>
      <w:r w:rsidRPr="00FE4E21">
        <w:rPr>
          <w:rFonts w:ascii="Arial" w:eastAsia="Times New Roman" w:hAnsi="Arial" w:cs="Arial"/>
          <w:bCs/>
          <w:sz w:val="24"/>
          <w:szCs w:val="24"/>
          <w:lang w:eastAsia="es-ES"/>
        </w:rPr>
        <w:t>el 30 de noviembre de 2023, y para la recomendación</w:t>
      </w:r>
      <w:r w:rsidRPr="00FE4E21">
        <w:rPr>
          <w:rFonts w:ascii="Arial" w:eastAsia="Times New Roman" w:hAnsi="Arial" w:cs="Arial"/>
          <w:sz w:val="24"/>
          <w:szCs w:val="24"/>
          <w:lang w:eastAsia="es-ES"/>
        </w:rPr>
        <w:t xml:space="preserve"> 22-AEMD-B-087-223-R02-02, </w:t>
      </w:r>
      <w:r w:rsidRPr="00FE4E21">
        <w:rPr>
          <w:rFonts w:ascii="Arial" w:eastAsia="Times New Roman" w:hAnsi="Arial" w:cs="Arial"/>
          <w:bCs/>
          <w:sz w:val="24"/>
          <w:szCs w:val="24"/>
          <w:lang w:eastAsia="es-ES"/>
        </w:rPr>
        <w:t>el 31 de enero de 2024</w:t>
      </w:r>
      <w:r w:rsidRPr="00FE4E21">
        <w:rPr>
          <w:rFonts w:ascii="Arial" w:eastAsia="Times New Roman" w:hAnsi="Arial" w:cs="Arial"/>
          <w:sz w:val="24"/>
          <w:szCs w:val="24"/>
          <w:lang w:eastAsia="es-ES"/>
        </w:rPr>
        <w:t xml:space="preserve">. Por lo antes expuesto, la atención a las recomendaciones de desempeño queda en </w:t>
      </w:r>
      <w:r w:rsidRPr="00FE4E21">
        <w:rPr>
          <w:rFonts w:ascii="Arial" w:eastAsia="Times New Roman" w:hAnsi="Arial" w:cs="Arial"/>
          <w:b/>
          <w:sz w:val="24"/>
          <w:szCs w:val="24"/>
          <w:lang w:eastAsia="es-ES"/>
        </w:rPr>
        <w:t>seguimiento</w:t>
      </w:r>
      <w:r w:rsidR="0040354F">
        <w:rPr>
          <w:rFonts w:ascii="Arial" w:eastAsia="Times New Roman" w:hAnsi="Arial" w:cs="Arial"/>
          <w:b/>
          <w:sz w:val="24"/>
          <w:szCs w:val="24"/>
          <w:lang w:eastAsia="es-ES"/>
        </w:rPr>
        <w:t>.</w:t>
      </w:r>
    </w:p>
    <w:p w14:paraId="64907372" w14:textId="701F575D" w:rsidR="00310D37" w:rsidRDefault="00310D37" w:rsidP="00BA1A80">
      <w:pPr>
        <w:autoSpaceDE w:val="0"/>
        <w:autoSpaceDN w:val="0"/>
        <w:adjustRightInd w:val="0"/>
        <w:spacing w:after="0"/>
        <w:jc w:val="both"/>
        <w:rPr>
          <w:rFonts w:ascii="Arial" w:eastAsia="Times New Roman" w:hAnsi="Arial" w:cs="Arial"/>
          <w:b/>
          <w:sz w:val="24"/>
          <w:szCs w:val="24"/>
          <w:lang w:eastAsia="es-ES"/>
        </w:rPr>
      </w:pPr>
    </w:p>
    <w:p w14:paraId="7D6771F5" w14:textId="72836D00" w:rsidR="004936F3" w:rsidRDefault="004936F3" w:rsidP="00BA1A80">
      <w:pPr>
        <w:autoSpaceDE w:val="0"/>
        <w:autoSpaceDN w:val="0"/>
        <w:adjustRightInd w:val="0"/>
        <w:spacing w:after="0"/>
        <w:jc w:val="both"/>
        <w:rPr>
          <w:rFonts w:ascii="Arial" w:eastAsia="Times New Roman" w:hAnsi="Arial" w:cs="Arial"/>
          <w:b/>
          <w:sz w:val="24"/>
          <w:szCs w:val="24"/>
          <w:lang w:eastAsia="es-ES"/>
        </w:rPr>
      </w:pPr>
    </w:p>
    <w:p w14:paraId="36F9868C" w14:textId="77777777" w:rsidR="004936F3" w:rsidRDefault="004936F3" w:rsidP="00BA1A80">
      <w:pPr>
        <w:autoSpaceDE w:val="0"/>
        <w:autoSpaceDN w:val="0"/>
        <w:adjustRightInd w:val="0"/>
        <w:spacing w:after="0"/>
        <w:jc w:val="both"/>
        <w:rPr>
          <w:rFonts w:ascii="Arial" w:eastAsia="Times New Roman" w:hAnsi="Arial" w:cs="Arial"/>
          <w:b/>
          <w:sz w:val="24"/>
          <w:szCs w:val="24"/>
          <w:lang w:eastAsia="es-ES"/>
        </w:rPr>
      </w:pPr>
    </w:p>
    <w:p w14:paraId="6FA2158F" w14:textId="4371171C" w:rsidR="00BA1A80" w:rsidRPr="00BA1A80" w:rsidRDefault="00BA1A80" w:rsidP="00BA1A80">
      <w:pPr>
        <w:autoSpaceDE w:val="0"/>
        <w:autoSpaceDN w:val="0"/>
        <w:adjustRightInd w:val="0"/>
        <w:spacing w:after="0"/>
        <w:jc w:val="both"/>
        <w:rPr>
          <w:rFonts w:ascii="Arial" w:eastAsia="Times New Roman" w:hAnsi="Arial" w:cs="Arial"/>
          <w:b/>
          <w:sz w:val="24"/>
          <w:szCs w:val="24"/>
          <w:lang w:eastAsia="es-ES"/>
        </w:rPr>
      </w:pPr>
      <w:r w:rsidRPr="00BA1A80">
        <w:rPr>
          <w:rFonts w:ascii="Arial" w:eastAsia="Times New Roman" w:hAnsi="Arial" w:cs="Arial"/>
          <w:b/>
          <w:sz w:val="24"/>
          <w:szCs w:val="24"/>
          <w:lang w:eastAsia="es-ES"/>
        </w:rPr>
        <w:lastRenderedPageBreak/>
        <w:t>Normatividad relacionada con las observaciones</w:t>
      </w:r>
    </w:p>
    <w:p w14:paraId="3821FC58" w14:textId="77777777" w:rsidR="00BA1A80" w:rsidRPr="00A42992" w:rsidRDefault="00BA1A80" w:rsidP="00BA1A80">
      <w:pPr>
        <w:spacing w:after="0"/>
        <w:jc w:val="both"/>
        <w:rPr>
          <w:rFonts w:ascii="Arial" w:eastAsia="Times New Roman" w:hAnsi="Arial" w:cs="Arial"/>
          <w:sz w:val="16"/>
          <w:szCs w:val="16"/>
          <w:lang w:eastAsia="es-ES"/>
        </w:rPr>
      </w:pPr>
    </w:p>
    <w:p w14:paraId="0ADA9D4E" w14:textId="77777777" w:rsidR="00BA1A80" w:rsidRPr="00BA1A80" w:rsidRDefault="00BA1A80" w:rsidP="00BA1A80">
      <w:pPr>
        <w:spacing w:after="0"/>
        <w:jc w:val="both"/>
        <w:rPr>
          <w:rFonts w:ascii="Arial" w:eastAsia="Times New Roman" w:hAnsi="Arial" w:cs="Arial"/>
          <w:sz w:val="24"/>
          <w:szCs w:val="24"/>
          <w:lang w:eastAsia="es-ES"/>
        </w:rPr>
      </w:pPr>
      <w:r w:rsidRPr="00BA1A80">
        <w:rPr>
          <w:rFonts w:ascii="Arial" w:eastAsia="Times New Roman" w:hAnsi="Arial" w:cs="Arial"/>
          <w:sz w:val="24"/>
          <w:szCs w:val="24"/>
          <w:lang w:eastAsia="es-ES"/>
        </w:rPr>
        <w:t>Lineamientos para la construcción y diseño de indicadores de desempeño mediante la Metodología de Marco Lógico, emitidos por el CONAC, Capítulo I, numerales cuarto, quinto y sexto.</w:t>
      </w:r>
    </w:p>
    <w:p w14:paraId="5E6C71DF" w14:textId="7FD16AEF" w:rsidR="00BA1A80" w:rsidRDefault="00BA1A80" w:rsidP="00BA1A80">
      <w:pPr>
        <w:spacing w:after="0"/>
        <w:jc w:val="both"/>
        <w:rPr>
          <w:rFonts w:ascii="Arial" w:hAnsi="Arial" w:cs="Arial"/>
          <w:sz w:val="24"/>
          <w:szCs w:val="24"/>
        </w:rPr>
      </w:pPr>
      <w:r w:rsidRPr="00BA1A80">
        <w:rPr>
          <w:rFonts w:ascii="Arial" w:eastAsia="Times New Roman" w:hAnsi="Arial" w:cs="Arial"/>
          <w:bCs/>
          <w:sz w:val="24"/>
          <w:szCs w:val="24"/>
          <w:lang w:eastAsia="es-ES"/>
        </w:rPr>
        <w:t>Reglamento Interior del Instituto Municipal Contra las Adicciones de Benito Juárez, Quintana Roo, artículo</w:t>
      </w:r>
      <w:r w:rsidRPr="00BA1A80">
        <w:rPr>
          <w:rFonts w:ascii="Arial" w:eastAsia="Times New Roman" w:hAnsi="Arial" w:cs="Arial"/>
          <w:sz w:val="24"/>
          <w:szCs w:val="24"/>
          <w:lang w:eastAsia="es-ES"/>
        </w:rPr>
        <w:t xml:space="preserve"> 49, fracciones VII, X y XI.</w:t>
      </w:r>
    </w:p>
    <w:p w14:paraId="4EF74F51" w14:textId="21FC1B3D" w:rsidR="00BA1A80" w:rsidRPr="00A42992" w:rsidRDefault="00BA1A80" w:rsidP="00C32AD3">
      <w:pPr>
        <w:spacing w:after="0"/>
        <w:jc w:val="both"/>
        <w:rPr>
          <w:rFonts w:ascii="Arial" w:hAnsi="Arial" w:cs="Arial"/>
          <w:sz w:val="18"/>
          <w:szCs w:val="18"/>
        </w:rPr>
      </w:pPr>
    </w:p>
    <w:p w14:paraId="5FADA775" w14:textId="77777777" w:rsidR="00543F03" w:rsidRPr="00A42992" w:rsidRDefault="00543F03" w:rsidP="00C32AD3">
      <w:pPr>
        <w:spacing w:after="0"/>
        <w:jc w:val="both"/>
        <w:rPr>
          <w:rFonts w:ascii="Arial" w:hAnsi="Arial" w:cs="Arial"/>
          <w:sz w:val="18"/>
          <w:szCs w:val="18"/>
        </w:rPr>
      </w:pPr>
    </w:p>
    <w:p w14:paraId="633581CD" w14:textId="435AC5C3" w:rsidR="006B1199" w:rsidRPr="00DD0182" w:rsidRDefault="00DD0182" w:rsidP="001034A3">
      <w:pPr>
        <w:spacing w:after="0"/>
        <w:rPr>
          <w:rFonts w:ascii="Arial" w:hAnsi="Arial" w:cs="Arial"/>
          <w:b/>
          <w:sz w:val="24"/>
          <w:szCs w:val="24"/>
          <w:lang w:eastAsia="es-ES"/>
        </w:rPr>
      </w:pPr>
      <w:r w:rsidRPr="00DD0182">
        <w:rPr>
          <w:rFonts w:ascii="Arial" w:hAnsi="Arial" w:cs="Arial"/>
          <w:b/>
          <w:sz w:val="24"/>
          <w:szCs w:val="24"/>
          <w:lang w:eastAsia="es-ES"/>
        </w:rPr>
        <w:t>Resultado Número 3.</w:t>
      </w:r>
    </w:p>
    <w:p w14:paraId="7F0D0DE8" w14:textId="77777777" w:rsidR="00DD0182" w:rsidRPr="00A42992" w:rsidRDefault="00DD0182" w:rsidP="001034A3">
      <w:pPr>
        <w:autoSpaceDE w:val="0"/>
        <w:autoSpaceDN w:val="0"/>
        <w:adjustRightInd w:val="0"/>
        <w:spacing w:after="0"/>
        <w:jc w:val="both"/>
        <w:rPr>
          <w:rFonts w:ascii="Arial" w:hAnsi="Arial" w:cs="Arial"/>
          <w:b/>
          <w:bCs/>
          <w:sz w:val="16"/>
          <w:szCs w:val="16"/>
        </w:rPr>
      </w:pPr>
    </w:p>
    <w:p w14:paraId="09BE2298" w14:textId="7F4E6F34" w:rsidR="001034A3" w:rsidRPr="008F034C" w:rsidRDefault="001034A3" w:rsidP="001034A3">
      <w:pPr>
        <w:autoSpaceDE w:val="0"/>
        <w:autoSpaceDN w:val="0"/>
        <w:adjustRightInd w:val="0"/>
        <w:spacing w:after="0"/>
        <w:jc w:val="both"/>
        <w:rPr>
          <w:rFonts w:ascii="Arial" w:hAnsi="Arial" w:cs="Arial"/>
          <w:b/>
          <w:bCs/>
          <w:sz w:val="24"/>
          <w:szCs w:val="24"/>
        </w:rPr>
      </w:pPr>
      <w:r w:rsidRPr="008F034C">
        <w:rPr>
          <w:rFonts w:ascii="Arial" w:hAnsi="Arial" w:cs="Arial"/>
          <w:b/>
          <w:bCs/>
          <w:sz w:val="24"/>
          <w:szCs w:val="24"/>
        </w:rPr>
        <w:t>Eficacia.</w:t>
      </w:r>
    </w:p>
    <w:p w14:paraId="5E41D9CA" w14:textId="77777777" w:rsidR="001034A3" w:rsidRPr="00A42992" w:rsidRDefault="001034A3" w:rsidP="001034A3">
      <w:pPr>
        <w:autoSpaceDE w:val="0"/>
        <w:autoSpaceDN w:val="0"/>
        <w:adjustRightInd w:val="0"/>
        <w:spacing w:after="0"/>
        <w:jc w:val="both"/>
        <w:rPr>
          <w:rFonts w:ascii="Arial" w:hAnsi="Arial" w:cs="Arial"/>
          <w:bCs/>
          <w:sz w:val="16"/>
          <w:szCs w:val="16"/>
        </w:rPr>
      </w:pPr>
    </w:p>
    <w:p w14:paraId="1F4CF98B" w14:textId="68A6F630" w:rsidR="001034A3" w:rsidRPr="008F034C" w:rsidRDefault="001034A3" w:rsidP="001034A3">
      <w:pPr>
        <w:spacing w:after="0"/>
        <w:jc w:val="both"/>
        <w:rPr>
          <w:rFonts w:ascii="Arial" w:hAnsi="Arial" w:cs="Arial"/>
          <w:sz w:val="24"/>
          <w:szCs w:val="24"/>
        </w:rPr>
      </w:pPr>
      <w:r w:rsidRPr="008F034C">
        <w:rPr>
          <w:rFonts w:ascii="Arial" w:hAnsi="Arial" w:cs="Arial"/>
          <w:b/>
          <w:sz w:val="24"/>
          <w:szCs w:val="24"/>
        </w:rPr>
        <w:t xml:space="preserve">3. Cumplimento de Funciones </w:t>
      </w:r>
      <w:r w:rsidR="00BA1A80">
        <w:rPr>
          <w:rFonts w:ascii="Arial" w:hAnsi="Arial" w:cs="Arial"/>
          <w:b/>
          <w:sz w:val="24"/>
          <w:szCs w:val="24"/>
        </w:rPr>
        <w:t>y Atribuciones</w:t>
      </w:r>
      <w:r w:rsidRPr="008F034C">
        <w:rPr>
          <w:rFonts w:ascii="Arial" w:hAnsi="Arial" w:cs="Arial"/>
          <w:b/>
          <w:sz w:val="24"/>
          <w:szCs w:val="24"/>
        </w:rPr>
        <w:t>.</w:t>
      </w:r>
    </w:p>
    <w:p w14:paraId="670E1732" w14:textId="77777777" w:rsidR="001034A3" w:rsidRPr="00A42992" w:rsidRDefault="001034A3" w:rsidP="001034A3">
      <w:pPr>
        <w:tabs>
          <w:tab w:val="left" w:pos="1068"/>
        </w:tabs>
        <w:spacing w:after="0"/>
        <w:rPr>
          <w:rFonts w:ascii="Arial" w:hAnsi="Arial" w:cs="Arial"/>
          <w:b/>
          <w:sz w:val="16"/>
          <w:szCs w:val="16"/>
        </w:rPr>
      </w:pPr>
    </w:p>
    <w:p w14:paraId="229CC0DE" w14:textId="58356DCB" w:rsidR="001034A3" w:rsidRPr="008F034C" w:rsidRDefault="00C355FE" w:rsidP="00C132DA">
      <w:pPr>
        <w:numPr>
          <w:ilvl w:val="0"/>
          <w:numId w:val="15"/>
        </w:numPr>
        <w:spacing w:after="0"/>
        <w:contextualSpacing/>
        <w:rPr>
          <w:rFonts w:ascii="Arial" w:hAnsi="Arial" w:cs="Arial"/>
          <w:b/>
          <w:sz w:val="24"/>
          <w:szCs w:val="24"/>
        </w:rPr>
      </w:pPr>
      <w:r>
        <w:rPr>
          <w:rFonts w:ascii="Arial" w:eastAsia="Times New Roman" w:hAnsi="Arial" w:cs="Arial"/>
          <w:b/>
          <w:bCs/>
          <w:sz w:val="24"/>
          <w:szCs w:val="24"/>
          <w:lang w:eastAsia="es-ES"/>
        </w:rPr>
        <w:t xml:space="preserve"> </w:t>
      </w:r>
      <w:r w:rsidR="00BA1A80" w:rsidRPr="00BA1A80">
        <w:rPr>
          <w:rFonts w:ascii="Arial" w:eastAsia="Times New Roman" w:hAnsi="Arial" w:cs="Arial"/>
          <w:b/>
          <w:bCs/>
          <w:sz w:val="24"/>
          <w:szCs w:val="24"/>
          <w:lang w:eastAsia="es-ES"/>
        </w:rPr>
        <w:t>Acciones, programas y políticas en materia de prevención y atención de las adicciones.</w:t>
      </w:r>
    </w:p>
    <w:p w14:paraId="729FC71B" w14:textId="77777777" w:rsidR="001034A3" w:rsidRPr="00A42992" w:rsidRDefault="001034A3" w:rsidP="001034A3">
      <w:pPr>
        <w:autoSpaceDE w:val="0"/>
        <w:autoSpaceDN w:val="0"/>
        <w:adjustRightInd w:val="0"/>
        <w:spacing w:after="0"/>
        <w:jc w:val="both"/>
        <w:rPr>
          <w:rFonts w:ascii="Arial" w:hAnsi="Arial" w:cs="Arial"/>
          <w:b/>
          <w:bCs/>
          <w:sz w:val="16"/>
          <w:szCs w:val="16"/>
        </w:rPr>
      </w:pPr>
    </w:p>
    <w:p w14:paraId="76A65B6E" w14:textId="11FA3B99" w:rsidR="001034A3" w:rsidRPr="008F034C" w:rsidRDefault="0040354F" w:rsidP="001034A3">
      <w:pPr>
        <w:autoSpaceDE w:val="0"/>
        <w:autoSpaceDN w:val="0"/>
        <w:adjustRightInd w:val="0"/>
        <w:spacing w:after="0"/>
        <w:jc w:val="both"/>
        <w:rPr>
          <w:rFonts w:ascii="Arial" w:hAnsi="Arial" w:cs="Arial"/>
          <w:b/>
          <w:bCs/>
          <w:sz w:val="24"/>
          <w:szCs w:val="24"/>
        </w:rPr>
      </w:pPr>
      <w:r>
        <w:rPr>
          <w:rFonts w:ascii="Arial" w:hAnsi="Arial" w:cs="Arial"/>
          <w:b/>
          <w:bCs/>
          <w:sz w:val="24"/>
          <w:szCs w:val="24"/>
        </w:rPr>
        <w:t>Con observaciones</w:t>
      </w:r>
    </w:p>
    <w:p w14:paraId="39F44EA0" w14:textId="6C7935A7" w:rsidR="001034A3" w:rsidRPr="00A42992" w:rsidRDefault="001034A3" w:rsidP="001034A3">
      <w:pPr>
        <w:autoSpaceDE w:val="0"/>
        <w:autoSpaceDN w:val="0"/>
        <w:adjustRightInd w:val="0"/>
        <w:spacing w:after="0"/>
        <w:jc w:val="both"/>
        <w:rPr>
          <w:rFonts w:ascii="Arial" w:hAnsi="Arial" w:cs="Arial"/>
          <w:b/>
          <w:bCs/>
          <w:sz w:val="16"/>
          <w:szCs w:val="16"/>
        </w:rPr>
      </w:pPr>
    </w:p>
    <w:p w14:paraId="1CD992A1" w14:textId="5ED3DB80" w:rsidR="008B5BA4" w:rsidRDefault="007749AE" w:rsidP="008B5BA4">
      <w:pPr>
        <w:spacing w:after="0"/>
        <w:jc w:val="both"/>
        <w:rPr>
          <w:rFonts w:ascii="Arial" w:eastAsia="Times New Roman" w:hAnsi="Arial" w:cs="Arial"/>
          <w:sz w:val="24"/>
          <w:szCs w:val="24"/>
          <w:lang w:eastAsia="es-ES"/>
        </w:rPr>
      </w:pPr>
      <w:r w:rsidRPr="007749AE">
        <w:rPr>
          <w:rFonts w:ascii="Arial" w:eastAsia="Times New Roman" w:hAnsi="Arial" w:cs="Arial"/>
          <w:bCs/>
          <w:sz w:val="24"/>
          <w:szCs w:val="24"/>
          <w:lang w:eastAsia="es-ES"/>
        </w:rPr>
        <w:t>El Instituto Municipal Contra las Adicciones de Benito Juárez, establecido como un organismo descentralizado, tiene como naturaleza y objeto, formular y ejecutar las políticas públicas, programas y acciones que propicien permanentemente la atención integral de las adicciones promoviendo su prevención y canalizando a la instancia correspondiente para su atención y tratamiento, así como implementar las estrategias para su control en el Municipio; proponer a las dependencias correspondientes, modelos de prevención, tratamiento, rehabilitación y reinserción social en materia de adicciones, e impulsar la aplicación de mecanismos de coordinación y cooperación entre dependencias e institutos en la aplicación de dichos programas; promover la creación de centros de tratamiento de problemas relacionados con las adicciones, y mantener un sistema de información estadística sobre el comportamiento de las adicciones en el municipio</w:t>
      </w:r>
      <w:r w:rsidRPr="007749AE">
        <w:rPr>
          <w:rFonts w:ascii="Arial" w:eastAsia="Times New Roman" w:hAnsi="Arial" w:cs="Arial"/>
          <w:bCs/>
          <w:sz w:val="24"/>
          <w:szCs w:val="24"/>
          <w:vertAlign w:val="superscript"/>
          <w:lang w:eastAsia="es-ES"/>
        </w:rPr>
        <w:footnoteReference w:id="20"/>
      </w:r>
      <w:r w:rsidRPr="007749AE">
        <w:rPr>
          <w:rFonts w:ascii="Arial" w:eastAsia="Times New Roman" w:hAnsi="Arial" w:cs="Arial"/>
          <w:bCs/>
          <w:sz w:val="24"/>
          <w:szCs w:val="24"/>
          <w:lang w:eastAsia="es-ES"/>
        </w:rPr>
        <w:t xml:space="preserve">. Para el logro de su objetivo el </w:t>
      </w:r>
      <w:r w:rsidR="00270C8F">
        <w:rPr>
          <w:rFonts w:ascii="Arial" w:eastAsia="Times New Roman" w:hAnsi="Arial" w:cs="Arial"/>
          <w:bCs/>
          <w:sz w:val="24"/>
          <w:szCs w:val="24"/>
          <w:lang w:eastAsia="es-ES"/>
        </w:rPr>
        <w:t>i</w:t>
      </w:r>
      <w:r w:rsidRPr="007749AE">
        <w:rPr>
          <w:rFonts w:ascii="Arial" w:eastAsia="Times New Roman" w:hAnsi="Arial" w:cs="Arial"/>
          <w:bCs/>
          <w:sz w:val="24"/>
          <w:szCs w:val="24"/>
          <w:lang w:eastAsia="es-ES"/>
        </w:rPr>
        <w:t xml:space="preserve">nstituto pretende construir una cultura de prevención de las adicciones a través de la sensibilización y atención integral sobre sus causas y efectos dirigida a la población </w:t>
      </w:r>
      <w:proofErr w:type="spellStart"/>
      <w:r w:rsidRPr="007749AE">
        <w:rPr>
          <w:rFonts w:ascii="Arial" w:eastAsia="Times New Roman" w:hAnsi="Arial" w:cs="Arial"/>
          <w:bCs/>
          <w:sz w:val="24"/>
          <w:szCs w:val="24"/>
          <w:lang w:eastAsia="es-ES"/>
        </w:rPr>
        <w:t>benitojuarense</w:t>
      </w:r>
      <w:proofErr w:type="spellEnd"/>
      <w:r w:rsidRPr="007749AE">
        <w:rPr>
          <w:rFonts w:ascii="Arial" w:eastAsia="Times New Roman" w:hAnsi="Arial" w:cs="Arial"/>
          <w:bCs/>
          <w:sz w:val="24"/>
          <w:szCs w:val="24"/>
          <w:vertAlign w:val="superscript"/>
          <w:lang w:eastAsia="es-ES"/>
        </w:rPr>
        <w:footnoteReference w:id="21"/>
      </w:r>
      <w:r>
        <w:rPr>
          <w:rFonts w:ascii="Arial" w:eastAsia="Times New Roman" w:hAnsi="Arial" w:cs="Arial"/>
          <w:bCs/>
          <w:sz w:val="24"/>
          <w:szCs w:val="24"/>
          <w:lang w:eastAsia="es-ES"/>
        </w:rPr>
        <w:t>.</w:t>
      </w:r>
    </w:p>
    <w:p w14:paraId="218D2A47" w14:textId="447D5021" w:rsidR="0040354F" w:rsidRPr="008B5BA4" w:rsidRDefault="0040354F" w:rsidP="008B5BA4">
      <w:pPr>
        <w:spacing w:after="0"/>
        <w:jc w:val="both"/>
        <w:rPr>
          <w:rFonts w:ascii="Arial" w:hAnsi="Arial" w:cs="Arial"/>
          <w:color w:val="212121"/>
          <w:sz w:val="24"/>
          <w:szCs w:val="24"/>
        </w:rPr>
      </w:pPr>
    </w:p>
    <w:p w14:paraId="61DAFC15" w14:textId="33E039E7" w:rsidR="008B5BA4" w:rsidRPr="008B5BA4" w:rsidRDefault="008B5BA4" w:rsidP="007749AE">
      <w:pPr>
        <w:spacing w:after="0"/>
        <w:jc w:val="both"/>
        <w:rPr>
          <w:rFonts w:ascii="Arial" w:hAnsi="Arial" w:cs="Arial"/>
          <w:b/>
          <w:color w:val="212121"/>
          <w:sz w:val="24"/>
          <w:szCs w:val="24"/>
        </w:rPr>
      </w:pPr>
      <w:r w:rsidRPr="008B5BA4">
        <w:rPr>
          <w:rFonts w:ascii="Arial" w:hAnsi="Arial" w:cs="Arial"/>
          <w:b/>
          <w:color w:val="212121"/>
          <w:sz w:val="24"/>
          <w:szCs w:val="24"/>
        </w:rPr>
        <w:lastRenderedPageBreak/>
        <w:t xml:space="preserve">Política y </w:t>
      </w:r>
      <w:r w:rsidR="00534D65">
        <w:rPr>
          <w:rFonts w:ascii="Arial" w:hAnsi="Arial" w:cs="Arial"/>
          <w:b/>
          <w:color w:val="212121"/>
          <w:sz w:val="24"/>
          <w:szCs w:val="24"/>
        </w:rPr>
        <w:t>Programas</w:t>
      </w:r>
    </w:p>
    <w:p w14:paraId="2905AA6A" w14:textId="77777777" w:rsidR="008B5BA4" w:rsidRPr="00A42992" w:rsidRDefault="008B5BA4" w:rsidP="008B5BA4">
      <w:pPr>
        <w:spacing w:after="0"/>
        <w:jc w:val="both"/>
        <w:rPr>
          <w:rFonts w:ascii="Arial" w:hAnsi="Arial" w:cs="Arial"/>
          <w:color w:val="212121"/>
          <w:sz w:val="20"/>
          <w:szCs w:val="20"/>
        </w:rPr>
      </w:pPr>
    </w:p>
    <w:p w14:paraId="61FF9B65" w14:textId="1FB12E1D" w:rsidR="00534D65" w:rsidRPr="00534D65" w:rsidRDefault="007749AE" w:rsidP="00534D65">
      <w:pPr>
        <w:spacing w:after="0"/>
        <w:jc w:val="both"/>
        <w:rPr>
          <w:rFonts w:ascii="Arial" w:eastAsia="Times New Roman" w:hAnsi="Arial" w:cs="Arial"/>
          <w:sz w:val="24"/>
          <w:szCs w:val="24"/>
          <w:lang w:eastAsia="es-ES"/>
        </w:rPr>
      </w:pPr>
      <w:r w:rsidRPr="007749AE">
        <w:rPr>
          <w:rFonts w:ascii="Arial" w:eastAsia="Times New Roman" w:hAnsi="Arial" w:cs="Arial"/>
          <w:sz w:val="24"/>
          <w:szCs w:val="24"/>
          <w:lang w:eastAsia="es-ES"/>
        </w:rPr>
        <w:t xml:space="preserve">El Plan Municipal de Desarrollo de Benito Juárez 2021-2024 (PMD 2021-2024), consolida la política pública mediante la cual se establecen las bases para el desarrollo de los programas derivados del mismo. A su vez, el Instituto Municipal Contra las Adicciones de Benito Juárez está alineado al Eje 4 denominado Cancún por la Paz, el cual establece como objetivo estratégico, promover acciones que combatan las causas que generan las violencias y delincuencia contribuyendo a la paz y la justicia mismo que, en su estrategia 4.6.1 construir una cultura de prevención de las adicciones a través de la sensibilización y atención integral sobre sus causas y efectos dirigida a la población </w:t>
      </w:r>
      <w:proofErr w:type="spellStart"/>
      <w:r w:rsidRPr="007749AE">
        <w:rPr>
          <w:rFonts w:ascii="Arial" w:eastAsia="Times New Roman" w:hAnsi="Arial" w:cs="Arial"/>
          <w:sz w:val="24"/>
          <w:szCs w:val="24"/>
          <w:lang w:eastAsia="es-ES"/>
        </w:rPr>
        <w:t>benitojuarense</w:t>
      </w:r>
      <w:proofErr w:type="spellEnd"/>
      <w:r w:rsidRPr="007749AE">
        <w:rPr>
          <w:rFonts w:ascii="Arial" w:eastAsia="Times New Roman" w:hAnsi="Arial" w:cs="Arial"/>
          <w:sz w:val="24"/>
          <w:szCs w:val="24"/>
          <w:lang w:eastAsia="es-ES"/>
        </w:rPr>
        <w:t>, establece 5 líneas de acción relacionadas con fortalecer la cultura de prevención de adicciones, impresión de diagnósticos a los usuarios para la detección de adicciones, canalizar a las personas a instituciones o agrupaciones correspondientes para su atención, darles seguimiento en su programa de rehabilitación y reinserción social, así como difundir mediante campañas digitales sobre las causas, efectos y prevención de las adicciones</w:t>
      </w:r>
      <w:r w:rsidR="00534D65" w:rsidRPr="00534D65">
        <w:rPr>
          <w:rFonts w:ascii="Arial" w:eastAsia="Times New Roman" w:hAnsi="Arial" w:cs="Arial"/>
          <w:sz w:val="24"/>
          <w:szCs w:val="24"/>
          <w:lang w:eastAsia="es-ES"/>
        </w:rPr>
        <w:t>.</w:t>
      </w:r>
    </w:p>
    <w:p w14:paraId="25F954D3" w14:textId="77777777" w:rsidR="00534D65" w:rsidRPr="00A42992" w:rsidRDefault="00534D65" w:rsidP="00534D65">
      <w:pPr>
        <w:spacing w:after="0"/>
        <w:jc w:val="both"/>
        <w:rPr>
          <w:rFonts w:ascii="Arial" w:eastAsia="Times New Roman" w:hAnsi="Arial" w:cs="Arial"/>
          <w:sz w:val="20"/>
          <w:szCs w:val="20"/>
          <w:lang w:eastAsia="es-ES"/>
        </w:rPr>
      </w:pPr>
      <w:r w:rsidRPr="00534D65">
        <w:rPr>
          <w:rFonts w:ascii="Arial" w:eastAsia="Times New Roman" w:hAnsi="Arial" w:cs="Arial"/>
          <w:sz w:val="24"/>
          <w:szCs w:val="24"/>
          <w:lang w:eastAsia="es-ES"/>
        </w:rPr>
        <w:t xml:space="preserve"> </w:t>
      </w:r>
    </w:p>
    <w:p w14:paraId="596776DA" w14:textId="03315534" w:rsidR="008B5BA4" w:rsidRDefault="00534D65" w:rsidP="00534D65">
      <w:pPr>
        <w:spacing w:after="0"/>
        <w:jc w:val="both"/>
        <w:rPr>
          <w:rFonts w:ascii="Arial" w:eastAsia="Times New Roman" w:hAnsi="Arial" w:cs="Arial"/>
          <w:sz w:val="24"/>
          <w:szCs w:val="24"/>
          <w:lang w:eastAsia="es-ES"/>
        </w:rPr>
      </w:pPr>
      <w:r w:rsidRPr="00534D65">
        <w:rPr>
          <w:rFonts w:ascii="Arial" w:eastAsia="Times New Roman" w:hAnsi="Arial" w:cs="Arial"/>
          <w:sz w:val="24"/>
          <w:szCs w:val="24"/>
          <w:lang w:eastAsia="es-ES"/>
        </w:rPr>
        <w:t>Aunado a lo anterior, como parte de su presupuesto autorizado para el ejercicio fiscal 2022, el IMCA de Benito Juárez elaboró el Programa presupuestario E-PPA 4.21 Programa de Prevención y Atención de las Adicciones, cuyo fin es contribuir en la promoción de acciones que combatan las causas que generan las violencias y la delincuencia contribuyendo a la paz y justicia mediante el conocimiento respecto a las causas, efectos y prevención de las adicciones.</w:t>
      </w:r>
    </w:p>
    <w:p w14:paraId="7D04EFC4" w14:textId="0FE0A32A" w:rsidR="008B5BA4" w:rsidRPr="00A7602E" w:rsidRDefault="00534D65" w:rsidP="008B5BA4">
      <w:pPr>
        <w:spacing w:after="0"/>
        <w:jc w:val="both"/>
        <w:rPr>
          <w:rFonts w:ascii="Arial" w:hAnsi="Arial" w:cs="Arial"/>
          <w:color w:val="212121"/>
          <w:sz w:val="24"/>
          <w:szCs w:val="24"/>
        </w:rPr>
      </w:pPr>
      <w:r w:rsidRPr="00534D65">
        <w:rPr>
          <w:rFonts w:ascii="Arial" w:eastAsia="Times New Roman" w:hAnsi="Arial" w:cs="Arial"/>
          <w:sz w:val="24"/>
          <w:szCs w:val="24"/>
          <w:lang w:eastAsia="es-ES"/>
        </w:rPr>
        <w:t xml:space="preserve">En resumen, se constató que el IMCA con la emisión y ejecución de sus documentos rectores de planeación de mediano y corto plazo, contribuyen a garantizar la implementación de políticas, y programas que propician la atención integral de las adicciones, promoviendo </w:t>
      </w:r>
      <w:r w:rsidRPr="00534D65">
        <w:rPr>
          <w:rFonts w:ascii="Arial" w:eastAsia="Times New Roman" w:hAnsi="Arial" w:cs="Arial"/>
          <w:bCs/>
          <w:sz w:val="24"/>
          <w:szCs w:val="24"/>
          <w:lang w:eastAsia="es-ES"/>
        </w:rPr>
        <w:t>su prevención y canalizando a la instancia correspondiente para su atención y tratamiento.</w:t>
      </w:r>
    </w:p>
    <w:p w14:paraId="416F2CA3" w14:textId="77777777" w:rsidR="008B5BA4" w:rsidRPr="008B5BA4" w:rsidRDefault="008B5BA4" w:rsidP="008B5BA4">
      <w:pPr>
        <w:spacing w:after="0"/>
        <w:jc w:val="both"/>
        <w:rPr>
          <w:rFonts w:ascii="Arial" w:hAnsi="Arial" w:cs="Arial"/>
          <w:sz w:val="24"/>
          <w:szCs w:val="24"/>
        </w:rPr>
      </w:pPr>
    </w:p>
    <w:p w14:paraId="61103B8F" w14:textId="77777777" w:rsidR="008B5BA4" w:rsidRPr="008B5BA4" w:rsidRDefault="008B5BA4" w:rsidP="007749AE">
      <w:pPr>
        <w:spacing w:after="0"/>
        <w:jc w:val="both"/>
        <w:rPr>
          <w:rFonts w:ascii="Arial" w:hAnsi="Arial" w:cs="Arial"/>
          <w:b/>
          <w:sz w:val="24"/>
          <w:szCs w:val="24"/>
        </w:rPr>
      </w:pPr>
      <w:r w:rsidRPr="008B5BA4">
        <w:rPr>
          <w:rFonts w:ascii="Arial" w:hAnsi="Arial" w:cs="Arial"/>
          <w:b/>
          <w:sz w:val="24"/>
          <w:szCs w:val="24"/>
        </w:rPr>
        <w:t>Acciones</w:t>
      </w:r>
    </w:p>
    <w:p w14:paraId="46C9CEB1" w14:textId="77777777" w:rsidR="008B5BA4" w:rsidRPr="00A42992" w:rsidRDefault="008B5BA4" w:rsidP="008B5BA4">
      <w:pPr>
        <w:spacing w:after="0"/>
        <w:jc w:val="both"/>
        <w:rPr>
          <w:rFonts w:ascii="Arial" w:hAnsi="Arial" w:cs="Arial"/>
          <w:sz w:val="20"/>
          <w:szCs w:val="20"/>
        </w:rPr>
      </w:pPr>
    </w:p>
    <w:p w14:paraId="31C1BAF0" w14:textId="5BF92D3D" w:rsidR="00534D65" w:rsidRPr="00A7602E" w:rsidRDefault="00534D65" w:rsidP="00534D65">
      <w:pPr>
        <w:autoSpaceDE w:val="0"/>
        <w:autoSpaceDN w:val="0"/>
        <w:adjustRightInd w:val="0"/>
        <w:spacing w:after="0"/>
        <w:jc w:val="both"/>
        <w:rPr>
          <w:rFonts w:ascii="Arial" w:eastAsia="Times New Roman" w:hAnsi="Arial" w:cs="Arial"/>
          <w:sz w:val="24"/>
          <w:szCs w:val="24"/>
          <w:lang w:eastAsia="es-ES"/>
        </w:rPr>
      </w:pPr>
      <w:r w:rsidRPr="00534D65">
        <w:rPr>
          <w:rFonts w:ascii="Arial" w:eastAsia="Times New Roman" w:hAnsi="Arial" w:cs="Arial"/>
          <w:sz w:val="24"/>
          <w:szCs w:val="24"/>
          <w:lang w:eastAsia="es-ES"/>
        </w:rPr>
        <w:t xml:space="preserve">Como parte del estudio de las funciones, atribuciones y acciones realizadas por el IMCA, relacionadas con la prevención, atención, tratamiento y control de las adicciones es importante conocer, en primer término, la planificación de sus actividades para identificar cuáles fueron sus objetivos y metas específicas para posteriormente analizar </w:t>
      </w:r>
      <w:r w:rsidRPr="00534D65">
        <w:rPr>
          <w:rFonts w:ascii="Arial" w:eastAsia="Times New Roman" w:hAnsi="Arial" w:cs="Arial"/>
          <w:sz w:val="24"/>
          <w:szCs w:val="24"/>
          <w:lang w:eastAsia="es-ES"/>
        </w:rPr>
        <w:lastRenderedPageBreak/>
        <w:t>el desarrollo de las mismas. Con base en ello, se solicitó al IMCA su Programa Anual de Trabajo 2022 aprobado por su Consejo Directivo</w:t>
      </w:r>
      <w:r w:rsidRPr="00534D65">
        <w:rPr>
          <w:rFonts w:ascii="Arial" w:eastAsia="Times New Roman" w:hAnsi="Arial" w:cs="Arial"/>
          <w:sz w:val="24"/>
          <w:szCs w:val="24"/>
          <w:vertAlign w:val="superscript"/>
          <w:lang w:eastAsia="es-ES"/>
        </w:rPr>
        <w:footnoteReference w:id="22"/>
      </w:r>
      <w:r w:rsidRPr="00534D65">
        <w:rPr>
          <w:rFonts w:ascii="Arial" w:eastAsia="Times New Roman" w:hAnsi="Arial" w:cs="Arial"/>
          <w:sz w:val="24"/>
          <w:szCs w:val="24"/>
          <w:lang w:eastAsia="es-ES"/>
        </w:rPr>
        <w:t>, en el que se establecen las actividades a ejecutar durante el año y el Informe Anual de Actividades del citado programa.</w:t>
      </w:r>
    </w:p>
    <w:p w14:paraId="7BDD67B3" w14:textId="77777777" w:rsidR="007A2B1C" w:rsidRPr="00A42992" w:rsidRDefault="007A2B1C" w:rsidP="00534D65">
      <w:pPr>
        <w:spacing w:after="0"/>
        <w:jc w:val="both"/>
        <w:rPr>
          <w:rFonts w:ascii="Arial" w:eastAsia="Times New Roman" w:hAnsi="Arial" w:cs="Arial"/>
          <w:sz w:val="20"/>
          <w:szCs w:val="20"/>
          <w:lang w:eastAsia="es-ES"/>
        </w:rPr>
      </w:pPr>
    </w:p>
    <w:p w14:paraId="79E19392" w14:textId="3CB22729" w:rsidR="008B5BA4" w:rsidRDefault="00534D65" w:rsidP="00534D65">
      <w:pPr>
        <w:spacing w:after="0"/>
        <w:jc w:val="both"/>
        <w:rPr>
          <w:rFonts w:ascii="Arial" w:eastAsia="Times New Roman" w:hAnsi="Arial" w:cs="Arial"/>
          <w:sz w:val="24"/>
          <w:szCs w:val="24"/>
          <w:lang w:eastAsia="es-ES"/>
        </w:rPr>
      </w:pPr>
      <w:r w:rsidRPr="00534D65">
        <w:rPr>
          <w:rFonts w:ascii="Arial" w:eastAsia="Times New Roman" w:hAnsi="Arial" w:cs="Arial"/>
          <w:sz w:val="24"/>
          <w:szCs w:val="24"/>
          <w:lang w:eastAsia="es-ES"/>
        </w:rPr>
        <w:t xml:space="preserve">En atención a esta petición, el </w:t>
      </w:r>
      <w:r w:rsidR="00270C8F">
        <w:rPr>
          <w:rFonts w:ascii="Arial" w:eastAsia="Times New Roman" w:hAnsi="Arial" w:cs="Arial"/>
          <w:sz w:val="24"/>
          <w:szCs w:val="24"/>
          <w:lang w:eastAsia="es-ES"/>
        </w:rPr>
        <w:t>i</w:t>
      </w:r>
      <w:r w:rsidRPr="00534D65">
        <w:rPr>
          <w:rFonts w:ascii="Arial" w:eastAsia="Times New Roman" w:hAnsi="Arial" w:cs="Arial"/>
          <w:sz w:val="24"/>
          <w:szCs w:val="24"/>
          <w:lang w:eastAsia="es-ES"/>
        </w:rPr>
        <w:t>nstituto proporcionó información la cual integra lo siguiente:</w:t>
      </w:r>
    </w:p>
    <w:p w14:paraId="117AB18B" w14:textId="69AC8B10" w:rsidR="00534D65" w:rsidRPr="00534D65" w:rsidRDefault="00534D65" w:rsidP="00534D65">
      <w:pPr>
        <w:autoSpaceDE w:val="0"/>
        <w:autoSpaceDN w:val="0"/>
        <w:adjustRightInd w:val="0"/>
        <w:spacing w:after="0"/>
        <w:jc w:val="both"/>
        <w:rPr>
          <w:rFonts w:ascii="Arial" w:eastAsia="Times New Roman" w:hAnsi="Arial" w:cs="Arial"/>
          <w:sz w:val="20"/>
          <w:szCs w:val="24"/>
          <w:lang w:eastAsia="es-ES"/>
        </w:rPr>
      </w:pPr>
    </w:p>
    <w:p w14:paraId="2AF9E3F6" w14:textId="77777777" w:rsidR="00534D65" w:rsidRPr="007A2B1C" w:rsidRDefault="00534D65" w:rsidP="007A2B1C">
      <w:pPr>
        <w:numPr>
          <w:ilvl w:val="0"/>
          <w:numId w:val="27"/>
        </w:numPr>
        <w:autoSpaceDE w:val="0"/>
        <w:autoSpaceDN w:val="0"/>
        <w:adjustRightInd w:val="0"/>
        <w:spacing w:after="0"/>
        <w:jc w:val="both"/>
        <w:rPr>
          <w:rFonts w:ascii="Arial" w:eastAsia="Times New Roman" w:hAnsi="Arial" w:cs="Arial"/>
          <w:sz w:val="24"/>
          <w:szCs w:val="24"/>
          <w:lang w:eastAsia="es-ES"/>
        </w:rPr>
      </w:pPr>
      <w:r w:rsidRPr="007A2B1C">
        <w:rPr>
          <w:rFonts w:ascii="Arial" w:eastAsia="Times New Roman" w:hAnsi="Arial" w:cs="Arial"/>
          <w:sz w:val="24"/>
          <w:szCs w:val="24"/>
          <w:lang w:eastAsia="es-ES"/>
        </w:rPr>
        <w:t>Acta de la primera sesión del Comité de Adquisiciones, Arrendamientos y Servicios acompañada del Anexo 1 relacionado a los montos máximos y mínimos de adquisiciones del IMCA y los procedimientos de adquisición aplicables de acuerdo al monto señalado y del anexo 2 que establece el programa anual de adquisiciones de bienes y servicios del ejercicio fiscal 2022.</w:t>
      </w:r>
    </w:p>
    <w:p w14:paraId="4FAB0C43" w14:textId="77777777" w:rsidR="00534D65" w:rsidRPr="00A42992" w:rsidRDefault="00534D65" w:rsidP="007A2B1C">
      <w:pPr>
        <w:autoSpaceDE w:val="0"/>
        <w:autoSpaceDN w:val="0"/>
        <w:adjustRightInd w:val="0"/>
        <w:spacing w:after="0"/>
        <w:ind w:left="360"/>
        <w:jc w:val="both"/>
        <w:rPr>
          <w:rFonts w:ascii="Arial" w:eastAsia="Times New Roman" w:hAnsi="Arial" w:cs="Arial"/>
          <w:sz w:val="10"/>
          <w:szCs w:val="10"/>
          <w:lang w:eastAsia="es-ES"/>
        </w:rPr>
      </w:pPr>
      <w:r w:rsidRPr="007A2B1C">
        <w:rPr>
          <w:rFonts w:ascii="Arial" w:eastAsia="Times New Roman" w:hAnsi="Arial" w:cs="Arial"/>
          <w:sz w:val="24"/>
          <w:szCs w:val="24"/>
          <w:lang w:eastAsia="es-ES"/>
        </w:rPr>
        <w:t xml:space="preserve"> </w:t>
      </w:r>
    </w:p>
    <w:p w14:paraId="70025382" w14:textId="77777777" w:rsidR="00534D65" w:rsidRPr="007A2B1C" w:rsidRDefault="00534D65" w:rsidP="007A2B1C">
      <w:pPr>
        <w:numPr>
          <w:ilvl w:val="0"/>
          <w:numId w:val="27"/>
        </w:numPr>
        <w:autoSpaceDE w:val="0"/>
        <w:autoSpaceDN w:val="0"/>
        <w:adjustRightInd w:val="0"/>
        <w:spacing w:after="0"/>
        <w:jc w:val="both"/>
        <w:rPr>
          <w:rFonts w:ascii="Arial" w:eastAsia="Times New Roman" w:hAnsi="Arial" w:cs="Arial"/>
          <w:sz w:val="24"/>
          <w:szCs w:val="24"/>
          <w:lang w:eastAsia="es-ES"/>
        </w:rPr>
      </w:pPr>
      <w:r w:rsidRPr="007A2B1C">
        <w:rPr>
          <w:rFonts w:ascii="Arial" w:eastAsia="Times New Roman" w:hAnsi="Arial" w:cs="Arial"/>
          <w:sz w:val="24"/>
          <w:szCs w:val="24"/>
          <w:lang w:eastAsia="es-ES"/>
        </w:rPr>
        <w:t>Acta de la Segunda Sesión Ordinaria del Consejo Directivo del IMCA, adjuntando su Anexo 5, el cual integra la presentación y aprobación del Programa Anual de Adquisiciones de Bienes y Servicios para el ejercicio fiscal 2022 y su Anexo 6, relacionado también con los montos máximos y mínimos de adquisiciones y los procedimientos de adquisición aplicables de acuerdo al monto señalado.</w:t>
      </w:r>
    </w:p>
    <w:p w14:paraId="244A9505" w14:textId="77777777" w:rsidR="00534D65" w:rsidRPr="00A42992" w:rsidRDefault="00534D65" w:rsidP="007A2B1C">
      <w:pPr>
        <w:autoSpaceDE w:val="0"/>
        <w:autoSpaceDN w:val="0"/>
        <w:adjustRightInd w:val="0"/>
        <w:spacing w:after="0"/>
        <w:jc w:val="both"/>
        <w:rPr>
          <w:rFonts w:ascii="Arial" w:eastAsia="Times New Roman" w:hAnsi="Arial" w:cs="Arial"/>
          <w:sz w:val="20"/>
          <w:szCs w:val="20"/>
          <w:lang w:eastAsia="es-ES"/>
        </w:rPr>
      </w:pPr>
    </w:p>
    <w:p w14:paraId="5C439EC8" w14:textId="78FEA020" w:rsidR="00534D65" w:rsidRPr="007A2B1C" w:rsidRDefault="00534D65" w:rsidP="007A2B1C">
      <w:pPr>
        <w:autoSpaceDE w:val="0"/>
        <w:autoSpaceDN w:val="0"/>
        <w:adjustRightInd w:val="0"/>
        <w:spacing w:after="0"/>
        <w:jc w:val="both"/>
        <w:rPr>
          <w:rFonts w:ascii="Arial" w:eastAsia="Times New Roman" w:hAnsi="Arial" w:cs="Arial"/>
          <w:sz w:val="24"/>
          <w:szCs w:val="24"/>
          <w:lang w:eastAsia="es-ES"/>
        </w:rPr>
      </w:pPr>
      <w:r w:rsidRPr="007A2B1C">
        <w:rPr>
          <w:rFonts w:ascii="Arial" w:eastAsia="Times New Roman" w:hAnsi="Arial" w:cs="Arial"/>
          <w:sz w:val="24"/>
          <w:szCs w:val="24"/>
          <w:lang w:eastAsia="es-ES"/>
        </w:rPr>
        <w:t xml:space="preserve">Del análisis realizado a la información proporcionada por el </w:t>
      </w:r>
      <w:r w:rsidR="00270C8F">
        <w:rPr>
          <w:rFonts w:ascii="Arial" w:eastAsia="Times New Roman" w:hAnsi="Arial" w:cs="Arial"/>
          <w:sz w:val="24"/>
          <w:szCs w:val="24"/>
          <w:lang w:eastAsia="es-ES"/>
        </w:rPr>
        <w:t>i</w:t>
      </w:r>
      <w:r w:rsidRPr="007A2B1C">
        <w:rPr>
          <w:rFonts w:ascii="Arial" w:eastAsia="Times New Roman" w:hAnsi="Arial" w:cs="Arial"/>
          <w:sz w:val="24"/>
          <w:szCs w:val="24"/>
          <w:lang w:eastAsia="es-ES"/>
        </w:rPr>
        <w:t>nstituto, se constató que solo anexan lo relacionado a su Programa Anual de Adquisiciones de Bienes y Servicios para el ejercicio fiscal 2022, que no corresponde propiamente al Programa Anual de Trabajo 2022 solicitado, en el que se pueda conocer la planeación de las actividades a realizar con respecto a su deber ser, los plazos de ejecución y las áreas involucradas para su realización</w:t>
      </w:r>
      <w:r w:rsidR="00826311">
        <w:rPr>
          <w:rFonts w:ascii="Arial" w:eastAsia="Times New Roman" w:hAnsi="Arial" w:cs="Arial"/>
          <w:sz w:val="24"/>
          <w:szCs w:val="24"/>
          <w:lang w:eastAsia="es-ES"/>
        </w:rPr>
        <w:t>,</w:t>
      </w:r>
      <w:r w:rsidRPr="007A2B1C">
        <w:rPr>
          <w:rFonts w:ascii="Arial" w:eastAsia="Times New Roman" w:hAnsi="Arial" w:cs="Arial"/>
          <w:sz w:val="24"/>
          <w:szCs w:val="24"/>
          <w:lang w:eastAsia="es-ES"/>
        </w:rPr>
        <w:t xml:space="preserve"> así mismo, no presentan justificación alguna ante la falta de dicho programa.</w:t>
      </w:r>
    </w:p>
    <w:p w14:paraId="292F40D0" w14:textId="77777777" w:rsidR="00534D65" w:rsidRPr="00A42992" w:rsidRDefault="00534D65" w:rsidP="007A2B1C">
      <w:pPr>
        <w:autoSpaceDE w:val="0"/>
        <w:autoSpaceDN w:val="0"/>
        <w:adjustRightInd w:val="0"/>
        <w:spacing w:after="0"/>
        <w:jc w:val="both"/>
        <w:rPr>
          <w:rFonts w:ascii="Arial" w:eastAsia="Times New Roman" w:hAnsi="Arial" w:cs="Arial"/>
          <w:sz w:val="20"/>
          <w:szCs w:val="20"/>
          <w:lang w:eastAsia="es-ES"/>
        </w:rPr>
      </w:pPr>
    </w:p>
    <w:p w14:paraId="402D9055" w14:textId="2963F599" w:rsidR="00534D65" w:rsidRPr="007A2B1C" w:rsidRDefault="00534D65" w:rsidP="007A2B1C">
      <w:pPr>
        <w:spacing w:after="0"/>
        <w:jc w:val="both"/>
        <w:rPr>
          <w:rFonts w:ascii="Arial" w:eastAsia="Times New Roman" w:hAnsi="Arial" w:cs="Arial"/>
          <w:sz w:val="24"/>
          <w:szCs w:val="24"/>
          <w:lang w:eastAsia="es-ES"/>
        </w:rPr>
      </w:pPr>
      <w:r w:rsidRPr="007A2B1C">
        <w:rPr>
          <w:rFonts w:ascii="Arial" w:eastAsia="Times New Roman" w:hAnsi="Arial" w:cs="Arial"/>
          <w:sz w:val="24"/>
          <w:szCs w:val="24"/>
          <w:lang w:eastAsia="es-ES"/>
        </w:rPr>
        <w:t xml:space="preserve">En lo que se refiere al Informe Anual de Actividades 2022, el </w:t>
      </w:r>
      <w:r w:rsidR="00270C8F">
        <w:rPr>
          <w:rFonts w:ascii="Arial" w:eastAsia="Times New Roman" w:hAnsi="Arial" w:cs="Arial"/>
          <w:sz w:val="24"/>
          <w:szCs w:val="24"/>
          <w:lang w:eastAsia="es-ES"/>
        </w:rPr>
        <w:t>i</w:t>
      </w:r>
      <w:r w:rsidRPr="007A2B1C">
        <w:rPr>
          <w:rFonts w:ascii="Arial" w:eastAsia="Times New Roman" w:hAnsi="Arial" w:cs="Arial"/>
          <w:sz w:val="24"/>
          <w:szCs w:val="24"/>
          <w:lang w:eastAsia="es-ES"/>
        </w:rPr>
        <w:t>nstituto remitió un documento digital relacionado con un Informe Anual de Actividades correspondiente al ejercicio 2022, que incluye información sobre el seguimiento del Programa presupuestario E-PPA 4.21, con el cual el instituto vincula sus actividades realizadas durante ese año. Dicho documento se compone con información de actividades seccionadas del primer, segundo, tercer y cuarto trimestre del 2022.</w:t>
      </w:r>
    </w:p>
    <w:p w14:paraId="6FC1AA8B" w14:textId="23AE463B" w:rsidR="00534D65" w:rsidRPr="00A42992" w:rsidRDefault="00534D65" w:rsidP="007A2B1C">
      <w:pPr>
        <w:spacing w:after="0"/>
        <w:jc w:val="both"/>
        <w:rPr>
          <w:rFonts w:ascii="Arial" w:eastAsia="Times New Roman" w:hAnsi="Arial" w:cs="Arial"/>
          <w:sz w:val="10"/>
          <w:szCs w:val="10"/>
          <w:lang w:eastAsia="es-ES"/>
        </w:rPr>
      </w:pPr>
    </w:p>
    <w:p w14:paraId="6FC90771" w14:textId="048E1775" w:rsidR="00534D65" w:rsidRPr="007A2B1C" w:rsidRDefault="00534D65" w:rsidP="007A2B1C">
      <w:pPr>
        <w:spacing w:after="0"/>
        <w:jc w:val="both"/>
        <w:rPr>
          <w:rFonts w:ascii="Arial" w:eastAsia="Times New Roman" w:hAnsi="Arial" w:cs="Arial"/>
          <w:sz w:val="24"/>
          <w:szCs w:val="24"/>
          <w:lang w:eastAsia="es-ES"/>
        </w:rPr>
      </w:pPr>
      <w:r w:rsidRPr="007A2B1C">
        <w:rPr>
          <w:rFonts w:ascii="Arial" w:eastAsia="Times New Roman" w:hAnsi="Arial" w:cs="Arial"/>
          <w:sz w:val="24"/>
          <w:szCs w:val="24"/>
          <w:lang w:eastAsia="es-ES"/>
        </w:rPr>
        <w:lastRenderedPageBreak/>
        <w:t>A continuación, se enlistan las diversas actividades reportadas en el Informe Anual de Actividades 2022:</w:t>
      </w:r>
    </w:p>
    <w:p w14:paraId="5A2698DA" w14:textId="5AF0F183" w:rsidR="00534D65" w:rsidRDefault="00534D65" w:rsidP="00534D65">
      <w:pPr>
        <w:spacing w:after="0"/>
        <w:jc w:val="both"/>
        <w:rPr>
          <w:rFonts w:ascii="Arial" w:eastAsia="Times New Roman" w:hAnsi="Arial" w:cs="Arial"/>
          <w:sz w:val="24"/>
          <w:szCs w:val="24"/>
          <w:lang w:eastAsia="es-ES"/>
        </w:rPr>
      </w:pPr>
    </w:p>
    <w:p w14:paraId="20F5E826" w14:textId="516FCE8C" w:rsidR="00534D65" w:rsidRPr="00534D65" w:rsidRDefault="00534D65" w:rsidP="00534D65">
      <w:pPr>
        <w:spacing w:after="0" w:line="259" w:lineRule="auto"/>
        <w:jc w:val="center"/>
        <w:rPr>
          <w:rFonts w:ascii="Arial" w:eastAsia="Calibri" w:hAnsi="Arial" w:cs="Arial"/>
          <w:b/>
          <w:sz w:val="20"/>
          <w:szCs w:val="20"/>
          <w:lang w:eastAsia="en-US"/>
        </w:rPr>
      </w:pPr>
      <w:r w:rsidRPr="00534D65">
        <w:rPr>
          <w:rFonts w:ascii="Arial" w:eastAsia="Calibri" w:hAnsi="Arial" w:cs="Arial"/>
          <w:b/>
          <w:sz w:val="20"/>
          <w:szCs w:val="20"/>
          <w:lang w:eastAsia="en-US"/>
        </w:rPr>
        <w:t xml:space="preserve">Tabla </w:t>
      </w:r>
      <w:r w:rsidR="0038444C">
        <w:rPr>
          <w:rFonts w:ascii="Arial" w:eastAsia="Calibri" w:hAnsi="Arial" w:cs="Arial"/>
          <w:b/>
          <w:sz w:val="20"/>
          <w:szCs w:val="20"/>
          <w:lang w:eastAsia="en-US"/>
        </w:rPr>
        <w:t>7</w:t>
      </w:r>
      <w:r w:rsidRPr="00534D65">
        <w:rPr>
          <w:rFonts w:ascii="Arial" w:eastAsia="Calibri" w:hAnsi="Arial" w:cs="Arial"/>
          <w:b/>
          <w:sz w:val="20"/>
          <w:szCs w:val="20"/>
          <w:lang w:eastAsia="en-US"/>
        </w:rPr>
        <w:t xml:space="preserve">. Actividades del Instituto </w:t>
      </w:r>
      <w:r w:rsidR="0038444C">
        <w:rPr>
          <w:rFonts w:ascii="Arial" w:eastAsia="Calibri" w:hAnsi="Arial" w:cs="Arial"/>
          <w:b/>
          <w:sz w:val="20"/>
          <w:szCs w:val="20"/>
          <w:lang w:eastAsia="en-US"/>
        </w:rPr>
        <w:t>Municipal Contra las Adicciones</w:t>
      </w:r>
    </w:p>
    <w:p w14:paraId="1A232604" w14:textId="1353C493" w:rsidR="008B5BA4" w:rsidRDefault="008B5BA4" w:rsidP="00534D65">
      <w:pPr>
        <w:spacing w:after="0"/>
        <w:rPr>
          <w:rFonts w:ascii="Arial" w:hAnsi="Arial" w:cs="Arial"/>
          <w:b/>
          <w:color w:val="000000" w:themeColor="text1"/>
          <w:sz w:val="16"/>
          <w:szCs w:val="16"/>
        </w:rPr>
      </w:pPr>
    </w:p>
    <w:tbl>
      <w:tblPr>
        <w:tblStyle w:val="Tabladecuadrcula4-nfasis211"/>
        <w:tblW w:w="4796" w:type="pct"/>
        <w:jc w:val="center"/>
        <w:tblLook w:val="0480" w:firstRow="0" w:lastRow="0" w:firstColumn="1" w:lastColumn="0" w:noHBand="0" w:noVBand="1"/>
      </w:tblPr>
      <w:tblGrid>
        <w:gridCol w:w="8828"/>
      </w:tblGrid>
      <w:tr w:rsidR="007A2B1C" w:rsidRPr="00E8560C" w14:paraId="400D88EF" w14:textId="77777777" w:rsidTr="007A2B1C">
        <w:trPr>
          <w:trHeight w:val="369"/>
          <w:tblHeade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FFF2CC"/>
            <w:vAlign w:val="center"/>
          </w:tcPr>
          <w:p w14:paraId="357E0EE0" w14:textId="77777777" w:rsidR="007A2B1C" w:rsidRPr="00E8560C" w:rsidRDefault="007A2B1C" w:rsidP="00607BAE">
            <w:pPr>
              <w:jc w:val="center"/>
              <w:rPr>
                <w:rFonts w:ascii="Arial" w:eastAsia="Calibri" w:hAnsi="Arial" w:cs="Arial"/>
                <w:sz w:val="17"/>
                <w:szCs w:val="17"/>
              </w:rPr>
            </w:pPr>
            <w:r w:rsidRPr="00E8560C">
              <w:rPr>
                <w:rFonts w:ascii="Arial" w:eastAsia="Calibri" w:hAnsi="Arial" w:cs="Arial"/>
                <w:sz w:val="17"/>
                <w:szCs w:val="17"/>
              </w:rPr>
              <w:t>Informe Anual de Actividades correspondiente al año 2022</w:t>
            </w:r>
          </w:p>
        </w:tc>
      </w:tr>
      <w:tr w:rsidR="007A2B1C" w:rsidRPr="00E8560C" w14:paraId="7D353E96" w14:textId="77777777" w:rsidTr="007A2B1C">
        <w:trPr>
          <w:cnfStyle w:val="000000100000" w:firstRow="0" w:lastRow="0" w:firstColumn="0" w:lastColumn="0" w:oddVBand="0" w:evenVBand="0" w:oddHBand="1" w:evenHBand="0" w:firstRowFirstColumn="0" w:firstRowLastColumn="0" w:lastRowFirstColumn="0" w:lastRowLastColumn="0"/>
          <w:trHeight w:val="1520"/>
          <w:jc w:val="center"/>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F4B083"/>
            </w:tcBorders>
            <w:shd w:val="clear" w:color="auto" w:fill="auto"/>
          </w:tcPr>
          <w:p w14:paraId="624AFF54" w14:textId="77777777" w:rsidR="007A2B1C" w:rsidRPr="00E8560C" w:rsidRDefault="007A2B1C" w:rsidP="007A2B1C">
            <w:pPr>
              <w:numPr>
                <w:ilvl w:val="0"/>
                <w:numId w:val="28"/>
              </w:numPr>
              <w:contextualSpacing/>
              <w:jc w:val="both"/>
              <w:rPr>
                <w:rFonts w:ascii="Arial" w:eastAsia="Calibri" w:hAnsi="Arial" w:cs="Arial"/>
                <w:b w:val="0"/>
                <w:sz w:val="17"/>
                <w:szCs w:val="17"/>
              </w:rPr>
            </w:pPr>
            <w:r w:rsidRPr="00E8560C">
              <w:rPr>
                <w:rFonts w:ascii="Arial" w:eastAsia="Calibri" w:hAnsi="Arial" w:cs="Arial"/>
                <w:sz w:val="17"/>
                <w:szCs w:val="17"/>
              </w:rPr>
              <w:t>Pláticas de Sensibilización “Un Abrazo por la Paz”</w:t>
            </w:r>
            <w:r w:rsidRPr="00E8560C">
              <w:rPr>
                <w:rFonts w:ascii="Arial" w:eastAsia="Calibri" w:hAnsi="Arial" w:cs="Arial"/>
                <w:b w:val="0"/>
                <w:sz w:val="17"/>
                <w:szCs w:val="17"/>
              </w:rPr>
              <w:t xml:space="preserve"> (Dirigido a estudiantes, maestros, padres de familia, personal del sindicato de taxistas, servidores públicos en Juzgados Cívicos, empresarios)</w:t>
            </w:r>
          </w:p>
          <w:p w14:paraId="723236CB" w14:textId="77777777" w:rsidR="007A2B1C" w:rsidRPr="00E8560C" w:rsidRDefault="007A2B1C" w:rsidP="007A2B1C">
            <w:pPr>
              <w:numPr>
                <w:ilvl w:val="0"/>
                <w:numId w:val="28"/>
              </w:numPr>
              <w:contextualSpacing/>
              <w:jc w:val="both"/>
              <w:rPr>
                <w:rFonts w:ascii="Arial" w:eastAsia="Calibri" w:hAnsi="Arial" w:cs="Arial"/>
                <w:b w:val="0"/>
                <w:sz w:val="17"/>
                <w:szCs w:val="17"/>
              </w:rPr>
            </w:pPr>
            <w:r w:rsidRPr="00E8560C">
              <w:rPr>
                <w:rFonts w:ascii="Arial" w:eastAsia="Calibri" w:hAnsi="Arial" w:cs="Arial"/>
                <w:sz w:val="17"/>
                <w:szCs w:val="17"/>
              </w:rPr>
              <w:t>Pláticas de Sensibilización “Dependencia y Codependencia”</w:t>
            </w:r>
            <w:r w:rsidRPr="00E8560C">
              <w:rPr>
                <w:rFonts w:ascii="Arial" w:eastAsia="Calibri" w:hAnsi="Arial" w:cs="Arial"/>
                <w:b w:val="0"/>
                <w:sz w:val="17"/>
                <w:szCs w:val="17"/>
              </w:rPr>
              <w:t xml:space="preserve"> (Dirigido a ministros de culto religioso)</w:t>
            </w:r>
          </w:p>
          <w:p w14:paraId="0B6CFE90" w14:textId="77777777" w:rsidR="007A2B1C" w:rsidRPr="00E8560C" w:rsidRDefault="007A2B1C" w:rsidP="007A2B1C">
            <w:pPr>
              <w:numPr>
                <w:ilvl w:val="0"/>
                <w:numId w:val="28"/>
              </w:numPr>
              <w:contextualSpacing/>
              <w:jc w:val="both"/>
              <w:rPr>
                <w:rFonts w:ascii="Arial" w:eastAsia="Calibri" w:hAnsi="Arial" w:cs="Arial"/>
                <w:b w:val="0"/>
                <w:sz w:val="17"/>
                <w:szCs w:val="17"/>
              </w:rPr>
            </w:pPr>
            <w:r w:rsidRPr="00E8560C">
              <w:rPr>
                <w:rFonts w:ascii="Arial" w:eastAsia="Calibri" w:hAnsi="Arial" w:cs="Arial"/>
                <w:sz w:val="17"/>
                <w:szCs w:val="17"/>
              </w:rPr>
              <w:t>Programa de Radio</w:t>
            </w:r>
            <w:r w:rsidRPr="00E8560C">
              <w:rPr>
                <w:rFonts w:ascii="Arial" w:eastAsia="Calibri" w:hAnsi="Arial" w:cs="Arial"/>
                <w:b w:val="0"/>
                <w:sz w:val="17"/>
                <w:szCs w:val="17"/>
              </w:rPr>
              <w:t xml:space="preserve"> (Temas sobre violencia, acompañamiento emocional de pareja, testimonios, entrevista al psicólogo del IMCA, entre otros)</w:t>
            </w:r>
          </w:p>
          <w:p w14:paraId="6F6E94AE" w14:textId="77777777" w:rsidR="007A2B1C" w:rsidRPr="00E8560C" w:rsidRDefault="007A2B1C" w:rsidP="007A2B1C">
            <w:pPr>
              <w:numPr>
                <w:ilvl w:val="0"/>
                <w:numId w:val="28"/>
              </w:numPr>
              <w:contextualSpacing/>
              <w:jc w:val="both"/>
              <w:rPr>
                <w:rFonts w:ascii="Arial" w:eastAsia="Calibri" w:hAnsi="Arial" w:cs="Arial"/>
                <w:sz w:val="17"/>
                <w:szCs w:val="17"/>
              </w:rPr>
            </w:pPr>
            <w:r w:rsidRPr="00E8560C">
              <w:rPr>
                <w:rFonts w:ascii="Arial" w:eastAsia="Calibri" w:hAnsi="Arial" w:cs="Arial"/>
                <w:sz w:val="17"/>
                <w:szCs w:val="17"/>
              </w:rPr>
              <w:t xml:space="preserve">Eventos </w:t>
            </w:r>
          </w:p>
          <w:p w14:paraId="004AC429"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Firma de Convenio de colaboración con el Sindicato de Taxistas “Andrés Quintana Roo”</w:t>
            </w:r>
          </w:p>
          <w:p w14:paraId="4F541091"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Pegado de calcomanías en unidades de transporte para fomentar la cultura de la prevención de adicciones</w:t>
            </w:r>
          </w:p>
          <w:p w14:paraId="670C62F1"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Inicio de la Certificación #</w:t>
            </w:r>
            <w:proofErr w:type="spellStart"/>
            <w:r w:rsidRPr="00E8560C">
              <w:rPr>
                <w:rFonts w:ascii="Arial" w:eastAsia="Calibri" w:hAnsi="Arial" w:cs="Arial"/>
                <w:b w:val="0"/>
                <w:sz w:val="17"/>
                <w:szCs w:val="17"/>
              </w:rPr>
              <w:t>YoNoSoyCómplice</w:t>
            </w:r>
            <w:proofErr w:type="spellEnd"/>
            <w:r w:rsidRPr="00E8560C">
              <w:rPr>
                <w:rFonts w:ascii="Arial" w:eastAsia="Calibri" w:hAnsi="Arial" w:cs="Arial"/>
                <w:b w:val="0"/>
                <w:sz w:val="17"/>
                <w:szCs w:val="17"/>
              </w:rPr>
              <w:t xml:space="preserve"> en CONALEP Plantel #1</w:t>
            </w:r>
          </w:p>
          <w:p w14:paraId="613C9EBA"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Juegos de Convivencia #</w:t>
            </w:r>
            <w:proofErr w:type="spellStart"/>
            <w:r w:rsidRPr="00E8560C">
              <w:rPr>
                <w:rFonts w:ascii="Arial" w:eastAsia="Calibri" w:hAnsi="Arial" w:cs="Arial"/>
                <w:b w:val="0"/>
                <w:sz w:val="17"/>
                <w:szCs w:val="17"/>
              </w:rPr>
              <w:t>YoNoSoyCómplice</w:t>
            </w:r>
            <w:proofErr w:type="spellEnd"/>
            <w:r w:rsidRPr="00E8560C">
              <w:rPr>
                <w:rFonts w:ascii="Arial" w:eastAsia="Calibri" w:hAnsi="Arial" w:cs="Arial"/>
                <w:b w:val="0"/>
                <w:sz w:val="17"/>
                <w:szCs w:val="17"/>
              </w:rPr>
              <w:t xml:space="preserve"> en CONALEP Plantel #1</w:t>
            </w:r>
          </w:p>
          <w:p w14:paraId="6DA223FA"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Jornadas Comunitarias para el Desarrollo Social (Atención terapéutica en módulos de atención e información)</w:t>
            </w:r>
          </w:p>
          <w:p w14:paraId="004B28EF"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Amo mi Colonia, coordinado por el SIPINNA (actividades culturales)</w:t>
            </w:r>
          </w:p>
          <w:p w14:paraId="5E6DF6B8"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Cine en tu Colonia, coordinado por el Instituto de la Cultura y las Artes</w:t>
            </w:r>
          </w:p>
          <w:p w14:paraId="3B9EDCE4"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Proximidad por tu Seguridad, coordinado por la Secretaría de Seguridad Pública Municipal y Tránsito</w:t>
            </w:r>
          </w:p>
          <w:p w14:paraId="588CFC34"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Educando con Inclusión, coordinado por la Dirección de Desarrollo Social (presentación de rutinas dancísticas inclusivas para el fomento de una cultura de igualdad y paz entre los ciudadanos)</w:t>
            </w:r>
          </w:p>
          <w:p w14:paraId="33B44DE1"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Reforestación y buen vecino, coordinado por la Dirección de Ecología</w:t>
            </w:r>
          </w:p>
          <w:p w14:paraId="271C754D" w14:textId="77777777" w:rsidR="007A2B1C" w:rsidRPr="00E8560C" w:rsidRDefault="007A2B1C" w:rsidP="007A2B1C">
            <w:pPr>
              <w:numPr>
                <w:ilvl w:val="0"/>
                <w:numId w:val="29"/>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Mesa de Trabajo “Todos por la Paz” (con diferentes dependencias que conforman La Estrategia Integral para la Prevención de las Violencias y las Delincuencias “Todos por la Paz”)</w:t>
            </w:r>
          </w:p>
          <w:p w14:paraId="09CCC62B" w14:textId="77777777" w:rsidR="007A2B1C" w:rsidRPr="00E8560C" w:rsidRDefault="007A2B1C" w:rsidP="007A2B1C">
            <w:pPr>
              <w:numPr>
                <w:ilvl w:val="0"/>
                <w:numId w:val="30"/>
              </w:numPr>
              <w:contextualSpacing/>
              <w:jc w:val="both"/>
              <w:rPr>
                <w:rFonts w:ascii="Arial" w:eastAsia="Calibri" w:hAnsi="Arial" w:cs="Arial"/>
                <w:sz w:val="17"/>
                <w:szCs w:val="17"/>
              </w:rPr>
            </w:pPr>
            <w:r w:rsidRPr="00E8560C">
              <w:rPr>
                <w:rFonts w:ascii="Arial" w:eastAsia="Calibri" w:hAnsi="Arial" w:cs="Arial"/>
                <w:sz w:val="17"/>
                <w:szCs w:val="17"/>
              </w:rPr>
              <w:t xml:space="preserve">Acciones </w:t>
            </w:r>
          </w:p>
          <w:p w14:paraId="0FDB2622" w14:textId="77777777" w:rsidR="007A2B1C" w:rsidRPr="00E8560C" w:rsidRDefault="007A2B1C" w:rsidP="007A2B1C">
            <w:pPr>
              <w:numPr>
                <w:ilvl w:val="0"/>
                <w:numId w:val="31"/>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Visitas a personas en situación de calle con problemas de adicción. “Ama a quien le falta techo y cama” (En esta actividad, las personas pueden optar por una beca para su rehabilitación)</w:t>
            </w:r>
          </w:p>
          <w:p w14:paraId="655296E7" w14:textId="77777777" w:rsidR="007A2B1C" w:rsidRPr="00E8560C" w:rsidRDefault="007A2B1C" w:rsidP="007A2B1C">
            <w:pPr>
              <w:numPr>
                <w:ilvl w:val="0"/>
                <w:numId w:val="35"/>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 xml:space="preserve">Visitas a Centro de Rehabilitación (cerciorarse y valorar el avance en sus respectivos procesos de rehabilitación y dar seguimiento a los usuarios de las becas asignadas) </w:t>
            </w:r>
          </w:p>
          <w:p w14:paraId="2C7410BC" w14:textId="77777777" w:rsidR="007A2B1C" w:rsidRPr="00E8560C" w:rsidRDefault="007A2B1C" w:rsidP="007A2B1C">
            <w:pPr>
              <w:numPr>
                <w:ilvl w:val="0"/>
                <w:numId w:val="35"/>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Plática de Codependencia en el taller de “Ingeniería Emocional”</w:t>
            </w:r>
          </w:p>
          <w:p w14:paraId="7BB2B696" w14:textId="77777777" w:rsidR="007A2B1C" w:rsidRPr="00E8560C" w:rsidRDefault="007A2B1C" w:rsidP="007A2B1C">
            <w:pPr>
              <w:numPr>
                <w:ilvl w:val="0"/>
                <w:numId w:val="35"/>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Promoción y Difusión de Eventos “TXLP” (Todos por la Paz)</w:t>
            </w:r>
          </w:p>
          <w:p w14:paraId="1213A4D6" w14:textId="77777777" w:rsidR="007A2B1C" w:rsidRPr="00E8560C" w:rsidRDefault="007A2B1C" w:rsidP="007A2B1C">
            <w:pPr>
              <w:numPr>
                <w:ilvl w:val="0"/>
                <w:numId w:val="30"/>
              </w:numPr>
              <w:contextualSpacing/>
              <w:jc w:val="both"/>
              <w:rPr>
                <w:rFonts w:ascii="Arial" w:eastAsia="Calibri" w:hAnsi="Arial" w:cs="Arial"/>
                <w:sz w:val="17"/>
                <w:szCs w:val="17"/>
              </w:rPr>
            </w:pPr>
            <w:r w:rsidRPr="00E8560C">
              <w:rPr>
                <w:rFonts w:ascii="Arial" w:eastAsia="Calibri" w:hAnsi="Arial" w:cs="Arial"/>
                <w:sz w:val="17"/>
                <w:szCs w:val="17"/>
              </w:rPr>
              <w:t>Acompañamiento Terapéutico</w:t>
            </w:r>
          </w:p>
          <w:p w14:paraId="16A76176" w14:textId="77777777" w:rsidR="007A2B1C" w:rsidRPr="00E8560C" w:rsidRDefault="007A2B1C" w:rsidP="007A2B1C">
            <w:pPr>
              <w:numPr>
                <w:ilvl w:val="0"/>
                <w:numId w:val="30"/>
              </w:numPr>
              <w:contextualSpacing/>
              <w:jc w:val="both"/>
              <w:rPr>
                <w:rFonts w:ascii="Arial" w:eastAsia="Calibri" w:hAnsi="Arial" w:cs="Arial"/>
                <w:b w:val="0"/>
                <w:sz w:val="17"/>
                <w:szCs w:val="17"/>
              </w:rPr>
            </w:pPr>
            <w:r w:rsidRPr="00E8560C">
              <w:rPr>
                <w:rFonts w:ascii="Arial" w:eastAsia="Calibri" w:hAnsi="Arial" w:cs="Arial"/>
                <w:sz w:val="17"/>
                <w:szCs w:val="17"/>
              </w:rPr>
              <w:t>“Taller Cambio de Juicios y Actitudes” Para Centros de Rehabilitación</w:t>
            </w:r>
            <w:r w:rsidRPr="00E8560C">
              <w:rPr>
                <w:rFonts w:ascii="Arial" w:eastAsia="Calibri" w:hAnsi="Arial" w:cs="Arial"/>
                <w:b w:val="0"/>
                <w:sz w:val="17"/>
                <w:szCs w:val="17"/>
              </w:rPr>
              <w:t xml:space="preserve"> (para mejorar sus procesos de rehabilitación)</w:t>
            </w:r>
          </w:p>
          <w:p w14:paraId="2E52BCCB" w14:textId="77777777" w:rsidR="007A2B1C" w:rsidRPr="00E8560C" w:rsidRDefault="007A2B1C" w:rsidP="007A2B1C">
            <w:pPr>
              <w:numPr>
                <w:ilvl w:val="0"/>
                <w:numId w:val="30"/>
              </w:numPr>
              <w:contextualSpacing/>
              <w:jc w:val="both"/>
              <w:rPr>
                <w:rFonts w:ascii="Arial" w:eastAsia="Calibri" w:hAnsi="Arial" w:cs="Arial"/>
                <w:b w:val="0"/>
                <w:sz w:val="17"/>
                <w:szCs w:val="17"/>
              </w:rPr>
            </w:pPr>
            <w:r w:rsidRPr="00E8560C">
              <w:rPr>
                <w:rFonts w:ascii="Arial" w:eastAsia="Calibri" w:hAnsi="Arial" w:cs="Arial"/>
                <w:sz w:val="17"/>
                <w:szCs w:val="17"/>
              </w:rPr>
              <w:t>Prevención y Difusión</w:t>
            </w:r>
            <w:r w:rsidRPr="00E8560C">
              <w:rPr>
                <w:rFonts w:ascii="Arial" w:eastAsia="Calibri" w:hAnsi="Arial" w:cs="Arial"/>
                <w:b w:val="0"/>
                <w:sz w:val="17"/>
                <w:szCs w:val="17"/>
              </w:rPr>
              <w:t xml:space="preserve"> (consistió en la invitación a alumnos de diversas instituciones educativas, maestros, personal escolar, padres de familia, a participar en los eventos programados por el IMCA)</w:t>
            </w:r>
          </w:p>
          <w:p w14:paraId="372171D1" w14:textId="77777777" w:rsidR="007A2B1C" w:rsidRPr="00E8560C" w:rsidRDefault="007A2B1C" w:rsidP="007A2B1C">
            <w:pPr>
              <w:numPr>
                <w:ilvl w:val="0"/>
                <w:numId w:val="30"/>
              </w:numPr>
              <w:contextualSpacing/>
              <w:jc w:val="both"/>
              <w:rPr>
                <w:rFonts w:ascii="Arial" w:eastAsia="Calibri" w:hAnsi="Arial" w:cs="Arial"/>
                <w:sz w:val="17"/>
                <w:szCs w:val="17"/>
              </w:rPr>
            </w:pPr>
            <w:r w:rsidRPr="00E8560C">
              <w:rPr>
                <w:rFonts w:ascii="Arial" w:eastAsia="Calibri" w:hAnsi="Arial" w:cs="Arial"/>
                <w:sz w:val="17"/>
                <w:szCs w:val="17"/>
              </w:rPr>
              <w:t xml:space="preserve">Actividades </w:t>
            </w:r>
          </w:p>
          <w:p w14:paraId="19183000"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 xml:space="preserve">Ceremonia de Graduación CONALEP Plantel #1 </w:t>
            </w:r>
          </w:p>
          <w:p w14:paraId="4FF63801"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Tandas para el Bienestar y Reconstrucción del Tejido Social (consistió en informar a la ciudadanía sobre los servicios que proporciona el IMCA)</w:t>
            </w:r>
          </w:p>
          <w:p w14:paraId="33CF6D8F"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Inauguración de la 14ª Jornada Nacional Las Adicciones y Los Estereotipos de Género; “La Familia, de Relaciones Tóxicas a Relaciones Sanas”</w:t>
            </w:r>
          </w:p>
          <w:p w14:paraId="37AACFB5"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Limpieza de Sargazo en Playa Delfines</w:t>
            </w:r>
          </w:p>
          <w:p w14:paraId="2EEF148B"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Rueda de Prensa de Actividades Conmemorativas del Día Internacional de la Juventud</w:t>
            </w:r>
          </w:p>
          <w:p w14:paraId="24F3DE68"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Inauguración de la Fábrica de Artes y Oficios (FARO)</w:t>
            </w:r>
          </w:p>
          <w:p w14:paraId="3AA80151"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Inauguración del Centro de Emprendimiento y Desarrollo Humano para las Juventudes</w:t>
            </w:r>
          </w:p>
          <w:p w14:paraId="5A47497B" w14:textId="77777777" w:rsidR="007A2B1C" w:rsidRPr="00E8560C" w:rsidRDefault="007A2B1C" w:rsidP="007A2B1C">
            <w:pPr>
              <w:numPr>
                <w:ilvl w:val="0"/>
                <w:numId w:val="32"/>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Clausura de la 14ª Jornada Nacional “Las Adicciones y los Estereotipos de Género; La Familia, de Relaciones Tóxicas a Relaciones Sanas”</w:t>
            </w:r>
          </w:p>
          <w:p w14:paraId="7BDAD157"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Módulo de Atención en conmemoración del 43º aniversario de CONALEP Plantel #1</w:t>
            </w:r>
          </w:p>
          <w:p w14:paraId="149DF8C2"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Brigada integral de Prosperidad compartida</w:t>
            </w:r>
          </w:p>
          <w:p w14:paraId="0B5CF196"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 xml:space="preserve">Reunión Preliminar Acuerdo para el Bienestar y Desarrollo de Quintana Roo, Eje: “Educación” en Universidad Tecnológica UT Cancún </w:t>
            </w:r>
          </w:p>
          <w:p w14:paraId="07ACC96F"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lastRenderedPageBreak/>
              <w:t xml:space="preserve">Recepción de Oficina para Atención en Mercado </w:t>
            </w:r>
            <w:proofErr w:type="spellStart"/>
            <w:r w:rsidRPr="00E8560C">
              <w:rPr>
                <w:rFonts w:ascii="Arial" w:eastAsia="Calibri" w:hAnsi="Arial" w:cs="Arial"/>
                <w:b w:val="0"/>
                <w:sz w:val="17"/>
                <w:szCs w:val="17"/>
              </w:rPr>
              <w:t>Lakín</w:t>
            </w:r>
            <w:proofErr w:type="spellEnd"/>
            <w:r w:rsidRPr="00E8560C">
              <w:rPr>
                <w:rFonts w:ascii="Arial" w:eastAsia="Calibri" w:hAnsi="Arial" w:cs="Arial"/>
                <w:b w:val="0"/>
                <w:sz w:val="17"/>
                <w:szCs w:val="17"/>
              </w:rPr>
              <w:t xml:space="preserve"> 259</w:t>
            </w:r>
          </w:p>
          <w:p w14:paraId="0AB854CF"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2da Mesa de Trabajo del Consejo de Asistencia y Prevención de la Violencia Intrafamiliar del Municipio de Benito Juárez</w:t>
            </w:r>
          </w:p>
          <w:p w14:paraId="5C9A467D"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2da Reunión Acuerdo para el Bienestar y Desarrollo de Quintana Roo, Eje: Educación” en Universidad Tecnológica UT Cancún</w:t>
            </w:r>
          </w:p>
          <w:p w14:paraId="258F1994"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Mesa de Trabajo “Comité de Seguridad Escolar de la SEQ”</w:t>
            </w:r>
          </w:p>
          <w:p w14:paraId="7DD51961"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Encendido Naranja</w:t>
            </w:r>
          </w:p>
          <w:p w14:paraId="733B9D8A"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2ª Reunión de Trabajo para la revisión de los protocolos de atención a víctimas de violencia en escuelas de Educación Básica</w:t>
            </w:r>
          </w:p>
          <w:p w14:paraId="5117A859"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Jornada Naranja (consistió en atender a las y los ciudadanos en módulos de atención</w:t>
            </w:r>
          </w:p>
          <w:p w14:paraId="13A249DB"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2da Sesión Ordinaria del Consejo de Asistencia y Prevención de la Violencia Intrafamiliar del Municipio de Benito Juárez, Quintana Roo, para el Periodo Constitucional 2021 - 2024</w:t>
            </w:r>
          </w:p>
          <w:p w14:paraId="53F82322" w14:textId="77777777" w:rsidR="007A2B1C" w:rsidRPr="00E8560C" w:rsidRDefault="007A2B1C" w:rsidP="007A2B1C">
            <w:pPr>
              <w:numPr>
                <w:ilvl w:val="0"/>
                <w:numId w:val="36"/>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Capacitación: “Codependencia Como Origen de la Violencia de Género”</w:t>
            </w:r>
          </w:p>
          <w:p w14:paraId="7168C19D" w14:textId="77777777" w:rsidR="007A2B1C" w:rsidRPr="00E8560C" w:rsidRDefault="007A2B1C" w:rsidP="007A2B1C">
            <w:pPr>
              <w:numPr>
                <w:ilvl w:val="0"/>
                <w:numId w:val="33"/>
              </w:numPr>
              <w:contextualSpacing/>
              <w:jc w:val="both"/>
              <w:rPr>
                <w:rFonts w:ascii="Arial" w:eastAsia="Calibri" w:hAnsi="Arial" w:cs="Arial"/>
                <w:sz w:val="17"/>
                <w:szCs w:val="17"/>
              </w:rPr>
            </w:pPr>
            <w:r w:rsidRPr="00E8560C">
              <w:rPr>
                <w:rFonts w:ascii="Arial" w:eastAsia="Calibri" w:hAnsi="Arial" w:cs="Arial"/>
                <w:sz w:val="17"/>
                <w:szCs w:val="17"/>
              </w:rPr>
              <w:t>Todos por la Paz</w:t>
            </w:r>
          </w:p>
          <w:p w14:paraId="5AD8A450" w14:textId="77777777" w:rsidR="007A2B1C" w:rsidRPr="00E8560C" w:rsidRDefault="007A2B1C" w:rsidP="007A2B1C">
            <w:pPr>
              <w:numPr>
                <w:ilvl w:val="0"/>
                <w:numId w:val="37"/>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Invitación a evento “Proximidad Por Tu Seguridad”</w:t>
            </w:r>
          </w:p>
          <w:p w14:paraId="442469B4" w14:textId="77777777" w:rsidR="007A2B1C" w:rsidRPr="00E8560C" w:rsidRDefault="007A2B1C" w:rsidP="007A2B1C">
            <w:pPr>
              <w:numPr>
                <w:ilvl w:val="0"/>
                <w:numId w:val="37"/>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Balón es Arte</w:t>
            </w:r>
          </w:p>
          <w:p w14:paraId="43F7F3A9" w14:textId="77777777" w:rsidR="007A2B1C" w:rsidRPr="00E8560C" w:rsidRDefault="007A2B1C" w:rsidP="007A2B1C">
            <w:pPr>
              <w:numPr>
                <w:ilvl w:val="0"/>
                <w:numId w:val="37"/>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Gancho de Esperanza</w:t>
            </w:r>
          </w:p>
          <w:p w14:paraId="1A4B68FF" w14:textId="77777777" w:rsidR="007A2B1C" w:rsidRPr="00E8560C" w:rsidRDefault="007A2B1C" w:rsidP="007A2B1C">
            <w:pPr>
              <w:numPr>
                <w:ilvl w:val="0"/>
                <w:numId w:val="34"/>
              </w:numPr>
              <w:spacing w:after="160" w:line="259" w:lineRule="auto"/>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Futbol con Valores</w:t>
            </w:r>
          </w:p>
          <w:p w14:paraId="5A07C6DE" w14:textId="77777777" w:rsidR="007A2B1C" w:rsidRPr="00E8560C" w:rsidRDefault="007A2B1C" w:rsidP="007A2B1C">
            <w:pPr>
              <w:numPr>
                <w:ilvl w:val="0"/>
                <w:numId w:val="34"/>
              </w:numPr>
              <w:spacing w:after="160" w:line="259" w:lineRule="auto"/>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Feliz día de la Amistad</w:t>
            </w:r>
          </w:p>
          <w:p w14:paraId="77651061" w14:textId="77777777" w:rsidR="007A2B1C" w:rsidRPr="00E8560C" w:rsidRDefault="007A2B1C" w:rsidP="007A2B1C">
            <w:pPr>
              <w:numPr>
                <w:ilvl w:val="0"/>
                <w:numId w:val="34"/>
              </w:numPr>
              <w:spacing w:after="160" w:line="259" w:lineRule="auto"/>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3er Aniversario del Centro de Rehabilitación Amor al Adicto Difícil y Reincidente (CRAADYR Rivera Maya #15)</w:t>
            </w:r>
          </w:p>
          <w:p w14:paraId="7B32625B" w14:textId="77777777" w:rsidR="007A2B1C" w:rsidRPr="00E8560C" w:rsidRDefault="007A2B1C" w:rsidP="007A2B1C">
            <w:pPr>
              <w:numPr>
                <w:ilvl w:val="0"/>
                <w:numId w:val="34"/>
              </w:numPr>
              <w:spacing w:after="160" w:line="259" w:lineRule="auto"/>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 xml:space="preserve">Conferencia de prensa para la promoción y difusión del </w:t>
            </w:r>
            <w:proofErr w:type="spellStart"/>
            <w:r w:rsidRPr="00E8560C">
              <w:rPr>
                <w:rFonts w:ascii="Arial" w:eastAsia="Calibri" w:hAnsi="Arial" w:cs="Arial"/>
                <w:b w:val="0"/>
                <w:sz w:val="17"/>
                <w:szCs w:val="17"/>
              </w:rPr>
              <w:t>AbueloTón</w:t>
            </w:r>
            <w:proofErr w:type="spellEnd"/>
          </w:p>
          <w:p w14:paraId="56F4267B" w14:textId="77777777" w:rsidR="007A2B1C" w:rsidRPr="00E8560C" w:rsidRDefault="007A2B1C" w:rsidP="007A2B1C">
            <w:pPr>
              <w:numPr>
                <w:ilvl w:val="0"/>
                <w:numId w:val="34"/>
              </w:numPr>
              <w:spacing w:after="160" w:line="259" w:lineRule="auto"/>
              <w:ind w:left="403" w:hanging="142"/>
              <w:contextualSpacing/>
              <w:jc w:val="both"/>
              <w:rPr>
                <w:rFonts w:ascii="Arial" w:eastAsia="Calibri" w:hAnsi="Arial" w:cs="Arial"/>
                <w:b w:val="0"/>
                <w:sz w:val="17"/>
                <w:szCs w:val="17"/>
              </w:rPr>
            </w:pPr>
            <w:proofErr w:type="spellStart"/>
            <w:r w:rsidRPr="00E8560C">
              <w:rPr>
                <w:rFonts w:ascii="Arial" w:eastAsia="Calibri" w:hAnsi="Arial" w:cs="Arial"/>
                <w:b w:val="0"/>
                <w:sz w:val="17"/>
                <w:szCs w:val="17"/>
              </w:rPr>
              <w:t>AbueloTón</w:t>
            </w:r>
            <w:proofErr w:type="spellEnd"/>
            <w:r w:rsidRPr="00E8560C">
              <w:rPr>
                <w:rFonts w:ascii="Arial" w:eastAsia="Calibri" w:hAnsi="Arial" w:cs="Arial"/>
                <w:b w:val="0"/>
                <w:sz w:val="17"/>
                <w:szCs w:val="17"/>
              </w:rPr>
              <w:t xml:space="preserve"> </w:t>
            </w:r>
          </w:p>
          <w:p w14:paraId="6F752C66" w14:textId="77777777" w:rsidR="007A2B1C" w:rsidRPr="00E8560C" w:rsidRDefault="007A2B1C" w:rsidP="007A2B1C">
            <w:pPr>
              <w:numPr>
                <w:ilvl w:val="0"/>
                <w:numId w:val="37"/>
              </w:numPr>
              <w:ind w:left="403" w:hanging="142"/>
              <w:contextualSpacing/>
              <w:jc w:val="both"/>
              <w:rPr>
                <w:rFonts w:ascii="Arial" w:eastAsia="Calibri" w:hAnsi="Arial" w:cs="Arial"/>
                <w:b w:val="0"/>
                <w:sz w:val="17"/>
                <w:szCs w:val="17"/>
              </w:rPr>
            </w:pPr>
            <w:r w:rsidRPr="00E8560C">
              <w:rPr>
                <w:rFonts w:ascii="Arial" w:eastAsia="Calibri" w:hAnsi="Arial" w:cs="Arial"/>
                <w:b w:val="0"/>
                <w:sz w:val="17"/>
                <w:szCs w:val="17"/>
              </w:rPr>
              <w:t>Conmemoración del Día Internacional de la Paz</w:t>
            </w:r>
          </w:p>
        </w:tc>
      </w:tr>
      <w:tr w:rsidR="007A2B1C" w:rsidRPr="00E8560C" w14:paraId="1892973E" w14:textId="77777777" w:rsidTr="007A2B1C">
        <w:trPr>
          <w:trHeight w:val="326"/>
          <w:jc w:val="center"/>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nil"/>
              <w:right w:val="nil"/>
            </w:tcBorders>
            <w:shd w:val="clear" w:color="auto" w:fill="auto"/>
          </w:tcPr>
          <w:p w14:paraId="3DC7B32D" w14:textId="77777777" w:rsidR="0040354F" w:rsidRPr="0040354F" w:rsidRDefault="0040354F" w:rsidP="00607BAE">
            <w:pPr>
              <w:jc w:val="both"/>
              <w:rPr>
                <w:rFonts w:ascii="Arial" w:eastAsia="Calibri" w:hAnsi="Arial" w:cs="Arial"/>
                <w:sz w:val="10"/>
                <w:szCs w:val="14"/>
              </w:rPr>
            </w:pPr>
          </w:p>
          <w:p w14:paraId="7EAEF24E" w14:textId="19CBE2C7" w:rsidR="007A2B1C" w:rsidRPr="00E8560C" w:rsidRDefault="007A2B1C" w:rsidP="00607BAE">
            <w:pPr>
              <w:jc w:val="both"/>
              <w:rPr>
                <w:rFonts w:ascii="Arial" w:eastAsia="Calibri" w:hAnsi="Arial" w:cs="Arial"/>
                <w:sz w:val="14"/>
                <w:szCs w:val="14"/>
              </w:rPr>
            </w:pPr>
            <w:r w:rsidRPr="00E8560C">
              <w:rPr>
                <w:rFonts w:ascii="Arial" w:eastAsia="Calibri" w:hAnsi="Arial" w:cs="Arial"/>
                <w:sz w:val="14"/>
                <w:szCs w:val="14"/>
              </w:rPr>
              <w:t xml:space="preserve">Fuente: </w:t>
            </w:r>
            <w:r w:rsidRPr="00E8560C">
              <w:rPr>
                <w:rFonts w:ascii="Arial" w:eastAsia="Calibri" w:hAnsi="Arial" w:cs="Arial"/>
                <w:b w:val="0"/>
                <w:sz w:val="14"/>
                <w:szCs w:val="14"/>
              </w:rPr>
              <w:t>Elaborado por la ASEQROO con información proporcionada por el Instituto Municipal Contra las Adicciones, de Benito Juárez, Quintana Roo.</w:t>
            </w:r>
          </w:p>
        </w:tc>
      </w:tr>
    </w:tbl>
    <w:p w14:paraId="2FD701B0" w14:textId="2EB4CEF1" w:rsidR="00534D65" w:rsidRDefault="00534D65" w:rsidP="00534D65">
      <w:pPr>
        <w:spacing w:after="0"/>
        <w:rPr>
          <w:rFonts w:ascii="Arial" w:hAnsi="Arial" w:cs="Arial"/>
          <w:b/>
          <w:color w:val="000000" w:themeColor="text1"/>
          <w:sz w:val="16"/>
          <w:szCs w:val="16"/>
        </w:rPr>
      </w:pPr>
    </w:p>
    <w:p w14:paraId="2CA12EA7" w14:textId="77777777" w:rsidR="007A2B1C" w:rsidRDefault="007A2B1C" w:rsidP="00534D65">
      <w:pPr>
        <w:autoSpaceDE w:val="0"/>
        <w:autoSpaceDN w:val="0"/>
        <w:adjustRightInd w:val="0"/>
        <w:spacing w:after="0"/>
        <w:jc w:val="both"/>
        <w:rPr>
          <w:rFonts w:ascii="Arial" w:eastAsia="Times New Roman" w:hAnsi="Arial" w:cs="Arial"/>
          <w:sz w:val="24"/>
          <w:szCs w:val="24"/>
          <w:lang w:eastAsia="es-ES"/>
        </w:rPr>
      </w:pPr>
    </w:p>
    <w:p w14:paraId="5EA0D077" w14:textId="178D8E84" w:rsidR="00534D65" w:rsidRPr="00534D65" w:rsidRDefault="00534D65" w:rsidP="00534D65">
      <w:pPr>
        <w:autoSpaceDE w:val="0"/>
        <w:autoSpaceDN w:val="0"/>
        <w:adjustRightInd w:val="0"/>
        <w:spacing w:after="0"/>
        <w:jc w:val="both"/>
        <w:rPr>
          <w:rFonts w:ascii="Arial" w:eastAsia="Times New Roman" w:hAnsi="Arial" w:cs="Arial"/>
          <w:sz w:val="24"/>
          <w:szCs w:val="24"/>
          <w:lang w:eastAsia="es-ES"/>
        </w:rPr>
      </w:pPr>
      <w:r w:rsidRPr="00534D65">
        <w:rPr>
          <w:rFonts w:ascii="Arial" w:eastAsia="Times New Roman" w:hAnsi="Arial" w:cs="Arial"/>
          <w:sz w:val="24"/>
          <w:szCs w:val="24"/>
          <w:lang w:eastAsia="es-ES"/>
        </w:rPr>
        <w:t>Como resultado de este análisis, se constató que el IMCA, no elaboró su Programa Anual de Trabajo 2022, no obstante, presentó como evidencia de sus acciones realizadas durante el año, un Informe Anual de Actividades, pero en seguimiento al Programa presupuestario E-PPA 4.21.</w:t>
      </w:r>
    </w:p>
    <w:p w14:paraId="5A6A5B51" w14:textId="77777777" w:rsidR="00534D65" w:rsidRPr="00534D65" w:rsidRDefault="00534D65" w:rsidP="00534D65">
      <w:pPr>
        <w:autoSpaceDE w:val="0"/>
        <w:autoSpaceDN w:val="0"/>
        <w:adjustRightInd w:val="0"/>
        <w:spacing w:after="0"/>
        <w:jc w:val="both"/>
        <w:rPr>
          <w:rFonts w:ascii="Arial" w:eastAsia="Times New Roman" w:hAnsi="Arial" w:cs="Arial"/>
          <w:szCs w:val="24"/>
          <w:lang w:eastAsia="es-ES"/>
        </w:rPr>
      </w:pPr>
    </w:p>
    <w:p w14:paraId="73AE6642" w14:textId="5628CF7C" w:rsidR="00575324" w:rsidRDefault="00534D65" w:rsidP="00575324">
      <w:pPr>
        <w:spacing w:after="0"/>
        <w:jc w:val="both"/>
        <w:rPr>
          <w:rFonts w:ascii="Arial" w:eastAsia="Times New Roman" w:hAnsi="Arial" w:cs="Arial"/>
          <w:sz w:val="24"/>
          <w:szCs w:val="24"/>
          <w:lang w:eastAsia="es-ES"/>
        </w:rPr>
      </w:pPr>
      <w:r w:rsidRPr="00534D65">
        <w:rPr>
          <w:rFonts w:ascii="Arial" w:eastAsia="Times New Roman" w:hAnsi="Arial" w:cs="Arial"/>
          <w:sz w:val="24"/>
          <w:szCs w:val="24"/>
          <w:lang w:eastAsia="es-ES"/>
        </w:rPr>
        <w:t>Por otra parte, en relación a algunas de las funciones y atribuciones principales que corresponden al IMCA, se solicitó al instituto la información referente a proyectos de iniciativas propuestas a la administración municipal para lograr soluciones a los problemas de prevención, atención, tratamiento y control de las adicciones, así mismo, se solicitó información sobre las acciones promovidas de manera coordinada con las dependencias y entidades municipales, así como con otros municipios y el estado</w:t>
      </w:r>
      <w:r>
        <w:rPr>
          <w:rStyle w:val="Refdenotaalpie"/>
          <w:rFonts w:ascii="Arial" w:eastAsia="Times New Roman" w:hAnsi="Arial" w:cs="Arial"/>
          <w:sz w:val="24"/>
          <w:szCs w:val="24"/>
          <w:lang w:eastAsia="es-ES"/>
        </w:rPr>
        <w:footnoteReference w:id="23"/>
      </w:r>
      <w:r>
        <w:rPr>
          <w:rFonts w:ascii="Arial" w:eastAsia="Times New Roman" w:hAnsi="Arial" w:cs="Arial"/>
          <w:sz w:val="24"/>
          <w:szCs w:val="24"/>
          <w:lang w:eastAsia="es-ES"/>
        </w:rPr>
        <w:t xml:space="preserve">. </w:t>
      </w:r>
      <w:r w:rsidRPr="00534D65">
        <w:rPr>
          <w:rFonts w:ascii="Arial" w:eastAsia="Times New Roman" w:hAnsi="Arial" w:cs="Arial"/>
          <w:sz w:val="24"/>
          <w:szCs w:val="24"/>
          <w:lang w:eastAsia="es-ES"/>
        </w:rPr>
        <w:t xml:space="preserve">Sobre estos temas señaló que realizan actividades en la Estrategia Integral para la Prevención de las violencias y la delincuencia “Todos por la Paz” la cual tiene como objetivo principal el que los ciudadanos pudieran tener un acercamiento de convivencia </w:t>
      </w:r>
      <w:r w:rsidRPr="00534D65">
        <w:rPr>
          <w:rFonts w:ascii="Arial" w:eastAsia="Times New Roman" w:hAnsi="Arial" w:cs="Arial"/>
          <w:sz w:val="24"/>
          <w:szCs w:val="24"/>
          <w:lang w:eastAsia="es-ES"/>
        </w:rPr>
        <w:lastRenderedPageBreak/>
        <w:t>con las autoridades del municipio, así como tener acceso a los diferentes módulos de atención ciudadana que conforman la estrategia, participando conjuntamente, el IMCA, el Instituto Municipal de la Mujer, Punto Morado</w:t>
      </w:r>
      <w:r w:rsidR="00575324">
        <w:rPr>
          <w:rStyle w:val="Refdenotaalpie"/>
          <w:rFonts w:ascii="Arial" w:eastAsia="Times New Roman" w:hAnsi="Arial" w:cs="Arial"/>
          <w:sz w:val="24"/>
          <w:szCs w:val="24"/>
          <w:lang w:eastAsia="es-ES"/>
        </w:rPr>
        <w:footnoteReference w:id="24"/>
      </w:r>
      <w:r w:rsidR="00575324">
        <w:rPr>
          <w:rFonts w:ascii="Arial" w:eastAsia="Times New Roman" w:hAnsi="Arial" w:cs="Arial"/>
          <w:sz w:val="24"/>
          <w:szCs w:val="24"/>
          <w:lang w:eastAsia="es-ES"/>
        </w:rPr>
        <w:t xml:space="preserve">, </w:t>
      </w:r>
      <w:r w:rsidR="00575324" w:rsidRPr="00575324">
        <w:rPr>
          <w:rFonts w:ascii="Arial" w:eastAsia="Times New Roman" w:hAnsi="Arial" w:cs="Arial"/>
          <w:sz w:val="24"/>
          <w:szCs w:val="24"/>
          <w:lang w:eastAsia="es-ES"/>
        </w:rPr>
        <w:t>entre otros, señalando como evidencia de estas acciones las descritas en el Informe Anual de Actividades proporcionado, relacionadas con la ejecución de la estrategia mencionada.</w:t>
      </w:r>
    </w:p>
    <w:p w14:paraId="1FFA9536" w14:textId="16FE781A" w:rsidR="00575324" w:rsidRDefault="00575324" w:rsidP="00575324">
      <w:pPr>
        <w:spacing w:after="0"/>
        <w:jc w:val="both"/>
        <w:rPr>
          <w:rFonts w:ascii="Arial" w:eastAsia="Times New Roman" w:hAnsi="Arial" w:cs="Arial"/>
          <w:sz w:val="24"/>
          <w:szCs w:val="24"/>
          <w:lang w:eastAsia="es-ES"/>
        </w:rPr>
      </w:pPr>
    </w:p>
    <w:p w14:paraId="58E8751A" w14:textId="13D1683C" w:rsidR="00534D65" w:rsidRDefault="00575324" w:rsidP="007D2E46">
      <w:pPr>
        <w:spacing w:after="0"/>
        <w:jc w:val="both"/>
        <w:rPr>
          <w:rFonts w:ascii="Arial" w:hAnsi="Arial" w:cs="Arial"/>
          <w:b/>
          <w:color w:val="000000" w:themeColor="text1"/>
          <w:sz w:val="16"/>
          <w:szCs w:val="16"/>
        </w:rPr>
      </w:pPr>
      <w:r w:rsidRPr="00575324">
        <w:rPr>
          <w:rFonts w:ascii="Arial" w:eastAsia="Times New Roman" w:hAnsi="Arial" w:cs="Arial"/>
          <w:sz w:val="24"/>
          <w:szCs w:val="24"/>
          <w:lang w:eastAsia="es-ES"/>
        </w:rPr>
        <w:t>En lo que respecta a la celebración de acuerdos, contratos y convenios con institutos públicos y privados, nacionales e internacionales, federales, estatales y municipales, cuyo objeto sea la prevención, atención, tratamiento y control de las adicciones en el Municipio</w:t>
      </w:r>
      <w:r w:rsidRPr="00575324">
        <w:rPr>
          <w:rFonts w:ascii="Arial" w:eastAsia="Times New Roman" w:hAnsi="Arial" w:cs="Arial"/>
          <w:sz w:val="24"/>
          <w:szCs w:val="24"/>
          <w:vertAlign w:val="superscript"/>
          <w:lang w:eastAsia="es-ES"/>
        </w:rPr>
        <w:footnoteReference w:id="25"/>
      </w:r>
      <w:r w:rsidRPr="00575324">
        <w:rPr>
          <w:rFonts w:ascii="Arial" w:eastAsia="Times New Roman" w:hAnsi="Arial" w:cs="Arial"/>
          <w:sz w:val="24"/>
          <w:szCs w:val="24"/>
          <w:lang w:eastAsia="es-ES"/>
        </w:rPr>
        <w:t>, se solicitó al IMCA la información relacionada con los instrumentos mencionados, que haya formalizado durante el 2022. Al respecto, mediante el</w:t>
      </w:r>
      <w:r w:rsidRPr="00575324">
        <w:rPr>
          <w:rFonts w:ascii="Arial" w:eastAsia="Times New Roman" w:hAnsi="Arial" w:cs="Arial"/>
          <w:bCs/>
          <w:sz w:val="24"/>
          <w:szCs w:val="24"/>
          <w:lang w:eastAsia="es-ES"/>
        </w:rPr>
        <w:t xml:space="preserve"> oficio número IMCA /DG/0311/2023 de fecha de 14 de abril de 2023, se adjuntó, en formato digital un acuerdo y tres convenios celebrados los cuales se ilustran a continuación:</w:t>
      </w:r>
    </w:p>
    <w:p w14:paraId="6D82076A" w14:textId="6653084B" w:rsidR="0033181F" w:rsidRPr="0040354F" w:rsidRDefault="0033181F" w:rsidP="00534D65">
      <w:pPr>
        <w:spacing w:after="0"/>
        <w:rPr>
          <w:rFonts w:ascii="Arial" w:hAnsi="Arial" w:cs="Arial"/>
          <w:b/>
          <w:color w:val="000000" w:themeColor="text1"/>
          <w:sz w:val="24"/>
          <w:szCs w:val="24"/>
        </w:rPr>
      </w:pPr>
    </w:p>
    <w:p w14:paraId="4448A428" w14:textId="32D6F1F4" w:rsidR="007D2E46" w:rsidRDefault="00575324" w:rsidP="007D2E46">
      <w:pPr>
        <w:spacing w:after="0"/>
        <w:jc w:val="center"/>
        <w:rPr>
          <w:rFonts w:ascii="Arial" w:eastAsia="Calibri" w:hAnsi="Arial" w:cs="Arial"/>
          <w:b/>
          <w:bCs/>
          <w:sz w:val="20"/>
          <w:szCs w:val="20"/>
          <w:lang w:eastAsia="en-US"/>
        </w:rPr>
      </w:pPr>
      <w:r w:rsidRPr="00575324">
        <w:rPr>
          <w:rFonts w:ascii="Arial" w:eastAsia="Calibri" w:hAnsi="Arial" w:cs="Arial"/>
          <w:b/>
          <w:bCs/>
          <w:noProof/>
          <w:sz w:val="18"/>
          <w:szCs w:val="18"/>
        </w:rPr>
        <w:drawing>
          <wp:anchor distT="0" distB="0" distL="114300" distR="114300" simplePos="0" relativeHeight="251664384" behindDoc="0" locked="0" layoutInCell="1" allowOverlap="1" wp14:anchorId="15EF6AE3" wp14:editId="7B0CF7A0">
            <wp:simplePos x="0" y="0"/>
            <wp:positionH relativeFrom="margin">
              <wp:posOffset>25400</wp:posOffset>
            </wp:positionH>
            <wp:positionV relativeFrom="margin">
              <wp:posOffset>13907770</wp:posOffset>
            </wp:positionV>
            <wp:extent cx="5487670" cy="32004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670" cy="3200400"/>
                    </a:xfrm>
                    <a:prstGeom prst="rect">
                      <a:avLst/>
                    </a:prstGeom>
                    <a:noFill/>
                  </pic:spPr>
                </pic:pic>
              </a:graphicData>
            </a:graphic>
          </wp:anchor>
        </w:drawing>
      </w:r>
      <w:r w:rsidRPr="00402074">
        <w:rPr>
          <w:rFonts w:ascii="Arial" w:eastAsia="Calibri" w:hAnsi="Arial" w:cs="Arial"/>
          <w:b/>
          <w:bCs/>
          <w:sz w:val="20"/>
          <w:szCs w:val="20"/>
          <w:lang w:eastAsia="en-US"/>
        </w:rPr>
        <w:t xml:space="preserve">Imagen </w:t>
      </w:r>
      <w:r>
        <w:rPr>
          <w:rFonts w:ascii="Arial" w:eastAsia="Calibri" w:hAnsi="Arial" w:cs="Arial"/>
          <w:b/>
          <w:bCs/>
          <w:sz w:val="20"/>
          <w:szCs w:val="20"/>
          <w:lang w:eastAsia="en-US"/>
        </w:rPr>
        <w:t>6</w:t>
      </w:r>
      <w:r w:rsidRPr="00402074">
        <w:rPr>
          <w:rFonts w:ascii="Arial" w:eastAsia="Calibri" w:hAnsi="Arial" w:cs="Arial"/>
          <w:b/>
          <w:bCs/>
          <w:sz w:val="20"/>
          <w:szCs w:val="20"/>
          <w:lang w:eastAsia="en-US"/>
        </w:rPr>
        <w:t>. Acuerdos y Convenios realizados por el IMCA</w:t>
      </w:r>
    </w:p>
    <w:p w14:paraId="7D197A92" w14:textId="4B123670" w:rsidR="002D5EC0" w:rsidRPr="009F1164" w:rsidRDefault="002D5EC0" w:rsidP="007D2E46">
      <w:pPr>
        <w:spacing w:after="0"/>
        <w:jc w:val="center"/>
        <w:rPr>
          <w:rFonts w:ascii="Arial" w:eastAsia="Calibri" w:hAnsi="Arial" w:cs="Arial"/>
          <w:b/>
          <w:bCs/>
          <w:sz w:val="10"/>
          <w:szCs w:val="10"/>
          <w:lang w:eastAsia="en-US"/>
        </w:rPr>
      </w:pPr>
    </w:p>
    <w:tbl>
      <w:tblPr>
        <w:tblStyle w:val="Tablaconcuadrcula3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7A2B1C" w:rsidRPr="007A2B1C" w14:paraId="60702519" w14:textId="77777777" w:rsidTr="00607BAE">
        <w:trPr>
          <w:trHeight w:val="4809"/>
          <w:jc w:val="center"/>
        </w:trPr>
        <w:tc>
          <w:tcPr>
            <w:tcW w:w="8810" w:type="dxa"/>
          </w:tcPr>
          <w:p w14:paraId="6A01C1AE" w14:textId="082F478B" w:rsidR="007A2B1C" w:rsidRPr="007A2B1C" w:rsidRDefault="00B013C0" w:rsidP="007A2B1C">
            <w:pPr>
              <w:jc w:val="center"/>
              <w:rPr>
                <w:rFonts w:ascii="Arial" w:hAnsi="Arial" w:cs="Arial"/>
                <w:b/>
                <w:bCs/>
                <w:sz w:val="18"/>
                <w:szCs w:val="18"/>
              </w:rPr>
            </w:pPr>
            <w:r>
              <w:rPr>
                <w:noProof/>
              </w:rPr>
              <w:drawing>
                <wp:inline distT="0" distB="0" distL="0" distR="0" wp14:anchorId="11CC4CBC" wp14:editId="393C2978">
                  <wp:extent cx="5266721" cy="3032125"/>
                  <wp:effectExtent l="0" t="0" r="0" b="0"/>
                  <wp:docPr id="5" name="Imagen 5" descr="cid:image001.png@01D9FDDE.CE994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9FDDE.CE994AE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707" r="1636"/>
                          <a:stretch/>
                        </pic:blipFill>
                        <pic:spPr bwMode="auto">
                          <a:xfrm>
                            <a:off x="0" y="0"/>
                            <a:ext cx="5280990" cy="30403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2B1C" w:rsidRPr="007A2B1C" w14:paraId="07365C9D" w14:textId="77777777" w:rsidTr="00607BAE">
        <w:trPr>
          <w:trHeight w:val="300"/>
          <w:jc w:val="center"/>
        </w:trPr>
        <w:tc>
          <w:tcPr>
            <w:tcW w:w="8810" w:type="dxa"/>
            <w:vAlign w:val="center"/>
          </w:tcPr>
          <w:p w14:paraId="494C17B5" w14:textId="77777777" w:rsidR="007A2B1C" w:rsidRPr="007A2B1C" w:rsidRDefault="007A2B1C" w:rsidP="007A2B1C">
            <w:pPr>
              <w:rPr>
                <w:rFonts w:ascii="Arial" w:hAnsi="Arial" w:cs="Arial"/>
                <w:b/>
                <w:bCs/>
                <w:sz w:val="18"/>
                <w:szCs w:val="18"/>
              </w:rPr>
            </w:pPr>
            <w:r w:rsidRPr="007A2B1C">
              <w:rPr>
                <w:rFonts w:ascii="Arial" w:hAnsi="Arial" w:cs="Arial"/>
                <w:b/>
                <w:bCs/>
                <w:sz w:val="14"/>
                <w:szCs w:val="18"/>
              </w:rPr>
              <w:t>Fuente:</w:t>
            </w:r>
            <w:r w:rsidRPr="007A2B1C">
              <w:rPr>
                <w:rFonts w:ascii="Arial" w:hAnsi="Arial" w:cs="Arial"/>
                <w:bCs/>
                <w:sz w:val="14"/>
                <w:szCs w:val="18"/>
              </w:rPr>
              <w:t xml:space="preserve"> Elaborado por la ASEQROO con la información proporcionada por el IMCA.</w:t>
            </w:r>
          </w:p>
        </w:tc>
      </w:tr>
    </w:tbl>
    <w:p w14:paraId="57A3AF4D" w14:textId="1D2B27A8" w:rsidR="002D5EC0" w:rsidRPr="00A42992" w:rsidRDefault="002D5EC0" w:rsidP="00557D24">
      <w:pPr>
        <w:spacing w:after="0"/>
        <w:jc w:val="both"/>
        <w:rPr>
          <w:rFonts w:ascii="Arial" w:eastAsia="Calibri" w:hAnsi="Arial" w:cs="Arial"/>
          <w:b/>
          <w:bCs/>
          <w:sz w:val="10"/>
          <w:szCs w:val="10"/>
          <w:lang w:eastAsia="en-US"/>
        </w:rPr>
      </w:pPr>
    </w:p>
    <w:p w14:paraId="2799095B" w14:textId="1345F2F0" w:rsidR="00575324" w:rsidRPr="00A42992" w:rsidRDefault="00575324" w:rsidP="00557D24">
      <w:pPr>
        <w:numPr>
          <w:ilvl w:val="0"/>
          <w:numId w:val="38"/>
        </w:numPr>
        <w:autoSpaceDE w:val="0"/>
        <w:autoSpaceDN w:val="0"/>
        <w:adjustRightInd w:val="0"/>
        <w:spacing w:after="0"/>
        <w:jc w:val="both"/>
        <w:rPr>
          <w:rFonts w:ascii="Arial" w:eastAsia="Times New Roman" w:hAnsi="Arial" w:cs="Arial"/>
          <w:bCs/>
          <w:sz w:val="24"/>
          <w:szCs w:val="24"/>
          <w:lang w:eastAsia="es-ES"/>
        </w:rPr>
      </w:pPr>
      <w:r w:rsidRPr="00557D24">
        <w:rPr>
          <w:rFonts w:ascii="Arial" w:eastAsia="Times New Roman" w:hAnsi="Arial" w:cs="Arial"/>
          <w:b/>
          <w:bCs/>
          <w:sz w:val="24"/>
          <w:szCs w:val="24"/>
          <w:lang w:eastAsia="es-ES"/>
        </w:rPr>
        <w:lastRenderedPageBreak/>
        <w:t>Sindicato de Choferes, Taxistas y Similares del Caribe “Andrés Quintana Roo”</w:t>
      </w:r>
      <w:r w:rsidRPr="00557D24">
        <w:rPr>
          <w:rFonts w:ascii="Arial" w:eastAsia="Times New Roman" w:hAnsi="Arial" w:cs="Arial"/>
          <w:bCs/>
          <w:sz w:val="24"/>
          <w:szCs w:val="24"/>
          <w:lang w:eastAsia="es-ES"/>
        </w:rPr>
        <w:t xml:space="preserve">: Tiene por objeto establecer una alianza estratégica de colaboración entre el </w:t>
      </w:r>
      <w:r w:rsidRPr="00A42992">
        <w:rPr>
          <w:rFonts w:ascii="Arial" w:eastAsia="Times New Roman" w:hAnsi="Arial" w:cs="Arial"/>
          <w:bCs/>
          <w:sz w:val="24"/>
          <w:szCs w:val="24"/>
          <w:lang w:eastAsia="es-ES"/>
        </w:rPr>
        <w:t xml:space="preserve">IMCA y el Sindicato, a efectos de organizar, coordinar y llevar a cabo pláticas de sensibilización en materia de adicciones, al personal y agremiados del Sindicato, las cuales se otorgarán por personal del </w:t>
      </w:r>
      <w:r w:rsidR="00270C8F" w:rsidRPr="00A42992">
        <w:rPr>
          <w:rFonts w:ascii="Arial" w:eastAsia="Times New Roman" w:hAnsi="Arial" w:cs="Arial"/>
          <w:bCs/>
          <w:sz w:val="24"/>
          <w:szCs w:val="24"/>
          <w:lang w:eastAsia="es-ES"/>
        </w:rPr>
        <w:t>i</w:t>
      </w:r>
      <w:r w:rsidRPr="00A42992">
        <w:rPr>
          <w:rFonts w:ascii="Arial" w:eastAsia="Times New Roman" w:hAnsi="Arial" w:cs="Arial"/>
          <w:bCs/>
          <w:sz w:val="24"/>
          <w:szCs w:val="24"/>
          <w:lang w:eastAsia="es-ES"/>
        </w:rPr>
        <w:t>nstituto en las instalaciones del Sindicato. Las partes convienen en sumar capacidades y esfuerzos para realizar en forma conjunta acciones, a través del intercambio de los servicios que son especialidad de cada parte, así como para realizar acciones tendientes a la difusión de los servicios que otorga el IMCA a la ciudadanía, utilizando propaganda impresa y visual, por medio de la instalación de las calcomanías en las unidades de taxis que se designen para ese propósito por parte del Sindicato.</w:t>
      </w:r>
    </w:p>
    <w:p w14:paraId="724E0562" w14:textId="77777777" w:rsidR="00557D24" w:rsidRPr="00A42992" w:rsidRDefault="00557D24" w:rsidP="00557D24">
      <w:pPr>
        <w:autoSpaceDE w:val="0"/>
        <w:autoSpaceDN w:val="0"/>
        <w:adjustRightInd w:val="0"/>
        <w:spacing w:after="0"/>
        <w:ind w:left="489"/>
        <w:jc w:val="both"/>
        <w:rPr>
          <w:rFonts w:ascii="Arial" w:eastAsia="Times New Roman" w:hAnsi="Arial" w:cs="Arial"/>
          <w:bCs/>
          <w:sz w:val="24"/>
          <w:szCs w:val="24"/>
          <w:lang w:eastAsia="es-ES"/>
        </w:rPr>
      </w:pPr>
    </w:p>
    <w:p w14:paraId="29B06100" w14:textId="0589AC9F" w:rsidR="00575324" w:rsidRPr="00A42992" w:rsidRDefault="00575324" w:rsidP="00557D24">
      <w:pPr>
        <w:numPr>
          <w:ilvl w:val="0"/>
          <w:numId w:val="38"/>
        </w:numPr>
        <w:autoSpaceDE w:val="0"/>
        <w:autoSpaceDN w:val="0"/>
        <w:adjustRightInd w:val="0"/>
        <w:spacing w:after="0"/>
        <w:jc w:val="both"/>
        <w:rPr>
          <w:rFonts w:ascii="Arial" w:eastAsia="Times New Roman" w:hAnsi="Arial" w:cs="Arial"/>
          <w:bCs/>
          <w:sz w:val="24"/>
          <w:szCs w:val="24"/>
          <w:lang w:eastAsia="es-ES"/>
        </w:rPr>
      </w:pPr>
      <w:r w:rsidRPr="00A42992">
        <w:rPr>
          <w:rFonts w:ascii="Arial" w:eastAsia="Times New Roman" w:hAnsi="Arial" w:cs="Arial"/>
          <w:b/>
          <w:bCs/>
          <w:sz w:val="24"/>
          <w:szCs w:val="24"/>
          <w:lang w:eastAsia="es-ES"/>
        </w:rPr>
        <w:t>Centros de Integración Juvenil A.C</w:t>
      </w:r>
      <w:r w:rsidRPr="00A42992">
        <w:rPr>
          <w:rFonts w:ascii="Arial" w:eastAsia="Times New Roman" w:hAnsi="Arial" w:cs="Arial"/>
          <w:bCs/>
          <w:sz w:val="24"/>
          <w:szCs w:val="24"/>
          <w:lang w:eastAsia="es-ES"/>
        </w:rPr>
        <w:t xml:space="preserve">: Tiene como objeto establecer una alianza estratégica de colaboración entre el “IMCA” y el “CIJ”, a efectos de organizar, coordinar y llevar a cabo acciones encaminadas a la prevención y atención de las adicciones, sumando capacidades y esfuerzos, a través del intercambio de los servicios que son especialidad de cada una de las partes. Busca establecer las bases y mecanismos de colaboración entre “Las Partes”, a efectos de concretar acciones que les permitan realizar actividades en materia de adicciones, en beneficio de la población </w:t>
      </w:r>
      <w:proofErr w:type="spellStart"/>
      <w:r w:rsidRPr="00A42992">
        <w:rPr>
          <w:rFonts w:ascii="Arial" w:eastAsia="Times New Roman" w:hAnsi="Arial" w:cs="Arial"/>
          <w:bCs/>
          <w:sz w:val="24"/>
          <w:szCs w:val="24"/>
          <w:lang w:eastAsia="es-ES"/>
        </w:rPr>
        <w:t>benitojuarense</w:t>
      </w:r>
      <w:proofErr w:type="spellEnd"/>
      <w:r w:rsidRPr="00A42992">
        <w:rPr>
          <w:rFonts w:ascii="Arial" w:eastAsia="Times New Roman" w:hAnsi="Arial" w:cs="Arial"/>
          <w:bCs/>
          <w:sz w:val="24"/>
          <w:szCs w:val="24"/>
          <w:lang w:eastAsia="es-ES"/>
        </w:rPr>
        <w:t>.</w:t>
      </w:r>
    </w:p>
    <w:p w14:paraId="6E85F917" w14:textId="7FA38375" w:rsidR="00575324" w:rsidRPr="00A42992" w:rsidRDefault="00575324" w:rsidP="00557D24">
      <w:pPr>
        <w:autoSpaceDE w:val="0"/>
        <w:autoSpaceDN w:val="0"/>
        <w:adjustRightInd w:val="0"/>
        <w:spacing w:after="0"/>
        <w:jc w:val="both"/>
        <w:rPr>
          <w:rFonts w:ascii="Arial" w:eastAsia="Times New Roman" w:hAnsi="Arial" w:cs="Arial"/>
          <w:bCs/>
          <w:sz w:val="24"/>
          <w:szCs w:val="24"/>
          <w:lang w:eastAsia="es-ES"/>
        </w:rPr>
      </w:pPr>
    </w:p>
    <w:p w14:paraId="23F422E2" w14:textId="77777777" w:rsidR="00557D24" w:rsidRPr="00A42992" w:rsidRDefault="00575324" w:rsidP="00557D24">
      <w:pPr>
        <w:numPr>
          <w:ilvl w:val="0"/>
          <w:numId w:val="38"/>
        </w:numPr>
        <w:autoSpaceDE w:val="0"/>
        <w:autoSpaceDN w:val="0"/>
        <w:adjustRightInd w:val="0"/>
        <w:spacing w:after="0"/>
        <w:ind w:left="426"/>
        <w:contextualSpacing/>
        <w:jc w:val="both"/>
        <w:rPr>
          <w:rFonts w:ascii="Arial" w:hAnsi="Arial" w:cs="Arial"/>
          <w:color w:val="212121"/>
          <w:sz w:val="24"/>
          <w:szCs w:val="24"/>
        </w:rPr>
      </w:pPr>
      <w:r w:rsidRPr="00A42992">
        <w:rPr>
          <w:rFonts w:ascii="Arial" w:eastAsia="Times New Roman" w:hAnsi="Arial" w:cs="Arial"/>
          <w:b/>
          <w:bCs/>
          <w:sz w:val="24"/>
          <w:szCs w:val="24"/>
          <w:lang w:eastAsia="es-ES"/>
        </w:rPr>
        <w:t>Dirección de Tránsito Municipal</w:t>
      </w:r>
      <w:r w:rsidRPr="00A42992">
        <w:rPr>
          <w:rFonts w:ascii="Arial" w:eastAsia="Times New Roman" w:hAnsi="Arial" w:cs="Arial"/>
          <w:bCs/>
          <w:sz w:val="24"/>
          <w:szCs w:val="24"/>
          <w:lang w:eastAsia="es-ES"/>
        </w:rPr>
        <w:t>: Tiene por objeto establecer una alianza estratégica de colaboración entre “Tránsito” y “El Instituto”, con fundamento en la experiencia institucional de cada uno, a efecto de llevar a cabo el “Acuerdo Vial”, en el Municipio de Benito Juárez.</w:t>
      </w:r>
    </w:p>
    <w:p w14:paraId="5425C6B5" w14:textId="77777777" w:rsidR="00557D24" w:rsidRPr="00A42992" w:rsidRDefault="00557D24" w:rsidP="00557D24">
      <w:pPr>
        <w:pStyle w:val="Prrafodelista"/>
        <w:spacing w:after="0"/>
        <w:rPr>
          <w:rFonts w:ascii="Arial" w:eastAsia="Times New Roman" w:hAnsi="Arial" w:cs="Arial"/>
          <w:bCs/>
          <w:sz w:val="24"/>
          <w:szCs w:val="24"/>
          <w:lang w:eastAsia="es-ES"/>
        </w:rPr>
      </w:pPr>
    </w:p>
    <w:p w14:paraId="07118952" w14:textId="5B3539B8" w:rsidR="00575324" w:rsidRPr="00557D24" w:rsidRDefault="00575324" w:rsidP="00557D24">
      <w:pPr>
        <w:autoSpaceDE w:val="0"/>
        <w:autoSpaceDN w:val="0"/>
        <w:adjustRightInd w:val="0"/>
        <w:spacing w:after="0"/>
        <w:ind w:left="426"/>
        <w:contextualSpacing/>
        <w:jc w:val="both"/>
        <w:rPr>
          <w:rFonts w:ascii="Arial" w:hAnsi="Arial" w:cs="Arial"/>
          <w:color w:val="212121"/>
          <w:sz w:val="24"/>
          <w:szCs w:val="24"/>
        </w:rPr>
      </w:pPr>
      <w:r w:rsidRPr="00A42992">
        <w:rPr>
          <w:rFonts w:ascii="Arial" w:eastAsia="Times New Roman" w:hAnsi="Arial" w:cs="Arial"/>
          <w:bCs/>
          <w:sz w:val="24"/>
          <w:szCs w:val="24"/>
          <w:lang w:eastAsia="es-ES"/>
        </w:rPr>
        <w:t>Uno de sus compromisos fue colaborar en la implementación de este acuerdo, para sensibilizar a ciudadanos infractores de lo estipulado en el Capítulo IX- De la conducción de vehículos</w:t>
      </w:r>
      <w:r w:rsidRPr="00557D24">
        <w:rPr>
          <w:rFonts w:ascii="Arial" w:eastAsia="Times New Roman" w:hAnsi="Arial" w:cs="Arial"/>
          <w:bCs/>
          <w:sz w:val="24"/>
          <w:szCs w:val="24"/>
          <w:lang w:eastAsia="es-ES"/>
        </w:rPr>
        <w:t xml:space="preserve"> bajo los efectos del alcohol y narcóticos, del Reglamento de Tránsito para el municipio de Benito Juárez, Quintana Roo, en sus artículos 124 al 130.</w:t>
      </w:r>
    </w:p>
    <w:p w14:paraId="4A2CF5DD" w14:textId="77777777" w:rsidR="00575324" w:rsidRPr="00A42992" w:rsidRDefault="00575324" w:rsidP="00557D24">
      <w:pPr>
        <w:autoSpaceDE w:val="0"/>
        <w:autoSpaceDN w:val="0"/>
        <w:adjustRightInd w:val="0"/>
        <w:spacing w:after="0"/>
        <w:jc w:val="both"/>
        <w:rPr>
          <w:rFonts w:ascii="Arial" w:eastAsia="Times New Roman" w:hAnsi="Arial" w:cs="Arial"/>
          <w:bCs/>
          <w:sz w:val="24"/>
          <w:szCs w:val="24"/>
          <w:lang w:eastAsia="es-ES"/>
        </w:rPr>
      </w:pPr>
    </w:p>
    <w:p w14:paraId="39E0EE56" w14:textId="1BBF30DE" w:rsidR="00575324" w:rsidRPr="00575324" w:rsidRDefault="00575324" w:rsidP="00557D24">
      <w:pPr>
        <w:numPr>
          <w:ilvl w:val="0"/>
          <w:numId w:val="38"/>
        </w:numPr>
        <w:autoSpaceDE w:val="0"/>
        <w:autoSpaceDN w:val="0"/>
        <w:adjustRightInd w:val="0"/>
        <w:spacing w:after="0"/>
        <w:jc w:val="both"/>
        <w:rPr>
          <w:rFonts w:ascii="Arial" w:eastAsia="Times New Roman" w:hAnsi="Arial" w:cs="Arial"/>
          <w:bCs/>
          <w:sz w:val="24"/>
          <w:szCs w:val="24"/>
          <w:lang w:eastAsia="es-ES"/>
        </w:rPr>
      </w:pPr>
      <w:r w:rsidRPr="00575324">
        <w:rPr>
          <w:rFonts w:ascii="Arial" w:eastAsia="Times New Roman" w:hAnsi="Arial" w:cs="Arial"/>
          <w:b/>
          <w:bCs/>
          <w:sz w:val="24"/>
          <w:szCs w:val="24"/>
          <w:lang w:eastAsia="es-ES"/>
        </w:rPr>
        <w:t xml:space="preserve">Fundación </w:t>
      </w:r>
      <w:proofErr w:type="spellStart"/>
      <w:r w:rsidRPr="00575324">
        <w:rPr>
          <w:rFonts w:ascii="Arial" w:eastAsia="Times New Roman" w:hAnsi="Arial" w:cs="Arial"/>
          <w:b/>
          <w:bCs/>
          <w:sz w:val="24"/>
          <w:szCs w:val="24"/>
          <w:lang w:eastAsia="es-ES"/>
        </w:rPr>
        <w:t>Adhara</w:t>
      </w:r>
      <w:proofErr w:type="spellEnd"/>
      <w:r w:rsidRPr="00575324">
        <w:rPr>
          <w:rFonts w:ascii="Arial" w:eastAsia="Times New Roman" w:hAnsi="Arial" w:cs="Arial"/>
          <w:b/>
          <w:bCs/>
          <w:sz w:val="24"/>
          <w:szCs w:val="24"/>
          <w:lang w:eastAsia="es-ES"/>
        </w:rPr>
        <w:t>, Asociación Civil</w:t>
      </w:r>
      <w:r w:rsidRPr="00575324">
        <w:rPr>
          <w:rFonts w:ascii="Arial" w:eastAsia="Times New Roman" w:hAnsi="Arial" w:cs="Arial"/>
          <w:bCs/>
          <w:sz w:val="24"/>
          <w:szCs w:val="24"/>
          <w:lang w:eastAsia="es-ES"/>
        </w:rPr>
        <w:t xml:space="preserve">: Establece las bases para la recepción de Donativos por </w:t>
      </w:r>
      <w:r w:rsidR="00270C8F">
        <w:rPr>
          <w:rFonts w:ascii="Arial" w:eastAsia="Times New Roman" w:hAnsi="Arial" w:cs="Arial"/>
          <w:bCs/>
          <w:sz w:val="24"/>
          <w:szCs w:val="24"/>
          <w:lang w:eastAsia="es-ES"/>
        </w:rPr>
        <w:t xml:space="preserve">parte de “Fundación </w:t>
      </w:r>
      <w:proofErr w:type="spellStart"/>
      <w:r w:rsidR="00270C8F">
        <w:rPr>
          <w:rFonts w:ascii="Arial" w:eastAsia="Times New Roman" w:hAnsi="Arial" w:cs="Arial"/>
          <w:bCs/>
          <w:sz w:val="24"/>
          <w:szCs w:val="24"/>
          <w:lang w:eastAsia="es-ES"/>
        </w:rPr>
        <w:t>Adhara</w:t>
      </w:r>
      <w:proofErr w:type="spellEnd"/>
      <w:r w:rsidR="00270C8F">
        <w:rPr>
          <w:rFonts w:ascii="Arial" w:eastAsia="Times New Roman" w:hAnsi="Arial" w:cs="Arial"/>
          <w:bCs/>
          <w:sz w:val="24"/>
          <w:szCs w:val="24"/>
          <w:lang w:eastAsia="es-ES"/>
        </w:rPr>
        <w:t>” al i</w:t>
      </w:r>
      <w:r w:rsidRPr="00575324">
        <w:rPr>
          <w:rFonts w:ascii="Arial" w:eastAsia="Times New Roman" w:hAnsi="Arial" w:cs="Arial"/>
          <w:bCs/>
          <w:sz w:val="24"/>
          <w:szCs w:val="24"/>
          <w:lang w:eastAsia="es-ES"/>
        </w:rPr>
        <w:t xml:space="preserve">nstituto, mismo que será utilizado </w:t>
      </w:r>
      <w:r w:rsidRPr="00575324">
        <w:rPr>
          <w:rFonts w:ascii="Arial" w:eastAsia="Times New Roman" w:hAnsi="Arial" w:cs="Arial"/>
          <w:bCs/>
          <w:sz w:val="24"/>
          <w:szCs w:val="24"/>
          <w:lang w:eastAsia="es-ES"/>
        </w:rPr>
        <w:lastRenderedPageBreak/>
        <w:t xml:space="preserve">para la ejecución de los Programas de Prevención y para la Atención Integral de las Adicciones, así como establecer una alianza estratégica de colaboración entre ambas partes con fundamento en la experiencia institucional de cada uno, a efecto de llevar a cabo la “Reinserción Social Digna de Personas con Procesos de Rehabilitación por Adicciones, en actividades productivas” en el Municipio de Benito Juárez, Quintana Roo.  </w:t>
      </w:r>
    </w:p>
    <w:p w14:paraId="56A936BE" w14:textId="47722BB7" w:rsidR="00575324" w:rsidRPr="00575324" w:rsidRDefault="00575324" w:rsidP="00557D24">
      <w:pPr>
        <w:autoSpaceDE w:val="0"/>
        <w:autoSpaceDN w:val="0"/>
        <w:adjustRightInd w:val="0"/>
        <w:spacing w:after="0"/>
        <w:jc w:val="both"/>
        <w:rPr>
          <w:rFonts w:ascii="Arial" w:eastAsia="Times New Roman" w:hAnsi="Arial" w:cs="Arial"/>
          <w:bCs/>
          <w:sz w:val="24"/>
          <w:szCs w:val="24"/>
          <w:lang w:eastAsia="es-ES"/>
        </w:rPr>
      </w:pPr>
    </w:p>
    <w:p w14:paraId="34A5FC07" w14:textId="77777777" w:rsidR="00575324" w:rsidRPr="00575324" w:rsidRDefault="00575324" w:rsidP="00557D24">
      <w:pPr>
        <w:autoSpaceDE w:val="0"/>
        <w:autoSpaceDN w:val="0"/>
        <w:adjustRightInd w:val="0"/>
        <w:spacing w:after="0"/>
        <w:jc w:val="both"/>
        <w:rPr>
          <w:rFonts w:ascii="Arial" w:eastAsia="Times New Roman" w:hAnsi="Arial" w:cs="Arial"/>
          <w:bCs/>
          <w:sz w:val="24"/>
          <w:szCs w:val="24"/>
          <w:lang w:eastAsia="es-ES"/>
        </w:rPr>
      </w:pPr>
      <w:r w:rsidRPr="00575324">
        <w:rPr>
          <w:rFonts w:ascii="Arial" w:eastAsia="Times New Roman" w:hAnsi="Arial" w:cs="Arial"/>
          <w:bCs/>
          <w:sz w:val="24"/>
          <w:szCs w:val="24"/>
          <w:lang w:eastAsia="es-ES"/>
        </w:rPr>
        <w:t>Derivado del análisis anterior se corrobora que se llevó a cabo la celebración de acuerdos y convenios para la difusión de los servicios que otorga el IMCA, para la prevención y atención de las adicciones, para la recepción de Donativos para la ejecución de los Programas de Prevención y para la Atención Integral de las Adicciones y  para sensibilizar a conductores en el conocimiento del Reglamento de Tránsito del municipio de Benito Juárez, enfocado a la conducción vehicular bajo los efectos del alcohol y narcóticos. Además, se constató que dos de los convenios celebrados aún continúan vigentes hasta el 31 de diciembre del 2023.</w:t>
      </w:r>
    </w:p>
    <w:p w14:paraId="5EC26CB0" w14:textId="77777777" w:rsidR="00575324" w:rsidRPr="00575324" w:rsidRDefault="00575324" w:rsidP="00557D24">
      <w:pPr>
        <w:autoSpaceDE w:val="0"/>
        <w:autoSpaceDN w:val="0"/>
        <w:adjustRightInd w:val="0"/>
        <w:spacing w:after="0"/>
        <w:jc w:val="both"/>
        <w:rPr>
          <w:rFonts w:ascii="Arial" w:eastAsia="Times New Roman" w:hAnsi="Arial" w:cs="Arial"/>
          <w:bCs/>
          <w:szCs w:val="16"/>
          <w:lang w:eastAsia="es-ES"/>
        </w:rPr>
      </w:pPr>
    </w:p>
    <w:p w14:paraId="737B2709" w14:textId="1560B3E8" w:rsidR="00575324" w:rsidRDefault="00575324" w:rsidP="00A42992">
      <w:pPr>
        <w:spacing w:after="0"/>
        <w:jc w:val="both"/>
        <w:rPr>
          <w:rFonts w:ascii="Arial" w:hAnsi="Arial" w:cs="Arial"/>
          <w:color w:val="212121"/>
          <w:sz w:val="24"/>
          <w:szCs w:val="24"/>
        </w:rPr>
      </w:pPr>
      <w:r w:rsidRPr="00575324">
        <w:rPr>
          <w:rFonts w:ascii="Arial" w:eastAsia="Times New Roman" w:hAnsi="Arial" w:cs="Arial"/>
          <w:sz w:val="24"/>
          <w:szCs w:val="24"/>
          <w:lang w:eastAsia="es-ES"/>
        </w:rPr>
        <w:t>Entre otros aspectos importantes que debe tratar el instituto, se encuentra difundir información sobre el Modelo Mexicano de Justicia Terapéutica para personas con consumo de sustancias psicoactivas</w:t>
      </w:r>
      <w:r w:rsidR="00576267">
        <w:rPr>
          <w:rStyle w:val="Refdenotaalpie"/>
          <w:rFonts w:ascii="Arial" w:eastAsia="Times New Roman" w:hAnsi="Arial" w:cs="Arial"/>
          <w:sz w:val="24"/>
          <w:szCs w:val="24"/>
          <w:lang w:eastAsia="es-ES"/>
        </w:rPr>
        <w:footnoteReference w:id="26"/>
      </w:r>
      <w:r w:rsidR="00557D24">
        <w:rPr>
          <w:rFonts w:ascii="Arial" w:eastAsia="Times New Roman" w:hAnsi="Arial" w:cs="Arial"/>
          <w:sz w:val="24"/>
          <w:szCs w:val="24"/>
          <w:lang w:eastAsia="es-ES"/>
        </w:rPr>
        <w:t>.</w:t>
      </w:r>
    </w:p>
    <w:p w14:paraId="54F36E18" w14:textId="77777777" w:rsidR="00A42992" w:rsidRDefault="00A42992" w:rsidP="00A42992">
      <w:pPr>
        <w:spacing w:after="0"/>
        <w:jc w:val="both"/>
        <w:rPr>
          <w:rFonts w:ascii="Arial" w:eastAsia="Times New Roman" w:hAnsi="Arial" w:cs="Arial"/>
          <w:sz w:val="24"/>
          <w:szCs w:val="24"/>
          <w:lang w:eastAsia="es-ES"/>
        </w:rPr>
      </w:pPr>
    </w:p>
    <w:p w14:paraId="681EC07A" w14:textId="159D7738" w:rsidR="00575324" w:rsidRDefault="00576267" w:rsidP="00A42992">
      <w:pPr>
        <w:spacing w:after="0"/>
        <w:jc w:val="both"/>
        <w:rPr>
          <w:rFonts w:ascii="Arial" w:hAnsi="Arial" w:cs="Arial"/>
          <w:color w:val="212121"/>
          <w:sz w:val="24"/>
          <w:szCs w:val="24"/>
        </w:rPr>
      </w:pPr>
      <w:r w:rsidRPr="00576267">
        <w:rPr>
          <w:rFonts w:ascii="Arial" w:eastAsia="Times New Roman" w:hAnsi="Arial" w:cs="Arial"/>
          <w:sz w:val="24"/>
          <w:szCs w:val="24"/>
          <w:lang w:eastAsia="es-ES"/>
        </w:rPr>
        <w:t xml:space="preserve">El Modelo Mexicano del Programa de Justicia Terapéutica para las personas con consumo de sustancias psicoactivas, es una alternativa al sistema penal tradicional más funcional y redituable, responde a las exigencias del nuevo sistema de justicia, ya que se fundamenta en el respeto irrestricto de los derechos humanos y se apega al objetivo de la reinserción social del infractor, quien, a la vez, tendrá la oportunidad -con altas expectativas de logro- de mejorar su vida personal, familiar y social además de alejarse del delito que, por lo general, suele repetirse y en ocasiones recrudecerse, después de la prisión. En esencia, este Programa está diseñado para poder incidir en la reducción de la delincuencia, la rehabilitación de personas con consumo problemático de sustancias psicoactivas y disminuir la población penitenciaria cuando es aplicado en ejecución de pena. Es necesario reconocer que la aplicación sistemática y con altos </w:t>
      </w:r>
      <w:r w:rsidRPr="00576267">
        <w:rPr>
          <w:rFonts w:ascii="Arial" w:eastAsia="Times New Roman" w:hAnsi="Arial" w:cs="Arial"/>
          <w:sz w:val="24"/>
          <w:szCs w:val="24"/>
          <w:lang w:eastAsia="es-ES"/>
        </w:rPr>
        <w:lastRenderedPageBreak/>
        <w:t>estándares de calidad de los procesos, será fundamental para producir efectos significativos y duraderos</w:t>
      </w:r>
      <w:r>
        <w:rPr>
          <w:rStyle w:val="Refdenotaalpie"/>
          <w:rFonts w:ascii="Arial" w:eastAsia="Times New Roman" w:hAnsi="Arial" w:cs="Arial"/>
          <w:sz w:val="24"/>
          <w:szCs w:val="24"/>
          <w:lang w:eastAsia="es-ES"/>
        </w:rPr>
        <w:footnoteReference w:id="27"/>
      </w:r>
      <w:r>
        <w:rPr>
          <w:rFonts w:ascii="Arial" w:eastAsia="Times New Roman" w:hAnsi="Arial" w:cs="Arial"/>
          <w:sz w:val="24"/>
          <w:szCs w:val="24"/>
          <w:lang w:eastAsia="es-ES"/>
        </w:rPr>
        <w:t>.</w:t>
      </w:r>
    </w:p>
    <w:p w14:paraId="26D696D3" w14:textId="77777777" w:rsidR="00A42992" w:rsidRDefault="00A42992" w:rsidP="00A42992">
      <w:pPr>
        <w:spacing w:after="0"/>
        <w:jc w:val="both"/>
        <w:rPr>
          <w:rFonts w:ascii="Arial" w:eastAsia="Times New Roman" w:hAnsi="Arial" w:cs="Arial"/>
          <w:sz w:val="24"/>
          <w:szCs w:val="24"/>
          <w:lang w:eastAsia="es-ES"/>
        </w:rPr>
      </w:pPr>
    </w:p>
    <w:p w14:paraId="31B8014E" w14:textId="6C58D454" w:rsidR="00575324" w:rsidRDefault="00576267" w:rsidP="00A42992">
      <w:pPr>
        <w:spacing w:after="0"/>
        <w:jc w:val="both"/>
        <w:rPr>
          <w:rFonts w:ascii="Arial" w:hAnsi="Arial" w:cs="Arial"/>
          <w:color w:val="212121"/>
          <w:sz w:val="24"/>
          <w:szCs w:val="24"/>
        </w:rPr>
      </w:pPr>
      <w:r w:rsidRPr="00576267">
        <w:rPr>
          <w:rFonts w:ascii="Arial" w:eastAsia="Times New Roman" w:hAnsi="Arial" w:cs="Arial"/>
          <w:sz w:val="24"/>
          <w:szCs w:val="24"/>
          <w:lang w:eastAsia="es-ES"/>
        </w:rPr>
        <w:t>Con la emisión de la nueva Guía de Justicia Terapéutica, se establece como objetivo del Programa de Justicia Terapéutica para personas con consumo de sustancias psicoactivas el brindar atención a personas que son imputadas por la comisión de un delito no grave, que presentan trastornos por el consumo de sustancias psicoactivas; a través de la derivación a servicios de tratamiento integrales, individualizados e interdisciplinarios para favorecer la efectiva reinserción social</w:t>
      </w:r>
      <w:r>
        <w:rPr>
          <w:rStyle w:val="Refdenotaalpie"/>
          <w:rFonts w:ascii="Arial" w:eastAsia="Times New Roman" w:hAnsi="Arial" w:cs="Arial"/>
          <w:sz w:val="24"/>
          <w:szCs w:val="24"/>
          <w:lang w:eastAsia="es-ES"/>
        </w:rPr>
        <w:footnoteReference w:id="28"/>
      </w:r>
      <w:r w:rsidR="00C73DD6">
        <w:rPr>
          <w:rFonts w:ascii="Arial" w:eastAsia="Times New Roman" w:hAnsi="Arial" w:cs="Arial"/>
          <w:sz w:val="24"/>
          <w:szCs w:val="24"/>
          <w:lang w:eastAsia="es-ES"/>
        </w:rPr>
        <w:t>.</w:t>
      </w:r>
    </w:p>
    <w:p w14:paraId="705AA3D2" w14:textId="77777777" w:rsidR="00A42992" w:rsidRDefault="00A42992" w:rsidP="00A42992">
      <w:pPr>
        <w:autoSpaceDE w:val="0"/>
        <w:autoSpaceDN w:val="0"/>
        <w:adjustRightInd w:val="0"/>
        <w:spacing w:after="0"/>
        <w:jc w:val="both"/>
        <w:rPr>
          <w:rFonts w:ascii="Arial" w:eastAsia="Times New Roman" w:hAnsi="Arial" w:cs="Arial"/>
          <w:sz w:val="24"/>
          <w:szCs w:val="24"/>
          <w:lang w:eastAsia="es-ES"/>
        </w:rPr>
      </w:pPr>
    </w:p>
    <w:p w14:paraId="396DAC15" w14:textId="639543E5" w:rsidR="00C73DD6" w:rsidRPr="00C73DD6" w:rsidRDefault="00C73DD6" w:rsidP="00A42992">
      <w:pPr>
        <w:autoSpaceDE w:val="0"/>
        <w:autoSpaceDN w:val="0"/>
        <w:adjustRightInd w:val="0"/>
        <w:spacing w:after="0"/>
        <w:jc w:val="both"/>
        <w:rPr>
          <w:rFonts w:ascii="Arial" w:eastAsia="Times New Roman" w:hAnsi="Arial" w:cs="Arial"/>
          <w:sz w:val="24"/>
          <w:szCs w:val="24"/>
          <w:lang w:eastAsia="es-ES"/>
        </w:rPr>
      </w:pPr>
      <w:r w:rsidRPr="00C73DD6">
        <w:rPr>
          <w:rFonts w:ascii="Arial" w:eastAsia="Times New Roman" w:hAnsi="Arial" w:cs="Arial"/>
          <w:sz w:val="24"/>
          <w:szCs w:val="24"/>
          <w:lang w:eastAsia="es-ES"/>
        </w:rPr>
        <w:t xml:space="preserve">Derivado de ello, se solicitó al </w:t>
      </w:r>
      <w:r w:rsidR="00C53985">
        <w:rPr>
          <w:rFonts w:ascii="Arial" w:eastAsia="Times New Roman" w:hAnsi="Arial" w:cs="Arial"/>
          <w:sz w:val="24"/>
          <w:szCs w:val="24"/>
          <w:lang w:eastAsia="es-ES"/>
        </w:rPr>
        <w:t>i</w:t>
      </w:r>
      <w:r w:rsidRPr="00C73DD6">
        <w:rPr>
          <w:rFonts w:ascii="Arial" w:eastAsia="Times New Roman" w:hAnsi="Arial" w:cs="Arial"/>
          <w:sz w:val="24"/>
          <w:szCs w:val="24"/>
          <w:lang w:eastAsia="es-ES"/>
        </w:rPr>
        <w:t xml:space="preserve">nstituto información sobre las acciones realizadas para la difusión de este modelo de Justicia Terapéutica. Al respecto, el IMCA manifestó que lo relacionado a este tema lo contempla dentro de los procedimientos establecidos en su </w:t>
      </w:r>
      <w:r w:rsidR="00EA259B" w:rsidRPr="00C73DD6">
        <w:rPr>
          <w:rFonts w:ascii="Arial" w:eastAsia="Times New Roman" w:hAnsi="Arial" w:cs="Arial"/>
          <w:sz w:val="24"/>
          <w:szCs w:val="24"/>
          <w:lang w:eastAsia="es-ES"/>
        </w:rPr>
        <w:t>manual de procedimientos</w:t>
      </w:r>
      <w:r w:rsidRPr="00C73DD6">
        <w:rPr>
          <w:rFonts w:ascii="Arial" w:eastAsia="Times New Roman" w:hAnsi="Arial" w:cs="Arial"/>
          <w:sz w:val="24"/>
          <w:szCs w:val="24"/>
          <w:lang w:eastAsia="es-ES"/>
        </w:rPr>
        <w:t>, sin embargo, de la inspección realizada al documento mencionado se constató que no se aborda esta temática en la descripción de ninguno de sus procedimientos, es decir no establecen actividades para la difusión del Modelo de Justicia Terapéutica.</w:t>
      </w:r>
    </w:p>
    <w:p w14:paraId="563E71DA" w14:textId="77777777" w:rsidR="00A42992" w:rsidRDefault="00A42992" w:rsidP="00A42992">
      <w:pPr>
        <w:spacing w:after="0"/>
        <w:jc w:val="both"/>
        <w:rPr>
          <w:rFonts w:ascii="Arial" w:eastAsia="Times New Roman" w:hAnsi="Arial" w:cs="Arial"/>
          <w:sz w:val="24"/>
          <w:szCs w:val="24"/>
          <w:lang w:eastAsia="es-ES"/>
        </w:rPr>
      </w:pPr>
    </w:p>
    <w:p w14:paraId="540237E1" w14:textId="7EC6CCCC" w:rsidR="00575324" w:rsidRDefault="00C73DD6" w:rsidP="00A42992">
      <w:pPr>
        <w:spacing w:after="0"/>
        <w:jc w:val="both"/>
        <w:rPr>
          <w:rFonts w:ascii="Arial" w:eastAsia="Times New Roman" w:hAnsi="Arial" w:cs="Arial"/>
          <w:sz w:val="24"/>
          <w:szCs w:val="24"/>
          <w:lang w:eastAsia="es-ES"/>
        </w:rPr>
      </w:pPr>
      <w:r w:rsidRPr="00C73DD6">
        <w:rPr>
          <w:rFonts w:ascii="Arial" w:eastAsia="Times New Roman" w:hAnsi="Arial" w:cs="Arial"/>
          <w:sz w:val="24"/>
          <w:szCs w:val="24"/>
          <w:lang w:eastAsia="es-ES"/>
        </w:rPr>
        <w:t>En cuanto a los servicios que proporciona el instituto y la existencia de padrones de usuarios y de organismos, centros o grupos de atención, autoayuda, prevención, tratamiento y/o combate de adicciones que operan en el municipio, se solicitó al instituto la información generada sobre estos elementos útiles para la prestación de los servicios que brinda. El IMCA proporcionó, con la debida reserva de datos personales, un padrón generado en el año 2022 con el registro de 252 usuarios y en el que se perciben diagnósticos probables por diversas adicciones o problemáticas atendidas. Así mismo, proporcionó una base de registro que consta de 6 directorios municipales de establecimientos ambulatorios, residenciales y de servicios profesionales para la atención de adicciones, como padrón de organismos existentes en el municipio de Benito Juárez, para canalizar a las personas que así lo requieran, clasificados de la siguiente manera:</w:t>
      </w:r>
    </w:p>
    <w:p w14:paraId="2BAB98CF" w14:textId="77777777" w:rsidR="00A42992" w:rsidRDefault="00A42992" w:rsidP="00557D24">
      <w:pPr>
        <w:jc w:val="both"/>
        <w:rPr>
          <w:rFonts w:ascii="Arial" w:eastAsia="Times New Roman" w:hAnsi="Arial" w:cs="Arial"/>
          <w:sz w:val="24"/>
          <w:szCs w:val="24"/>
          <w:lang w:eastAsia="es-ES"/>
        </w:rPr>
      </w:pPr>
    </w:p>
    <w:p w14:paraId="5F7C3E09" w14:textId="1908FD4F" w:rsidR="002D5EC0" w:rsidRDefault="00214150" w:rsidP="00C73DD6">
      <w:pPr>
        <w:spacing w:after="0" w:line="259" w:lineRule="auto"/>
        <w:jc w:val="center"/>
        <w:rPr>
          <w:rFonts w:ascii="Arial" w:eastAsia="Calibri" w:hAnsi="Arial" w:cs="Arial"/>
          <w:b/>
          <w:bCs/>
          <w:sz w:val="20"/>
          <w:szCs w:val="20"/>
          <w:lang w:eastAsia="en-US"/>
        </w:rPr>
      </w:pPr>
      <w:r>
        <w:rPr>
          <w:rFonts w:ascii="Arial" w:eastAsia="Calibri" w:hAnsi="Arial" w:cs="Arial"/>
          <w:b/>
          <w:bCs/>
          <w:sz w:val="20"/>
          <w:szCs w:val="20"/>
          <w:lang w:eastAsia="en-US"/>
        </w:rPr>
        <w:lastRenderedPageBreak/>
        <w:t xml:space="preserve">Imagen 7. </w:t>
      </w:r>
      <w:proofErr w:type="gramStart"/>
      <w:r>
        <w:rPr>
          <w:rFonts w:ascii="Arial" w:eastAsia="Calibri" w:hAnsi="Arial" w:cs="Arial"/>
          <w:b/>
          <w:bCs/>
          <w:sz w:val="20"/>
          <w:szCs w:val="20"/>
          <w:lang w:eastAsia="en-US"/>
        </w:rPr>
        <w:t>Total</w:t>
      </w:r>
      <w:proofErr w:type="gramEnd"/>
      <w:r w:rsidR="00C73DD6" w:rsidRPr="00C73DD6">
        <w:rPr>
          <w:rFonts w:ascii="Arial" w:eastAsia="Calibri" w:hAnsi="Arial" w:cs="Arial"/>
          <w:b/>
          <w:bCs/>
          <w:sz w:val="20"/>
          <w:szCs w:val="20"/>
          <w:lang w:eastAsia="en-US"/>
        </w:rPr>
        <w:t xml:space="preserve"> de organismos existentes en el municipio de Benito Juárez por tipo</w:t>
      </w:r>
      <w:r w:rsidR="002D5EC0">
        <w:rPr>
          <w:rFonts w:ascii="Arial" w:eastAsia="Calibri" w:hAnsi="Arial" w:cs="Arial"/>
          <w:b/>
          <w:bCs/>
          <w:sz w:val="20"/>
          <w:szCs w:val="20"/>
          <w:lang w:eastAsia="en-US"/>
        </w:rPr>
        <w:t xml:space="preserve"> de</w:t>
      </w:r>
    </w:p>
    <w:p w14:paraId="0E79B33E" w14:textId="43811810" w:rsidR="00C73DD6" w:rsidRPr="00C73DD6" w:rsidRDefault="00C27634" w:rsidP="00C73DD6">
      <w:pPr>
        <w:spacing w:after="0" w:line="259" w:lineRule="auto"/>
        <w:jc w:val="center"/>
        <w:rPr>
          <w:rFonts w:ascii="Arial" w:eastAsia="Calibri" w:hAnsi="Arial" w:cs="Arial"/>
          <w:b/>
          <w:bCs/>
          <w:sz w:val="20"/>
          <w:szCs w:val="20"/>
          <w:lang w:eastAsia="en-US"/>
        </w:rPr>
      </w:pPr>
      <w:r>
        <w:rPr>
          <w:rFonts w:ascii="Arial" w:eastAsia="Calibri" w:hAnsi="Arial" w:cs="Arial"/>
          <w:b/>
          <w:bCs/>
          <w:sz w:val="20"/>
          <w:szCs w:val="20"/>
          <w:lang w:eastAsia="en-US"/>
        </w:rPr>
        <w:t>establecimiento o profesionales par</w:t>
      </w:r>
      <w:r w:rsidR="0038444C">
        <w:rPr>
          <w:rFonts w:ascii="Arial" w:eastAsia="Calibri" w:hAnsi="Arial" w:cs="Arial"/>
          <w:b/>
          <w:bCs/>
          <w:sz w:val="20"/>
          <w:szCs w:val="20"/>
          <w:lang w:eastAsia="en-US"/>
        </w:rPr>
        <w:t>a la atención de las adicciones</w:t>
      </w:r>
    </w:p>
    <w:tbl>
      <w:tblPr>
        <w:tblStyle w:val="Tablaconcuadrcula33"/>
        <w:tblpPr w:leftFromText="141" w:rightFromText="141" w:vertAnchor="text" w:horzAnchor="margin" w:tblpXSpec="center" w:tblpY="36"/>
        <w:tblW w:w="7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81"/>
      </w:tblGrid>
      <w:tr w:rsidR="008F1756" w:rsidRPr="00C73DD6" w14:paraId="4F7E26CF" w14:textId="77777777" w:rsidTr="002D5EC0">
        <w:trPr>
          <w:trHeight w:val="4861"/>
        </w:trPr>
        <w:tc>
          <w:tcPr>
            <w:tcW w:w="7981" w:type="dxa"/>
          </w:tcPr>
          <w:p w14:paraId="5CAC0D11" w14:textId="7BADDB3A" w:rsidR="008F1756" w:rsidRPr="00C73DD6" w:rsidRDefault="002D5EC0" w:rsidP="002D5EC0">
            <w:pPr>
              <w:rPr>
                <w:rFonts w:ascii="Arial" w:hAnsi="Arial" w:cs="Arial"/>
                <w:sz w:val="18"/>
                <w:szCs w:val="18"/>
                <w:highlight w:val="cyan"/>
              </w:rPr>
            </w:pPr>
            <w:r w:rsidRPr="00C73DD6">
              <w:rPr>
                <w:rFonts w:ascii="Calibri" w:hAnsi="Calibri" w:cs="Times New Roman"/>
                <w:noProof/>
              </w:rPr>
              <w:drawing>
                <wp:anchor distT="0" distB="0" distL="114300" distR="114300" simplePos="0" relativeHeight="251671552" behindDoc="0" locked="0" layoutInCell="1" allowOverlap="1" wp14:anchorId="57C04B49" wp14:editId="67A29F0E">
                  <wp:simplePos x="0" y="0"/>
                  <wp:positionH relativeFrom="margin">
                    <wp:posOffset>-68580</wp:posOffset>
                  </wp:positionH>
                  <wp:positionV relativeFrom="margin">
                    <wp:posOffset>108895</wp:posOffset>
                  </wp:positionV>
                  <wp:extent cx="4837430" cy="3195320"/>
                  <wp:effectExtent l="0" t="0" r="127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45" t="1392" r="14339" b="6330"/>
                          <a:stretch/>
                        </pic:blipFill>
                        <pic:spPr bwMode="auto">
                          <a:xfrm>
                            <a:off x="0" y="0"/>
                            <a:ext cx="4837430" cy="319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F1756" w:rsidRPr="00C73DD6" w14:paraId="389DBB57" w14:textId="77777777" w:rsidTr="002D5EC0">
        <w:trPr>
          <w:trHeight w:val="159"/>
        </w:trPr>
        <w:tc>
          <w:tcPr>
            <w:tcW w:w="7981" w:type="dxa"/>
            <w:vAlign w:val="center"/>
          </w:tcPr>
          <w:p w14:paraId="35A3A0AD" w14:textId="77777777" w:rsidR="008F1756" w:rsidRPr="00C73DD6" w:rsidRDefault="008F1756" w:rsidP="002D5EC0">
            <w:pPr>
              <w:jc w:val="both"/>
              <w:rPr>
                <w:rFonts w:ascii="Arial" w:hAnsi="Arial" w:cs="Arial"/>
                <w:bCs/>
                <w:sz w:val="14"/>
                <w:szCs w:val="14"/>
              </w:rPr>
            </w:pPr>
            <w:r w:rsidRPr="00C73DD6">
              <w:rPr>
                <w:rFonts w:ascii="Arial" w:hAnsi="Arial" w:cs="Arial"/>
                <w:bCs/>
                <w:sz w:val="14"/>
                <w:szCs w:val="14"/>
              </w:rPr>
              <w:t>12 Pasos AA: 4º Paso-Sin temor, hicimos un sincero y minucios</w:t>
            </w:r>
            <w:r>
              <w:rPr>
                <w:rFonts w:ascii="Arial" w:hAnsi="Arial" w:cs="Arial"/>
                <w:bCs/>
                <w:sz w:val="14"/>
                <w:szCs w:val="14"/>
              </w:rPr>
              <w:t>o examen de conciencia; 5º Paso</w:t>
            </w:r>
            <w:r w:rsidRPr="00C73DD6">
              <w:rPr>
                <w:rFonts w:ascii="Arial" w:hAnsi="Arial" w:cs="Arial"/>
                <w:bCs/>
                <w:sz w:val="14"/>
                <w:szCs w:val="14"/>
              </w:rPr>
              <w:t>-Admitimos ante Dios, ante nosotros mismos y ante otro ser humano la naturaleza exacta de nuestras faltas.</w:t>
            </w:r>
          </w:p>
          <w:p w14:paraId="6157DFA4" w14:textId="77777777" w:rsidR="008F1756" w:rsidRPr="00C73DD6" w:rsidRDefault="008F1756" w:rsidP="002D5EC0">
            <w:pPr>
              <w:jc w:val="both"/>
              <w:rPr>
                <w:rFonts w:ascii="Arial" w:hAnsi="Arial" w:cs="Arial"/>
                <w:b/>
                <w:bCs/>
                <w:sz w:val="14"/>
                <w:szCs w:val="14"/>
              </w:rPr>
            </w:pPr>
          </w:p>
          <w:p w14:paraId="032B8BC5" w14:textId="77777777" w:rsidR="008F1756" w:rsidRPr="00C73DD6" w:rsidRDefault="008F1756" w:rsidP="002D5EC0">
            <w:pPr>
              <w:jc w:val="both"/>
              <w:rPr>
                <w:rFonts w:ascii="Arial" w:hAnsi="Arial" w:cs="Arial"/>
                <w:sz w:val="14"/>
                <w:szCs w:val="14"/>
              </w:rPr>
            </w:pPr>
            <w:r w:rsidRPr="00C73DD6">
              <w:rPr>
                <w:rFonts w:ascii="Arial" w:hAnsi="Arial" w:cs="Arial"/>
                <w:b/>
                <w:bCs/>
                <w:sz w:val="14"/>
                <w:szCs w:val="14"/>
              </w:rPr>
              <w:t>Fuente:</w:t>
            </w:r>
            <w:r w:rsidRPr="00C73DD6">
              <w:rPr>
                <w:rFonts w:ascii="Arial" w:hAnsi="Arial" w:cs="Arial"/>
                <w:bCs/>
                <w:sz w:val="14"/>
                <w:szCs w:val="14"/>
              </w:rPr>
              <w:t xml:space="preserve"> Elaborado por la ASEQROO con la información proporcionada por el IMCA.</w:t>
            </w:r>
          </w:p>
        </w:tc>
      </w:tr>
    </w:tbl>
    <w:p w14:paraId="5AC3936E" w14:textId="5D68E8B3" w:rsidR="00C73DD6" w:rsidRDefault="00C73DD6" w:rsidP="00C73DD6">
      <w:pPr>
        <w:tabs>
          <w:tab w:val="left" w:pos="5157"/>
        </w:tabs>
        <w:jc w:val="both"/>
        <w:rPr>
          <w:rFonts w:ascii="Arial" w:hAnsi="Arial" w:cs="Arial"/>
          <w:color w:val="212121"/>
          <w:sz w:val="24"/>
          <w:szCs w:val="24"/>
        </w:rPr>
      </w:pPr>
    </w:p>
    <w:p w14:paraId="4D7FC025" w14:textId="67E9C68E" w:rsidR="00575324" w:rsidRDefault="00575324" w:rsidP="00C73DD6">
      <w:pPr>
        <w:tabs>
          <w:tab w:val="left" w:pos="5157"/>
        </w:tabs>
        <w:jc w:val="both"/>
        <w:rPr>
          <w:rFonts w:ascii="Arial" w:hAnsi="Arial" w:cs="Arial"/>
          <w:color w:val="212121"/>
          <w:sz w:val="24"/>
          <w:szCs w:val="24"/>
        </w:rPr>
      </w:pPr>
    </w:p>
    <w:p w14:paraId="0E7328E7" w14:textId="0A43B120" w:rsidR="00672EBB" w:rsidRDefault="00672EBB" w:rsidP="00C73DD6">
      <w:pPr>
        <w:tabs>
          <w:tab w:val="left" w:pos="5157"/>
        </w:tabs>
        <w:jc w:val="both"/>
        <w:rPr>
          <w:rFonts w:ascii="Arial" w:hAnsi="Arial" w:cs="Arial"/>
          <w:color w:val="212121"/>
          <w:sz w:val="24"/>
          <w:szCs w:val="24"/>
        </w:rPr>
      </w:pPr>
    </w:p>
    <w:p w14:paraId="61EEC5CE" w14:textId="42010DB1" w:rsidR="00672EBB" w:rsidRDefault="00672EBB" w:rsidP="00C73DD6">
      <w:pPr>
        <w:tabs>
          <w:tab w:val="left" w:pos="5157"/>
        </w:tabs>
        <w:jc w:val="both"/>
        <w:rPr>
          <w:rFonts w:ascii="Arial" w:hAnsi="Arial" w:cs="Arial"/>
          <w:color w:val="212121"/>
          <w:sz w:val="24"/>
          <w:szCs w:val="24"/>
        </w:rPr>
      </w:pPr>
    </w:p>
    <w:p w14:paraId="3D77122C" w14:textId="1F69FF89" w:rsidR="00672EBB" w:rsidRDefault="00672EBB" w:rsidP="00C73DD6">
      <w:pPr>
        <w:tabs>
          <w:tab w:val="left" w:pos="5157"/>
        </w:tabs>
        <w:jc w:val="both"/>
        <w:rPr>
          <w:rFonts w:ascii="Arial" w:hAnsi="Arial" w:cs="Arial"/>
          <w:color w:val="212121"/>
          <w:sz w:val="24"/>
          <w:szCs w:val="24"/>
        </w:rPr>
      </w:pPr>
    </w:p>
    <w:p w14:paraId="407CEA02" w14:textId="333A0BDF" w:rsidR="00672EBB" w:rsidRDefault="00672EBB" w:rsidP="00C73DD6">
      <w:pPr>
        <w:tabs>
          <w:tab w:val="left" w:pos="5157"/>
        </w:tabs>
        <w:jc w:val="both"/>
        <w:rPr>
          <w:rFonts w:ascii="Arial" w:hAnsi="Arial" w:cs="Arial"/>
          <w:color w:val="212121"/>
          <w:sz w:val="24"/>
          <w:szCs w:val="24"/>
        </w:rPr>
      </w:pPr>
    </w:p>
    <w:p w14:paraId="54E62E58" w14:textId="38974871" w:rsidR="00672EBB" w:rsidRDefault="00672EBB" w:rsidP="00C73DD6">
      <w:pPr>
        <w:tabs>
          <w:tab w:val="left" w:pos="5157"/>
        </w:tabs>
        <w:jc w:val="both"/>
        <w:rPr>
          <w:rFonts w:ascii="Arial" w:hAnsi="Arial" w:cs="Arial"/>
          <w:color w:val="212121"/>
          <w:sz w:val="24"/>
          <w:szCs w:val="24"/>
        </w:rPr>
      </w:pPr>
    </w:p>
    <w:p w14:paraId="3E6AFF84" w14:textId="1F139C0D" w:rsidR="00672EBB" w:rsidRDefault="00672EBB" w:rsidP="00C73DD6">
      <w:pPr>
        <w:tabs>
          <w:tab w:val="left" w:pos="5157"/>
        </w:tabs>
        <w:jc w:val="both"/>
        <w:rPr>
          <w:rFonts w:ascii="Arial" w:hAnsi="Arial" w:cs="Arial"/>
          <w:color w:val="212121"/>
          <w:sz w:val="24"/>
          <w:szCs w:val="24"/>
        </w:rPr>
      </w:pPr>
    </w:p>
    <w:p w14:paraId="4E566B13" w14:textId="256C422E" w:rsidR="005C0172" w:rsidRDefault="005C0172" w:rsidP="00C73DD6">
      <w:pPr>
        <w:tabs>
          <w:tab w:val="left" w:pos="5157"/>
        </w:tabs>
        <w:jc w:val="both"/>
        <w:rPr>
          <w:rFonts w:ascii="Arial" w:hAnsi="Arial" w:cs="Arial"/>
          <w:color w:val="212121"/>
          <w:sz w:val="24"/>
          <w:szCs w:val="24"/>
        </w:rPr>
      </w:pPr>
    </w:p>
    <w:p w14:paraId="453394CF" w14:textId="6F27C289" w:rsidR="008F1756" w:rsidRDefault="008F1756" w:rsidP="00C73DD6">
      <w:pPr>
        <w:tabs>
          <w:tab w:val="left" w:pos="5157"/>
        </w:tabs>
        <w:jc w:val="both"/>
        <w:rPr>
          <w:rFonts w:ascii="Arial" w:hAnsi="Arial" w:cs="Arial"/>
          <w:color w:val="212121"/>
          <w:sz w:val="24"/>
          <w:szCs w:val="24"/>
        </w:rPr>
      </w:pPr>
    </w:p>
    <w:p w14:paraId="635EFF46" w14:textId="77777777" w:rsidR="008F1756" w:rsidRDefault="008F1756" w:rsidP="00C73DD6">
      <w:pPr>
        <w:tabs>
          <w:tab w:val="left" w:pos="5157"/>
        </w:tabs>
        <w:jc w:val="both"/>
        <w:rPr>
          <w:rFonts w:ascii="Arial" w:hAnsi="Arial" w:cs="Arial"/>
          <w:color w:val="212121"/>
          <w:sz w:val="24"/>
          <w:szCs w:val="24"/>
        </w:rPr>
      </w:pPr>
    </w:p>
    <w:p w14:paraId="01A217BF" w14:textId="77777777" w:rsidR="008F1756" w:rsidRDefault="008F1756" w:rsidP="009D6560">
      <w:pPr>
        <w:tabs>
          <w:tab w:val="left" w:pos="5157"/>
        </w:tabs>
        <w:jc w:val="both"/>
        <w:rPr>
          <w:rFonts w:ascii="Arial" w:eastAsia="Times New Roman" w:hAnsi="Arial" w:cs="Arial"/>
          <w:sz w:val="24"/>
          <w:szCs w:val="24"/>
          <w:lang w:eastAsia="es-ES"/>
        </w:rPr>
      </w:pPr>
    </w:p>
    <w:p w14:paraId="213BE4C8" w14:textId="77777777" w:rsidR="00FD6918" w:rsidRDefault="00FD6918" w:rsidP="00FD6918">
      <w:pPr>
        <w:tabs>
          <w:tab w:val="left" w:pos="5157"/>
        </w:tabs>
        <w:spacing w:after="0"/>
        <w:jc w:val="both"/>
        <w:rPr>
          <w:rFonts w:ascii="Arial" w:eastAsia="Times New Roman" w:hAnsi="Arial" w:cs="Arial"/>
          <w:sz w:val="24"/>
          <w:szCs w:val="24"/>
          <w:lang w:eastAsia="es-ES"/>
        </w:rPr>
      </w:pPr>
    </w:p>
    <w:p w14:paraId="309C1376" w14:textId="7B2DA5BB" w:rsidR="005C0172" w:rsidRPr="009D6560" w:rsidRDefault="00C73DD6" w:rsidP="009D6560">
      <w:pPr>
        <w:tabs>
          <w:tab w:val="left" w:pos="5157"/>
        </w:tabs>
        <w:jc w:val="both"/>
        <w:rPr>
          <w:rFonts w:ascii="Arial" w:eastAsia="Times New Roman" w:hAnsi="Arial" w:cs="Arial"/>
          <w:sz w:val="24"/>
          <w:szCs w:val="24"/>
          <w:lang w:eastAsia="es-ES"/>
        </w:rPr>
      </w:pPr>
      <w:r w:rsidRPr="00C73DD6">
        <w:rPr>
          <w:rFonts w:ascii="Arial" w:eastAsia="Times New Roman" w:hAnsi="Arial" w:cs="Arial"/>
          <w:sz w:val="24"/>
          <w:szCs w:val="24"/>
          <w:lang w:eastAsia="es-ES"/>
        </w:rPr>
        <w:t>Con respecto a los servicios que brinda, el IMCA señaló que todos ellos se proporcionan de manera gratuita presentando 6 Cédulas de Servicios aprobados en 2022, en los que se identifican los siguientes:</w:t>
      </w:r>
    </w:p>
    <w:p w14:paraId="154E86A1" w14:textId="368212B4" w:rsidR="00C73DD6" w:rsidRDefault="009F1164" w:rsidP="001B65E0">
      <w:pPr>
        <w:tabs>
          <w:tab w:val="left" w:pos="5157"/>
        </w:tabs>
        <w:spacing w:after="0"/>
        <w:jc w:val="center"/>
        <w:rPr>
          <w:rFonts w:ascii="Arial" w:eastAsia="Calibri" w:hAnsi="Arial" w:cs="Arial"/>
          <w:b/>
          <w:sz w:val="20"/>
          <w:szCs w:val="20"/>
          <w:lang w:eastAsia="en-US"/>
        </w:rPr>
      </w:pPr>
      <w:r>
        <w:rPr>
          <w:rFonts w:ascii="Arial" w:eastAsia="Calibri" w:hAnsi="Arial" w:cs="Arial"/>
          <w:b/>
          <w:sz w:val="20"/>
          <w:szCs w:val="20"/>
          <w:lang w:eastAsia="en-US"/>
        </w:rPr>
        <w:t xml:space="preserve">Tabla </w:t>
      </w:r>
      <w:r w:rsidR="0038444C">
        <w:rPr>
          <w:rFonts w:ascii="Arial" w:eastAsia="Calibri" w:hAnsi="Arial" w:cs="Arial"/>
          <w:b/>
          <w:sz w:val="20"/>
          <w:szCs w:val="20"/>
          <w:lang w:eastAsia="en-US"/>
        </w:rPr>
        <w:t>8</w:t>
      </w:r>
      <w:r w:rsidR="00C73DD6" w:rsidRPr="00C73DD6">
        <w:rPr>
          <w:rFonts w:ascii="Arial" w:eastAsia="Calibri" w:hAnsi="Arial" w:cs="Arial"/>
          <w:b/>
          <w:sz w:val="20"/>
          <w:szCs w:val="20"/>
          <w:lang w:eastAsia="en-US"/>
        </w:rPr>
        <w:t>. Servicios Aprobados del Instituto Municipal Contra las Adicciones</w:t>
      </w:r>
    </w:p>
    <w:p w14:paraId="200B47D4" w14:textId="77777777" w:rsidR="001B65E0" w:rsidRPr="001B65E0" w:rsidRDefault="001B65E0" w:rsidP="001B65E0">
      <w:pPr>
        <w:tabs>
          <w:tab w:val="left" w:pos="5157"/>
        </w:tabs>
        <w:spacing w:after="0"/>
        <w:jc w:val="center"/>
        <w:rPr>
          <w:rFonts w:ascii="Arial" w:hAnsi="Arial" w:cs="Arial"/>
          <w:color w:val="212121"/>
          <w:sz w:val="10"/>
          <w:szCs w:val="10"/>
        </w:rPr>
      </w:pPr>
    </w:p>
    <w:tbl>
      <w:tblPr>
        <w:tblStyle w:val="Tablaconcuadrcula34"/>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05"/>
        <w:gridCol w:w="4201"/>
        <w:gridCol w:w="2532"/>
      </w:tblGrid>
      <w:tr w:rsidR="00C73DD6" w:rsidRPr="00C73DD6" w14:paraId="44385CAC" w14:textId="77777777" w:rsidTr="005800EF">
        <w:trPr>
          <w:tblHeader/>
          <w:jc w:val="center"/>
        </w:trPr>
        <w:tc>
          <w:tcPr>
            <w:tcW w:w="2105" w:type="dxa"/>
            <w:shd w:val="clear" w:color="auto" w:fill="DEEAF6"/>
            <w:vAlign w:val="center"/>
          </w:tcPr>
          <w:p w14:paraId="09DA5ED0" w14:textId="77777777" w:rsidR="00C73DD6" w:rsidRPr="00C73DD6" w:rsidRDefault="00C73DD6" w:rsidP="00C73DD6">
            <w:pPr>
              <w:jc w:val="center"/>
              <w:rPr>
                <w:rFonts w:ascii="Arial" w:hAnsi="Arial" w:cs="Arial"/>
                <w:b/>
                <w:sz w:val="18"/>
                <w:szCs w:val="18"/>
              </w:rPr>
            </w:pPr>
            <w:r w:rsidRPr="00C73DD6">
              <w:rPr>
                <w:rFonts w:ascii="Arial" w:hAnsi="Arial" w:cs="Arial"/>
                <w:b/>
                <w:sz w:val="18"/>
                <w:szCs w:val="18"/>
              </w:rPr>
              <w:t>Tipo de Servicio</w:t>
            </w:r>
          </w:p>
        </w:tc>
        <w:tc>
          <w:tcPr>
            <w:tcW w:w="4201" w:type="dxa"/>
            <w:shd w:val="clear" w:color="auto" w:fill="DEEAF6"/>
            <w:vAlign w:val="center"/>
          </w:tcPr>
          <w:p w14:paraId="19741A52" w14:textId="77777777" w:rsidR="00C73DD6" w:rsidRPr="00C73DD6" w:rsidRDefault="00C73DD6" w:rsidP="00C73DD6">
            <w:pPr>
              <w:jc w:val="center"/>
              <w:rPr>
                <w:rFonts w:ascii="Arial" w:hAnsi="Arial" w:cs="Arial"/>
                <w:b/>
                <w:sz w:val="18"/>
                <w:szCs w:val="18"/>
              </w:rPr>
            </w:pPr>
            <w:r w:rsidRPr="00C73DD6">
              <w:rPr>
                <w:rFonts w:ascii="Arial" w:hAnsi="Arial" w:cs="Arial"/>
                <w:b/>
                <w:sz w:val="18"/>
                <w:szCs w:val="18"/>
              </w:rPr>
              <w:t>Objetivo del Servicio</w:t>
            </w:r>
          </w:p>
        </w:tc>
        <w:tc>
          <w:tcPr>
            <w:tcW w:w="2532" w:type="dxa"/>
            <w:shd w:val="clear" w:color="auto" w:fill="DEEAF6"/>
            <w:vAlign w:val="center"/>
          </w:tcPr>
          <w:p w14:paraId="16227D94" w14:textId="77777777" w:rsidR="00C73DD6" w:rsidRPr="00C73DD6" w:rsidRDefault="00C73DD6" w:rsidP="00C73DD6">
            <w:pPr>
              <w:jc w:val="center"/>
              <w:rPr>
                <w:rFonts w:ascii="Arial" w:hAnsi="Arial" w:cs="Arial"/>
                <w:b/>
                <w:sz w:val="18"/>
                <w:szCs w:val="18"/>
              </w:rPr>
            </w:pPr>
            <w:r w:rsidRPr="00C73DD6">
              <w:rPr>
                <w:rFonts w:ascii="Arial" w:hAnsi="Arial" w:cs="Arial"/>
                <w:b/>
                <w:sz w:val="18"/>
                <w:szCs w:val="18"/>
              </w:rPr>
              <w:t>Área responsable / Fundamentación basada en el Reglamento Interior del IMCA.</w:t>
            </w:r>
          </w:p>
        </w:tc>
      </w:tr>
      <w:tr w:rsidR="00C73DD6" w:rsidRPr="00C73DD6" w14:paraId="0D76D217" w14:textId="77777777" w:rsidTr="005800EF">
        <w:trPr>
          <w:jc w:val="center"/>
        </w:trPr>
        <w:tc>
          <w:tcPr>
            <w:tcW w:w="2105" w:type="dxa"/>
            <w:tcBorders>
              <w:bottom w:val="single" w:sz="4" w:space="0" w:color="D5DCE4"/>
            </w:tcBorders>
            <w:vAlign w:val="center"/>
          </w:tcPr>
          <w:p w14:paraId="41481E62"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Atención de primer contacto.</w:t>
            </w:r>
          </w:p>
        </w:tc>
        <w:tc>
          <w:tcPr>
            <w:tcW w:w="4201" w:type="dxa"/>
            <w:tcBorders>
              <w:bottom w:val="single" w:sz="4" w:space="0" w:color="D5DCE4"/>
            </w:tcBorders>
            <w:vAlign w:val="center"/>
          </w:tcPr>
          <w:p w14:paraId="06C25EA9"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Atender a personas con problemas de adicciones y a sus familiares, en su caso, para iniciar en proceso de rehabilitación.</w:t>
            </w:r>
          </w:p>
        </w:tc>
        <w:tc>
          <w:tcPr>
            <w:tcW w:w="2532" w:type="dxa"/>
            <w:tcBorders>
              <w:bottom w:val="single" w:sz="4" w:space="0" w:color="D5DCE4"/>
            </w:tcBorders>
            <w:vAlign w:val="center"/>
          </w:tcPr>
          <w:p w14:paraId="69B630B0"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Coordinación de Diagnóstico y Canalización / Art 60, fracción III.</w:t>
            </w:r>
          </w:p>
        </w:tc>
      </w:tr>
      <w:tr w:rsidR="00C73DD6" w:rsidRPr="00C73DD6" w14:paraId="0EE897B0" w14:textId="77777777" w:rsidTr="005800EF">
        <w:trPr>
          <w:jc w:val="center"/>
        </w:trPr>
        <w:tc>
          <w:tcPr>
            <w:tcW w:w="2105" w:type="dxa"/>
            <w:tcBorders>
              <w:top w:val="single" w:sz="4" w:space="0" w:color="D5DCE4"/>
              <w:bottom w:val="single" w:sz="4" w:space="0" w:color="D5DCE4"/>
              <w:right w:val="nil"/>
            </w:tcBorders>
            <w:vAlign w:val="center"/>
          </w:tcPr>
          <w:p w14:paraId="22668364"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Canalización para usuarios con problemas de adicciones.</w:t>
            </w:r>
          </w:p>
        </w:tc>
        <w:tc>
          <w:tcPr>
            <w:tcW w:w="4201" w:type="dxa"/>
            <w:tcBorders>
              <w:top w:val="single" w:sz="4" w:space="0" w:color="D5DCE4"/>
              <w:left w:val="nil"/>
              <w:bottom w:val="single" w:sz="4" w:space="0" w:color="D5DCE4"/>
              <w:right w:val="nil"/>
            </w:tcBorders>
            <w:vAlign w:val="center"/>
          </w:tcPr>
          <w:p w14:paraId="51CB4E4C"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Canalizar a las personas con problemas de adicciones y a sus familiares, en su caso, a las instituciones públicas o privadas en donde podrán recibir tratamiento o atención psicológica para llevar a cabo un proceso de rehabilitación.</w:t>
            </w:r>
          </w:p>
        </w:tc>
        <w:tc>
          <w:tcPr>
            <w:tcW w:w="2532" w:type="dxa"/>
            <w:tcBorders>
              <w:top w:val="single" w:sz="4" w:space="0" w:color="D5DCE4"/>
              <w:left w:val="nil"/>
              <w:bottom w:val="single" w:sz="4" w:space="0" w:color="D5DCE4"/>
            </w:tcBorders>
            <w:vAlign w:val="center"/>
          </w:tcPr>
          <w:p w14:paraId="7F879192"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Coordinación de Diagnóstico y Canalización / Art 60, fracción IV.</w:t>
            </w:r>
          </w:p>
        </w:tc>
      </w:tr>
      <w:tr w:rsidR="00C73DD6" w:rsidRPr="00C73DD6" w14:paraId="5AA1B203" w14:textId="77777777" w:rsidTr="005800EF">
        <w:trPr>
          <w:jc w:val="center"/>
        </w:trPr>
        <w:tc>
          <w:tcPr>
            <w:tcW w:w="2105" w:type="dxa"/>
            <w:tcBorders>
              <w:top w:val="single" w:sz="4" w:space="0" w:color="D5DCE4"/>
              <w:bottom w:val="single" w:sz="4" w:space="0" w:color="D5DCE4"/>
              <w:right w:val="nil"/>
            </w:tcBorders>
            <w:vAlign w:val="center"/>
          </w:tcPr>
          <w:p w14:paraId="0C0FE1FB"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lastRenderedPageBreak/>
              <w:t>Seguimiento a usuarios en procesos de rehabilitación en adicciones.</w:t>
            </w:r>
          </w:p>
        </w:tc>
        <w:tc>
          <w:tcPr>
            <w:tcW w:w="4201" w:type="dxa"/>
            <w:vMerge w:val="restart"/>
            <w:tcBorders>
              <w:top w:val="single" w:sz="4" w:space="0" w:color="D5DCE4"/>
              <w:left w:val="nil"/>
              <w:right w:val="nil"/>
            </w:tcBorders>
            <w:vAlign w:val="center"/>
          </w:tcPr>
          <w:p w14:paraId="585CFFA6"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Apoyar a las personas en recuperación por adicciones para ayudarlas a vincularse en la sociedad, generándoles circunstancias de posibilidades de reinserción a la comunidad.</w:t>
            </w:r>
          </w:p>
        </w:tc>
        <w:tc>
          <w:tcPr>
            <w:tcW w:w="2532" w:type="dxa"/>
            <w:tcBorders>
              <w:top w:val="single" w:sz="4" w:space="0" w:color="D5DCE4"/>
              <w:left w:val="nil"/>
              <w:bottom w:val="single" w:sz="4" w:space="0" w:color="D5DCE4"/>
            </w:tcBorders>
            <w:vAlign w:val="center"/>
          </w:tcPr>
          <w:p w14:paraId="02C85641"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Coordinación de Rehabilitación y Reinserción Social / Art 61, fracción I.</w:t>
            </w:r>
          </w:p>
        </w:tc>
      </w:tr>
      <w:tr w:rsidR="00C73DD6" w:rsidRPr="00C73DD6" w14:paraId="03184D4E" w14:textId="77777777" w:rsidTr="005800EF">
        <w:trPr>
          <w:jc w:val="center"/>
        </w:trPr>
        <w:tc>
          <w:tcPr>
            <w:tcW w:w="2105" w:type="dxa"/>
            <w:tcBorders>
              <w:top w:val="single" w:sz="4" w:space="0" w:color="D5DCE4"/>
              <w:bottom w:val="single" w:sz="4" w:space="0" w:color="D5DCE4"/>
              <w:right w:val="nil"/>
            </w:tcBorders>
            <w:vAlign w:val="center"/>
          </w:tcPr>
          <w:p w14:paraId="0836F1FD"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Reinserción social para usuarios en proceso de rehabilitación por adicciones.</w:t>
            </w:r>
          </w:p>
        </w:tc>
        <w:tc>
          <w:tcPr>
            <w:tcW w:w="4201" w:type="dxa"/>
            <w:vMerge/>
            <w:tcBorders>
              <w:left w:val="nil"/>
              <w:right w:val="nil"/>
            </w:tcBorders>
          </w:tcPr>
          <w:p w14:paraId="3EEE39AC" w14:textId="77777777" w:rsidR="00C73DD6" w:rsidRPr="00C73DD6" w:rsidRDefault="00C73DD6" w:rsidP="00C73DD6">
            <w:pPr>
              <w:jc w:val="both"/>
              <w:rPr>
                <w:rFonts w:ascii="Arial" w:hAnsi="Arial" w:cs="Arial"/>
                <w:sz w:val="18"/>
                <w:szCs w:val="18"/>
              </w:rPr>
            </w:pPr>
          </w:p>
        </w:tc>
        <w:tc>
          <w:tcPr>
            <w:tcW w:w="2532" w:type="dxa"/>
            <w:tcBorders>
              <w:top w:val="single" w:sz="4" w:space="0" w:color="D5DCE4"/>
              <w:left w:val="nil"/>
              <w:bottom w:val="single" w:sz="4" w:space="0" w:color="D5DCE4"/>
            </w:tcBorders>
            <w:vAlign w:val="center"/>
          </w:tcPr>
          <w:p w14:paraId="54274F41"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Coordinación de Rehabilitación y Reinserción Social / Art 61, fracción I.</w:t>
            </w:r>
          </w:p>
        </w:tc>
      </w:tr>
      <w:tr w:rsidR="00C73DD6" w:rsidRPr="00C73DD6" w14:paraId="54F033B8" w14:textId="77777777" w:rsidTr="005800EF">
        <w:trPr>
          <w:jc w:val="center"/>
        </w:trPr>
        <w:tc>
          <w:tcPr>
            <w:tcW w:w="2105" w:type="dxa"/>
            <w:tcBorders>
              <w:top w:val="single" w:sz="4" w:space="0" w:color="D5DCE4"/>
              <w:bottom w:val="single" w:sz="4" w:space="0" w:color="D5DCE4"/>
              <w:right w:val="nil"/>
            </w:tcBorders>
            <w:vAlign w:val="center"/>
          </w:tcPr>
          <w:p w14:paraId="565A50E6"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Plática de prevención de adicciones.</w:t>
            </w:r>
          </w:p>
        </w:tc>
        <w:tc>
          <w:tcPr>
            <w:tcW w:w="4201" w:type="dxa"/>
            <w:vMerge/>
            <w:tcBorders>
              <w:left w:val="nil"/>
              <w:bottom w:val="single" w:sz="4" w:space="0" w:color="D5DCE4"/>
              <w:right w:val="nil"/>
            </w:tcBorders>
          </w:tcPr>
          <w:p w14:paraId="61DE5DCC" w14:textId="77777777" w:rsidR="00C73DD6" w:rsidRPr="00C73DD6" w:rsidRDefault="00C73DD6" w:rsidP="00C73DD6">
            <w:pPr>
              <w:jc w:val="both"/>
              <w:rPr>
                <w:rFonts w:ascii="Arial" w:hAnsi="Arial" w:cs="Arial"/>
                <w:sz w:val="18"/>
                <w:szCs w:val="18"/>
              </w:rPr>
            </w:pPr>
          </w:p>
        </w:tc>
        <w:tc>
          <w:tcPr>
            <w:tcW w:w="2532" w:type="dxa"/>
            <w:tcBorders>
              <w:top w:val="single" w:sz="4" w:space="0" w:color="D5DCE4"/>
              <w:left w:val="nil"/>
              <w:bottom w:val="single" w:sz="4" w:space="0" w:color="D5DCE4"/>
            </w:tcBorders>
            <w:vAlign w:val="center"/>
          </w:tcPr>
          <w:p w14:paraId="2AC14E93"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Coordinación de Prevención y Capacitación / Art 57, fracción VI.</w:t>
            </w:r>
          </w:p>
        </w:tc>
      </w:tr>
      <w:tr w:rsidR="00C73DD6" w:rsidRPr="00C73DD6" w14:paraId="3DE3CFF9" w14:textId="77777777" w:rsidTr="005800EF">
        <w:trPr>
          <w:jc w:val="center"/>
        </w:trPr>
        <w:tc>
          <w:tcPr>
            <w:tcW w:w="2105" w:type="dxa"/>
            <w:tcBorders>
              <w:top w:val="single" w:sz="4" w:space="0" w:color="D5DCE4"/>
              <w:bottom w:val="single" w:sz="4" w:space="0" w:color="D5DCE4"/>
              <w:right w:val="nil"/>
            </w:tcBorders>
            <w:vAlign w:val="center"/>
          </w:tcPr>
          <w:p w14:paraId="1DFCFD47"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Plática de sensibilización en adicciones (alcoholimetría).</w:t>
            </w:r>
          </w:p>
        </w:tc>
        <w:tc>
          <w:tcPr>
            <w:tcW w:w="4201" w:type="dxa"/>
            <w:tcBorders>
              <w:top w:val="single" w:sz="4" w:space="0" w:color="D5DCE4"/>
              <w:left w:val="nil"/>
              <w:bottom w:val="single" w:sz="4" w:space="0" w:color="D5DCE4"/>
              <w:right w:val="nil"/>
            </w:tcBorders>
          </w:tcPr>
          <w:p w14:paraId="0D8D41B2" w14:textId="13A6CC21" w:rsidR="00C73DD6" w:rsidRPr="00C73DD6" w:rsidRDefault="00C73DD6" w:rsidP="00826311">
            <w:pPr>
              <w:jc w:val="both"/>
              <w:rPr>
                <w:rFonts w:ascii="Arial" w:hAnsi="Arial" w:cs="Arial"/>
                <w:sz w:val="18"/>
                <w:szCs w:val="18"/>
              </w:rPr>
            </w:pPr>
            <w:r w:rsidRPr="00C73DD6">
              <w:rPr>
                <w:rFonts w:ascii="Arial" w:hAnsi="Arial" w:cs="Arial"/>
                <w:sz w:val="18"/>
                <w:szCs w:val="18"/>
              </w:rPr>
              <w:t xml:space="preserve">El objetivo de la plática de sensibilización en materia de adicciones es de concientizar a los ciudadanos Benito </w:t>
            </w:r>
            <w:r w:rsidR="00826311">
              <w:rPr>
                <w:rFonts w:ascii="Arial" w:hAnsi="Arial" w:cs="Arial"/>
                <w:sz w:val="18"/>
                <w:szCs w:val="18"/>
              </w:rPr>
              <w:t>J</w:t>
            </w:r>
            <w:r w:rsidRPr="00C73DD6">
              <w:rPr>
                <w:rFonts w:ascii="Arial" w:hAnsi="Arial" w:cs="Arial"/>
                <w:sz w:val="18"/>
                <w:szCs w:val="18"/>
              </w:rPr>
              <w:t>uarenses que fueron detenidos por conducir bajo el influjo del alcohol, informándoles sobre los riesgos de conducir en ese estado o encontrándose intoxicado por alguna otra sustancia, con esta acción reducirán la incidencia de accidentes viales, sensibilizando al ciudadano mediante el comportamiento de experiencias reales y como información presentada en medios audio visuales, logrando impactar al ciudadano concientizándolo sobre el riesgo y consecuencias que les puede ocasionar el conducir vehículos automotores bajo la influencia del alcohol u otras sustancias, detectar a ciudadanos que ya presenten conductas adictivas y canalizarlos, si así lo solicita, a las instancias pertinentes para su atención y ayuda adecuada a la situación en particular</w:t>
            </w:r>
          </w:p>
        </w:tc>
        <w:tc>
          <w:tcPr>
            <w:tcW w:w="2532" w:type="dxa"/>
            <w:tcBorders>
              <w:top w:val="single" w:sz="4" w:space="0" w:color="D5DCE4"/>
              <w:left w:val="nil"/>
              <w:bottom w:val="single" w:sz="4" w:space="0" w:color="D5DCE4"/>
            </w:tcBorders>
            <w:vAlign w:val="center"/>
          </w:tcPr>
          <w:p w14:paraId="7F1E0647" w14:textId="77777777" w:rsidR="00C73DD6" w:rsidRPr="00C73DD6" w:rsidRDefault="00C73DD6" w:rsidP="00C73DD6">
            <w:pPr>
              <w:jc w:val="both"/>
              <w:rPr>
                <w:rFonts w:ascii="Arial" w:hAnsi="Arial" w:cs="Arial"/>
                <w:sz w:val="18"/>
                <w:szCs w:val="18"/>
              </w:rPr>
            </w:pPr>
            <w:r w:rsidRPr="00C73DD6">
              <w:rPr>
                <w:rFonts w:ascii="Arial" w:hAnsi="Arial" w:cs="Arial"/>
                <w:sz w:val="18"/>
                <w:szCs w:val="18"/>
              </w:rPr>
              <w:t>Coordinación de Prevención y Capacitación / Art 57, fracción VI.</w:t>
            </w:r>
          </w:p>
        </w:tc>
      </w:tr>
      <w:tr w:rsidR="00C73DD6" w:rsidRPr="00C73DD6" w14:paraId="37D0181B" w14:textId="77777777" w:rsidTr="005800EF">
        <w:trPr>
          <w:trHeight w:val="331"/>
          <w:jc w:val="center"/>
        </w:trPr>
        <w:tc>
          <w:tcPr>
            <w:tcW w:w="8838" w:type="dxa"/>
            <w:gridSpan w:val="3"/>
            <w:tcBorders>
              <w:top w:val="single" w:sz="4" w:space="0" w:color="D5DCE4"/>
              <w:bottom w:val="nil"/>
            </w:tcBorders>
            <w:vAlign w:val="center"/>
          </w:tcPr>
          <w:p w14:paraId="67AE58CC" w14:textId="77777777" w:rsidR="00C73DD6" w:rsidRPr="00C73DD6" w:rsidRDefault="00C73DD6" w:rsidP="00C73DD6">
            <w:pPr>
              <w:jc w:val="both"/>
              <w:rPr>
                <w:rFonts w:ascii="Arial" w:hAnsi="Arial" w:cs="Arial"/>
                <w:b/>
                <w:sz w:val="14"/>
                <w:szCs w:val="14"/>
              </w:rPr>
            </w:pPr>
          </w:p>
          <w:p w14:paraId="2691860B" w14:textId="1BED7BE9" w:rsidR="00C73DD6" w:rsidRPr="00C73DD6" w:rsidRDefault="00C73DD6" w:rsidP="00C73DD6">
            <w:pPr>
              <w:jc w:val="both"/>
              <w:rPr>
                <w:rFonts w:ascii="Arial" w:hAnsi="Arial" w:cs="Arial"/>
                <w:sz w:val="14"/>
                <w:szCs w:val="14"/>
              </w:rPr>
            </w:pPr>
            <w:r w:rsidRPr="00C73DD6">
              <w:rPr>
                <w:rFonts w:ascii="Arial" w:hAnsi="Arial" w:cs="Arial"/>
                <w:b/>
                <w:sz w:val="14"/>
                <w:szCs w:val="14"/>
              </w:rPr>
              <w:t>Fuente:</w:t>
            </w:r>
            <w:r w:rsidRPr="00C73DD6">
              <w:rPr>
                <w:rFonts w:ascii="Arial" w:hAnsi="Arial" w:cs="Arial"/>
                <w:sz w:val="14"/>
                <w:szCs w:val="14"/>
              </w:rPr>
              <w:t xml:space="preserve"> Elaborado por la </w:t>
            </w:r>
            <w:r>
              <w:rPr>
                <w:rFonts w:ascii="Arial" w:hAnsi="Arial" w:cs="Arial"/>
                <w:sz w:val="14"/>
                <w:szCs w:val="14"/>
              </w:rPr>
              <w:t>ASEQROO</w:t>
            </w:r>
            <w:r w:rsidRPr="00C73DD6">
              <w:rPr>
                <w:rFonts w:ascii="Arial" w:hAnsi="Arial" w:cs="Arial"/>
                <w:sz w:val="14"/>
                <w:szCs w:val="14"/>
              </w:rPr>
              <w:t xml:space="preserve"> con la información proporcionada por el Instituto Municipal Contra las Adicciones del Municipio de Benito Juárez.</w:t>
            </w:r>
          </w:p>
        </w:tc>
      </w:tr>
    </w:tbl>
    <w:p w14:paraId="20AEA7E2" w14:textId="77777777" w:rsidR="00FD6918" w:rsidRDefault="00FD6918" w:rsidP="00FD6918">
      <w:pPr>
        <w:autoSpaceDE w:val="0"/>
        <w:autoSpaceDN w:val="0"/>
        <w:adjustRightInd w:val="0"/>
        <w:spacing w:after="0"/>
        <w:jc w:val="both"/>
        <w:rPr>
          <w:rFonts w:ascii="Arial" w:eastAsia="Times New Roman" w:hAnsi="Arial" w:cs="Arial"/>
          <w:sz w:val="24"/>
          <w:szCs w:val="24"/>
          <w:lang w:eastAsia="es-ES"/>
        </w:rPr>
      </w:pPr>
    </w:p>
    <w:p w14:paraId="6404FD87" w14:textId="237027AC" w:rsidR="00C73DD6" w:rsidRPr="00C73DD6" w:rsidRDefault="00C73DD6" w:rsidP="00185D00">
      <w:pPr>
        <w:autoSpaceDE w:val="0"/>
        <w:autoSpaceDN w:val="0"/>
        <w:adjustRightInd w:val="0"/>
        <w:jc w:val="both"/>
        <w:rPr>
          <w:rFonts w:ascii="Arial" w:eastAsia="Times New Roman" w:hAnsi="Arial" w:cs="Arial"/>
          <w:sz w:val="24"/>
          <w:szCs w:val="24"/>
          <w:lang w:eastAsia="es-ES"/>
        </w:rPr>
      </w:pPr>
      <w:r w:rsidRPr="00C73DD6">
        <w:rPr>
          <w:rFonts w:ascii="Arial" w:eastAsia="Times New Roman" w:hAnsi="Arial" w:cs="Arial"/>
          <w:sz w:val="24"/>
          <w:szCs w:val="24"/>
          <w:lang w:eastAsia="es-ES"/>
        </w:rPr>
        <w:t xml:space="preserve">En conclusión, se determinó que el Instituto Municipal Contra las Adicciones de Benito Juárez llevó a cabo la ejecución de acciones orientadas a atender algunas de sus atribuciones propuestas tanto en su </w:t>
      </w:r>
      <w:r w:rsidR="00C53985">
        <w:rPr>
          <w:rFonts w:ascii="Arial" w:eastAsia="Times New Roman" w:hAnsi="Arial" w:cs="Arial"/>
          <w:sz w:val="24"/>
          <w:szCs w:val="24"/>
          <w:lang w:eastAsia="es-ES"/>
        </w:rPr>
        <w:t>a</w:t>
      </w:r>
      <w:r w:rsidRPr="00C73DD6">
        <w:rPr>
          <w:rFonts w:ascii="Arial" w:eastAsia="Times New Roman" w:hAnsi="Arial" w:cs="Arial"/>
          <w:sz w:val="24"/>
          <w:szCs w:val="24"/>
          <w:lang w:eastAsia="es-ES"/>
        </w:rPr>
        <w:t xml:space="preserve">cuerdo de </w:t>
      </w:r>
      <w:r w:rsidR="00C53985">
        <w:rPr>
          <w:rFonts w:ascii="Arial" w:eastAsia="Times New Roman" w:hAnsi="Arial" w:cs="Arial"/>
          <w:sz w:val="24"/>
          <w:szCs w:val="24"/>
          <w:lang w:eastAsia="es-ES"/>
        </w:rPr>
        <w:t>c</w:t>
      </w:r>
      <w:r w:rsidRPr="00C73DD6">
        <w:rPr>
          <w:rFonts w:ascii="Arial" w:eastAsia="Times New Roman" w:hAnsi="Arial" w:cs="Arial"/>
          <w:sz w:val="24"/>
          <w:szCs w:val="24"/>
          <w:lang w:eastAsia="es-ES"/>
        </w:rPr>
        <w:t xml:space="preserve">reación como en el Reglamento Interior del propio </w:t>
      </w:r>
      <w:r w:rsidR="00C53985">
        <w:rPr>
          <w:rFonts w:ascii="Arial" w:eastAsia="Times New Roman" w:hAnsi="Arial" w:cs="Arial"/>
          <w:sz w:val="24"/>
          <w:szCs w:val="24"/>
          <w:lang w:eastAsia="es-ES"/>
        </w:rPr>
        <w:t>i</w:t>
      </w:r>
      <w:r w:rsidRPr="00C73DD6">
        <w:rPr>
          <w:rFonts w:ascii="Arial" w:eastAsia="Times New Roman" w:hAnsi="Arial" w:cs="Arial"/>
          <w:sz w:val="24"/>
          <w:szCs w:val="24"/>
          <w:lang w:eastAsia="es-ES"/>
        </w:rPr>
        <w:t xml:space="preserve">nstituto, relacionadas con la prevención, atención, tratamiento y control de las adicciones, mediante la </w:t>
      </w:r>
      <w:r w:rsidRPr="00C73DD6">
        <w:rPr>
          <w:rFonts w:ascii="Arial" w:eastAsia="Times New Roman" w:hAnsi="Arial" w:cs="Arial"/>
          <w:bCs/>
          <w:sz w:val="24"/>
          <w:szCs w:val="24"/>
          <w:lang w:eastAsia="es-ES"/>
        </w:rPr>
        <w:t>difusión de programas y servicios que se otorga a la ciudadanía, la firma de convenios de colaboración, el trabajo coordinado con dependencias y entidades municipales y la realización de diversas actividades durante el año 2022</w:t>
      </w:r>
      <w:r w:rsidRPr="00C73DD6">
        <w:rPr>
          <w:rFonts w:ascii="Arial" w:eastAsia="Times New Roman" w:hAnsi="Arial" w:cs="Arial"/>
          <w:sz w:val="24"/>
          <w:szCs w:val="24"/>
          <w:lang w:eastAsia="es-ES"/>
        </w:rPr>
        <w:t>, aunque también presenta áreas de mejora en la elaboración de sus instrumentos de planeación y en la difusión del Modelo Mexicano del Programa de Justicia Terapéutica para personas con consumo de sustancias psicoactivas.</w:t>
      </w:r>
    </w:p>
    <w:p w14:paraId="5AE6E15D" w14:textId="3700DDD3" w:rsidR="00C73DD6" w:rsidRPr="0040368A" w:rsidRDefault="00C73DD6" w:rsidP="0040368A">
      <w:pPr>
        <w:autoSpaceDE w:val="0"/>
        <w:autoSpaceDN w:val="0"/>
        <w:adjustRightInd w:val="0"/>
        <w:spacing w:after="0"/>
        <w:contextualSpacing/>
        <w:jc w:val="both"/>
        <w:rPr>
          <w:rFonts w:ascii="Arial" w:eastAsia="Times New Roman" w:hAnsi="Arial" w:cs="Arial"/>
          <w:bCs/>
          <w:sz w:val="24"/>
          <w:szCs w:val="24"/>
          <w:lang w:eastAsia="es-ES"/>
        </w:rPr>
      </w:pPr>
      <w:r w:rsidRPr="0040368A">
        <w:rPr>
          <w:rFonts w:ascii="Arial" w:eastAsia="Times New Roman" w:hAnsi="Arial" w:cs="Arial"/>
          <w:bCs/>
          <w:sz w:val="24"/>
          <w:szCs w:val="24"/>
          <w:lang w:eastAsia="es-ES"/>
        </w:rPr>
        <w:lastRenderedPageBreak/>
        <w:t>Derivado del análisis anterior, se determinaron las siguientes observaciones:</w:t>
      </w:r>
    </w:p>
    <w:p w14:paraId="66609B87" w14:textId="77777777" w:rsidR="00C73DD6" w:rsidRPr="001B65E0" w:rsidRDefault="00C73DD6" w:rsidP="001B65E0">
      <w:pPr>
        <w:autoSpaceDE w:val="0"/>
        <w:autoSpaceDN w:val="0"/>
        <w:adjustRightInd w:val="0"/>
        <w:spacing w:after="0"/>
        <w:contextualSpacing/>
        <w:jc w:val="both"/>
        <w:rPr>
          <w:rFonts w:ascii="Arial" w:eastAsia="Times New Roman" w:hAnsi="Arial" w:cs="Arial"/>
          <w:bCs/>
          <w:sz w:val="24"/>
          <w:szCs w:val="24"/>
          <w:lang w:eastAsia="es-ES"/>
        </w:rPr>
      </w:pPr>
    </w:p>
    <w:p w14:paraId="7CBC4D48" w14:textId="2266EA58" w:rsidR="00C73DD6" w:rsidRPr="001B65E0" w:rsidRDefault="00C73DD6" w:rsidP="001B65E0">
      <w:pPr>
        <w:numPr>
          <w:ilvl w:val="0"/>
          <w:numId w:val="16"/>
        </w:numPr>
        <w:spacing w:after="0"/>
        <w:contextualSpacing/>
        <w:jc w:val="both"/>
        <w:rPr>
          <w:rFonts w:ascii="Arial" w:eastAsia="Times New Roman" w:hAnsi="Arial" w:cs="Arial"/>
          <w:sz w:val="24"/>
          <w:szCs w:val="24"/>
        </w:rPr>
      </w:pPr>
      <w:r w:rsidRPr="001B65E0">
        <w:rPr>
          <w:rFonts w:ascii="Arial" w:eastAsia="Times New Roman" w:hAnsi="Arial" w:cs="Arial"/>
          <w:bCs/>
          <w:sz w:val="24"/>
          <w:szCs w:val="24"/>
        </w:rPr>
        <w:t xml:space="preserve">Se identificó la falta de elaboración del Programa Anual </w:t>
      </w:r>
      <w:r w:rsidRPr="001B65E0">
        <w:rPr>
          <w:rFonts w:ascii="Arial" w:eastAsia="Times New Roman" w:hAnsi="Arial" w:cs="Arial"/>
          <w:sz w:val="24"/>
          <w:szCs w:val="24"/>
        </w:rPr>
        <w:t>de trabajo del Instituto</w:t>
      </w:r>
      <w:r w:rsidRPr="001B65E0">
        <w:rPr>
          <w:rFonts w:ascii="Arial" w:eastAsia="Times New Roman" w:hAnsi="Arial" w:cs="Arial"/>
          <w:bCs/>
          <w:sz w:val="24"/>
          <w:szCs w:val="24"/>
        </w:rPr>
        <w:t xml:space="preserve"> Municipal Contra las Adicciones de Benito Juárez, durante el ejercicio 2022 como directriz de su operatividad</w:t>
      </w:r>
      <w:r w:rsidRPr="001B65E0">
        <w:rPr>
          <w:rFonts w:ascii="Arial" w:eastAsia="Times New Roman" w:hAnsi="Arial" w:cs="Arial"/>
          <w:sz w:val="24"/>
          <w:szCs w:val="24"/>
        </w:rPr>
        <w:t>.</w:t>
      </w:r>
    </w:p>
    <w:p w14:paraId="613909EF" w14:textId="1CC9A2F0" w:rsidR="00C73DD6" w:rsidRPr="00FD6918" w:rsidRDefault="00C73DD6" w:rsidP="001B65E0">
      <w:pPr>
        <w:spacing w:after="0"/>
        <w:ind w:left="360"/>
        <w:contextualSpacing/>
        <w:jc w:val="both"/>
        <w:rPr>
          <w:rFonts w:ascii="Arial" w:eastAsia="Times New Roman" w:hAnsi="Arial" w:cs="Arial"/>
          <w:sz w:val="24"/>
          <w:szCs w:val="24"/>
        </w:rPr>
      </w:pPr>
    </w:p>
    <w:p w14:paraId="3C1C861C" w14:textId="4F60845D" w:rsidR="00B21029" w:rsidRPr="001B65E0" w:rsidRDefault="00B21029" w:rsidP="001B65E0">
      <w:pPr>
        <w:pStyle w:val="Prrafodelista"/>
        <w:spacing w:after="0"/>
        <w:ind w:left="360"/>
        <w:jc w:val="both"/>
        <w:rPr>
          <w:rFonts w:ascii="Arial" w:hAnsi="Arial" w:cs="Arial"/>
          <w:sz w:val="24"/>
          <w:szCs w:val="24"/>
          <w:lang w:eastAsia="es-MX"/>
        </w:rPr>
      </w:pPr>
      <w:r w:rsidRPr="001B65E0">
        <w:rPr>
          <w:rFonts w:ascii="Arial" w:hAnsi="Arial" w:cs="Arial"/>
          <w:sz w:val="24"/>
          <w:szCs w:val="24"/>
          <w:lang w:val="es-MX" w:eastAsia="es-MX"/>
        </w:rPr>
        <w:t>Derivado de la reunión de trabajo efectuada,</w:t>
      </w:r>
      <w:r w:rsidRPr="001B65E0">
        <w:rPr>
          <w:rFonts w:ascii="Arial" w:hAnsi="Arial" w:cs="Arial"/>
          <w:sz w:val="24"/>
          <w:szCs w:val="24"/>
          <w:lang w:eastAsia="es-MX"/>
        </w:rPr>
        <w:t xml:space="preserve"> el Instituto Municipal Contra las Adicciones, informó que implementará </w:t>
      </w:r>
      <w:r w:rsidR="00E40A6F" w:rsidRPr="001B65E0">
        <w:rPr>
          <w:rFonts w:ascii="Arial" w:hAnsi="Arial" w:cs="Arial"/>
          <w:sz w:val="24"/>
          <w:szCs w:val="24"/>
          <w:lang w:eastAsia="es-MX"/>
        </w:rPr>
        <w:t xml:space="preserve">la elaboración de un </w:t>
      </w:r>
      <w:r w:rsidRPr="001B65E0">
        <w:rPr>
          <w:rFonts w:ascii="Arial" w:hAnsi="Arial" w:cs="Arial"/>
          <w:sz w:val="24"/>
          <w:szCs w:val="24"/>
          <w:lang w:eastAsia="es-MX"/>
        </w:rPr>
        <w:t>P</w:t>
      </w:r>
      <w:r w:rsidR="00E40A6F" w:rsidRPr="001B65E0">
        <w:rPr>
          <w:rFonts w:ascii="Arial" w:hAnsi="Arial" w:cs="Arial"/>
          <w:sz w:val="24"/>
          <w:szCs w:val="24"/>
          <w:lang w:eastAsia="es-MX"/>
        </w:rPr>
        <w:t>lan</w:t>
      </w:r>
      <w:r w:rsidRPr="001B65E0">
        <w:rPr>
          <w:rFonts w:ascii="Arial" w:hAnsi="Arial" w:cs="Arial"/>
          <w:sz w:val="24"/>
          <w:szCs w:val="24"/>
          <w:lang w:eastAsia="es-MX"/>
        </w:rPr>
        <w:t xml:space="preserve"> Anual de Trabajo del </w:t>
      </w:r>
      <w:r w:rsidR="00C53985">
        <w:rPr>
          <w:rFonts w:ascii="Arial" w:hAnsi="Arial" w:cs="Arial"/>
          <w:sz w:val="24"/>
          <w:szCs w:val="24"/>
          <w:lang w:eastAsia="es-MX"/>
        </w:rPr>
        <w:t>i</w:t>
      </w:r>
      <w:r w:rsidRPr="001B65E0">
        <w:rPr>
          <w:rFonts w:ascii="Arial" w:hAnsi="Arial" w:cs="Arial"/>
          <w:sz w:val="24"/>
          <w:szCs w:val="24"/>
          <w:lang w:eastAsia="es-MX"/>
        </w:rPr>
        <w:t xml:space="preserve">nstituto para el siguiente ejercicio fiscal, estableciendo como fecha compromiso para su atención el 29 de febrero del 2024. </w:t>
      </w:r>
    </w:p>
    <w:p w14:paraId="4DCE81F6" w14:textId="4244C3DA" w:rsidR="00F67411" w:rsidRPr="00185D00" w:rsidRDefault="00F67411" w:rsidP="001B65E0">
      <w:pPr>
        <w:spacing w:after="0"/>
        <w:ind w:left="360"/>
        <w:contextualSpacing/>
        <w:jc w:val="both"/>
        <w:rPr>
          <w:rFonts w:ascii="Arial" w:eastAsia="Times New Roman" w:hAnsi="Arial" w:cs="Arial"/>
          <w:sz w:val="24"/>
          <w:szCs w:val="24"/>
        </w:rPr>
      </w:pPr>
      <w:r w:rsidRPr="001B65E0">
        <w:rPr>
          <w:rFonts w:ascii="Arial" w:eastAsia="Times New Roman" w:hAnsi="Arial" w:cs="Arial"/>
          <w:sz w:val="24"/>
          <w:szCs w:val="24"/>
        </w:rPr>
        <w:t xml:space="preserve"> </w:t>
      </w:r>
    </w:p>
    <w:p w14:paraId="30DE1F15" w14:textId="77F5035B" w:rsidR="00B21029" w:rsidRPr="001B65E0" w:rsidRDefault="00C73DD6" w:rsidP="001B65E0">
      <w:pPr>
        <w:numPr>
          <w:ilvl w:val="0"/>
          <w:numId w:val="16"/>
        </w:numPr>
        <w:spacing w:after="0"/>
        <w:contextualSpacing/>
        <w:jc w:val="both"/>
        <w:rPr>
          <w:rFonts w:ascii="Arial" w:eastAsia="Times New Roman" w:hAnsi="Arial" w:cs="Arial"/>
          <w:sz w:val="24"/>
          <w:szCs w:val="24"/>
        </w:rPr>
      </w:pPr>
      <w:r w:rsidRPr="001B65E0">
        <w:rPr>
          <w:rFonts w:ascii="Arial" w:eastAsia="Times New Roman" w:hAnsi="Arial" w:cs="Arial"/>
          <w:bCs/>
          <w:sz w:val="24"/>
          <w:szCs w:val="24"/>
        </w:rPr>
        <w:t xml:space="preserve">Se constató la falta de acciones para difundir información sobre el Modelo Mexicano de Justicia Terapéutica para personas con consumo de sustancias psicoactivas, como parte de las atribuciones del </w:t>
      </w:r>
      <w:r w:rsidR="00C53985">
        <w:rPr>
          <w:rFonts w:ascii="Arial" w:eastAsia="Times New Roman" w:hAnsi="Arial" w:cs="Arial"/>
          <w:bCs/>
          <w:sz w:val="24"/>
          <w:szCs w:val="24"/>
        </w:rPr>
        <w:t>i</w:t>
      </w:r>
      <w:r w:rsidRPr="001B65E0">
        <w:rPr>
          <w:rFonts w:ascii="Arial" w:eastAsia="Times New Roman" w:hAnsi="Arial" w:cs="Arial"/>
          <w:bCs/>
          <w:sz w:val="24"/>
          <w:szCs w:val="24"/>
        </w:rPr>
        <w:t>nstituto</w:t>
      </w:r>
      <w:r w:rsidR="00B21029" w:rsidRPr="001B65E0">
        <w:rPr>
          <w:rFonts w:ascii="Arial" w:eastAsia="Times New Roman" w:hAnsi="Arial" w:cs="Arial"/>
          <w:sz w:val="24"/>
          <w:szCs w:val="24"/>
        </w:rPr>
        <w:t>.</w:t>
      </w:r>
    </w:p>
    <w:p w14:paraId="10585881" w14:textId="198CCBFB" w:rsidR="00B21029" w:rsidRPr="00FD6918" w:rsidRDefault="00B21029" w:rsidP="001B65E0">
      <w:pPr>
        <w:spacing w:after="0"/>
        <w:ind w:left="360"/>
        <w:contextualSpacing/>
        <w:jc w:val="both"/>
        <w:rPr>
          <w:rFonts w:ascii="Arial" w:eastAsia="Times New Roman" w:hAnsi="Arial" w:cs="Arial"/>
          <w:sz w:val="24"/>
          <w:szCs w:val="24"/>
        </w:rPr>
      </w:pPr>
    </w:p>
    <w:p w14:paraId="497A13B5" w14:textId="5D3933D8" w:rsidR="00B21029" w:rsidRPr="001B65E0" w:rsidRDefault="00B21029" w:rsidP="001B65E0">
      <w:pPr>
        <w:spacing w:after="0"/>
        <w:ind w:left="360"/>
        <w:contextualSpacing/>
        <w:jc w:val="both"/>
        <w:rPr>
          <w:rFonts w:ascii="Arial" w:eastAsia="Times New Roman" w:hAnsi="Arial" w:cs="Arial"/>
          <w:sz w:val="24"/>
          <w:szCs w:val="24"/>
        </w:rPr>
      </w:pPr>
      <w:r w:rsidRPr="001B65E0">
        <w:rPr>
          <w:rFonts w:ascii="Arial" w:eastAsia="Times New Roman" w:hAnsi="Arial" w:cs="Arial"/>
          <w:sz w:val="24"/>
          <w:szCs w:val="24"/>
        </w:rPr>
        <w:t xml:space="preserve">Derivado de la reunión de trabajo efectuada, el </w:t>
      </w:r>
      <w:r w:rsidRPr="001B65E0">
        <w:rPr>
          <w:rFonts w:ascii="Arial" w:hAnsi="Arial" w:cs="Arial"/>
          <w:sz w:val="24"/>
          <w:szCs w:val="24"/>
        </w:rPr>
        <w:t xml:space="preserve">Instituto Municipal Contra las Adicciones, informó </w:t>
      </w:r>
      <w:r w:rsidR="001B65E0" w:rsidRPr="001B65E0">
        <w:rPr>
          <w:rFonts w:ascii="Arial" w:hAnsi="Arial" w:cs="Arial"/>
          <w:sz w:val="24"/>
          <w:szCs w:val="24"/>
        </w:rPr>
        <w:t xml:space="preserve">que realizará acciones para difundir la información sobre el Modelo Mexicano de Justicia Terapéutica para personas con consumo de sustancias psicoactivas, como parte de las atribuciones del </w:t>
      </w:r>
      <w:r w:rsidR="00C53985">
        <w:rPr>
          <w:rFonts w:ascii="Arial" w:hAnsi="Arial" w:cs="Arial"/>
          <w:sz w:val="24"/>
          <w:szCs w:val="24"/>
        </w:rPr>
        <w:t>i</w:t>
      </w:r>
      <w:r w:rsidR="001B65E0" w:rsidRPr="001B65E0">
        <w:rPr>
          <w:rFonts w:ascii="Arial" w:hAnsi="Arial" w:cs="Arial"/>
          <w:sz w:val="24"/>
          <w:szCs w:val="24"/>
        </w:rPr>
        <w:t>nstituto</w:t>
      </w:r>
      <w:r w:rsidRPr="001B65E0">
        <w:rPr>
          <w:rFonts w:ascii="Arial" w:hAnsi="Arial" w:cs="Arial"/>
          <w:sz w:val="24"/>
          <w:szCs w:val="24"/>
        </w:rPr>
        <w:t xml:space="preserve">, estableciendo como fecha compromiso </w:t>
      </w:r>
      <w:r w:rsidR="001B65E0" w:rsidRPr="001B65E0">
        <w:rPr>
          <w:rFonts w:ascii="Arial" w:hAnsi="Arial" w:cs="Arial"/>
          <w:sz w:val="24"/>
          <w:szCs w:val="24"/>
        </w:rPr>
        <w:t xml:space="preserve">para su atención </w:t>
      </w:r>
      <w:r w:rsidRPr="001B65E0">
        <w:rPr>
          <w:rFonts w:ascii="Arial" w:hAnsi="Arial" w:cs="Arial"/>
          <w:sz w:val="24"/>
          <w:szCs w:val="24"/>
        </w:rPr>
        <w:t>el 29 de febrero de 2024</w:t>
      </w:r>
      <w:r w:rsidR="001B65E0" w:rsidRPr="001B65E0">
        <w:rPr>
          <w:rFonts w:ascii="Arial" w:hAnsi="Arial" w:cs="Arial"/>
          <w:sz w:val="24"/>
          <w:szCs w:val="24"/>
        </w:rPr>
        <w:t>.</w:t>
      </w:r>
    </w:p>
    <w:p w14:paraId="71F6448E" w14:textId="77777777" w:rsidR="001B65E0" w:rsidRPr="0040368A" w:rsidRDefault="001B65E0" w:rsidP="0040368A">
      <w:pPr>
        <w:spacing w:after="0"/>
        <w:rPr>
          <w:rFonts w:ascii="Arial" w:hAnsi="Arial" w:cs="Arial"/>
          <w:sz w:val="24"/>
          <w:szCs w:val="24"/>
          <w:lang w:eastAsia="es-ES"/>
        </w:rPr>
      </w:pPr>
    </w:p>
    <w:p w14:paraId="27E31873" w14:textId="660B514F" w:rsidR="00DF4ED1" w:rsidRDefault="00B21029" w:rsidP="00DF4ED1">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5B3B2721" w14:textId="7D43B41C" w:rsidR="00B21029" w:rsidRPr="00FD6918" w:rsidRDefault="00B21029" w:rsidP="00DF4ED1">
      <w:pPr>
        <w:spacing w:after="0"/>
        <w:jc w:val="both"/>
        <w:rPr>
          <w:rFonts w:ascii="Arial" w:eastAsia="Times New Roman" w:hAnsi="Arial" w:cs="Arial"/>
          <w:b/>
          <w:sz w:val="24"/>
          <w:szCs w:val="24"/>
          <w:lang w:eastAsia="es-ES"/>
        </w:rPr>
      </w:pPr>
    </w:p>
    <w:p w14:paraId="2B0C41A4" w14:textId="28318925" w:rsidR="00B21029" w:rsidRPr="008A1695" w:rsidRDefault="00B21029" w:rsidP="00DF4ED1">
      <w:pPr>
        <w:spacing w:after="0"/>
        <w:jc w:val="both"/>
        <w:rPr>
          <w:rFonts w:ascii="Arial" w:eastAsia="Times New Roman" w:hAnsi="Arial" w:cs="Arial"/>
          <w:b/>
          <w:sz w:val="24"/>
          <w:szCs w:val="24"/>
          <w:lang w:eastAsia="es-ES"/>
        </w:rPr>
      </w:pPr>
      <w:r w:rsidRPr="008A1695">
        <w:rPr>
          <w:rFonts w:ascii="Arial" w:eastAsia="Times New Roman" w:hAnsi="Arial" w:cs="Arial"/>
          <w:sz w:val="24"/>
          <w:szCs w:val="24"/>
          <w:lang w:eastAsia="es-ES"/>
        </w:rPr>
        <w:t xml:space="preserve">La Auditoría Superior del Estado de Quintana Roo recomienda al Instituto Municipal Contra las Adicciones </w:t>
      </w:r>
      <w:r w:rsidRPr="008A1695">
        <w:rPr>
          <w:rFonts w:ascii="Arial" w:hAnsi="Arial" w:cs="Arial"/>
          <w:sz w:val="24"/>
          <w:szCs w:val="24"/>
        </w:rPr>
        <w:t>lo siguiente:</w:t>
      </w:r>
    </w:p>
    <w:p w14:paraId="76FEC5DA" w14:textId="77777777" w:rsidR="0040368A" w:rsidRPr="00FD6918" w:rsidRDefault="0040368A" w:rsidP="00DF4ED1">
      <w:pPr>
        <w:spacing w:after="0"/>
        <w:jc w:val="both"/>
        <w:rPr>
          <w:rFonts w:ascii="Arial" w:hAnsi="Arial" w:cs="Arial"/>
          <w:b/>
          <w:sz w:val="24"/>
          <w:szCs w:val="24"/>
        </w:rPr>
      </w:pPr>
    </w:p>
    <w:p w14:paraId="096F584A" w14:textId="5B0A1523" w:rsidR="00B21029" w:rsidRPr="008A1695" w:rsidRDefault="00B21029" w:rsidP="00DF4ED1">
      <w:pPr>
        <w:spacing w:after="0"/>
        <w:jc w:val="both"/>
        <w:rPr>
          <w:rFonts w:ascii="Arial" w:hAnsi="Arial" w:cs="Arial"/>
          <w:b/>
          <w:sz w:val="24"/>
          <w:szCs w:val="24"/>
        </w:rPr>
      </w:pPr>
      <w:r w:rsidRPr="008A1695">
        <w:rPr>
          <w:rFonts w:ascii="Arial" w:hAnsi="Arial" w:cs="Arial"/>
          <w:b/>
          <w:sz w:val="24"/>
          <w:szCs w:val="24"/>
        </w:rPr>
        <w:t>22-AEMD-B-087-223-R03-0</w:t>
      </w:r>
      <w:r w:rsidR="0040368A" w:rsidRPr="008A1695">
        <w:rPr>
          <w:rFonts w:ascii="Arial" w:hAnsi="Arial" w:cs="Arial"/>
          <w:b/>
          <w:sz w:val="24"/>
          <w:szCs w:val="24"/>
        </w:rPr>
        <w:t>4</w:t>
      </w:r>
      <w:r w:rsidRPr="008A1695">
        <w:rPr>
          <w:rFonts w:ascii="Arial" w:hAnsi="Arial" w:cs="Arial"/>
          <w:b/>
          <w:sz w:val="24"/>
          <w:szCs w:val="24"/>
        </w:rPr>
        <w:t xml:space="preserve"> Recomendación</w:t>
      </w:r>
    </w:p>
    <w:p w14:paraId="2D9783D1" w14:textId="0A9E74B5" w:rsidR="00B21029" w:rsidRPr="00FD6918" w:rsidRDefault="00B21029" w:rsidP="00DF4ED1">
      <w:pPr>
        <w:spacing w:after="0"/>
        <w:jc w:val="both"/>
        <w:rPr>
          <w:rFonts w:ascii="Arial" w:eastAsia="Times New Roman" w:hAnsi="Arial" w:cs="Arial"/>
          <w:b/>
          <w:sz w:val="24"/>
          <w:szCs w:val="24"/>
          <w:lang w:eastAsia="es-ES"/>
        </w:rPr>
      </w:pPr>
    </w:p>
    <w:p w14:paraId="183FC53D" w14:textId="590202F0" w:rsidR="00C132DA" w:rsidRPr="00C132DA" w:rsidRDefault="00C132DA" w:rsidP="00C132DA">
      <w:pPr>
        <w:spacing w:after="0"/>
        <w:jc w:val="both"/>
        <w:rPr>
          <w:rFonts w:ascii="Arial" w:eastAsia="Times New Roman" w:hAnsi="Arial" w:cs="Arial"/>
          <w:sz w:val="24"/>
          <w:szCs w:val="24"/>
          <w:lang w:eastAsia="es-ES"/>
        </w:rPr>
      </w:pPr>
      <w:r w:rsidRPr="008A1695">
        <w:rPr>
          <w:rFonts w:ascii="Arial" w:eastAsia="Times New Roman" w:hAnsi="Arial" w:cs="Arial"/>
          <w:sz w:val="24"/>
          <w:szCs w:val="24"/>
          <w:lang w:eastAsia="es-ES"/>
        </w:rPr>
        <w:t>Se deberá fortalecer la planeación de las actividades</w:t>
      </w:r>
      <w:r w:rsidR="008A1695" w:rsidRPr="008A1695">
        <w:rPr>
          <w:rFonts w:ascii="Arial" w:eastAsia="Times New Roman" w:hAnsi="Arial" w:cs="Arial"/>
          <w:sz w:val="24"/>
          <w:szCs w:val="24"/>
          <w:lang w:eastAsia="es-ES"/>
        </w:rPr>
        <w:t xml:space="preserve"> a realizar del </w:t>
      </w:r>
      <w:r w:rsidR="00C53985">
        <w:rPr>
          <w:rFonts w:ascii="Arial" w:eastAsia="Times New Roman" w:hAnsi="Arial" w:cs="Arial"/>
          <w:sz w:val="24"/>
          <w:szCs w:val="24"/>
          <w:lang w:eastAsia="es-ES"/>
        </w:rPr>
        <w:t>i</w:t>
      </w:r>
      <w:r w:rsidR="008A1695" w:rsidRPr="008A1695">
        <w:rPr>
          <w:rFonts w:ascii="Arial" w:eastAsia="Times New Roman" w:hAnsi="Arial" w:cs="Arial"/>
          <w:sz w:val="24"/>
          <w:szCs w:val="24"/>
          <w:lang w:eastAsia="es-ES"/>
        </w:rPr>
        <w:t xml:space="preserve">nstituto, </w:t>
      </w:r>
      <w:r w:rsidRPr="008A1695">
        <w:rPr>
          <w:rFonts w:ascii="Arial" w:eastAsia="Times New Roman" w:hAnsi="Arial" w:cs="Arial"/>
          <w:sz w:val="24"/>
          <w:szCs w:val="24"/>
          <w:lang w:eastAsia="es-ES"/>
        </w:rPr>
        <w:t>mediante la elaboración de un P</w:t>
      </w:r>
      <w:r w:rsidR="008A1695" w:rsidRPr="008A1695">
        <w:rPr>
          <w:rFonts w:ascii="Arial" w:eastAsia="Times New Roman" w:hAnsi="Arial" w:cs="Arial"/>
          <w:sz w:val="24"/>
          <w:szCs w:val="24"/>
          <w:lang w:eastAsia="es-ES"/>
        </w:rPr>
        <w:t>lan</w:t>
      </w:r>
      <w:r w:rsidRPr="008A1695">
        <w:rPr>
          <w:rFonts w:ascii="Arial" w:eastAsia="Times New Roman" w:hAnsi="Arial" w:cs="Arial"/>
          <w:sz w:val="24"/>
          <w:szCs w:val="24"/>
          <w:lang w:eastAsia="es-ES"/>
        </w:rPr>
        <w:t xml:space="preserve"> Anual de trabajo, que permita identificar a los responsables de la ejecución de las actividades, la sistematización de los procesos, los objetivos, estrategias de actuación, recursos a emplear, etc., y darle seguimiento conforme a lo planeado</w:t>
      </w:r>
      <w:r w:rsidR="008A1695" w:rsidRPr="008A1695">
        <w:rPr>
          <w:rFonts w:ascii="Arial" w:eastAsia="Times New Roman" w:hAnsi="Arial" w:cs="Arial"/>
          <w:sz w:val="24"/>
          <w:szCs w:val="24"/>
          <w:lang w:eastAsia="es-ES"/>
        </w:rPr>
        <w:t>, debiendo presentar su Plan Anual de Trabajo del año 2024</w:t>
      </w:r>
      <w:r w:rsidRPr="008A1695">
        <w:rPr>
          <w:rFonts w:ascii="Arial" w:eastAsia="Times New Roman" w:hAnsi="Arial" w:cs="Arial"/>
          <w:sz w:val="24"/>
          <w:szCs w:val="24"/>
          <w:lang w:eastAsia="es-ES"/>
        </w:rPr>
        <w:t>.</w:t>
      </w:r>
    </w:p>
    <w:p w14:paraId="3870E913" w14:textId="65A2CCB2" w:rsidR="00B21029" w:rsidRDefault="00B21029" w:rsidP="00DF4ED1">
      <w:pPr>
        <w:spacing w:after="0"/>
        <w:jc w:val="both"/>
        <w:rPr>
          <w:rFonts w:ascii="Arial" w:eastAsia="Times New Roman" w:hAnsi="Arial" w:cs="Arial"/>
          <w:b/>
          <w:sz w:val="24"/>
          <w:szCs w:val="24"/>
          <w:lang w:eastAsia="es-ES"/>
        </w:rPr>
      </w:pPr>
    </w:p>
    <w:p w14:paraId="3193C845" w14:textId="77777777" w:rsidR="00FD6918" w:rsidRDefault="00FD6918" w:rsidP="00DF4ED1">
      <w:pPr>
        <w:spacing w:after="0"/>
        <w:jc w:val="both"/>
        <w:rPr>
          <w:rFonts w:ascii="Arial" w:eastAsia="Times New Roman" w:hAnsi="Arial" w:cs="Arial"/>
          <w:b/>
          <w:sz w:val="24"/>
          <w:szCs w:val="24"/>
          <w:lang w:eastAsia="es-ES"/>
        </w:rPr>
      </w:pPr>
    </w:p>
    <w:p w14:paraId="5FB50EAF" w14:textId="6C38DC5D" w:rsidR="00B21029" w:rsidRPr="00DF4ED1" w:rsidRDefault="00B21029" w:rsidP="00DF4ED1">
      <w:pPr>
        <w:spacing w:after="0"/>
        <w:jc w:val="both"/>
        <w:rPr>
          <w:rFonts w:ascii="Arial" w:hAnsi="Arial" w:cs="Arial"/>
          <w:b/>
          <w:sz w:val="24"/>
          <w:szCs w:val="24"/>
        </w:rPr>
      </w:pPr>
      <w:r w:rsidRPr="008A1695">
        <w:rPr>
          <w:rFonts w:ascii="Arial" w:hAnsi="Arial" w:cs="Arial"/>
          <w:b/>
          <w:sz w:val="24"/>
          <w:szCs w:val="24"/>
        </w:rPr>
        <w:lastRenderedPageBreak/>
        <w:t>22-AEMD-B-087-223-R03-0</w:t>
      </w:r>
      <w:r w:rsidR="0040368A" w:rsidRPr="008A1695">
        <w:rPr>
          <w:rFonts w:ascii="Arial" w:hAnsi="Arial" w:cs="Arial"/>
          <w:b/>
          <w:sz w:val="24"/>
          <w:szCs w:val="24"/>
        </w:rPr>
        <w:t>5</w:t>
      </w:r>
      <w:r w:rsidRPr="008A1695">
        <w:rPr>
          <w:rFonts w:ascii="Arial" w:hAnsi="Arial" w:cs="Arial"/>
          <w:b/>
          <w:sz w:val="24"/>
          <w:szCs w:val="24"/>
        </w:rPr>
        <w:t xml:space="preserve"> Recomendación</w:t>
      </w:r>
    </w:p>
    <w:p w14:paraId="66156BD8" w14:textId="77777777" w:rsidR="00C132DA" w:rsidRPr="002146BD" w:rsidRDefault="00C132DA" w:rsidP="00C132DA">
      <w:pPr>
        <w:spacing w:after="0" w:line="240" w:lineRule="auto"/>
        <w:contextualSpacing/>
        <w:jc w:val="both"/>
        <w:rPr>
          <w:rFonts w:ascii="Arial" w:eastAsia="Calibri" w:hAnsi="Arial" w:cs="Arial"/>
          <w:sz w:val="16"/>
          <w:szCs w:val="16"/>
          <w:lang w:eastAsia="en-US"/>
        </w:rPr>
      </w:pPr>
    </w:p>
    <w:p w14:paraId="749176F2" w14:textId="1573E57E" w:rsidR="00DF4ED1" w:rsidRPr="0040368A" w:rsidRDefault="00DF4ED1" w:rsidP="0040368A">
      <w:pPr>
        <w:spacing w:after="0"/>
        <w:contextualSpacing/>
        <w:jc w:val="both"/>
        <w:rPr>
          <w:rFonts w:ascii="Arial" w:eastAsia="Calibri" w:hAnsi="Arial" w:cs="Arial"/>
          <w:sz w:val="24"/>
          <w:szCs w:val="24"/>
          <w:lang w:eastAsia="en-US"/>
        </w:rPr>
      </w:pPr>
      <w:r w:rsidRPr="00185D00">
        <w:rPr>
          <w:rFonts w:ascii="Arial" w:eastAsia="Calibri" w:hAnsi="Arial" w:cs="Arial"/>
          <w:sz w:val="24"/>
          <w:szCs w:val="24"/>
          <w:lang w:eastAsia="en-US"/>
        </w:rPr>
        <w:t xml:space="preserve">Se deberán realizar las gestiones necesarias </w:t>
      </w:r>
      <w:r w:rsidRPr="00185D00">
        <w:rPr>
          <w:rFonts w:ascii="Arial" w:eastAsia="Calibri" w:hAnsi="Arial" w:cs="Arial"/>
          <w:bCs/>
          <w:sz w:val="24"/>
          <w:szCs w:val="24"/>
          <w:lang w:eastAsia="en-US"/>
        </w:rPr>
        <w:t>para difundir</w:t>
      </w:r>
      <w:r w:rsidR="00C132DA" w:rsidRPr="00185D00">
        <w:rPr>
          <w:rFonts w:ascii="Arial" w:eastAsia="Calibri" w:hAnsi="Arial" w:cs="Arial"/>
          <w:bCs/>
          <w:sz w:val="24"/>
          <w:szCs w:val="24"/>
          <w:lang w:eastAsia="en-US"/>
        </w:rPr>
        <w:t xml:space="preserve"> la</w:t>
      </w:r>
      <w:r w:rsidRPr="00185D00">
        <w:rPr>
          <w:rFonts w:ascii="Arial" w:eastAsia="Calibri" w:hAnsi="Arial" w:cs="Arial"/>
          <w:bCs/>
          <w:sz w:val="24"/>
          <w:szCs w:val="24"/>
          <w:lang w:eastAsia="en-US"/>
        </w:rPr>
        <w:t xml:space="preserve"> información sobre el Modelo Mexicano de Justicia Terapéutica para personas con consumo de sustancias psicoactivas, </w:t>
      </w:r>
      <w:r w:rsidR="008A1695" w:rsidRPr="00185D00">
        <w:rPr>
          <w:rFonts w:ascii="Arial" w:eastAsia="Calibri" w:hAnsi="Arial" w:cs="Arial"/>
          <w:bCs/>
          <w:sz w:val="24"/>
          <w:szCs w:val="24"/>
          <w:lang w:eastAsia="en-US"/>
        </w:rPr>
        <w:t xml:space="preserve">debiendo presentar su programa de difusión </w:t>
      </w:r>
      <w:r w:rsidR="00185D00" w:rsidRPr="00185D00">
        <w:rPr>
          <w:rFonts w:ascii="Arial" w:eastAsia="Calibri" w:hAnsi="Arial" w:cs="Arial"/>
          <w:bCs/>
          <w:sz w:val="24"/>
          <w:szCs w:val="24"/>
          <w:lang w:eastAsia="en-US"/>
        </w:rPr>
        <w:t>correspondiente al año 2024</w:t>
      </w:r>
      <w:r w:rsidR="00C132DA" w:rsidRPr="00185D00">
        <w:rPr>
          <w:rFonts w:ascii="Arial" w:eastAsia="Calibri" w:hAnsi="Arial" w:cs="Arial"/>
          <w:bCs/>
          <w:sz w:val="24"/>
          <w:szCs w:val="24"/>
          <w:lang w:eastAsia="en-US"/>
        </w:rPr>
        <w:t>.</w:t>
      </w:r>
    </w:p>
    <w:p w14:paraId="0B8D1BD3" w14:textId="3E9B5501" w:rsidR="00DF4ED1" w:rsidRPr="0040368A" w:rsidRDefault="00DF4ED1" w:rsidP="0040368A">
      <w:pPr>
        <w:autoSpaceDE w:val="0"/>
        <w:autoSpaceDN w:val="0"/>
        <w:adjustRightInd w:val="0"/>
        <w:spacing w:after="0"/>
        <w:jc w:val="both"/>
        <w:rPr>
          <w:rFonts w:ascii="Arial" w:eastAsia="Times New Roman" w:hAnsi="Arial" w:cs="Arial"/>
          <w:b/>
          <w:sz w:val="24"/>
          <w:szCs w:val="24"/>
          <w:lang w:eastAsia="es-ES"/>
        </w:rPr>
      </w:pPr>
    </w:p>
    <w:p w14:paraId="21DA7851" w14:textId="18B63C86" w:rsidR="0040368A" w:rsidRPr="00310D37" w:rsidRDefault="0040368A" w:rsidP="0040368A">
      <w:pPr>
        <w:autoSpaceDE w:val="0"/>
        <w:autoSpaceDN w:val="0"/>
        <w:adjustRightInd w:val="0"/>
        <w:spacing w:after="0"/>
        <w:jc w:val="both"/>
        <w:rPr>
          <w:rFonts w:ascii="Arial" w:eastAsia="Times New Roman" w:hAnsi="Arial" w:cs="Arial"/>
          <w:sz w:val="24"/>
          <w:szCs w:val="24"/>
          <w:lang w:eastAsia="es-ES"/>
        </w:rPr>
      </w:pPr>
      <w:r w:rsidRPr="00185D00">
        <w:rPr>
          <w:rFonts w:ascii="Arial" w:eastAsia="Times New Roman" w:hAnsi="Arial" w:cs="Arial"/>
          <w:sz w:val="24"/>
          <w:szCs w:val="24"/>
          <w:lang w:eastAsia="es-ES"/>
        </w:rPr>
        <w:t xml:space="preserve">Con motivo de la reunión de trabajo efectuada para la presentación de resultados finales de auditoría y observaciones preliminares, el Instituto Municipal Contra las Adicciones estableció como fecha compromiso para la atención de las recomendaciones </w:t>
      </w:r>
      <w:r w:rsidR="00AF05AB" w:rsidRPr="00185D00">
        <w:rPr>
          <w:rFonts w:ascii="Arial" w:hAnsi="Arial" w:cs="Arial"/>
          <w:sz w:val="24"/>
          <w:szCs w:val="24"/>
        </w:rPr>
        <w:t>22-AEMD-B-087-223-R03-04</w:t>
      </w:r>
      <w:r w:rsidRPr="00185D00">
        <w:rPr>
          <w:rFonts w:ascii="Arial" w:eastAsia="Times New Roman" w:hAnsi="Arial" w:cs="Arial"/>
          <w:sz w:val="24"/>
          <w:szCs w:val="24"/>
          <w:lang w:eastAsia="es-ES"/>
        </w:rPr>
        <w:t xml:space="preserve"> y </w:t>
      </w:r>
      <w:r w:rsidR="00AF05AB" w:rsidRPr="00185D00">
        <w:rPr>
          <w:rFonts w:ascii="Arial" w:hAnsi="Arial" w:cs="Arial"/>
          <w:sz w:val="24"/>
          <w:szCs w:val="24"/>
        </w:rPr>
        <w:t>22-AEMD-B-087-223-R03-05</w:t>
      </w:r>
      <w:r w:rsidRPr="00185D00">
        <w:rPr>
          <w:rFonts w:ascii="Arial" w:eastAsia="Times New Roman" w:hAnsi="Arial" w:cs="Arial"/>
          <w:sz w:val="24"/>
          <w:szCs w:val="24"/>
          <w:lang w:eastAsia="es-ES"/>
        </w:rPr>
        <w:t xml:space="preserve">, el </w:t>
      </w:r>
      <w:r w:rsidR="00310D37" w:rsidRPr="00185D00">
        <w:rPr>
          <w:rFonts w:ascii="Arial" w:eastAsia="Times New Roman" w:hAnsi="Arial" w:cs="Arial"/>
          <w:sz w:val="24"/>
          <w:szCs w:val="24"/>
          <w:lang w:eastAsia="es-ES"/>
        </w:rPr>
        <w:t>29</w:t>
      </w:r>
      <w:r w:rsidRPr="00185D00">
        <w:rPr>
          <w:rFonts w:ascii="Arial" w:eastAsia="Times New Roman" w:hAnsi="Arial" w:cs="Arial"/>
          <w:sz w:val="24"/>
          <w:szCs w:val="24"/>
          <w:lang w:eastAsia="es-ES"/>
        </w:rPr>
        <w:t xml:space="preserve"> de </w:t>
      </w:r>
      <w:r w:rsidR="00310D37" w:rsidRPr="00185D00">
        <w:rPr>
          <w:rFonts w:ascii="Arial" w:eastAsia="Times New Roman" w:hAnsi="Arial" w:cs="Arial"/>
          <w:sz w:val="24"/>
          <w:szCs w:val="24"/>
          <w:lang w:eastAsia="es-ES"/>
        </w:rPr>
        <w:t xml:space="preserve">febrero </w:t>
      </w:r>
      <w:r w:rsidRPr="00185D00">
        <w:rPr>
          <w:rFonts w:ascii="Arial" w:eastAsia="Times New Roman" w:hAnsi="Arial" w:cs="Arial"/>
          <w:sz w:val="24"/>
          <w:szCs w:val="24"/>
          <w:lang w:eastAsia="es-ES"/>
        </w:rPr>
        <w:t>de 202</w:t>
      </w:r>
      <w:r w:rsidR="00310D37" w:rsidRPr="00185D00">
        <w:rPr>
          <w:rFonts w:ascii="Arial" w:eastAsia="Times New Roman" w:hAnsi="Arial" w:cs="Arial"/>
          <w:sz w:val="24"/>
          <w:szCs w:val="24"/>
          <w:lang w:eastAsia="es-ES"/>
        </w:rPr>
        <w:t>4</w:t>
      </w:r>
      <w:r w:rsidRPr="00185D00">
        <w:rPr>
          <w:rFonts w:ascii="Arial" w:eastAsia="Times New Roman" w:hAnsi="Arial" w:cs="Arial"/>
          <w:sz w:val="24"/>
          <w:szCs w:val="24"/>
          <w:lang w:eastAsia="es-ES"/>
        </w:rPr>
        <w:t xml:space="preserve">. Por lo antes expuesto, la atención a las recomendaciones de desempeño queda en </w:t>
      </w:r>
      <w:r w:rsidRPr="00185D00">
        <w:rPr>
          <w:rFonts w:ascii="Arial" w:eastAsia="Times New Roman" w:hAnsi="Arial" w:cs="Arial"/>
          <w:b/>
          <w:sz w:val="24"/>
          <w:szCs w:val="24"/>
          <w:lang w:eastAsia="es-ES"/>
        </w:rPr>
        <w:t>seguimiento</w:t>
      </w:r>
      <w:r w:rsidR="00477C54" w:rsidRPr="00185D00">
        <w:rPr>
          <w:rFonts w:ascii="Arial" w:eastAsia="Times New Roman" w:hAnsi="Arial" w:cs="Arial"/>
          <w:b/>
          <w:sz w:val="24"/>
          <w:szCs w:val="24"/>
          <w:lang w:eastAsia="es-ES"/>
        </w:rPr>
        <w:t>.</w:t>
      </w:r>
    </w:p>
    <w:p w14:paraId="52906783" w14:textId="77777777" w:rsidR="0040368A" w:rsidRPr="00FD6918" w:rsidRDefault="0040368A" w:rsidP="0040368A">
      <w:pPr>
        <w:autoSpaceDE w:val="0"/>
        <w:autoSpaceDN w:val="0"/>
        <w:adjustRightInd w:val="0"/>
        <w:spacing w:after="0"/>
        <w:jc w:val="both"/>
        <w:rPr>
          <w:rFonts w:ascii="Arial" w:eastAsia="Times New Roman" w:hAnsi="Arial" w:cs="Arial"/>
          <w:b/>
          <w:sz w:val="24"/>
          <w:szCs w:val="24"/>
          <w:lang w:eastAsia="es-ES"/>
        </w:rPr>
      </w:pPr>
    </w:p>
    <w:p w14:paraId="50C1F4E7" w14:textId="03A7C491" w:rsidR="00DF4ED1" w:rsidRPr="0040368A" w:rsidRDefault="00DF4ED1" w:rsidP="0040368A">
      <w:pPr>
        <w:autoSpaceDE w:val="0"/>
        <w:autoSpaceDN w:val="0"/>
        <w:adjustRightInd w:val="0"/>
        <w:spacing w:after="0"/>
        <w:jc w:val="both"/>
        <w:rPr>
          <w:rFonts w:ascii="Arial" w:eastAsia="Times New Roman" w:hAnsi="Arial" w:cs="Arial"/>
          <w:b/>
          <w:sz w:val="24"/>
          <w:szCs w:val="24"/>
          <w:lang w:eastAsia="es-ES"/>
        </w:rPr>
      </w:pPr>
      <w:r w:rsidRPr="0040368A">
        <w:rPr>
          <w:rFonts w:ascii="Arial" w:eastAsia="Times New Roman" w:hAnsi="Arial" w:cs="Arial"/>
          <w:b/>
          <w:sz w:val="24"/>
          <w:szCs w:val="24"/>
          <w:lang w:eastAsia="es-ES"/>
        </w:rPr>
        <w:t>Normatividad relacionada con las observaciones</w:t>
      </w:r>
    </w:p>
    <w:p w14:paraId="3BDD2067" w14:textId="77777777" w:rsidR="00DF4ED1" w:rsidRPr="00185D00" w:rsidRDefault="00DF4ED1" w:rsidP="0040368A">
      <w:pPr>
        <w:autoSpaceDE w:val="0"/>
        <w:autoSpaceDN w:val="0"/>
        <w:adjustRightInd w:val="0"/>
        <w:spacing w:after="0"/>
        <w:jc w:val="both"/>
        <w:rPr>
          <w:rFonts w:ascii="Arial" w:eastAsia="Times New Roman" w:hAnsi="Arial" w:cs="Arial"/>
          <w:sz w:val="16"/>
          <w:szCs w:val="16"/>
          <w:lang w:eastAsia="es-ES"/>
        </w:rPr>
      </w:pPr>
    </w:p>
    <w:p w14:paraId="2D30EB22" w14:textId="6AEF9B9D" w:rsidR="00DF4ED1" w:rsidRPr="0040368A" w:rsidRDefault="00DF4ED1" w:rsidP="0040368A">
      <w:pPr>
        <w:spacing w:after="0"/>
        <w:jc w:val="both"/>
        <w:rPr>
          <w:rFonts w:ascii="Arial" w:eastAsia="Times New Roman" w:hAnsi="Arial" w:cs="Arial"/>
          <w:sz w:val="24"/>
          <w:szCs w:val="24"/>
          <w:lang w:eastAsia="es-ES"/>
        </w:rPr>
      </w:pPr>
      <w:r w:rsidRPr="0040368A">
        <w:rPr>
          <w:rFonts w:ascii="Arial" w:eastAsia="Times New Roman" w:hAnsi="Arial" w:cs="Arial"/>
          <w:sz w:val="24"/>
          <w:szCs w:val="24"/>
          <w:lang w:eastAsia="es-ES"/>
        </w:rPr>
        <w:t>Reglamento Interior del Instituto Municipal Contra las Adicciones, artículo</w:t>
      </w:r>
      <w:r w:rsidR="0040368A">
        <w:rPr>
          <w:rFonts w:ascii="Arial" w:eastAsia="Times New Roman" w:hAnsi="Arial" w:cs="Arial"/>
          <w:sz w:val="24"/>
          <w:szCs w:val="24"/>
          <w:lang w:eastAsia="es-ES"/>
        </w:rPr>
        <w:t>s</w:t>
      </w:r>
      <w:r w:rsidRPr="0040368A">
        <w:rPr>
          <w:rFonts w:ascii="Arial" w:eastAsia="Times New Roman" w:hAnsi="Arial" w:cs="Arial"/>
          <w:sz w:val="24"/>
          <w:szCs w:val="24"/>
          <w:lang w:eastAsia="es-ES"/>
        </w:rPr>
        <w:t xml:space="preserve"> 8, fracciones I, II y VIII y 49, fracción V.</w:t>
      </w:r>
    </w:p>
    <w:p w14:paraId="23D35666" w14:textId="66EED6AE" w:rsidR="00DF4ED1" w:rsidRPr="00FD6918" w:rsidRDefault="00DF4ED1" w:rsidP="0040368A">
      <w:pPr>
        <w:spacing w:after="0"/>
        <w:rPr>
          <w:rFonts w:ascii="Arial" w:eastAsia="Times New Roman" w:hAnsi="Arial" w:cs="Arial"/>
          <w:sz w:val="24"/>
          <w:szCs w:val="24"/>
          <w:lang w:eastAsia="es-ES"/>
        </w:rPr>
      </w:pPr>
    </w:p>
    <w:p w14:paraId="73AEC0ED" w14:textId="77777777" w:rsidR="00C132DA" w:rsidRPr="00FD6918" w:rsidRDefault="00C132DA" w:rsidP="0040368A">
      <w:pPr>
        <w:spacing w:after="0"/>
        <w:rPr>
          <w:rFonts w:ascii="Arial" w:hAnsi="Arial" w:cs="Arial"/>
          <w:sz w:val="24"/>
          <w:szCs w:val="24"/>
        </w:rPr>
      </w:pPr>
    </w:p>
    <w:p w14:paraId="4D0C2CDA" w14:textId="666005EF" w:rsidR="00FE31BE" w:rsidRPr="00D65F6A" w:rsidRDefault="00A93DFB" w:rsidP="00304844">
      <w:pPr>
        <w:pStyle w:val="Ttulo2"/>
        <w:rPr>
          <w:rFonts w:cs="Arial"/>
          <w:szCs w:val="24"/>
        </w:rPr>
      </w:pPr>
      <w:bookmarkStart w:id="57" w:name="_Toc74856087"/>
      <w:bookmarkStart w:id="58" w:name="_Toc138019038"/>
      <w:bookmarkStart w:id="59" w:name="_Toc148102434"/>
      <w:r w:rsidRPr="00EB3963">
        <w:rPr>
          <w:rFonts w:cs="Arial"/>
          <w:szCs w:val="24"/>
        </w:rPr>
        <w:t>I.</w:t>
      </w:r>
      <w:r w:rsidR="00363166" w:rsidRPr="00EB3963">
        <w:rPr>
          <w:rFonts w:cs="Arial"/>
          <w:szCs w:val="24"/>
        </w:rPr>
        <w:t>4</w:t>
      </w:r>
      <w:r w:rsidR="00A10290" w:rsidRPr="00EB3963">
        <w:rPr>
          <w:rFonts w:cs="Arial"/>
          <w:szCs w:val="24"/>
        </w:rPr>
        <w:t>.</w:t>
      </w:r>
      <w:r w:rsidRPr="00EB3963">
        <w:rPr>
          <w:rFonts w:cs="Arial"/>
          <w:szCs w:val="24"/>
        </w:rPr>
        <w:t xml:space="preserve"> </w:t>
      </w:r>
      <w:bookmarkEnd w:id="55"/>
      <w:bookmarkEnd w:id="57"/>
      <w:r w:rsidR="0068491D" w:rsidRPr="00EB3963">
        <w:rPr>
          <w:rFonts w:cs="Arial"/>
          <w:szCs w:val="24"/>
        </w:rPr>
        <w:t>SÍNTESIS DE LAS JUSTIFICACIONES Y ACLARACIONES PRESENTADAS POR EL ENTE FISCALIZADO</w:t>
      </w:r>
      <w:bookmarkEnd w:id="58"/>
      <w:bookmarkEnd w:id="59"/>
    </w:p>
    <w:p w14:paraId="5C824750" w14:textId="77777777" w:rsidR="00432F39" w:rsidRPr="00D65F6A" w:rsidRDefault="00432F39" w:rsidP="001B0A1F">
      <w:pPr>
        <w:spacing w:after="0"/>
        <w:jc w:val="both"/>
        <w:rPr>
          <w:rFonts w:ascii="Arial" w:hAnsi="Arial" w:cs="Arial"/>
          <w:sz w:val="24"/>
          <w:szCs w:val="24"/>
        </w:rPr>
      </w:pPr>
    </w:p>
    <w:p w14:paraId="720E6D0A" w14:textId="24991800" w:rsidR="0068491D" w:rsidRDefault="0068491D" w:rsidP="00FB0BC6">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9E0447">
        <w:rPr>
          <w:rFonts w:ascii="Arial" w:hAnsi="Arial" w:cs="Arial"/>
          <w:sz w:val="24"/>
          <w:lang w:val="es-ES"/>
        </w:rPr>
        <w:t>artículo 38 fracción VI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w:t>
      </w:r>
      <w:r w:rsidRPr="00477C54">
        <w:rPr>
          <w:rFonts w:ascii="Arial" w:hAnsi="Arial" w:cs="Arial"/>
          <w:sz w:val="24"/>
          <w:lang w:val="es-ES"/>
        </w:rPr>
        <w:t>, las recomendaciones</w:t>
      </w:r>
      <w:r w:rsidRPr="00D65F6A">
        <w:rPr>
          <w:rFonts w:ascii="Arial" w:hAnsi="Arial" w:cs="Arial"/>
          <w:sz w:val="24"/>
          <w:lang w:val="es-ES"/>
        </w:rPr>
        <w:t xml:space="preserve"> para efectos del Informe Individual de Auditoría de la Cuenta Pública del ejercicio</w:t>
      </w:r>
      <w:r w:rsidR="00E44953">
        <w:rPr>
          <w:rFonts w:ascii="Arial" w:hAnsi="Arial" w:cs="Arial"/>
          <w:sz w:val="24"/>
          <w:lang w:val="es-ES"/>
        </w:rPr>
        <w:t xml:space="preserve"> 2022</w:t>
      </w:r>
      <w:r w:rsidR="00284168" w:rsidRPr="00D65F6A">
        <w:rPr>
          <w:rFonts w:ascii="Arial" w:hAnsi="Arial" w:cs="Arial"/>
          <w:sz w:val="24"/>
          <w:lang w:val="es-ES"/>
        </w:rPr>
        <w:t>.</w:t>
      </w:r>
    </w:p>
    <w:p w14:paraId="20D99C6E" w14:textId="39962EEF" w:rsidR="00214150" w:rsidRDefault="00214150" w:rsidP="00FD6918">
      <w:pPr>
        <w:spacing w:after="0"/>
        <w:jc w:val="both"/>
        <w:rPr>
          <w:rFonts w:ascii="Arial" w:hAnsi="Arial" w:cs="Arial"/>
          <w:sz w:val="24"/>
          <w:lang w:val="es-ES"/>
        </w:rPr>
      </w:pPr>
    </w:p>
    <w:p w14:paraId="51935F77" w14:textId="77777777" w:rsidR="00FD6918" w:rsidRDefault="00FD6918" w:rsidP="00FD6918">
      <w:pPr>
        <w:spacing w:after="0"/>
        <w:jc w:val="both"/>
        <w:rPr>
          <w:rFonts w:ascii="Arial" w:hAnsi="Arial" w:cs="Arial"/>
          <w:sz w:val="24"/>
          <w:lang w:val="es-ES"/>
        </w:rPr>
      </w:pPr>
    </w:p>
    <w:p w14:paraId="2510F8BD" w14:textId="77777777" w:rsidR="00FD6918" w:rsidRDefault="00FD6918" w:rsidP="00FD6918">
      <w:pPr>
        <w:spacing w:after="0"/>
        <w:jc w:val="both"/>
        <w:rPr>
          <w:rFonts w:ascii="Arial" w:hAnsi="Arial" w:cs="Arial"/>
          <w:sz w:val="24"/>
          <w:lang w:val="es-ES"/>
        </w:rPr>
      </w:pPr>
    </w:p>
    <w:p w14:paraId="3B59E6B5" w14:textId="6B7DAF0C" w:rsidR="009D6560" w:rsidRDefault="00841E24" w:rsidP="00E30EAE">
      <w:pPr>
        <w:pStyle w:val="Ttulo2"/>
      </w:pPr>
      <w:bookmarkStart w:id="60" w:name="_Toc11413514"/>
      <w:bookmarkStart w:id="61" w:name="_Toc74856088"/>
      <w:bookmarkStart w:id="62" w:name="_Toc138019039"/>
      <w:bookmarkStart w:id="63" w:name="_Toc148102435"/>
      <w:r w:rsidRPr="00D65F6A">
        <w:rPr>
          <w:bCs/>
        </w:rPr>
        <w:lastRenderedPageBreak/>
        <w:t>I</w:t>
      </w:r>
      <w:r w:rsidR="00363166" w:rsidRPr="00D65F6A">
        <w:rPr>
          <w:bCs/>
        </w:rPr>
        <w:t>.5</w:t>
      </w:r>
      <w:r w:rsidR="00A10290" w:rsidRPr="00D65F6A">
        <w:rPr>
          <w:bCs/>
        </w:rPr>
        <w:t>.</w:t>
      </w:r>
      <w:r w:rsidR="000F3E4C" w:rsidRPr="00D65F6A">
        <w:rPr>
          <w:bCs/>
        </w:rPr>
        <w:t xml:space="preserve"> </w:t>
      </w:r>
      <w:r w:rsidR="000F3E4C" w:rsidRPr="00D65F6A">
        <w:t>TABLA DE JUSTIFICACIONES Y ACLARACIONES DE LOS RESULTADOS</w:t>
      </w:r>
      <w:bookmarkEnd w:id="60"/>
      <w:bookmarkEnd w:id="61"/>
      <w:bookmarkEnd w:id="62"/>
      <w:bookmarkEnd w:id="63"/>
    </w:p>
    <w:p w14:paraId="4FB13F58" w14:textId="77777777" w:rsidR="00214150" w:rsidRPr="00214150" w:rsidRDefault="00214150" w:rsidP="001B65E0">
      <w:pPr>
        <w:spacing w:after="0"/>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03"/>
        <w:gridCol w:w="4057"/>
        <w:gridCol w:w="1744"/>
      </w:tblGrid>
      <w:tr w:rsidR="0068491D" w:rsidRPr="00477C54" w14:paraId="165A28F0" w14:textId="77777777" w:rsidTr="00D44A34">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3A3178D5" w:rsidR="0068491D" w:rsidRPr="00477C54" w:rsidRDefault="008A735A" w:rsidP="008313D6">
            <w:pPr>
              <w:spacing w:after="0"/>
              <w:jc w:val="both"/>
              <w:rPr>
                <w:rFonts w:ascii="Arial" w:hAnsi="Arial" w:cs="Arial"/>
                <w:b/>
                <w:bCs/>
                <w:sz w:val="20"/>
                <w:szCs w:val="20"/>
                <w:lang w:val="es-ES"/>
              </w:rPr>
            </w:pPr>
            <w:r w:rsidRPr="00477C54">
              <w:rPr>
                <w:rFonts w:ascii="Arial" w:hAnsi="Arial" w:cs="Arial"/>
                <w:b/>
                <w:bCs/>
                <w:sz w:val="20"/>
                <w:szCs w:val="20"/>
              </w:rPr>
              <w:t>Auditoría de Desempeño a las acciones, programas y políticas para la prevención y atención de adicciones</w:t>
            </w:r>
            <w:r w:rsidR="004A41B6" w:rsidRPr="00477C54">
              <w:rPr>
                <w:rFonts w:ascii="Arial" w:hAnsi="Arial" w:cs="Arial"/>
                <w:b/>
                <w:bCs/>
                <w:sz w:val="20"/>
                <w:szCs w:val="20"/>
                <w:lang w:val="es-ES"/>
              </w:rPr>
              <w:t>, 22-</w:t>
            </w:r>
            <w:r w:rsidRPr="00477C54">
              <w:rPr>
                <w:rFonts w:ascii="Arial" w:hAnsi="Arial" w:cs="Arial"/>
                <w:b/>
                <w:bCs/>
                <w:sz w:val="20"/>
                <w:szCs w:val="20"/>
                <w:lang w:val="es-ES"/>
              </w:rPr>
              <w:t>AEMD-B-GOB-087-223</w:t>
            </w:r>
          </w:p>
        </w:tc>
      </w:tr>
      <w:tr w:rsidR="0068491D" w:rsidRPr="00477C54" w14:paraId="1E1940E8" w14:textId="77777777" w:rsidTr="00214150">
        <w:trPr>
          <w:trHeight w:val="381"/>
          <w:tblHeader/>
          <w:jc w:val="center"/>
        </w:trPr>
        <w:tc>
          <w:tcPr>
            <w:tcW w:w="1851"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477C54" w:rsidRDefault="0068491D" w:rsidP="00D44A34">
            <w:pPr>
              <w:spacing w:after="0"/>
              <w:jc w:val="center"/>
              <w:rPr>
                <w:rFonts w:ascii="Arial" w:hAnsi="Arial" w:cs="Arial"/>
                <w:b/>
                <w:bCs/>
                <w:sz w:val="20"/>
                <w:szCs w:val="20"/>
                <w:lang w:val="es-ES"/>
              </w:rPr>
            </w:pPr>
            <w:r w:rsidRPr="00477C54">
              <w:rPr>
                <w:rFonts w:ascii="Arial" w:hAnsi="Arial" w:cs="Arial"/>
                <w:b/>
                <w:bCs/>
                <w:sz w:val="20"/>
                <w:szCs w:val="20"/>
                <w:lang w:val="es-ES"/>
              </w:rPr>
              <w:t>Concepto</w:t>
            </w:r>
          </w:p>
        </w:tc>
        <w:tc>
          <w:tcPr>
            <w:tcW w:w="2211"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477C54" w:rsidRDefault="0068491D" w:rsidP="00D44A34">
            <w:pPr>
              <w:spacing w:after="0"/>
              <w:jc w:val="center"/>
              <w:rPr>
                <w:rFonts w:ascii="Arial" w:hAnsi="Arial" w:cs="Arial"/>
                <w:b/>
                <w:bCs/>
                <w:sz w:val="20"/>
                <w:szCs w:val="20"/>
                <w:lang w:val="es-ES"/>
              </w:rPr>
            </w:pPr>
            <w:r w:rsidRPr="00477C54">
              <w:rPr>
                <w:rFonts w:ascii="Arial" w:hAnsi="Arial" w:cs="Arial"/>
                <w:b/>
                <w:bCs/>
                <w:sz w:val="20"/>
                <w:szCs w:val="20"/>
                <w:lang w:val="es-ES"/>
              </w:rPr>
              <w:t>Justificación, Aclaración y/o Acuerdos</w:t>
            </w:r>
          </w:p>
        </w:tc>
        <w:tc>
          <w:tcPr>
            <w:tcW w:w="938"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0687AD8A" w14:textId="77777777" w:rsidR="0068491D" w:rsidRPr="00477C54" w:rsidRDefault="0068491D" w:rsidP="00D44A34">
            <w:pPr>
              <w:spacing w:after="0"/>
              <w:jc w:val="center"/>
              <w:rPr>
                <w:rFonts w:ascii="Arial" w:hAnsi="Arial" w:cs="Arial"/>
                <w:b/>
                <w:bCs/>
                <w:sz w:val="20"/>
                <w:szCs w:val="20"/>
                <w:lang w:val="es-ES"/>
              </w:rPr>
            </w:pPr>
            <w:r w:rsidRPr="00477C54">
              <w:rPr>
                <w:rFonts w:ascii="Arial" w:hAnsi="Arial" w:cs="Arial"/>
                <w:b/>
                <w:bCs/>
                <w:sz w:val="20"/>
                <w:szCs w:val="20"/>
                <w:lang w:val="es-ES"/>
              </w:rPr>
              <w:t>Atención</w:t>
            </w:r>
          </w:p>
        </w:tc>
      </w:tr>
      <w:tr w:rsidR="0068491D" w:rsidRPr="00477C54" w14:paraId="47C8970D" w14:textId="77777777" w:rsidTr="00214150">
        <w:trPr>
          <w:trHeight w:val="413"/>
          <w:jc w:val="center"/>
        </w:trPr>
        <w:tc>
          <w:tcPr>
            <w:tcW w:w="1851" w:type="pct"/>
            <w:tcBorders>
              <w:top w:val="nil"/>
              <w:left w:val="single" w:sz="4" w:space="0" w:color="BFBFBF" w:themeColor="background1" w:themeShade="BF"/>
              <w:bottom w:val="nil"/>
              <w:right w:val="nil"/>
            </w:tcBorders>
            <w:shd w:val="clear" w:color="auto" w:fill="auto"/>
            <w:vAlign w:val="center"/>
          </w:tcPr>
          <w:p w14:paraId="49DBB97B" w14:textId="3B014283" w:rsidR="0068491D" w:rsidRPr="00477C54" w:rsidRDefault="008313D6" w:rsidP="00766D0A">
            <w:pPr>
              <w:spacing w:after="0"/>
              <w:ind w:right="215"/>
              <w:jc w:val="both"/>
              <w:rPr>
                <w:rFonts w:ascii="Arial" w:hAnsi="Arial" w:cs="Arial"/>
                <w:sz w:val="20"/>
                <w:szCs w:val="20"/>
              </w:rPr>
            </w:pPr>
            <w:r w:rsidRPr="00477C54">
              <w:rPr>
                <w:rFonts w:ascii="Arial" w:hAnsi="Arial" w:cs="Arial"/>
                <w:sz w:val="20"/>
                <w:szCs w:val="20"/>
              </w:rPr>
              <w:t>1. Control Interno / Ambiente de Control</w:t>
            </w:r>
            <w:r w:rsidR="001B65E0">
              <w:rPr>
                <w:rFonts w:ascii="Arial" w:hAnsi="Arial" w:cs="Arial"/>
                <w:sz w:val="20"/>
                <w:szCs w:val="20"/>
              </w:rPr>
              <w:t>.</w:t>
            </w:r>
          </w:p>
        </w:tc>
        <w:tc>
          <w:tcPr>
            <w:tcW w:w="2211" w:type="pct"/>
            <w:vMerge w:val="restart"/>
            <w:tcBorders>
              <w:top w:val="nil"/>
              <w:left w:val="nil"/>
              <w:bottom w:val="nil"/>
              <w:right w:val="nil"/>
            </w:tcBorders>
            <w:shd w:val="clear" w:color="auto" w:fill="auto"/>
            <w:vAlign w:val="center"/>
          </w:tcPr>
          <w:p w14:paraId="0D677C2D" w14:textId="3590EA26" w:rsidR="0068491D" w:rsidRPr="00477C54" w:rsidRDefault="00C132DA" w:rsidP="008E0F99">
            <w:pPr>
              <w:spacing w:after="0"/>
              <w:jc w:val="both"/>
              <w:rPr>
                <w:rFonts w:ascii="Arial" w:hAnsi="Arial" w:cs="Arial"/>
                <w:sz w:val="20"/>
                <w:szCs w:val="20"/>
                <w:highlight w:val="cyan"/>
              </w:rPr>
            </w:pPr>
            <w:r w:rsidRPr="00477C54">
              <w:rPr>
                <w:rFonts w:ascii="Arial" w:hAnsi="Arial" w:cs="Arial"/>
                <w:sz w:val="20"/>
                <w:szCs w:val="20"/>
                <w:lang w:val="es-ES"/>
              </w:rPr>
              <w:t>La</w:t>
            </w:r>
            <w:r w:rsidR="008E0F99">
              <w:rPr>
                <w:rFonts w:ascii="Arial" w:hAnsi="Arial" w:cs="Arial"/>
                <w:sz w:val="20"/>
                <w:szCs w:val="20"/>
                <w:lang w:val="es-ES"/>
              </w:rPr>
              <w:t xml:space="preserve"> </w:t>
            </w:r>
            <w:r w:rsidR="008E0F99">
              <w:rPr>
                <w:rFonts w:ascii="Arial" w:hAnsi="Arial" w:cs="Arial"/>
                <w:sz w:val="20"/>
                <w:szCs w:val="20"/>
              </w:rPr>
              <w:t>observación</w:t>
            </w:r>
            <w:r w:rsidR="008E0F99" w:rsidRPr="008E0F99">
              <w:rPr>
                <w:rFonts w:ascii="Arial" w:hAnsi="Arial" w:cs="Arial"/>
                <w:sz w:val="20"/>
                <w:szCs w:val="20"/>
              </w:rPr>
              <w:t xml:space="preserve"> fue atendida con la evidencia e información remitida por el ente público fiscalizado en atención a los resultados finales y las observaciones preliminares</w:t>
            </w:r>
          </w:p>
        </w:tc>
        <w:tc>
          <w:tcPr>
            <w:tcW w:w="938" w:type="pct"/>
            <w:vMerge w:val="restart"/>
            <w:tcBorders>
              <w:top w:val="nil"/>
              <w:left w:val="nil"/>
              <w:bottom w:val="nil"/>
              <w:right w:val="single" w:sz="4" w:space="0" w:color="BFBFBF" w:themeColor="background1" w:themeShade="BF"/>
            </w:tcBorders>
            <w:vAlign w:val="center"/>
          </w:tcPr>
          <w:p w14:paraId="561391AE" w14:textId="6190CB26" w:rsidR="0068491D" w:rsidRPr="00477C54" w:rsidRDefault="00DF4ED1" w:rsidP="0068491D">
            <w:pPr>
              <w:spacing w:after="0"/>
              <w:jc w:val="center"/>
              <w:rPr>
                <w:rFonts w:ascii="Arial" w:hAnsi="Arial" w:cs="Arial"/>
                <w:sz w:val="20"/>
                <w:szCs w:val="20"/>
                <w:lang w:val="es-ES"/>
              </w:rPr>
            </w:pPr>
            <w:r w:rsidRPr="00477C54">
              <w:rPr>
                <w:rFonts w:ascii="Arial" w:hAnsi="Arial" w:cs="Arial"/>
                <w:sz w:val="20"/>
                <w:szCs w:val="20"/>
                <w:lang w:val="es-ES"/>
              </w:rPr>
              <w:t>Atendido</w:t>
            </w:r>
          </w:p>
        </w:tc>
      </w:tr>
      <w:tr w:rsidR="0068491D" w:rsidRPr="00477C54" w14:paraId="6816876B" w14:textId="77777777" w:rsidTr="00214150">
        <w:trPr>
          <w:trHeight w:val="411"/>
          <w:jc w:val="center"/>
        </w:trPr>
        <w:tc>
          <w:tcPr>
            <w:tcW w:w="1851"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7557BB91" w14:textId="35DBFA27" w:rsidR="0068491D" w:rsidRPr="00477C54" w:rsidRDefault="00C132DA" w:rsidP="001B65E0">
            <w:pPr>
              <w:spacing w:after="0"/>
              <w:ind w:right="215"/>
              <w:jc w:val="both"/>
              <w:rPr>
                <w:rFonts w:ascii="Arial" w:hAnsi="Arial" w:cs="Arial"/>
                <w:sz w:val="20"/>
                <w:szCs w:val="20"/>
              </w:rPr>
            </w:pPr>
            <w:r w:rsidRPr="00477C54">
              <w:rPr>
                <w:rFonts w:ascii="Arial" w:hAnsi="Arial" w:cs="Arial"/>
                <w:sz w:val="20"/>
                <w:szCs w:val="20"/>
              </w:rPr>
              <w:t>1.</w:t>
            </w:r>
            <w:r w:rsidR="001B65E0">
              <w:rPr>
                <w:rFonts w:ascii="Arial" w:hAnsi="Arial" w:cs="Arial"/>
                <w:sz w:val="20"/>
                <w:szCs w:val="20"/>
              </w:rPr>
              <w:t>3</w:t>
            </w:r>
            <w:r w:rsidRPr="00477C54">
              <w:rPr>
                <w:rFonts w:ascii="Arial" w:hAnsi="Arial" w:cs="Arial"/>
                <w:sz w:val="20"/>
                <w:szCs w:val="20"/>
              </w:rPr>
              <w:t xml:space="preserve"> Órganos de Gobierno</w:t>
            </w:r>
            <w:r w:rsidR="001B65E0">
              <w:rPr>
                <w:rFonts w:ascii="Arial" w:hAnsi="Arial" w:cs="Arial"/>
                <w:sz w:val="20"/>
                <w:szCs w:val="20"/>
              </w:rPr>
              <w:t xml:space="preserve"> y de consulta</w:t>
            </w:r>
            <w:r w:rsidRPr="00477C54">
              <w:rPr>
                <w:rFonts w:ascii="Arial" w:hAnsi="Arial" w:cs="Arial"/>
                <w:sz w:val="20"/>
                <w:szCs w:val="20"/>
              </w:rPr>
              <w:t>.</w:t>
            </w:r>
          </w:p>
        </w:tc>
        <w:tc>
          <w:tcPr>
            <w:tcW w:w="2211"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477C54" w:rsidRDefault="0068491D" w:rsidP="0068491D">
            <w:pPr>
              <w:spacing w:after="0"/>
              <w:jc w:val="both"/>
              <w:rPr>
                <w:rFonts w:ascii="Arial" w:hAnsi="Arial" w:cs="Arial"/>
                <w:sz w:val="20"/>
                <w:szCs w:val="20"/>
                <w:lang w:val="es-ES"/>
              </w:rPr>
            </w:pPr>
          </w:p>
        </w:tc>
        <w:tc>
          <w:tcPr>
            <w:tcW w:w="938" w:type="pct"/>
            <w:vMerge/>
            <w:tcBorders>
              <w:top w:val="nil"/>
              <w:left w:val="nil"/>
              <w:bottom w:val="nil"/>
              <w:right w:val="single" w:sz="4" w:space="0" w:color="BFBFBF" w:themeColor="background1" w:themeShade="BF"/>
            </w:tcBorders>
            <w:vAlign w:val="center"/>
          </w:tcPr>
          <w:p w14:paraId="063CDDD2" w14:textId="77777777" w:rsidR="0068491D" w:rsidRPr="00477C54" w:rsidRDefault="0068491D" w:rsidP="0068491D">
            <w:pPr>
              <w:spacing w:after="0"/>
              <w:jc w:val="center"/>
              <w:rPr>
                <w:rFonts w:ascii="Arial" w:hAnsi="Arial" w:cs="Arial"/>
                <w:sz w:val="20"/>
                <w:szCs w:val="20"/>
                <w:lang w:val="es-ES"/>
              </w:rPr>
            </w:pPr>
          </w:p>
        </w:tc>
      </w:tr>
      <w:tr w:rsidR="00BF28F9" w:rsidRPr="00477C54" w14:paraId="7095F997" w14:textId="77777777" w:rsidTr="00214150">
        <w:trPr>
          <w:trHeight w:val="832"/>
          <w:jc w:val="center"/>
        </w:trPr>
        <w:tc>
          <w:tcPr>
            <w:tcW w:w="1851"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58C9736D" w14:textId="77777777" w:rsidR="00BF28F9" w:rsidRPr="00477C54" w:rsidRDefault="00BF28F9" w:rsidP="001B65E0">
            <w:pPr>
              <w:pStyle w:val="Prrafodelista"/>
              <w:numPr>
                <w:ilvl w:val="0"/>
                <w:numId w:val="9"/>
              </w:numPr>
              <w:ind w:left="212" w:right="215" w:hanging="212"/>
              <w:jc w:val="both"/>
              <w:rPr>
                <w:rFonts w:ascii="Arial" w:hAnsi="Arial" w:cs="Arial"/>
                <w:sz w:val="20"/>
                <w:szCs w:val="20"/>
              </w:rPr>
            </w:pPr>
            <w:r w:rsidRPr="00477C54">
              <w:rPr>
                <w:rFonts w:ascii="Arial" w:hAnsi="Arial" w:cs="Arial"/>
                <w:bCs/>
                <w:sz w:val="20"/>
                <w:szCs w:val="20"/>
                <w:lang w:val="es-MX"/>
              </w:rPr>
              <w:t>Programa de prevención y atención de las adicciones E-PPA 4.21</w:t>
            </w:r>
            <w:r w:rsidRPr="00477C54">
              <w:rPr>
                <w:rFonts w:ascii="Arial" w:hAnsi="Arial" w:cs="Arial"/>
                <w:sz w:val="20"/>
                <w:szCs w:val="20"/>
              </w:rPr>
              <w:t>.</w:t>
            </w:r>
          </w:p>
          <w:p w14:paraId="435614AC" w14:textId="435DF58A" w:rsidR="00BF28F9" w:rsidRPr="00477C54" w:rsidRDefault="00BF28F9" w:rsidP="00B23F24">
            <w:pPr>
              <w:spacing w:after="0"/>
              <w:ind w:left="709" w:right="215" w:hanging="436"/>
              <w:rPr>
                <w:rFonts w:ascii="Arial" w:hAnsi="Arial" w:cs="Arial"/>
                <w:sz w:val="20"/>
                <w:szCs w:val="20"/>
              </w:rPr>
            </w:pPr>
            <w:r w:rsidRPr="00477C54">
              <w:rPr>
                <w:rFonts w:ascii="Arial" w:hAnsi="Arial" w:cs="Arial"/>
                <w:sz w:val="20"/>
                <w:szCs w:val="20"/>
              </w:rPr>
              <w:t>2.1 Cumplimiento de Objetivos y Metas.</w:t>
            </w:r>
          </w:p>
        </w:tc>
        <w:tc>
          <w:tcPr>
            <w:tcW w:w="2211"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863ED8A" w14:textId="378D86BA" w:rsidR="00BF28F9" w:rsidRPr="0082748A" w:rsidRDefault="00BF28F9" w:rsidP="008E0F99">
            <w:pPr>
              <w:spacing w:after="0"/>
              <w:jc w:val="both"/>
              <w:rPr>
                <w:rFonts w:ascii="Arial" w:hAnsi="Arial" w:cs="Arial"/>
                <w:sz w:val="20"/>
                <w:szCs w:val="20"/>
              </w:rPr>
            </w:pPr>
            <w:r w:rsidRPr="0082748A">
              <w:rPr>
                <w:rFonts w:ascii="Arial" w:eastAsia="Times New Roman" w:hAnsi="Arial" w:cs="Arial"/>
                <w:bCs/>
                <w:sz w:val="20"/>
                <w:szCs w:val="20"/>
                <w:lang w:eastAsia="es-ES"/>
              </w:rPr>
              <w:t xml:space="preserve">Se estableció como fecha compromiso para la atención de la recomendación </w:t>
            </w:r>
            <w:r w:rsidRPr="0082748A">
              <w:rPr>
                <w:rFonts w:ascii="Arial" w:hAnsi="Arial" w:cs="Arial"/>
                <w:b/>
                <w:sz w:val="20"/>
                <w:szCs w:val="20"/>
              </w:rPr>
              <w:t>22-AEMD-B-087-223-R02-0</w:t>
            </w:r>
            <w:r w:rsidR="008E0F99" w:rsidRPr="0082748A">
              <w:rPr>
                <w:rFonts w:ascii="Arial" w:hAnsi="Arial" w:cs="Arial"/>
                <w:b/>
                <w:sz w:val="20"/>
                <w:szCs w:val="20"/>
              </w:rPr>
              <w:t>1</w:t>
            </w:r>
            <w:r w:rsidRPr="0082748A">
              <w:rPr>
                <w:rFonts w:ascii="Arial" w:hAnsi="Arial" w:cs="Arial"/>
                <w:sz w:val="20"/>
                <w:szCs w:val="20"/>
              </w:rPr>
              <w:t>, el 30 de noviembre de 2023.</w:t>
            </w:r>
          </w:p>
        </w:tc>
        <w:tc>
          <w:tcPr>
            <w:tcW w:w="938" w:type="pct"/>
            <w:vMerge w:val="restart"/>
            <w:tcBorders>
              <w:top w:val="single" w:sz="4" w:space="0" w:color="BFBFBF" w:themeColor="background1" w:themeShade="BF"/>
              <w:left w:val="nil"/>
              <w:right w:val="single" w:sz="4" w:space="0" w:color="BFBFBF" w:themeColor="background1" w:themeShade="BF"/>
            </w:tcBorders>
            <w:vAlign w:val="center"/>
          </w:tcPr>
          <w:p w14:paraId="0C9CA5EC" w14:textId="1BB3CDF0" w:rsidR="00BF28F9" w:rsidRPr="00477C54" w:rsidRDefault="00BF28F9" w:rsidP="00047E35">
            <w:pPr>
              <w:spacing w:after="0"/>
              <w:jc w:val="center"/>
              <w:rPr>
                <w:rFonts w:ascii="Arial" w:hAnsi="Arial" w:cs="Arial"/>
                <w:sz w:val="20"/>
                <w:szCs w:val="20"/>
                <w:lang w:val="es-ES"/>
              </w:rPr>
            </w:pPr>
            <w:r w:rsidRPr="00477C54">
              <w:rPr>
                <w:rFonts w:ascii="Arial" w:hAnsi="Arial" w:cs="Arial"/>
                <w:sz w:val="20"/>
                <w:szCs w:val="20"/>
                <w:lang w:val="es-ES"/>
              </w:rPr>
              <w:t>Seguimiento</w:t>
            </w:r>
          </w:p>
        </w:tc>
      </w:tr>
      <w:tr w:rsidR="00BF28F9" w:rsidRPr="00477C54" w14:paraId="198E52BE" w14:textId="77777777" w:rsidTr="00214150">
        <w:trPr>
          <w:trHeight w:val="411"/>
          <w:jc w:val="center"/>
        </w:trPr>
        <w:tc>
          <w:tcPr>
            <w:tcW w:w="1851" w:type="pct"/>
            <w:vMerge/>
            <w:tcBorders>
              <w:left w:val="single" w:sz="4" w:space="0" w:color="BFBFBF" w:themeColor="background1" w:themeShade="BF"/>
              <w:right w:val="nil"/>
            </w:tcBorders>
            <w:shd w:val="clear" w:color="auto" w:fill="auto"/>
            <w:vAlign w:val="center"/>
          </w:tcPr>
          <w:p w14:paraId="1AEF2100" w14:textId="77777777" w:rsidR="00BF28F9" w:rsidRPr="00477C54" w:rsidRDefault="00BF28F9" w:rsidP="00B23F24">
            <w:pPr>
              <w:spacing w:after="0"/>
              <w:ind w:left="709" w:right="215" w:hanging="436"/>
              <w:rPr>
                <w:rFonts w:ascii="Arial" w:hAnsi="Arial" w:cs="Arial"/>
                <w:sz w:val="20"/>
                <w:szCs w:val="20"/>
              </w:rPr>
            </w:pPr>
          </w:p>
        </w:tc>
        <w:tc>
          <w:tcPr>
            <w:tcW w:w="2211" w:type="pct"/>
            <w:tcBorders>
              <w:top w:val="nil"/>
              <w:left w:val="nil"/>
              <w:bottom w:val="single" w:sz="4" w:space="0" w:color="BFBFBF" w:themeColor="background1" w:themeShade="BF"/>
              <w:right w:val="nil"/>
            </w:tcBorders>
            <w:shd w:val="clear" w:color="auto" w:fill="auto"/>
            <w:vAlign w:val="center"/>
          </w:tcPr>
          <w:p w14:paraId="62D1AF0D" w14:textId="37445C54" w:rsidR="00BF28F9" w:rsidRPr="0082748A" w:rsidRDefault="00BF28F9" w:rsidP="008E0F99">
            <w:pPr>
              <w:spacing w:after="0"/>
              <w:jc w:val="both"/>
              <w:rPr>
                <w:rFonts w:ascii="Arial" w:hAnsi="Arial" w:cs="Arial"/>
                <w:sz w:val="20"/>
                <w:szCs w:val="20"/>
                <w:lang w:val="es-ES"/>
              </w:rPr>
            </w:pPr>
            <w:r w:rsidRPr="0082748A">
              <w:rPr>
                <w:rFonts w:ascii="Arial" w:hAnsi="Arial" w:cs="Arial"/>
                <w:bCs/>
                <w:sz w:val="20"/>
                <w:szCs w:val="20"/>
              </w:rPr>
              <w:t xml:space="preserve">Se estableció como fecha compromiso para la atención de la recomendación </w:t>
            </w:r>
            <w:r w:rsidRPr="0082748A">
              <w:rPr>
                <w:rFonts w:ascii="Arial" w:hAnsi="Arial" w:cs="Arial"/>
                <w:b/>
                <w:sz w:val="20"/>
                <w:szCs w:val="20"/>
              </w:rPr>
              <w:t>22-AEMD-B-087-223-R02-0</w:t>
            </w:r>
            <w:r w:rsidR="008E0F99" w:rsidRPr="0082748A">
              <w:rPr>
                <w:rFonts w:ascii="Arial" w:hAnsi="Arial" w:cs="Arial"/>
                <w:b/>
                <w:sz w:val="20"/>
                <w:szCs w:val="20"/>
              </w:rPr>
              <w:t>2</w:t>
            </w:r>
            <w:r w:rsidRPr="0082748A">
              <w:rPr>
                <w:rFonts w:ascii="Arial" w:hAnsi="Arial" w:cs="Arial"/>
                <w:sz w:val="20"/>
                <w:szCs w:val="20"/>
              </w:rPr>
              <w:t>, el 31 de enero de 2024.</w:t>
            </w:r>
          </w:p>
        </w:tc>
        <w:tc>
          <w:tcPr>
            <w:tcW w:w="938" w:type="pct"/>
            <w:vMerge/>
            <w:tcBorders>
              <w:left w:val="nil"/>
              <w:right w:val="single" w:sz="4" w:space="0" w:color="BFBFBF" w:themeColor="background1" w:themeShade="BF"/>
            </w:tcBorders>
            <w:vAlign w:val="center"/>
          </w:tcPr>
          <w:p w14:paraId="21356C74" w14:textId="77777777" w:rsidR="00BF28F9" w:rsidRPr="00477C54" w:rsidRDefault="00BF28F9" w:rsidP="0068491D">
            <w:pPr>
              <w:spacing w:after="0"/>
              <w:jc w:val="center"/>
              <w:rPr>
                <w:rFonts w:ascii="Arial" w:hAnsi="Arial" w:cs="Arial"/>
                <w:sz w:val="20"/>
                <w:szCs w:val="20"/>
                <w:highlight w:val="yellow"/>
                <w:lang w:val="es-ES"/>
              </w:rPr>
            </w:pPr>
          </w:p>
        </w:tc>
      </w:tr>
      <w:tr w:rsidR="00BF28F9" w:rsidRPr="00477C54" w14:paraId="2534DA05" w14:textId="77777777" w:rsidTr="003F212C">
        <w:trPr>
          <w:trHeight w:val="411"/>
          <w:jc w:val="center"/>
        </w:trPr>
        <w:tc>
          <w:tcPr>
            <w:tcW w:w="1851" w:type="pct"/>
            <w:vMerge/>
            <w:tcBorders>
              <w:left w:val="single" w:sz="4" w:space="0" w:color="BFBFBF" w:themeColor="background1" w:themeShade="BF"/>
              <w:bottom w:val="single" w:sz="4" w:space="0" w:color="BFBFBF" w:themeColor="background1" w:themeShade="BF"/>
              <w:right w:val="nil"/>
            </w:tcBorders>
            <w:shd w:val="clear" w:color="auto" w:fill="auto"/>
            <w:vAlign w:val="center"/>
          </w:tcPr>
          <w:p w14:paraId="36DC1087" w14:textId="77777777" w:rsidR="00BF28F9" w:rsidRPr="00477C54" w:rsidRDefault="00BF28F9" w:rsidP="00B23F24">
            <w:pPr>
              <w:spacing w:after="0"/>
              <w:ind w:left="709" w:right="215" w:hanging="436"/>
              <w:rPr>
                <w:rFonts w:ascii="Arial" w:hAnsi="Arial" w:cs="Arial"/>
                <w:sz w:val="20"/>
                <w:szCs w:val="20"/>
              </w:rPr>
            </w:pPr>
          </w:p>
        </w:tc>
        <w:tc>
          <w:tcPr>
            <w:tcW w:w="2211" w:type="pct"/>
            <w:tcBorders>
              <w:top w:val="nil"/>
              <w:left w:val="nil"/>
              <w:bottom w:val="single" w:sz="4" w:space="0" w:color="BFBFBF" w:themeColor="background1" w:themeShade="BF"/>
              <w:right w:val="nil"/>
            </w:tcBorders>
            <w:shd w:val="clear" w:color="auto" w:fill="auto"/>
            <w:vAlign w:val="center"/>
          </w:tcPr>
          <w:p w14:paraId="3372DCDE" w14:textId="79950BF0" w:rsidR="00BF28F9" w:rsidRPr="0082748A" w:rsidRDefault="00BF28F9" w:rsidP="008E0F99">
            <w:pPr>
              <w:spacing w:after="0"/>
              <w:jc w:val="both"/>
              <w:rPr>
                <w:rFonts w:ascii="Arial" w:hAnsi="Arial" w:cs="Arial"/>
                <w:bCs/>
                <w:sz w:val="20"/>
                <w:szCs w:val="20"/>
              </w:rPr>
            </w:pPr>
            <w:r w:rsidRPr="0082748A">
              <w:rPr>
                <w:rFonts w:ascii="Arial" w:hAnsi="Arial" w:cs="Arial"/>
                <w:bCs/>
                <w:sz w:val="20"/>
                <w:szCs w:val="20"/>
              </w:rPr>
              <w:t xml:space="preserve">Se estableció como fecha compromiso para la atención de la recomendación </w:t>
            </w:r>
            <w:r w:rsidRPr="0082748A">
              <w:rPr>
                <w:rFonts w:ascii="Arial" w:hAnsi="Arial" w:cs="Arial"/>
                <w:b/>
                <w:sz w:val="20"/>
                <w:szCs w:val="20"/>
              </w:rPr>
              <w:t>22-AEMD-B-087-223-R02-0</w:t>
            </w:r>
            <w:r w:rsidR="008E0F99" w:rsidRPr="0082748A">
              <w:rPr>
                <w:rFonts w:ascii="Arial" w:hAnsi="Arial" w:cs="Arial"/>
                <w:b/>
                <w:sz w:val="20"/>
                <w:szCs w:val="20"/>
              </w:rPr>
              <w:t>3</w:t>
            </w:r>
            <w:r w:rsidRPr="0082748A">
              <w:rPr>
                <w:rFonts w:ascii="Arial" w:hAnsi="Arial" w:cs="Arial"/>
                <w:sz w:val="20"/>
                <w:szCs w:val="20"/>
              </w:rPr>
              <w:t xml:space="preserve"> el 30 de noviembre de 2023.</w:t>
            </w:r>
          </w:p>
        </w:tc>
        <w:tc>
          <w:tcPr>
            <w:tcW w:w="938" w:type="pct"/>
            <w:vMerge/>
            <w:tcBorders>
              <w:left w:val="nil"/>
              <w:bottom w:val="single" w:sz="4" w:space="0" w:color="BFBFBF" w:themeColor="background1" w:themeShade="BF"/>
              <w:right w:val="single" w:sz="4" w:space="0" w:color="BFBFBF" w:themeColor="background1" w:themeShade="BF"/>
            </w:tcBorders>
            <w:vAlign w:val="center"/>
          </w:tcPr>
          <w:p w14:paraId="588FF19C" w14:textId="77777777" w:rsidR="00BF28F9" w:rsidRPr="00477C54" w:rsidRDefault="00BF28F9" w:rsidP="0068491D">
            <w:pPr>
              <w:spacing w:after="0"/>
              <w:jc w:val="center"/>
              <w:rPr>
                <w:rFonts w:ascii="Arial" w:hAnsi="Arial" w:cs="Arial"/>
                <w:sz w:val="20"/>
                <w:szCs w:val="20"/>
                <w:highlight w:val="yellow"/>
                <w:lang w:val="es-ES"/>
              </w:rPr>
            </w:pPr>
          </w:p>
        </w:tc>
      </w:tr>
      <w:tr w:rsidR="00BF28F9" w:rsidRPr="00477C54" w14:paraId="68CBCCA5" w14:textId="77777777" w:rsidTr="003F212C">
        <w:trPr>
          <w:trHeight w:val="411"/>
          <w:jc w:val="center"/>
        </w:trPr>
        <w:tc>
          <w:tcPr>
            <w:tcW w:w="1851" w:type="pct"/>
            <w:vMerge w:val="restart"/>
            <w:tcBorders>
              <w:top w:val="nil"/>
              <w:left w:val="single" w:sz="4" w:space="0" w:color="BFBFBF" w:themeColor="background1" w:themeShade="BF"/>
              <w:right w:val="nil"/>
            </w:tcBorders>
            <w:shd w:val="clear" w:color="auto" w:fill="auto"/>
            <w:vAlign w:val="center"/>
          </w:tcPr>
          <w:p w14:paraId="3035A19E" w14:textId="5791DE5A" w:rsidR="00BF28F9" w:rsidRPr="00477C54" w:rsidRDefault="00BF28F9" w:rsidP="004A1361">
            <w:pPr>
              <w:spacing w:after="0"/>
              <w:ind w:left="212" w:right="215" w:hanging="212"/>
              <w:rPr>
                <w:rFonts w:ascii="Arial" w:hAnsi="Arial" w:cs="Arial"/>
                <w:sz w:val="20"/>
                <w:szCs w:val="20"/>
              </w:rPr>
            </w:pPr>
            <w:r w:rsidRPr="00477C54">
              <w:rPr>
                <w:rFonts w:ascii="Arial" w:hAnsi="Arial" w:cs="Arial"/>
                <w:sz w:val="20"/>
                <w:szCs w:val="20"/>
              </w:rPr>
              <w:t>3.</w:t>
            </w:r>
            <w:r w:rsidRPr="00477C54">
              <w:rPr>
                <w:rFonts w:ascii="Arial" w:hAnsi="Arial" w:cs="Arial"/>
                <w:sz w:val="20"/>
                <w:szCs w:val="20"/>
              </w:rPr>
              <w:tab/>
              <w:t>Cumplimento de Funciones y Atribuciones.</w:t>
            </w:r>
          </w:p>
          <w:p w14:paraId="3F4B607D" w14:textId="3E7DB629" w:rsidR="00BF28F9" w:rsidRPr="00477C54" w:rsidRDefault="00BF28F9" w:rsidP="00BF28F9">
            <w:pPr>
              <w:numPr>
                <w:ilvl w:val="0"/>
                <w:numId w:val="39"/>
              </w:numPr>
              <w:ind w:left="776" w:right="215" w:hanging="425"/>
              <w:rPr>
                <w:rFonts w:ascii="Arial" w:hAnsi="Arial" w:cs="Arial"/>
                <w:sz w:val="20"/>
                <w:szCs w:val="20"/>
                <w:lang w:val="es-ES"/>
              </w:rPr>
            </w:pPr>
            <w:r w:rsidRPr="00477C54">
              <w:rPr>
                <w:rFonts w:ascii="Arial" w:hAnsi="Arial" w:cs="Arial"/>
                <w:bCs/>
                <w:sz w:val="20"/>
                <w:szCs w:val="20"/>
                <w:lang w:val="es-ES"/>
              </w:rPr>
              <w:t>Acciones, programas y políticas en materia de prevención y atención de las adicciones.</w:t>
            </w:r>
          </w:p>
          <w:p w14:paraId="1858EB30" w14:textId="61CE381B" w:rsidR="00BF28F9" w:rsidRPr="00477C54" w:rsidRDefault="00BF28F9" w:rsidP="00BF28F9">
            <w:pPr>
              <w:spacing w:after="0"/>
              <w:ind w:left="709" w:right="215" w:hanging="436"/>
              <w:rPr>
                <w:rFonts w:ascii="Arial" w:hAnsi="Arial" w:cs="Arial"/>
                <w:sz w:val="20"/>
                <w:szCs w:val="20"/>
              </w:rPr>
            </w:pPr>
          </w:p>
        </w:tc>
        <w:tc>
          <w:tcPr>
            <w:tcW w:w="2211"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4345F0" w14:textId="6699198C" w:rsidR="00BF28F9" w:rsidRPr="0082748A" w:rsidRDefault="00BF28F9" w:rsidP="00185D00">
            <w:pPr>
              <w:spacing w:after="0"/>
              <w:jc w:val="both"/>
              <w:rPr>
                <w:rFonts w:ascii="Arial" w:hAnsi="Arial" w:cs="Arial"/>
                <w:sz w:val="20"/>
                <w:szCs w:val="20"/>
                <w:lang w:val="es-ES"/>
              </w:rPr>
            </w:pPr>
            <w:r w:rsidRPr="0082748A">
              <w:rPr>
                <w:rFonts w:ascii="Arial" w:eastAsia="Times New Roman" w:hAnsi="Arial" w:cs="Arial"/>
                <w:bCs/>
                <w:sz w:val="20"/>
                <w:szCs w:val="20"/>
                <w:lang w:eastAsia="es-ES"/>
              </w:rPr>
              <w:t xml:space="preserve">Se estableció como fecha compromiso para la atención de la recomendación </w:t>
            </w:r>
            <w:r w:rsidRPr="0082748A">
              <w:rPr>
                <w:rFonts w:ascii="Arial" w:hAnsi="Arial" w:cs="Arial"/>
                <w:b/>
                <w:sz w:val="20"/>
                <w:szCs w:val="20"/>
              </w:rPr>
              <w:t>22-AEMD-B-0</w:t>
            </w:r>
            <w:r w:rsidR="00185D00" w:rsidRPr="0082748A">
              <w:rPr>
                <w:rFonts w:ascii="Arial" w:hAnsi="Arial" w:cs="Arial"/>
                <w:b/>
                <w:sz w:val="20"/>
                <w:szCs w:val="20"/>
              </w:rPr>
              <w:t>87</w:t>
            </w:r>
            <w:r w:rsidRPr="0082748A">
              <w:rPr>
                <w:rFonts w:ascii="Arial" w:hAnsi="Arial" w:cs="Arial"/>
                <w:b/>
                <w:sz w:val="20"/>
                <w:szCs w:val="20"/>
              </w:rPr>
              <w:t>-22</w:t>
            </w:r>
            <w:r w:rsidR="00185D00" w:rsidRPr="0082748A">
              <w:rPr>
                <w:rFonts w:ascii="Arial" w:hAnsi="Arial" w:cs="Arial"/>
                <w:b/>
                <w:sz w:val="20"/>
                <w:szCs w:val="20"/>
              </w:rPr>
              <w:t>3</w:t>
            </w:r>
            <w:r w:rsidRPr="0082748A">
              <w:rPr>
                <w:rFonts w:ascii="Arial" w:hAnsi="Arial" w:cs="Arial"/>
                <w:b/>
                <w:sz w:val="20"/>
                <w:szCs w:val="20"/>
              </w:rPr>
              <w:t>-R03-0</w:t>
            </w:r>
            <w:r w:rsidR="008E0F99" w:rsidRPr="0082748A">
              <w:rPr>
                <w:rFonts w:ascii="Arial" w:hAnsi="Arial" w:cs="Arial"/>
                <w:b/>
                <w:sz w:val="20"/>
                <w:szCs w:val="20"/>
              </w:rPr>
              <w:t>4</w:t>
            </w:r>
            <w:r w:rsidRPr="0082748A">
              <w:rPr>
                <w:rFonts w:ascii="Arial" w:hAnsi="Arial" w:cs="Arial"/>
                <w:sz w:val="20"/>
                <w:szCs w:val="20"/>
              </w:rPr>
              <w:t xml:space="preserve">, el </w:t>
            </w:r>
            <w:r w:rsidR="00AE421D" w:rsidRPr="0082748A">
              <w:rPr>
                <w:rFonts w:ascii="Arial" w:hAnsi="Arial" w:cs="Arial"/>
                <w:bCs/>
                <w:sz w:val="20"/>
                <w:szCs w:val="20"/>
              </w:rPr>
              <w:t xml:space="preserve">29 de febrero de </w:t>
            </w:r>
            <w:r w:rsidRPr="0082748A">
              <w:rPr>
                <w:rFonts w:ascii="Arial" w:hAnsi="Arial" w:cs="Arial"/>
                <w:bCs/>
                <w:sz w:val="20"/>
                <w:szCs w:val="20"/>
              </w:rPr>
              <w:t>2024</w:t>
            </w:r>
          </w:p>
        </w:tc>
        <w:tc>
          <w:tcPr>
            <w:tcW w:w="938" w:type="pct"/>
            <w:vMerge w:val="restart"/>
            <w:tcBorders>
              <w:top w:val="single" w:sz="4" w:space="0" w:color="BFBFBF" w:themeColor="background1" w:themeShade="BF"/>
              <w:left w:val="nil"/>
              <w:right w:val="single" w:sz="4" w:space="0" w:color="BFBFBF" w:themeColor="background1" w:themeShade="BF"/>
            </w:tcBorders>
            <w:vAlign w:val="center"/>
          </w:tcPr>
          <w:p w14:paraId="7DDED62F" w14:textId="5A8AB3B4" w:rsidR="00BF28F9" w:rsidRPr="00477C54" w:rsidRDefault="00BF28F9" w:rsidP="00047E35">
            <w:pPr>
              <w:spacing w:after="0"/>
              <w:jc w:val="center"/>
              <w:rPr>
                <w:rFonts w:ascii="Arial" w:hAnsi="Arial" w:cs="Arial"/>
                <w:sz w:val="20"/>
                <w:szCs w:val="20"/>
                <w:highlight w:val="yellow"/>
                <w:lang w:val="es-ES"/>
              </w:rPr>
            </w:pPr>
            <w:r w:rsidRPr="00477C54">
              <w:rPr>
                <w:rFonts w:ascii="Arial" w:hAnsi="Arial" w:cs="Arial"/>
                <w:sz w:val="20"/>
                <w:szCs w:val="20"/>
                <w:lang w:val="es-ES"/>
              </w:rPr>
              <w:t>Seguimiento</w:t>
            </w:r>
          </w:p>
        </w:tc>
      </w:tr>
      <w:tr w:rsidR="00BF28F9" w:rsidRPr="00477C54" w14:paraId="34D2D7ED" w14:textId="77777777" w:rsidTr="00214150">
        <w:trPr>
          <w:trHeight w:val="411"/>
          <w:jc w:val="center"/>
        </w:trPr>
        <w:tc>
          <w:tcPr>
            <w:tcW w:w="1851" w:type="pct"/>
            <w:vMerge/>
            <w:tcBorders>
              <w:left w:val="single" w:sz="4" w:space="0" w:color="BFBFBF" w:themeColor="background1" w:themeShade="BF"/>
              <w:bottom w:val="single" w:sz="4" w:space="0" w:color="BFBFBF" w:themeColor="background1" w:themeShade="BF"/>
              <w:right w:val="nil"/>
            </w:tcBorders>
            <w:shd w:val="clear" w:color="auto" w:fill="auto"/>
            <w:vAlign w:val="center"/>
          </w:tcPr>
          <w:p w14:paraId="369D1823" w14:textId="77777777" w:rsidR="00BF28F9" w:rsidRPr="00477C54" w:rsidRDefault="00BF28F9" w:rsidP="004A1361">
            <w:pPr>
              <w:spacing w:after="0"/>
              <w:ind w:left="212" w:right="215" w:hanging="212"/>
              <w:rPr>
                <w:rFonts w:ascii="Arial" w:hAnsi="Arial" w:cs="Arial"/>
                <w:sz w:val="20"/>
                <w:szCs w:val="20"/>
              </w:rPr>
            </w:pPr>
          </w:p>
        </w:tc>
        <w:tc>
          <w:tcPr>
            <w:tcW w:w="2211" w:type="pct"/>
            <w:tcBorders>
              <w:top w:val="nil"/>
              <w:left w:val="nil"/>
              <w:bottom w:val="single" w:sz="4" w:space="0" w:color="BFBFBF" w:themeColor="background1" w:themeShade="BF"/>
              <w:right w:val="nil"/>
            </w:tcBorders>
            <w:shd w:val="clear" w:color="auto" w:fill="auto"/>
            <w:vAlign w:val="center"/>
          </w:tcPr>
          <w:p w14:paraId="43B3C743" w14:textId="25D137F9" w:rsidR="00BF28F9" w:rsidRPr="0082748A" w:rsidRDefault="00BF28F9" w:rsidP="0082748A">
            <w:pPr>
              <w:spacing w:after="0"/>
              <w:jc w:val="both"/>
              <w:rPr>
                <w:rFonts w:ascii="Arial" w:eastAsia="Times New Roman" w:hAnsi="Arial" w:cs="Arial"/>
                <w:bCs/>
                <w:sz w:val="20"/>
                <w:szCs w:val="20"/>
                <w:lang w:eastAsia="es-ES"/>
              </w:rPr>
            </w:pPr>
            <w:r w:rsidRPr="0082748A">
              <w:rPr>
                <w:rFonts w:ascii="Arial" w:eastAsia="Times New Roman" w:hAnsi="Arial" w:cs="Arial"/>
                <w:bCs/>
                <w:sz w:val="20"/>
                <w:szCs w:val="20"/>
                <w:lang w:eastAsia="es-ES"/>
              </w:rPr>
              <w:t xml:space="preserve">Se estableció como fecha compromiso para la atención de la recomendación </w:t>
            </w:r>
            <w:r w:rsidRPr="0082748A">
              <w:rPr>
                <w:rFonts w:ascii="Arial" w:hAnsi="Arial" w:cs="Arial"/>
                <w:b/>
                <w:sz w:val="20"/>
                <w:szCs w:val="20"/>
              </w:rPr>
              <w:t>22-AEMD-B-0</w:t>
            </w:r>
            <w:r w:rsidR="0082748A" w:rsidRPr="0082748A">
              <w:rPr>
                <w:rFonts w:ascii="Arial" w:hAnsi="Arial" w:cs="Arial"/>
                <w:b/>
                <w:sz w:val="20"/>
                <w:szCs w:val="20"/>
              </w:rPr>
              <w:t>87</w:t>
            </w:r>
            <w:r w:rsidRPr="0082748A">
              <w:rPr>
                <w:rFonts w:ascii="Arial" w:hAnsi="Arial" w:cs="Arial"/>
                <w:b/>
                <w:sz w:val="20"/>
                <w:szCs w:val="20"/>
              </w:rPr>
              <w:t>-22</w:t>
            </w:r>
            <w:r w:rsidR="0082748A" w:rsidRPr="0082748A">
              <w:rPr>
                <w:rFonts w:ascii="Arial" w:hAnsi="Arial" w:cs="Arial"/>
                <w:b/>
                <w:sz w:val="20"/>
                <w:szCs w:val="20"/>
              </w:rPr>
              <w:t>3</w:t>
            </w:r>
            <w:r w:rsidRPr="0082748A">
              <w:rPr>
                <w:rFonts w:ascii="Arial" w:hAnsi="Arial" w:cs="Arial"/>
                <w:b/>
                <w:sz w:val="20"/>
                <w:szCs w:val="20"/>
              </w:rPr>
              <w:t>-R03-0</w:t>
            </w:r>
            <w:r w:rsidR="008E0F99" w:rsidRPr="0082748A">
              <w:rPr>
                <w:rFonts w:ascii="Arial" w:hAnsi="Arial" w:cs="Arial"/>
                <w:b/>
                <w:sz w:val="20"/>
                <w:szCs w:val="20"/>
              </w:rPr>
              <w:t>5</w:t>
            </w:r>
            <w:r w:rsidRPr="0082748A">
              <w:rPr>
                <w:rFonts w:ascii="Arial" w:hAnsi="Arial" w:cs="Arial"/>
                <w:sz w:val="20"/>
                <w:szCs w:val="20"/>
              </w:rPr>
              <w:t xml:space="preserve">, el </w:t>
            </w:r>
            <w:r w:rsidR="00047E35" w:rsidRPr="0082748A">
              <w:rPr>
                <w:rFonts w:ascii="Arial" w:hAnsi="Arial" w:cs="Arial"/>
                <w:bCs/>
                <w:sz w:val="20"/>
                <w:szCs w:val="20"/>
              </w:rPr>
              <w:t xml:space="preserve">29 de febrero </w:t>
            </w:r>
            <w:r w:rsidRPr="0082748A">
              <w:rPr>
                <w:rFonts w:ascii="Arial" w:hAnsi="Arial" w:cs="Arial"/>
                <w:bCs/>
                <w:sz w:val="20"/>
                <w:szCs w:val="20"/>
              </w:rPr>
              <w:t>de 2024</w:t>
            </w:r>
          </w:p>
        </w:tc>
        <w:tc>
          <w:tcPr>
            <w:tcW w:w="938" w:type="pct"/>
            <w:vMerge/>
            <w:tcBorders>
              <w:left w:val="nil"/>
              <w:bottom w:val="nil"/>
              <w:right w:val="single" w:sz="4" w:space="0" w:color="BFBFBF" w:themeColor="background1" w:themeShade="BF"/>
            </w:tcBorders>
            <w:vAlign w:val="center"/>
          </w:tcPr>
          <w:p w14:paraId="62F0394B" w14:textId="77777777" w:rsidR="00BF28F9" w:rsidRPr="00477C54" w:rsidRDefault="00BF28F9" w:rsidP="0068491D">
            <w:pPr>
              <w:spacing w:after="0"/>
              <w:jc w:val="center"/>
              <w:rPr>
                <w:rFonts w:ascii="Arial" w:hAnsi="Arial" w:cs="Arial"/>
                <w:sz w:val="20"/>
                <w:szCs w:val="20"/>
                <w:lang w:val="es-ES"/>
              </w:rPr>
            </w:pPr>
          </w:p>
        </w:tc>
      </w:tr>
      <w:tr w:rsidR="0068491D" w:rsidRPr="00477C54" w14:paraId="27D9DB7A" w14:textId="77777777" w:rsidTr="00D44A34">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06FB0AF" w14:textId="77777777" w:rsidR="0068491D" w:rsidRPr="004E2DCB" w:rsidRDefault="0068491D" w:rsidP="00477C54">
            <w:pPr>
              <w:spacing w:after="0" w:line="240" w:lineRule="auto"/>
              <w:jc w:val="both"/>
              <w:rPr>
                <w:rFonts w:ascii="Arial" w:hAnsi="Arial" w:cs="Arial"/>
                <w:b/>
                <w:bCs/>
                <w:sz w:val="20"/>
                <w:szCs w:val="20"/>
                <w:lang w:val="es-ES"/>
              </w:rPr>
            </w:pPr>
            <w:r w:rsidRPr="004E2DCB">
              <w:rPr>
                <w:rFonts w:ascii="Arial" w:hAnsi="Arial" w:cs="Arial"/>
                <w:b/>
                <w:bCs/>
                <w:sz w:val="20"/>
                <w:szCs w:val="20"/>
                <w:lang w:val="es-ES"/>
              </w:rPr>
              <w:t>Recomendación de Desempeño:</w:t>
            </w:r>
            <w:r w:rsidRPr="004E2DCB">
              <w:rPr>
                <w:rFonts w:ascii="Arial" w:hAnsi="Arial" w:cs="Arial"/>
                <w:sz w:val="20"/>
                <w:szCs w:val="20"/>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477C54" w14:paraId="1A020561" w14:textId="77777777" w:rsidTr="00D44A34">
        <w:trPr>
          <w:trHeight w:val="381"/>
          <w:jc w:val="center"/>
        </w:trPr>
        <w:tc>
          <w:tcPr>
            <w:tcW w:w="5000" w:type="pct"/>
            <w:gridSpan w:val="3"/>
            <w:tcBorders>
              <w:bottom w:val="nil"/>
            </w:tcBorders>
            <w:shd w:val="clear" w:color="auto" w:fill="auto"/>
            <w:vAlign w:val="center"/>
            <w:hideMark/>
          </w:tcPr>
          <w:p w14:paraId="6BC5B01C" w14:textId="77777777" w:rsidR="0068491D" w:rsidRPr="004E2DCB" w:rsidRDefault="0068491D" w:rsidP="00477C54">
            <w:pPr>
              <w:spacing w:after="0" w:line="240" w:lineRule="auto"/>
              <w:jc w:val="both"/>
              <w:rPr>
                <w:rFonts w:ascii="Arial" w:hAnsi="Arial" w:cs="Arial"/>
                <w:b/>
                <w:bCs/>
                <w:sz w:val="20"/>
                <w:szCs w:val="20"/>
                <w:lang w:val="es-ES"/>
              </w:rPr>
            </w:pPr>
            <w:r w:rsidRPr="004E2DCB">
              <w:rPr>
                <w:rFonts w:ascii="Arial" w:hAnsi="Arial" w:cs="Arial"/>
                <w:b/>
                <w:bCs/>
                <w:sz w:val="20"/>
                <w:szCs w:val="20"/>
                <w:lang w:val="es-ES"/>
              </w:rPr>
              <w:t>Atendido</w:t>
            </w:r>
            <w:r w:rsidRPr="004E2DCB">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68491D" w:rsidRPr="00477C54" w14:paraId="26105690" w14:textId="77777777" w:rsidTr="00D44A34">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8491D" w:rsidRPr="004E2DCB" w:rsidRDefault="0068491D" w:rsidP="00477C54">
            <w:pPr>
              <w:spacing w:after="0" w:line="240" w:lineRule="auto"/>
              <w:jc w:val="both"/>
              <w:rPr>
                <w:rFonts w:ascii="Arial" w:hAnsi="Arial" w:cs="Arial"/>
                <w:b/>
                <w:bCs/>
                <w:sz w:val="20"/>
                <w:szCs w:val="20"/>
                <w:lang w:val="es-ES"/>
              </w:rPr>
            </w:pPr>
            <w:r w:rsidRPr="004E2DCB">
              <w:rPr>
                <w:rFonts w:ascii="Arial" w:hAnsi="Arial" w:cs="Arial"/>
                <w:b/>
                <w:bCs/>
                <w:sz w:val="20"/>
                <w:szCs w:val="20"/>
                <w:lang w:val="es-ES"/>
              </w:rPr>
              <w:t>No atendido</w:t>
            </w:r>
            <w:r w:rsidRPr="004E2DCB">
              <w:rPr>
                <w:rFonts w:ascii="Arial" w:hAnsi="Arial" w:cs="Arial"/>
                <w:sz w:val="20"/>
                <w:szCs w:val="20"/>
                <w:lang w:val="es-ES"/>
              </w:rPr>
              <w:t>: Las observaciones que no se atendieron ni se justificaron en la reunión de trabajo por los Entes Públicos Fiscalizados.</w:t>
            </w:r>
          </w:p>
        </w:tc>
      </w:tr>
      <w:tr w:rsidR="0068491D" w:rsidRPr="00477C54" w14:paraId="2EC16B46" w14:textId="77777777" w:rsidTr="00FD47B2">
        <w:trPr>
          <w:trHeight w:val="20"/>
          <w:jc w:val="center"/>
        </w:trPr>
        <w:tc>
          <w:tcPr>
            <w:tcW w:w="5000" w:type="pct"/>
            <w:gridSpan w:val="3"/>
            <w:tcBorders>
              <w:top w:val="nil"/>
              <w:bottom w:val="nil"/>
            </w:tcBorders>
            <w:shd w:val="clear" w:color="auto" w:fill="auto"/>
            <w:vAlign w:val="center"/>
            <w:hideMark/>
          </w:tcPr>
          <w:p w14:paraId="5BD5A901" w14:textId="77777777" w:rsidR="0068491D" w:rsidRPr="004E2DCB" w:rsidRDefault="0068491D" w:rsidP="00477C54">
            <w:pPr>
              <w:spacing w:after="0" w:line="240" w:lineRule="auto"/>
              <w:jc w:val="both"/>
              <w:rPr>
                <w:rFonts w:ascii="Arial" w:hAnsi="Arial" w:cs="Arial"/>
                <w:sz w:val="20"/>
                <w:szCs w:val="20"/>
                <w:lang w:val="es-ES"/>
              </w:rPr>
            </w:pPr>
            <w:r w:rsidRPr="004E2DCB">
              <w:rPr>
                <w:rFonts w:ascii="Arial" w:hAnsi="Arial" w:cs="Arial"/>
                <w:b/>
                <w:bCs/>
                <w:sz w:val="20"/>
                <w:szCs w:val="20"/>
                <w:lang w:val="es-ES"/>
              </w:rPr>
              <w:t>Seguimiento</w:t>
            </w:r>
            <w:r w:rsidRPr="004E2DCB">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r w:rsidR="0068491D" w:rsidRPr="00477C54" w14:paraId="3D77E7D9" w14:textId="77777777" w:rsidTr="00477C54">
        <w:trPr>
          <w:trHeight w:val="113"/>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68491D" w:rsidRPr="004E2DCB" w:rsidRDefault="0068491D" w:rsidP="00D44A34">
            <w:pPr>
              <w:spacing w:after="0"/>
              <w:jc w:val="both"/>
              <w:rPr>
                <w:rFonts w:ascii="Arial" w:hAnsi="Arial" w:cs="Arial"/>
                <w:bCs/>
                <w:sz w:val="16"/>
                <w:szCs w:val="16"/>
                <w:lang w:val="es-ES"/>
              </w:rPr>
            </w:pPr>
          </w:p>
        </w:tc>
      </w:tr>
    </w:tbl>
    <w:p w14:paraId="1D12E624" w14:textId="675ADEC3" w:rsidR="006A282A" w:rsidRPr="00C355FE" w:rsidRDefault="008716F7" w:rsidP="00C355FE">
      <w:pPr>
        <w:pStyle w:val="Ttulo1"/>
      </w:pPr>
      <w:bookmarkStart w:id="64" w:name="_Toc11413515"/>
      <w:bookmarkStart w:id="65" w:name="_Toc74856089"/>
      <w:bookmarkStart w:id="66" w:name="_Toc138019040"/>
      <w:bookmarkStart w:id="67" w:name="_Toc148102436"/>
      <w:r w:rsidRPr="00C355FE">
        <w:lastRenderedPageBreak/>
        <w:t>I</w:t>
      </w:r>
      <w:r w:rsidR="00544CEE" w:rsidRPr="00C355FE">
        <w:t>I</w:t>
      </w:r>
      <w:r w:rsidR="00472422" w:rsidRPr="00C355FE">
        <w:t>. DICTAMEN</w:t>
      </w:r>
      <w:bookmarkEnd w:id="64"/>
      <w:r w:rsidRPr="00C355FE">
        <w:t xml:space="preserve"> DEL INFORME INDIVIDUAL DE AUDITORÍA</w:t>
      </w:r>
      <w:bookmarkEnd w:id="65"/>
      <w:bookmarkEnd w:id="66"/>
      <w:bookmarkEnd w:id="67"/>
    </w:p>
    <w:p w14:paraId="7913A474" w14:textId="77777777" w:rsidR="00800D6D" w:rsidRPr="00494221" w:rsidRDefault="00800D6D" w:rsidP="007F403B">
      <w:pPr>
        <w:spacing w:after="0"/>
        <w:jc w:val="both"/>
        <w:rPr>
          <w:rFonts w:ascii="Arial" w:hAnsi="Arial" w:cs="Arial"/>
          <w:sz w:val="20"/>
          <w:szCs w:val="24"/>
        </w:rPr>
      </w:pPr>
    </w:p>
    <w:p w14:paraId="50E8F560" w14:textId="3141614C" w:rsidR="000D654E" w:rsidRPr="0099200D" w:rsidRDefault="000D654E" w:rsidP="000D654E">
      <w:pPr>
        <w:tabs>
          <w:tab w:val="left" w:pos="3975"/>
        </w:tabs>
        <w:jc w:val="both"/>
        <w:rPr>
          <w:rFonts w:ascii="Arial" w:hAnsi="Arial" w:cs="Arial"/>
          <w:sz w:val="24"/>
        </w:rPr>
      </w:pPr>
      <w:r w:rsidRPr="002146BD">
        <w:rPr>
          <w:rFonts w:ascii="Arial" w:hAnsi="Arial" w:cs="Arial"/>
          <w:sz w:val="24"/>
        </w:rPr>
        <w:t xml:space="preserve">En cumplimiento </w:t>
      </w:r>
      <w:r w:rsidR="00E448A9">
        <w:rPr>
          <w:rFonts w:ascii="Arial" w:hAnsi="Arial" w:cs="Arial"/>
          <w:sz w:val="24"/>
        </w:rPr>
        <w:t>del</w:t>
      </w:r>
      <w:r w:rsidRPr="002146BD">
        <w:rPr>
          <w:rFonts w:ascii="Arial" w:hAnsi="Arial" w:cs="Arial"/>
          <w:sz w:val="24"/>
        </w:rPr>
        <w:t xml:space="preserve"> artículo 38</w:t>
      </w:r>
      <w:r w:rsidR="000041EE" w:rsidRPr="002146BD">
        <w:rPr>
          <w:rFonts w:ascii="Arial" w:hAnsi="Arial" w:cs="Arial"/>
          <w:sz w:val="24"/>
        </w:rPr>
        <w:t>,</w:t>
      </w:r>
      <w:r w:rsidRPr="002146BD">
        <w:rPr>
          <w:rFonts w:ascii="Arial" w:hAnsi="Arial" w:cs="Arial"/>
          <w:sz w:val="24"/>
        </w:rPr>
        <w:t xml:space="preserve"> fracción I de la Ley de Fiscalización y Rendición de Cuentas del Estado de Quintana Roo, se emite el presente dictamen el </w:t>
      </w:r>
      <w:r w:rsidR="000041EE" w:rsidRPr="002146BD">
        <w:rPr>
          <w:rFonts w:ascii="Arial" w:hAnsi="Arial" w:cs="Arial"/>
          <w:sz w:val="24"/>
        </w:rPr>
        <w:t>26</w:t>
      </w:r>
      <w:r w:rsidR="001A330C" w:rsidRPr="002146BD">
        <w:rPr>
          <w:rFonts w:ascii="Arial" w:hAnsi="Arial" w:cs="Arial"/>
          <w:sz w:val="24"/>
        </w:rPr>
        <w:t xml:space="preserve"> de </w:t>
      </w:r>
      <w:r w:rsidR="00477C54" w:rsidRPr="002146BD">
        <w:rPr>
          <w:rFonts w:ascii="Arial" w:hAnsi="Arial" w:cs="Arial"/>
          <w:sz w:val="24"/>
        </w:rPr>
        <w:t>septiembre</w:t>
      </w:r>
      <w:r w:rsidR="001A330C" w:rsidRPr="002146BD">
        <w:rPr>
          <w:rFonts w:ascii="Arial" w:hAnsi="Arial" w:cs="Arial"/>
          <w:sz w:val="24"/>
        </w:rPr>
        <w:t xml:space="preserve"> </w:t>
      </w:r>
      <w:r w:rsidRPr="002146BD">
        <w:rPr>
          <w:rFonts w:ascii="Arial" w:hAnsi="Arial" w:cs="Arial"/>
          <w:sz w:val="24"/>
        </w:rPr>
        <w:t>de 2023, fecha de conclusión</w:t>
      </w:r>
      <w:r w:rsidRPr="0099200D">
        <w:rPr>
          <w:rFonts w:ascii="Arial" w:hAnsi="Arial" w:cs="Arial"/>
          <w:sz w:val="24"/>
        </w:rPr>
        <w:t xml:space="preserve"> de los trabajos de auditoría, la cual se practicó sobre la información proporcionada por el ente público fiscalizado de cuya veracidad es responsable; fue </w:t>
      </w:r>
      <w:r w:rsidRPr="002146BD">
        <w:rPr>
          <w:rFonts w:ascii="Arial" w:hAnsi="Arial" w:cs="Arial"/>
          <w:sz w:val="24"/>
        </w:rPr>
        <w:t>planeada y desarr</w:t>
      </w:r>
      <w:r w:rsidR="00047E35" w:rsidRPr="002146BD">
        <w:rPr>
          <w:rFonts w:ascii="Arial" w:hAnsi="Arial" w:cs="Arial"/>
          <w:sz w:val="24"/>
        </w:rPr>
        <w:t>ollada con el fin de fiscalizar</w:t>
      </w:r>
      <w:r w:rsidR="00047E35" w:rsidRPr="002146BD">
        <w:rPr>
          <w:rFonts w:ascii="Arial" w:hAnsi="Arial" w:cs="Arial"/>
          <w:bCs/>
          <w:sz w:val="24"/>
        </w:rPr>
        <w:t xml:space="preserve"> </w:t>
      </w:r>
      <w:r w:rsidR="002146BD" w:rsidRPr="002146BD">
        <w:rPr>
          <w:rFonts w:ascii="Arial" w:hAnsi="Arial" w:cs="Arial"/>
          <w:bCs/>
          <w:sz w:val="24"/>
        </w:rPr>
        <w:t>las medidas implementadas para la atención y prevención de las adicciones por el Instituto Municipal Contra las Adicciones</w:t>
      </w:r>
      <w:r w:rsidRPr="002146BD">
        <w:rPr>
          <w:rFonts w:ascii="Arial" w:hAnsi="Arial" w:cs="Arial"/>
          <w:sz w:val="24"/>
        </w:rPr>
        <w:t>.</w:t>
      </w:r>
    </w:p>
    <w:p w14:paraId="658CC47F" w14:textId="77777777" w:rsidR="00FA038F" w:rsidRPr="00A8115B" w:rsidRDefault="00FA038F" w:rsidP="00FA038F">
      <w:pPr>
        <w:tabs>
          <w:tab w:val="left" w:pos="3975"/>
        </w:tabs>
        <w:jc w:val="both"/>
        <w:rPr>
          <w:rFonts w:ascii="Arial" w:hAnsi="Arial" w:cs="Arial"/>
          <w:sz w:val="24"/>
          <w:szCs w:val="24"/>
        </w:rPr>
      </w:pPr>
      <w:r w:rsidRPr="000442C0">
        <w:rPr>
          <w:rFonts w:ascii="Arial" w:hAnsi="Arial" w:cs="Arial"/>
          <w:sz w:val="24"/>
          <w:szCs w:val="24"/>
        </w:rPr>
        <w:t>En opinión de la Auditoría Superior del Estado de Quintana Roo se identificaron fortalezas, áreas de mejora y debilidades, que se deberán atender como parte de las recomendaciones emitidas.</w:t>
      </w:r>
    </w:p>
    <w:p w14:paraId="645B23B0" w14:textId="071B3E06" w:rsidR="00FA038F" w:rsidRPr="00BE0795" w:rsidRDefault="00FA038F" w:rsidP="00FA038F">
      <w:pPr>
        <w:tabs>
          <w:tab w:val="left" w:pos="3975"/>
        </w:tabs>
        <w:jc w:val="both"/>
        <w:rPr>
          <w:rFonts w:ascii="Arial" w:hAnsi="Arial" w:cs="Arial"/>
          <w:sz w:val="24"/>
          <w:szCs w:val="24"/>
        </w:rPr>
      </w:pPr>
      <w:r w:rsidRPr="00BE0795">
        <w:rPr>
          <w:rFonts w:ascii="Arial" w:hAnsi="Arial" w:cs="Arial"/>
          <w:sz w:val="24"/>
          <w:szCs w:val="24"/>
        </w:rPr>
        <w:t xml:space="preserve">Los resultados de la auditoría muestran fortalezas en cuanto a la existencia de un marco jurídico y normativo </w:t>
      </w:r>
      <w:r w:rsidR="00E74FD9" w:rsidRPr="00BE0795">
        <w:rPr>
          <w:rFonts w:ascii="Arial" w:eastAsia="Times New Roman" w:hAnsi="Arial" w:cs="Arial"/>
          <w:bCs/>
          <w:iCs/>
          <w:sz w:val="24"/>
          <w:szCs w:val="20"/>
          <w:lang w:val="es-ES" w:eastAsia="es-ES"/>
        </w:rPr>
        <w:t xml:space="preserve">que regula </w:t>
      </w:r>
      <w:r w:rsidR="00BE0795" w:rsidRPr="00BE0795">
        <w:rPr>
          <w:rFonts w:ascii="Arial" w:eastAsia="Times New Roman" w:hAnsi="Arial" w:cs="Arial"/>
          <w:bCs/>
          <w:iCs/>
          <w:sz w:val="24"/>
          <w:szCs w:val="20"/>
          <w:lang w:val="es-ES" w:eastAsia="es-ES"/>
        </w:rPr>
        <w:t xml:space="preserve">la </w:t>
      </w:r>
      <w:r w:rsidR="00E74FD9" w:rsidRPr="00BE0795">
        <w:rPr>
          <w:rFonts w:ascii="Arial" w:eastAsia="Times New Roman" w:hAnsi="Arial" w:cs="Arial"/>
          <w:bCs/>
          <w:iCs/>
          <w:sz w:val="24"/>
          <w:szCs w:val="20"/>
          <w:lang w:val="es-ES" w:eastAsia="es-ES"/>
        </w:rPr>
        <w:t xml:space="preserve">organización, funciones, atribuciones y funcionamiento </w:t>
      </w:r>
      <w:r w:rsidR="00BE0795" w:rsidRPr="00BE0795">
        <w:rPr>
          <w:rFonts w:ascii="Arial" w:hAnsi="Arial" w:cs="Arial"/>
          <w:sz w:val="24"/>
          <w:szCs w:val="24"/>
        </w:rPr>
        <w:t>del Instituto Municipal Contra las Adicciones</w:t>
      </w:r>
      <w:r w:rsidR="00BE0795" w:rsidRPr="00BE0795">
        <w:rPr>
          <w:rFonts w:ascii="Arial" w:eastAsia="Times New Roman" w:hAnsi="Arial" w:cs="Arial"/>
          <w:bCs/>
          <w:iCs/>
          <w:sz w:val="24"/>
          <w:szCs w:val="20"/>
          <w:lang w:val="es-ES" w:eastAsia="es-ES"/>
        </w:rPr>
        <w:t xml:space="preserve"> </w:t>
      </w:r>
      <w:r w:rsidR="00E74FD9" w:rsidRPr="00BE0795">
        <w:rPr>
          <w:rFonts w:ascii="Arial" w:eastAsia="Times New Roman" w:hAnsi="Arial" w:cs="Arial"/>
          <w:bCs/>
          <w:iCs/>
          <w:sz w:val="24"/>
          <w:szCs w:val="20"/>
          <w:lang w:val="es-ES" w:eastAsia="es-ES"/>
        </w:rPr>
        <w:t>en materia de políticas públicas, programas y acciones que propicien permanentemente la atención integral de</w:t>
      </w:r>
      <w:r w:rsidR="00BE0795" w:rsidRPr="00BE0795">
        <w:rPr>
          <w:rFonts w:ascii="Arial" w:eastAsia="Times New Roman" w:hAnsi="Arial" w:cs="Arial"/>
          <w:bCs/>
          <w:iCs/>
          <w:sz w:val="24"/>
          <w:szCs w:val="20"/>
          <w:lang w:val="es-ES" w:eastAsia="es-ES"/>
        </w:rPr>
        <w:t xml:space="preserve"> </w:t>
      </w:r>
      <w:r w:rsidR="00E74FD9" w:rsidRPr="00BE0795">
        <w:rPr>
          <w:rFonts w:ascii="Arial" w:eastAsia="Times New Roman" w:hAnsi="Arial" w:cs="Arial"/>
          <w:bCs/>
          <w:iCs/>
          <w:sz w:val="24"/>
          <w:szCs w:val="20"/>
          <w:lang w:val="es-ES" w:eastAsia="es-ES"/>
        </w:rPr>
        <w:t>las adicciones</w:t>
      </w:r>
      <w:r w:rsidR="00BE0795" w:rsidRPr="00BE0795">
        <w:rPr>
          <w:rFonts w:ascii="Arial" w:eastAsia="Times New Roman" w:hAnsi="Arial" w:cs="Arial"/>
          <w:bCs/>
          <w:iCs/>
          <w:sz w:val="24"/>
          <w:szCs w:val="20"/>
          <w:lang w:val="es-ES" w:eastAsia="es-ES"/>
        </w:rPr>
        <w:t xml:space="preserve"> en el municipio.</w:t>
      </w:r>
    </w:p>
    <w:p w14:paraId="3E68B4C5" w14:textId="77777777" w:rsidR="00096510" w:rsidRPr="00096510" w:rsidRDefault="00096510" w:rsidP="00096510">
      <w:pPr>
        <w:tabs>
          <w:tab w:val="left" w:pos="3975"/>
        </w:tabs>
        <w:jc w:val="both"/>
        <w:rPr>
          <w:rFonts w:ascii="Arial" w:eastAsia="Times New Roman" w:hAnsi="Arial" w:cs="Arial"/>
          <w:sz w:val="24"/>
          <w:szCs w:val="24"/>
        </w:rPr>
      </w:pPr>
      <w:r w:rsidRPr="00096510">
        <w:rPr>
          <w:rFonts w:ascii="Arial" w:eastAsia="Times New Roman" w:hAnsi="Arial" w:cs="Arial"/>
          <w:sz w:val="24"/>
          <w:szCs w:val="24"/>
        </w:rPr>
        <w:t>En cuanto al cumplimiento de objetivos y metas del programa presupuestario E-PPA 4.21, Programa de Prevención y Atención de las Adicciones, los resultados muestran debilidades en el nivel de logro alcanzado por el programa al posicionarse 5 de sus 11 indicadores en un rango crítico, a pesar de haber establecido parámetros amplios para su valorización, existiendo un área de mejora para considerar rangos de variación más moderados para el indicador con respecto a la meta, que representen un reto significativo para mejorar el desempeño del programa presupuestario.</w:t>
      </w:r>
    </w:p>
    <w:p w14:paraId="7C6E1227" w14:textId="5E3CB3D9" w:rsidR="00FA038F" w:rsidRPr="00376708" w:rsidRDefault="00096510" w:rsidP="00C50271">
      <w:pPr>
        <w:tabs>
          <w:tab w:val="left" w:pos="3975"/>
        </w:tabs>
        <w:spacing w:after="0"/>
        <w:jc w:val="both"/>
        <w:rPr>
          <w:rFonts w:ascii="Arial" w:eastAsia="Times New Roman" w:hAnsi="Arial" w:cs="Arial"/>
          <w:sz w:val="24"/>
          <w:szCs w:val="24"/>
          <w:highlight w:val="yellow"/>
        </w:rPr>
      </w:pPr>
      <w:r w:rsidRPr="00096510">
        <w:rPr>
          <w:rFonts w:ascii="Arial" w:eastAsia="Times New Roman" w:hAnsi="Arial" w:cs="Arial"/>
          <w:sz w:val="24"/>
          <w:szCs w:val="24"/>
        </w:rPr>
        <w:t xml:space="preserve">Así mismo, presentó debilidades en el llenado de la </w:t>
      </w:r>
      <w:r w:rsidRPr="00096510">
        <w:rPr>
          <w:rFonts w:ascii="Arial" w:eastAsia="Times New Roman" w:hAnsi="Arial" w:cs="Arial"/>
          <w:sz w:val="24"/>
          <w:szCs w:val="24"/>
          <w:lang w:val="es-ES"/>
        </w:rPr>
        <w:t>Cédula de Avance de Cumplimiento de Objetivos y Metas</w:t>
      </w:r>
      <w:r w:rsidRPr="00096510">
        <w:rPr>
          <w:rFonts w:ascii="Arial" w:eastAsia="Times New Roman" w:hAnsi="Arial" w:cs="Arial"/>
          <w:sz w:val="24"/>
          <w:szCs w:val="24"/>
        </w:rPr>
        <w:t xml:space="preserve"> del programa presupuestario E-PPA 4.21. Programa de Prevención y Atención de las Adicciones, correspondiente al ejercicio fiscal 2022, al no especificar de manera apropiada el motivo por el cual las metas no llegaron al 100% de su avance o de las metas excedidas a dicho porcentaje, así como debilidades en documentar con evidencia adecuada los avances de cumplimiento reportados en cada uno de los niveles de la </w:t>
      </w:r>
      <w:r w:rsidR="00C53985">
        <w:rPr>
          <w:rFonts w:ascii="Arial" w:eastAsia="Times New Roman" w:hAnsi="Arial" w:cs="Arial"/>
          <w:sz w:val="24"/>
          <w:szCs w:val="24"/>
        </w:rPr>
        <w:t>c</w:t>
      </w:r>
      <w:r w:rsidRPr="00096510">
        <w:rPr>
          <w:rFonts w:ascii="Arial" w:eastAsia="Times New Roman" w:hAnsi="Arial" w:cs="Arial"/>
          <w:sz w:val="24"/>
          <w:szCs w:val="24"/>
        </w:rPr>
        <w:t xml:space="preserve">édula mencionada. Siendo necesario gestionar criterios y acuerdos con todas las áreas del </w:t>
      </w:r>
      <w:r w:rsidR="00C53985">
        <w:rPr>
          <w:rFonts w:ascii="Arial" w:eastAsia="Times New Roman" w:hAnsi="Arial" w:cs="Arial"/>
          <w:sz w:val="24"/>
          <w:szCs w:val="24"/>
        </w:rPr>
        <w:t>i</w:t>
      </w:r>
      <w:r w:rsidRPr="00096510">
        <w:rPr>
          <w:rFonts w:ascii="Arial" w:eastAsia="Times New Roman" w:hAnsi="Arial" w:cs="Arial"/>
          <w:sz w:val="24"/>
          <w:szCs w:val="24"/>
        </w:rPr>
        <w:t>nstituto para subsanarlas.</w:t>
      </w:r>
    </w:p>
    <w:p w14:paraId="5AA9C9CD" w14:textId="77777777" w:rsidR="00C50271" w:rsidRPr="002D73B3" w:rsidRDefault="00C50271" w:rsidP="00C50271">
      <w:pPr>
        <w:tabs>
          <w:tab w:val="left" w:pos="3975"/>
        </w:tabs>
        <w:spacing w:after="0"/>
        <w:jc w:val="both"/>
        <w:rPr>
          <w:rFonts w:ascii="Arial" w:hAnsi="Arial" w:cs="Arial"/>
          <w:sz w:val="10"/>
          <w:szCs w:val="10"/>
          <w:highlight w:val="yellow"/>
        </w:rPr>
      </w:pPr>
    </w:p>
    <w:p w14:paraId="25BB4E97" w14:textId="089DF295" w:rsidR="00FA038F" w:rsidRPr="00F4731B" w:rsidRDefault="00F4731B" w:rsidP="00FA038F">
      <w:pPr>
        <w:tabs>
          <w:tab w:val="left" w:pos="3975"/>
        </w:tabs>
        <w:jc w:val="both"/>
        <w:rPr>
          <w:rFonts w:ascii="Arial" w:hAnsi="Arial" w:cs="Arial"/>
          <w:sz w:val="24"/>
          <w:szCs w:val="24"/>
        </w:rPr>
      </w:pPr>
      <w:r w:rsidRPr="00F4731B">
        <w:rPr>
          <w:rFonts w:ascii="Arial" w:hAnsi="Arial" w:cs="Arial"/>
          <w:sz w:val="24"/>
          <w:szCs w:val="24"/>
        </w:rPr>
        <w:lastRenderedPageBreak/>
        <w:t xml:space="preserve">Por otra parte, </w:t>
      </w:r>
      <w:r w:rsidR="003F212C">
        <w:rPr>
          <w:rFonts w:ascii="Arial" w:hAnsi="Arial" w:cs="Arial"/>
          <w:sz w:val="24"/>
          <w:szCs w:val="24"/>
        </w:rPr>
        <w:t>los resultados muestran á</w:t>
      </w:r>
      <w:r w:rsidRPr="00F4731B">
        <w:rPr>
          <w:rFonts w:ascii="Arial" w:hAnsi="Arial" w:cs="Arial"/>
          <w:sz w:val="24"/>
          <w:szCs w:val="24"/>
        </w:rPr>
        <w:t xml:space="preserve">reas de </w:t>
      </w:r>
      <w:r w:rsidR="002A6ED2">
        <w:rPr>
          <w:rFonts w:ascii="Arial" w:hAnsi="Arial" w:cs="Arial"/>
          <w:sz w:val="24"/>
          <w:szCs w:val="24"/>
        </w:rPr>
        <w:t>oportunidad</w:t>
      </w:r>
      <w:r w:rsidRPr="00F4731B">
        <w:rPr>
          <w:rFonts w:ascii="Arial" w:hAnsi="Arial" w:cs="Arial"/>
          <w:sz w:val="24"/>
          <w:szCs w:val="24"/>
        </w:rPr>
        <w:t xml:space="preserve"> para </w:t>
      </w:r>
      <w:r w:rsidR="002A6ED2">
        <w:rPr>
          <w:rFonts w:ascii="Arial" w:hAnsi="Arial" w:cs="Arial"/>
          <w:sz w:val="24"/>
          <w:szCs w:val="24"/>
        </w:rPr>
        <w:t xml:space="preserve">fortalecer la planificación de actividades del </w:t>
      </w:r>
      <w:r w:rsidR="00007A13" w:rsidRPr="00F4731B">
        <w:rPr>
          <w:rFonts w:ascii="Arial" w:hAnsi="Arial" w:cs="Arial"/>
          <w:sz w:val="24"/>
          <w:szCs w:val="24"/>
        </w:rPr>
        <w:t>Instituto</w:t>
      </w:r>
      <w:r w:rsidR="00007A13" w:rsidRPr="00F4731B">
        <w:rPr>
          <w:rFonts w:ascii="Arial" w:hAnsi="Arial" w:cs="Arial"/>
          <w:bCs/>
          <w:sz w:val="24"/>
          <w:szCs w:val="24"/>
        </w:rPr>
        <w:t xml:space="preserve"> Municipal Contra las Adicciones de Benito Juárez, </w:t>
      </w:r>
      <w:r w:rsidR="00494221">
        <w:rPr>
          <w:rFonts w:ascii="Arial" w:hAnsi="Arial" w:cs="Arial"/>
          <w:bCs/>
          <w:sz w:val="24"/>
          <w:szCs w:val="24"/>
        </w:rPr>
        <w:t>para</w:t>
      </w:r>
      <w:r w:rsidR="002A6ED2">
        <w:rPr>
          <w:rFonts w:ascii="Arial" w:hAnsi="Arial" w:cs="Arial"/>
          <w:bCs/>
          <w:sz w:val="24"/>
          <w:szCs w:val="24"/>
        </w:rPr>
        <w:t xml:space="preserve"> contar con </w:t>
      </w:r>
      <w:r w:rsidR="002A6ED2" w:rsidRPr="002A6ED2">
        <w:rPr>
          <w:rFonts w:ascii="Arial" w:hAnsi="Arial" w:cs="Arial"/>
          <w:bCs/>
          <w:sz w:val="24"/>
          <w:szCs w:val="24"/>
        </w:rPr>
        <w:t xml:space="preserve">un Programa o Plan Anual de trabajo </w:t>
      </w:r>
      <w:r w:rsidR="00007A13" w:rsidRPr="00F4731B">
        <w:rPr>
          <w:rFonts w:ascii="Arial" w:hAnsi="Arial" w:cs="Arial"/>
          <w:bCs/>
          <w:sz w:val="24"/>
          <w:szCs w:val="24"/>
        </w:rPr>
        <w:t xml:space="preserve">como directriz de su </w:t>
      </w:r>
      <w:r w:rsidR="00BF78A8" w:rsidRPr="00F4731B">
        <w:rPr>
          <w:rFonts w:ascii="Arial" w:hAnsi="Arial" w:cs="Arial"/>
          <w:bCs/>
          <w:sz w:val="24"/>
          <w:szCs w:val="24"/>
        </w:rPr>
        <w:t>operatividad,</w:t>
      </w:r>
      <w:r w:rsidR="00007A13" w:rsidRPr="00F4731B">
        <w:rPr>
          <w:rFonts w:ascii="Arial" w:hAnsi="Arial" w:cs="Arial"/>
          <w:bCs/>
          <w:sz w:val="24"/>
          <w:szCs w:val="24"/>
        </w:rPr>
        <w:t xml:space="preserve"> así como </w:t>
      </w:r>
      <w:r w:rsidRPr="00F4731B">
        <w:rPr>
          <w:rFonts w:ascii="Arial" w:hAnsi="Arial" w:cs="Arial"/>
          <w:bCs/>
          <w:sz w:val="24"/>
          <w:szCs w:val="24"/>
        </w:rPr>
        <w:t xml:space="preserve">para realizar </w:t>
      </w:r>
      <w:r w:rsidR="00007A13" w:rsidRPr="00F4731B">
        <w:rPr>
          <w:rFonts w:ascii="Arial" w:hAnsi="Arial" w:cs="Arial"/>
          <w:bCs/>
          <w:sz w:val="24"/>
          <w:szCs w:val="24"/>
        </w:rPr>
        <w:t xml:space="preserve">acciones para difundir información sobre el Modelo Mexicano de Justicia Terapéutica para personas con consumo de sustancias psicoactivas, como parte de las atribuciones del </w:t>
      </w:r>
      <w:r w:rsidR="00C53985">
        <w:rPr>
          <w:rFonts w:ascii="Arial" w:hAnsi="Arial" w:cs="Arial"/>
          <w:bCs/>
          <w:sz w:val="24"/>
          <w:szCs w:val="24"/>
        </w:rPr>
        <w:t>i</w:t>
      </w:r>
      <w:r w:rsidR="00007A13" w:rsidRPr="00F4731B">
        <w:rPr>
          <w:rFonts w:ascii="Arial" w:hAnsi="Arial" w:cs="Arial"/>
          <w:bCs/>
          <w:sz w:val="24"/>
          <w:szCs w:val="24"/>
        </w:rPr>
        <w:t>nstituto.</w:t>
      </w:r>
    </w:p>
    <w:p w14:paraId="62BE7FAD" w14:textId="64076DFA" w:rsidR="00BF78A8" w:rsidRDefault="00FA038F" w:rsidP="00494221">
      <w:pPr>
        <w:spacing w:after="120"/>
        <w:jc w:val="both"/>
      </w:pPr>
      <w:r w:rsidRPr="005638BD">
        <w:rPr>
          <w:rFonts w:ascii="Arial" w:hAnsi="Arial" w:cs="Arial"/>
          <w:sz w:val="24"/>
        </w:rPr>
        <w:t xml:space="preserve">Con la fiscalización y la atención de las recomendaciones de desempeño se contribuirá a que el Instituto Municipal </w:t>
      </w:r>
      <w:r w:rsidR="00007A13">
        <w:rPr>
          <w:rFonts w:ascii="Arial" w:hAnsi="Arial" w:cs="Arial"/>
          <w:sz w:val="24"/>
        </w:rPr>
        <w:t>Contra las Adicciones</w:t>
      </w:r>
      <w:r w:rsidRPr="005638BD">
        <w:rPr>
          <w:rFonts w:ascii="Arial" w:hAnsi="Arial" w:cs="Arial"/>
          <w:sz w:val="24"/>
        </w:rPr>
        <w:t xml:space="preserve">, subsane las debilidades detectadas y aplique las </w:t>
      </w:r>
      <w:r w:rsidR="008E0F99">
        <w:rPr>
          <w:rFonts w:ascii="Arial" w:hAnsi="Arial" w:cs="Arial"/>
          <w:sz w:val="24"/>
        </w:rPr>
        <w:t>áreas</w:t>
      </w:r>
      <w:r w:rsidRPr="005638BD">
        <w:rPr>
          <w:rFonts w:ascii="Arial" w:hAnsi="Arial" w:cs="Arial"/>
          <w:sz w:val="24"/>
        </w:rPr>
        <w:t xml:space="preserve"> de mejora propue</w:t>
      </w:r>
      <w:r w:rsidR="00007A13">
        <w:rPr>
          <w:rFonts w:ascii="Arial" w:hAnsi="Arial" w:cs="Arial"/>
          <w:sz w:val="24"/>
        </w:rPr>
        <w:t>stas para fortalecer</w:t>
      </w:r>
      <w:r w:rsidR="00FE1741">
        <w:rPr>
          <w:rFonts w:ascii="Arial" w:hAnsi="Arial" w:cs="Arial"/>
          <w:sz w:val="24"/>
        </w:rPr>
        <w:t xml:space="preserve"> </w:t>
      </w:r>
      <w:r w:rsidR="00FE1741" w:rsidRPr="002146BD">
        <w:rPr>
          <w:rFonts w:ascii="Arial" w:hAnsi="Arial" w:cs="Arial"/>
          <w:bCs/>
          <w:sz w:val="24"/>
        </w:rPr>
        <w:t xml:space="preserve">la </w:t>
      </w:r>
      <w:r w:rsidR="00FE1741">
        <w:rPr>
          <w:rFonts w:ascii="Arial" w:hAnsi="Arial" w:cs="Arial"/>
          <w:bCs/>
          <w:sz w:val="24"/>
        </w:rPr>
        <w:t xml:space="preserve">prevención y </w:t>
      </w:r>
      <w:r w:rsidR="00FE1741" w:rsidRPr="002146BD">
        <w:rPr>
          <w:rFonts w:ascii="Arial" w:hAnsi="Arial" w:cs="Arial"/>
          <w:bCs/>
          <w:sz w:val="24"/>
        </w:rPr>
        <w:t>atención</w:t>
      </w:r>
      <w:r w:rsidR="00FE1741">
        <w:rPr>
          <w:rFonts w:ascii="Arial" w:hAnsi="Arial" w:cs="Arial"/>
          <w:bCs/>
          <w:sz w:val="24"/>
        </w:rPr>
        <w:t xml:space="preserve"> </w:t>
      </w:r>
      <w:r w:rsidR="00FE1741" w:rsidRPr="002146BD">
        <w:rPr>
          <w:rFonts w:ascii="Arial" w:hAnsi="Arial" w:cs="Arial"/>
          <w:bCs/>
          <w:sz w:val="24"/>
        </w:rPr>
        <w:t>de las adicciones</w:t>
      </w:r>
      <w:r w:rsidR="00FE1741">
        <w:rPr>
          <w:rFonts w:ascii="Arial" w:hAnsi="Arial" w:cs="Arial"/>
          <w:bCs/>
          <w:sz w:val="24"/>
        </w:rPr>
        <w:t xml:space="preserve"> en el municipio de Benito Juárez, al</w:t>
      </w:r>
      <w:r w:rsidRPr="005638BD">
        <w:rPr>
          <w:rFonts w:ascii="Arial" w:hAnsi="Arial" w:cs="Arial"/>
          <w:sz w:val="24"/>
        </w:rPr>
        <w:t xml:space="preserve"> implementa</w:t>
      </w:r>
      <w:r>
        <w:rPr>
          <w:rFonts w:ascii="Arial" w:hAnsi="Arial" w:cs="Arial"/>
          <w:sz w:val="24"/>
        </w:rPr>
        <w:t>r</w:t>
      </w:r>
      <w:r w:rsidR="00007A13">
        <w:rPr>
          <w:rFonts w:ascii="Arial" w:hAnsi="Arial" w:cs="Arial"/>
          <w:sz w:val="24"/>
        </w:rPr>
        <w:t xml:space="preserve"> </w:t>
      </w:r>
      <w:r w:rsidRPr="005638BD">
        <w:rPr>
          <w:rFonts w:ascii="Arial" w:hAnsi="Arial" w:cs="Arial"/>
          <w:sz w:val="24"/>
        </w:rPr>
        <w:t xml:space="preserve"> estrategias </w:t>
      </w:r>
      <w:r w:rsidR="00F4731B">
        <w:rPr>
          <w:rFonts w:ascii="Arial" w:hAnsi="Arial" w:cs="Arial"/>
          <w:sz w:val="24"/>
        </w:rPr>
        <w:t xml:space="preserve">y acciones </w:t>
      </w:r>
      <w:r w:rsidR="00007A13">
        <w:rPr>
          <w:rFonts w:ascii="Arial" w:hAnsi="Arial" w:cs="Arial"/>
          <w:sz w:val="24"/>
        </w:rPr>
        <w:t xml:space="preserve">necesarias </w:t>
      </w:r>
      <w:r w:rsidR="00D079D3">
        <w:rPr>
          <w:rFonts w:ascii="Arial" w:hAnsi="Arial" w:cs="Arial"/>
          <w:sz w:val="24"/>
        </w:rPr>
        <w:t>que</w:t>
      </w:r>
      <w:r>
        <w:rPr>
          <w:rFonts w:ascii="Arial" w:hAnsi="Arial" w:cs="Arial"/>
          <w:sz w:val="24"/>
        </w:rPr>
        <w:t xml:space="preserve"> les </w:t>
      </w:r>
      <w:r w:rsidRPr="001034A3">
        <w:rPr>
          <w:rFonts w:ascii="Arial" w:hAnsi="Arial" w:cs="Arial"/>
          <w:sz w:val="24"/>
          <w:szCs w:val="24"/>
        </w:rPr>
        <w:t>permitan alcanzar</w:t>
      </w:r>
      <w:r>
        <w:rPr>
          <w:rFonts w:ascii="Arial" w:hAnsi="Arial" w:cs="Arial"/>
          <w:sz w:val="24"/>
          <w:szCs w:val="24"/>
        </w:rPr>
        <w:t xml:space="preserve"> los objetivos y metas </w:t>
      </w:r>
      <w:r w:rsidRPr="00BF78A8">
        <w:rPr>
          <w:rFonts w:ascii="Arial" w:hAnsi="Arial" w:cs="Arial"/>
          <w:sz w:val="24"/>
          <w:szCs w:val="24"/>
        </w:rPr>
        <w:t xml:space="preserve">planeadas, </w:t>
      </w:r>
      <w:r w:rsidR="00BF78A8" w:rsidRPr="00BF78A8">
        <w:rPr>
          <w:rFonts w:ascii="Arial" w:hAnsi="Arial" w:cs="Arial"/>
          <w:sz w:val="24"/>
          <w:szCs w:val="24"/>
        </w:rPr>
        <w:t>en</w:t>
      </w:r>
      <w:r w:rsidRPr="00BF78A8">
        <w:rPr>
          <w:rFonts w:ascii="Arial" w:hAnsi="Arial" w:cs="Arial"/>
          <w:sz w:val="24"/>
          <w:szCs w:val="24"/>
        </w:rPr>
        <w:t xml:space="preserve"> </w:t>
      </w:r>
      <w:r w:rsidRPr="00406322">
        <w:rPr>
          <w:rFonts w:ascii="Arial" w:hAnsi="Arial" w:cs="Arial"/>
          <w:sz w:val="24"/>
          <w:szCs w:val="24"/>
        </w:rPr>
        <w:t xml:space="preserve">cumplimiento </w:t>
      </w:r>
      <w:r w:rsidR="00406322" w:rsidRPr="00406322">
        <w:rPr>
          <w:rFonts w:ascii="Arial" w:hAnsi="Arial" w:cs="Arial"/>
          <w:sz w:val="24"/>
          <w:szCs w:val="24"/>
        </w:rPr>
        <w:t>de la aplicación de los recursos asignados a su programa presupuestario</w:t>
      </w:r>
      <w:r w:rsidR="005D0FB0" w:rsidRPr="00406322">
        <w:rPr>
          <w:rFonts w:ascii="Arial" w:hAnsi="Arial" w:cs="Arial"/>
          <w:sz w:val="24"/>
          <w:szCs w:val="24"/>
        </w:rPr>
        <w:t>;</w:t>
      </w:r>
      <w:r w:rsidRPr="00406322">
        <w:rPr>
          <w:rFonts w:ascii="Arial" w:hAnsi="Arial" w:cs="Arial"/>
          <w:sz w:val="24"/>
          <w:szCs w:val="24"/>
        </w:rPr>
        <w:t xml:space="preserve"> para contar </w:t>
      </w:r>
      <w:r w:rsidR="005D0FB0" w:rsidRPr="00406322">
        <w:rPr>
          <w:rFonts w:ascii="Arial" w:hAnsi="Arial" w:cs="Arial"/>
          <w:sz w:val="24"/>
          <w:szCs w:val="24"/>
        </w:rPr>
        <w:t xml:space="preserve">con </w:t>
      </w:r>
      <w:r w:rsidR="00406322">
        <w:rPr>
          <w:rFonts w:ascii="Arial" w:hAnsi="Arial" w:cs="Arial"/>
          <w:sz w:val="24"/>
          <w:szCs w:val="24"/>
        </w:rPr>
        <w:t>un</w:t>
      </w:r>
      <w:r w:rsidR="005D0FB0" w:rsidRPr="00406322">
        <w:rPr>
          <w:rFonts w:ascii="Arial" w:hAnsi="Arial" w:cs="Arial"/>
          <w:sz w:val="24"/>
          <w:szCs w:val="24"/>
        </w:rPr>
        <w:t xml:space="preserve"> </w:t>
      </w:r>
      <w:r w:rsidR="00BF78A8" w:rsidRPr="00406322">
        <w:rPr>
          <w:rFonts w:ascii="Arial" w:hAnsi="Arial" w:cs="Arial"/>
          <w:bCs/>
          <w:sz w:val="24"/>
          <w:szCs w:val="24"/>
        </w:rPr>
        <w:t xml:space="preserve">Programa Anual </w:t>
      </w:r>
      <w:r w:rsidR="00BF78A8" w:rsidRPr="00406322">
        <w:rPr>
          <w:rFonts w:ascii="Arial" w:hAnsi="Arial" w:cs="Arial"/>
          <w:sz w:val="24"/>
          <w:szCs w:val="24"/>
        </w:rPr>
        <w:t>de trabajo</w:t>
      </w:r>
      <w:r w:rsidR="00406322">
        <w:rPr>
          <w:rFonts w:ascii="Arial" w:hAnsi="Arial" w:cs="Arial"/>
          <w:sz w:val="24"/>
          <w:szCs w:val="24"/>
        </w:rPr>
        <w:t xml:space="preserve"> como instrumento de planeación a corto plazo vinculado al cumplimiento de su programa presupuestario</w:t>
      </w:r>
      <w:r w:rsidR="00BF78A8" w:rsidRPr="00BF78A8">
        <w:rPr>
          <w:rFonts w:ascii="Arial" w:hAnsi="Arial" w:cs="Arial"/>
          <w:bCs/>
          <w:sz w:val="24"/>
          <w:szCs w:val="24"/>
        </w:rPr>
        <w:t xml:space="preserve">, y </w:t>
      </w:r>
      <w:r w:rsidR="00406322">
        <w:rPr>
          <w:rFonts w:ascii="Arial" w:hAnsi="Arial" w:cs="Arial"/>
          <w:bCs/>
          <w:sz w:val="24"/>
          <w:szCs w:val="24"/>
        </w:rPr>
        <w:t>para establecer</w:t>
      </w:r>
      <w:r w:rsidR="00BF78A8" w:rsidRPr="00BF78A8">
        <w:rPr>
          <w:rFonts w:ascii="Arial" w:hAnsi="Arial" w:cs="Arial"/>
          <w:bCs/>
          <w:sz w:val="24"/>
          <w:szCs w:val="24"/>
        </w:rPr>
        <w:t xml:space="preserve"> acciones para difundir información sobre el Modelo Mexicano de Justicia Terapéutica para personas con consumo de sustan</w:t>
      </w:r>
      <w:r w:rsidR="00BF78A8">
        <w:rPr>
          <w:rFonts w:ascii="Arial" w:hAnsi="Arial" w:cs="Arial"/>
          <w:bCs/>
          <w:sz w:val="24"/>
          <w:szCs w:val="24"/>
        </w:rPr>
        <w:t>cias psicoactivas.</w:t>
      </w:r>
    </w:p>
    <w:p w14:paraId="42CD50A2" w14:textId="77777777" w:rsidR="00BF3991" w:rsidRPr="00CF569A" w:rsidRDefault="00BF3991" w:rsidP="002705ED">
      <w:pPr>
        <w:spacing w:after="0"/>
        <w:jc w:val="center"/>
        <w:rPr>
          <w:rFonts w:ascii="Arial" w:hAnsi="Arial" w:cs="Arial"/>
          <w:b/>
          <w:sz w:val="16"/>
          <w:szCs w:val="16"/>
        </w:rPr>
      </w:pPr>
    </w:p>
    <w:p w14:paraId="1FB1E4A3" w14:textId="77777777" w:rsidR="00C46C92" w:rsidRPr="002705ED" w:rsidRDefault="00C46C92" w:rsidP="00C46C92">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AUDITOR S</w:t>
      </w:r>
      <w:r w:rsidRPr="002705ED">
        <w:rPr>
          <w:rFonts w:ascii="Arial" w:hAnsi="Arial" w:cs="Arial"/>
          <w:b/>
          <w:sz w:val="24"/>
          <w:szCs w:val="24"/>
        </w:rPr>
        <w:t>UPERIOR DEL ESTADO</w:t>
      </w:r>
    </w:p>
    <w:p w14:paraId="069CFCA3" w14:textId="77777777" w:rsidR="00C46C92" w:rsidRPr="00CF569A" w:rsidRDefault="00C46C92" w:rsidP="00C46C92">
      <w:pPr>
        <w:spacing w:after="0"/>
        <w:jc w:val="center"/>
        <w:rPr>
          <w:rFonts w:ascii="Arial" w:hAnsi="Arial" w:cs="Arial"/>
          <w:b/>
        </w:rPr>
      </w:pPr>
    </w:p>
    <w:p w14:paraId="4F94AE43" w14:textId="77777777" w:rsidR="00C46C92" w:rsidRPr="00CF569A" w:rsidRDefault="00C46C92" w:rsidP="00C46C92">
      <w:pPr>
        <w:spacing w:after="0"/>
        <w:jc w:val="center"/>
        <w:rPr>
          <w:rFonts w:ascii="Arial" w:hAnsi="Arial" w:cs="Arial"/>
          <w:b/>
        </w:rPr>
      </w:pPr>
    </w:p>
    <w:p w14:paraId="15EE3142" w14:textId="2B066A39" w:rsidR="00C46C92" w:rsidRPr="00CF569A" w:rsidRDefault="00C46C92" w:rsidP="00C46C92">
      <w:pPr>
        <w:spacing w:after="0"/>
        <w:jc w:val="center"/>
        <w:rPr>
          <w:rFonts w:ascii="Arial" w:hAnsi="Arial" w:cs="Arial"/>
          <w:b/>
        </w:rPr>
      </w:pPr>
    </w:p>
    <w:p w14:paraId="3025E31A" w14:textId="77777777" w:rsidR="00CF569A" w:rsidRPr="00CF569A" w:rsidRDefault="00CF569A" w:rsidP="00C46C92">
      <w:pPr>
        <w:spacing w:after="0"/>
        <w:jc w:val="center"/>
        <w:rPr>
          <w:rFonts w:ascii="Arial" w:hAnsi="Arial" w:cs="Arial"/>
          <w:b/>
        </w:rPr>
      </w:pPr>
    </w:p>
    <w:p w14:paraId="6EAA4C14" w14:textId="66986F0F" w:rsidR="0034309D" w:rsidRPr="0083364E" w:rsidRDefault="00C46C92" w:rsidP="0083364E">
      <w:pPr>
        <w:tabs>
          <w:tab w:val="center" w:pos="4419"/>
          <w:tab w:val="right" w:pos="8838"/>
        </w:tabs>
        <w:spacing w:after="0"/>
        <w:rPr>
          <w:rFonts w:ascii="Arial" w:hAnsi="Arial" w:cs="Arial"/>
          <w:sz w:val="24"/>
          <w:szCs w:val="24"/>
        </w:rPr>
      </w:pPr>
      <w:r>
        <w:rPr>
          <w:rFonts w:ascii="Arial" w:hAnsi="Arial" w:cs="Arial"/>
          <w:b/>
          <w:sz w:val="24"/>
          <w:szCs w:val="24"/>
        </w:rPr>
        <w:tab/>
      </w:r>
      <w:r w:rsidRPr="003372BB">
        <w:rPr>
          <w:rFonts w:ascii="Arial" w:hAnsi="Arial" w:cs="Arial"/>
          <w:b/>
          <w:sz w:val="24"/>
          <w:szCs w:val="24"/>
        </w:rPr>
        <w:t xml:space="preserve">M. </w:t>
      </w:r>
      <w:r>
        <w:rPr>
          <w:rFonts w:ascii="Arial" w:hAnsi="Arial" w:cs="Arial"/>
          <w:b/>
          <w:sz w:val="24"/>
          <w:szCs w:val="24"/>
        </w:rPr>
        <w:t>EN AUD. MANUEL PALACIOS HERRERA</w:t>
      </w:r>
    </w:p>
    <w:sectPr w:rsidR="0034309D" w:rsidRPr="0083364E" w:rsidSect="0051100E">
      <w:headerReference w:type="default" r:id="rId17"/>
      <w:footerReference w:type="default" r:id="rId1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167C" w14:textId="77777777" w:rsidR="00826311" w:rsidRDefault="00826311" w:rsidP="00987D4F">
      <w:pPr>
        <w:spacing w:after="0" w:line="240" w:lineRule="auto"/>
      </w:pPr>
      <w:r>
        <w:separator/>
      </w:r>
    </w:p>
  </w:endnote>
  <w:endnote w:type="continuationSeparator" w:id="0">
    <w:p w14:paraId="39475BE5" w14:textId="77777777" w:rsidR="00826311" w:rsidRDefault="0082631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826311" w:rsidRPr="00412626" w14:paraId="7B0346CC"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37D1C761" w14:textId="6F89AB6B" w:rsidR="00826311" w:rsidRPr="008313D6" w:rsidRDefault="00826311" w:rsidP="008313D6">
          <w:pPr>
            <w:spacing w:line="276" w:lineRule="auto"/>
            <w:jc w:val="right"/>
            <w:rPr>
              <w:rFonts w:ascii="Arial" w:eastAsia="Times New Roman" w:hAnsi="Arial" w:cs="Arial"/>
              <w:bCs/>
              <w:sz w:val="16"/>
              <w:szCs w:val="18"/>
              <w:lang w:eastAsia="es-ES"/>
            </w:rPr>
          </w:pPr>
          <w:r w:rsidRPr="008313D6">
            <w:rPr>
              <w:rFonts w:ascii="Arial" w:eastAsia="Times New Roman" w:hAnsi="Arial" w:cs="Arial"/>
              <w:sz w:val="16"/>
              <w:szCs w:val="18"/>
              <w:lang w:val="es-ES" w:eastAsia="es-ES"/>
            </w:rPr>
            <w:t xml:space="preserve">Página </w:t>
          </w:r>
          <w:r w:rsidRPr="008313D6">
            <w:rPr>
              <w:rFonts w:ascii="Arial" w:eastAsia="Times New Roman" w:hAnsi="Arial" w:cs="Arial"/>
              <w:bCs/>
              <w:sz w:val="16"/>
              <w:szCs w:val="18"/>
              <w:lang w:eastAsia="es-ES"/>
            </w:rPr>
            <w:fldChar w:fldCharType="begin"/>
          </w:r>
          <w:r w:rsidRPr="008313D6">
            <w:rPr>
              <w:rFonts w:ascii="Arial" w:eastAsia="Times New Roman" w:hAnsi="Arial" w:cs="Arial"/>
              <w:bCs/>
              <w:sz w:val="16"/>
              <w:szCs w:val="18"/>
              <w:lang w:eastAsia="es-ES"/>
            </w:rPr>
            <w:instrText>PAGE  \* Arabic  \* MERGEFORMAT</w:instrText>
          </w:r>
          <w:r w:rsidRPr="008313D6">
            <w:rPr>
              <w:rFonts w:ascii="Arial" w:eastAsia="Times New Roman" w:hAnsi="Arial" w:cs="Arial"/>
              <w:bCs/>
              <w:sz w:val="16"/>
              <w:szCs w:val="18"/>
              <w:lang w:eastAsia="es-ES"/>
            </w:rPr>
            <w:fldChar w:fldCharType="separate"/>
          </w:r>
          <w:r w:rsidR="006B4DE3" w:rsidRPr="006B4DE3">
            <w:rPr>
              <w:rFonts w:ascii="Arial" w:eastAsia="Times New Roman" w:hAnsi="Arial" w:cs="Arial"/>
              <w:bCs/>
              <w:noProof/>
              <w:sz w:val="16"/>
              <w:szCs w:val="18"/>
              <w:lang w:val="es-ES" w:eastAsia="es-ES"/>
            </w:rPr>
            <w:t>21</w:t>
          </w:r>
          <w:r w:rsidRPr="008313D6">
            <w:rPr>
              <w:rFonts w:ascii="Arial" w:eastAsia="Times New Roman" w:hAnsi="Arial" w:cs="Arial"/>
              <w:bCs/>
              <w:sz w:val="16"/>
              <w:szCs w:val="18"/>
              <w:lang w:eastAsia="es-ES"/>
            </w:rPr>
            <w:fldChar w:fldCharType="end"/>
          </w:r>
          <w:r w:rsidRPr="008313D6">
            <w:rPr>
              <w:rFonts w:ascii="Arial" w:eastAsia="Times New Roman" w:hAnsi="Arial" w:cs="Arial"/>
              <w:sz w:val="16"/>
              <w:szCs w:val="18"/>
              <w:lang w:val="es-ES" w:eastAsia="es-ES"/>
            </w:rPr>
            <w:t xml:space="preserve"> de </w:t>
          </w:r>
          <w:r w:rsidRPr="008313D6">
            <w:rPr>
              <w:rFonts w:ascii="Arial" w:eastAsia="Times New Roman" w:hAnsi="Arial" w:cs="Arial"/>
              <w:bCs/>
              <w:sz w:val="16"/>
              <w:szCs w:val="18"/>
              <w:lang w:eastAsia="es-ES"/>
            </w:rPr>
            <w:fldChar w:fldCharType="begin"/>
          </w:r>
          <w:r w:rsidRPr="008313D6">
            <w:rPr>
              <w:rFonts w:ascii="Arial" w:eastAsia="Times New Roman" w:hAnsi="Arial" w:cs="Arial"/>
              <w:bCs/>
              <w:sz w:val="16"/>
              <w:szCs w:val="18"/>
              <w:lang w:eastAsia="es-ES"/>
            </w:rPr>
            <w:instrText>NUMPAGES  \* Arabic  \* MERGEFORMAT</w:instrText>
          </w:r>
          <w:r w:rsidRPr="008313D6">
            <w:rPr>
              <w:rFonts w:ascii="Arial" w:eastAsia="Times New Roman" w:hAnsi="Arial" w:cs="Arial"/>
              <w:bCs/>
              <w:sz w:val="16"/>
              <w:szCs w:val="18"/>
              <w:lang w:eastAsia="es-ES"/>
            </w:rPr>
            <w:fldChar w:fldCharType="separate"/>
          </w:r>
          <w:r w:rsidR="006B4DE3" w:rsidRPr="006B4DE3">
            <w:rPr>
              <w:rFonts w:ascii="Arial" w:eastAsia="Times New Roman" w:hAnsi="Arial" w:cs="Arial"/>
              <w:bCs/>
              <w:noProof/>
              <w:sz w:val="16"/>
              <w:szCs w:val="18"/>
              <w:lang w:val="es-ES" w:eastAsia="es-ES"/>
            </w:rPr>
            <w:t>44</w:t>
          </w:r>
          <w:r w:rsidRPr="008313D6">
            <w:rPr>
              <w:rFonts w:ascii="Arial" w:eastAsia="Times New Roman" w:hAnsi="Arial" w:cs="Arial"/>
              <w:bCs/>
              <w:sz w:val="16"/>
              <w:szCs w:val="18"/>
              <w:lang w:eastAsia="es-ES"/>
            </w:rPr>
            <w:fldChar w:fldCharType="end"/>
          </w:r>
        </w:p>
        <w:p w14:paraId="730DFF2D" w14:textId="3E00A978" w:rsidR="00826311" w:rsidRPr="00412626" w:rsidRDefault="00826311" w:rsidP="00A70579">
          <w:pPr>
            <w:rPr>
              <w:rFonts w:ascii="Arial" w:eastAsia="Times New Roman" w:hAnsi="Arial" w:cs="Arial"/>
              <w:sz w:val="16"/>
              <w:szCs w:val="18"/>
              <w:lang w:eastAsia="es-ES"/>
            </w:rPr>
          </w:pPr>
          <w:r>
            <w:rPr>
              <w:rFonts w:ascii="Arial" w:eastAsia="Times New Roman" w:hAnsi="Arial" w:cs="Arial"/>
              <w:sz w:val="16"/>
              <w:szCs w:val="18"/>
              <w:lang w:eastAsia="es-ES"/>
            </w:rPr>
            <w:t xml:space="preserve">22-AEMD-B-GOB-087-223 / </w:t>
          </w:r>
          <w:r w:rsidRPr="008313D6">
            <w:rPr>
              <w:rFonts w:ascii="Arial" w:eastAsia="Times New Roman" w:hAnsi="Arial" w:cs="Arial"/>
              <w:sz w:val="16"/>
              <w:szCs w:val="18"/>
              <w:lang w:eastAsia="es-ES"/>
            </w:rPr>
            <w:t xml:space="preserve">Auditoría de Desempeño </w:t>
          </w:r>
          <w:r>
            <w:rPr>
              <w:rFonts w:ascii="Arial" w:eastAsia="Times New Roman" w:hAnsi="Arial" w:cs="Arial"/>
              <w:sz w:val="16"/>
              <w:szCs w:val="18"/>
              <w:lang w:eastAsia="es-ES"/>
            </w:rPr>
            <w:t>a las acciones, programas y políticas para la prevención y atención de adicciones.</w:t>
          </w:r>
          <w:r w:rsidRPr="008313D6">
            <w:rPr>
              <w:rFonts w:ascii="Arial" w:eastAsia="Times New Roman" w:hAnsi="Arial" w:cs="Arial"/>
              <w:sz w:val="16"/>
              <w:szCs w:val="18"/>
              <w:lang w:eastAsia="es-ES"/>
            </w:rPr>
            <w:t xml:space="preserve"> </w:t>
          </w:r>
        </w:p>
      </w:tc>
    </w:tr>
  </w:tbl>
  <w:p w14:paraId="5D417476" w14:textId="509F668C" w:rsidR="00826311" w:rsidRPr="00363166" w:rsidRDefault="00826311" w:rsidP="00F97760">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1E9" w14:textId="77777777" w:rsidR="00826311" w:rsidRDefault="00826311" w:rsidP="00987D4F">
      <w:pPr>
        <w:spacing w:after="0" w:line="240" w:lineRule="auto"/>
      </w:pPr>
      <w:r>
        <w:separator/>
      </w:r>
    </w:p>
  </w:footnote>
  <w:footnote w:type="continuationSeparator" w:id="0">
    <w:p w14:paraId="63C5974D" w14:textId="77777777" w:rsidR="00826311" w:rsidRDefault="00826311" w:rsidP="00987D4F">
      <w:pPr>
        <w:spacing w:after="0" w:line="240" w:lineRule="auto"/>
      </w:pPr>
      <w:r>
        <w:continuationSeparator/>
      </w:r>
    </w:p>
  </w:footnote>
  <w:footnote w:id="1">
    <w:p w14:paraId="63164B75" w14:textId="5F079183" w:rsidR="00826311" w:rsidRPr="00FC43E5" w:rsidRDefault="00826311" w:rsidP="00FC43E5">
      <w:pPr>
        <w:pStyle w:val="Textonotapie"/>
        <w:jc w:val="both"/>
        <w:rPr>
          <w:rFonts w:ascii="Arial" w:hAnsi="Arial" w:cs="Arial"/>
          <w:sz w:val="16"/>
          <w:szCs w:val="16"/>
        </w:rPr>
      </w:pPr>
      <w:r w:rsidRPr="002D1528">
        <w:rPr>
          <w:rStyle w:val="Refdenotaalpie"/>
          <w:rFonts w:ascii="Calibri Light" w:hAnsi="Calibri Light" w:cs="Calibri Light"/>
        </w:rPr>
        <w:footnoteRef/>
      </w:r>
      <w:r w:rsidRPr="00FC43E5">
        <w:rPr>
          <w:rFonts w:ascii="Arial" w:hAnsi="Arial" w:cs="Arial"/>
          <w:sz w:val="16"/>
          <w:szCs w:val="16"/>
        </w:rPr>
        <w:t xml:space="preserve"> </w:t>
      </w:r>
      <w:r w:rsidRPr="002D1528">
        <w:rPr>
          <w:rFonts w:ascii="Arial" w:hAnsi="Arial" w:cs="Arial"/>
          <w:sz w:val="14"/>
          <w:szCs w:val="14"/>
        </w:rPr>
        <w:t>Norma Oficial Mexicana NOM-028-SSA2-2009, Para la prevención, tratamiento y control de las adicciones, 21 de agosto de 2009, páginas 7 y 9.</w:t>
      </w:r>
    </w:p>
  </w:footnote>
  <w:footnote w:id="2">
    <w:p w14:paraId="5B8880B1" w14:textId="0BDFF8CD" w:rsidR="00826311" w:rsidRDefault="00826311">
      <w:pPr>
        <w:pStyle w:val="Textonotapie"/>
      </w:pPr>
      <w:r>
        <w:rPr>
          <w:rStyle w:val="Refdenotaalpie"/>
        </w:rPr>
        <w:footnoteRef/>
      </w:r>
      <w:r>
        <w:t xml:space="preserve"> </w:t>
      </w:r>
      <w:r w:rsidRPr="009E2699">
        <w:rPr>
          <w:rFonts w:ascii="Arial" w:eastAsia="Times New Roman" w:hAnsi="Arial" w:cs="Arial"/>
          <w:sz w:val="14"/>
          <w:szCs w:val="14"/>
          <w:lang w:eastAsia="es-ES"/>
        </w:rPr>
        <w:t>Acuerdo de Creación del Organismo Público Descentralizado denominado Instituto Municipal Contra las Adicciones, Periódico Oficial del Estado, Tomo I, Número 14 extraordinario, Novena Época, 8 de febrero de 2019</w:t>
      </w:r>
      <w:r>
        <w:rPr>
          <w:rFonts w:ascii="Arial" w:eastAsia="Times New Roman" w:hAnsi="Arial" w:cs="Arial"/>
          <w:sz w:val="14"/>
          <w:szCs w:val="14"/>
          <w:lang w:eastAsia="es-ES"/>
        </w:rPr>
        <w:t>.</w:t>
      </w:r>
    </w:p>
  </w:footnote>
  <w:footnote w:id="3">
    <w:p w14:paraId="6E464ED8" w14:textId="254925F6" w:rsidR="00826311" w:rsidRPr="00E34F33" w:rsidRDefault="00826311" w:rsidP="00D44A34">
      <w:pPr>
        <w:pStyle w:val="Textonotapie"/>
        <w:jc w:val="both"/>
        <w:rPr>
          <w:rFonts w:ascii="Arial" w:hAnsi="Arial" w:cs="Arial"/>
          <w:sz w:val="14"/>
          <w:szCs w:val="14"/>
        </w:rPr>
      </w:pPr>
      <w:r w:rsidRPr="008875B2">
        <w:rPr>
          <w:rStyle w:val="Refdenotaalpie"/>
          <w:rFonts w:cs="Calibri"/>
        </w:rPr>
        <w:footnoteRef/>
      </w:r>
      <w:r w:rsidRPr="008875B2">
        <w:rPr>
          <w:rFonts w:cs="Calibri"/>
        </w:rPr>
        <w:t xml:space="preserve"> </w:t>
      </w:r>
      <w:r w:rsidRPr="008875B2">
        <w:rPr>
          <w:rFonts w:ascii="Arial" w:hAnsi="Arial" w:cs="Arial"/>
          <w:sz w:val="14"/>
          <w:szCs w:val="14"/>
        </w:rPr>
        <w:t>Marco Integrado de Control Interno para el Sector Público acordado en el seno del Sistema Nacional de Fiscalización. 2014. Ambiente de Control, página 25.</w:t>
      </w:r>
    </w:p>
  </w:footnote>
  <w:footnote w:id="4">
    <w:p w14:paraId="1A4BA071" w14:textId="77777777" w:rsidR="00826311" w:rsidRPr="00E34F33" w:rsidRDefault="00826311" w:rsidP="000D1F05">
      <w:pPr>
        <w:pStyle w:val="Textonotapie"/>
        <w:jc w:val="both"/>
        <w:rPr>
          <w:rFonts w:ascii="Arial" w:hAnsi="Arial" w:cs="Arial"/>
          <w:sz w:val="14"/>
          <w:szCs w:val="14"/>
          <w:lang w:val="es-ES"/>
        </w:rPr>
      </w:pPr>
      <w:r w:rsidRPr="008875B2">
        <w:rPr>
          <w:rStyle w:val="Refdenotaalpie"/>
          <w:rFonts w:cs="Calibri"/>
        </w:rPr>
        <w:footnoteRef/>
      </w:r>
      <w:r w:rsidRPr="00E34F33">
        <w:rPr>
          <w:rFonts w:ascii="Arial" w:hAnsi="Arial" w:cs="Arial"/>
          <w:sz w:val="14"/>
          <w:szCs w:val="14"/>
        </w:rPr>
        <w:t xml:space="preserve"> Constitución Política de los Estados Unidos Mexicanos, artículo 115, fracción II, segundo párrafo. Constitución Política del Estado Libre y Soberano de Quintana Roo, artículo 145; Ley de los Municipios del Estado de Quintana Roo, artículo 66, fracción I, incisos c e i.</w:t>
      </w:r>
    </w:p>
  </w:footnote>
  <w:footnote w:id="5">
    <w:p w14:paraId="2567509C" w14:textId="41A79392" w:rsidR="00826311" w:rsidRDefault="00826311" w:rsidP="000D1F05">
      <w:pPr>
        <w:pStyle w:val="Textonotapie"/>
        <w:jc w:val="both"/>
      </w:pPr>
      <w:r>
        <w:rPr>
          <w:rStyle w:val="Refdenotaalpie"/>
        </w:rPr>
        <w:footnoteRef/>
      </w:r>
      <w:r>
        <w:t xml:space="preserve"> </w:t>
      </w:r>
      <w:r w:rsidRPr="00935FAD">
        <w:rPr>
          <w:rFonts w:ascii="Arial" w:hAnsi="Arial" w:cs="Arial"/>
          <w:sz w:val="14"/>
          <w:szCs w:val="14"/>
        </w:rPr>
        <w:t>Reglamento Orgánico de la Administración Pública Descentralizada del Municipio de Benito Juárez, artículos 23, fracción X, 59, fracciones VIII y IX y 74; Reglamento Interior del Instituto Municipal Contra las Adicciones, artículo 40 fracciones VI y VII</w:t>
      </w:r>
      <w:r>
        <w:rPr>
          <w:rFonts w:ascii="Arial" w:hAnsi="Arial" w:cs="Arial"/>
          <w:sz w:val="14"/>
          <w:szCs w:val="14"/>
        </w:rPr>
        <w:t>.</w:t>
      </w:r>
    </w:p>
  </w:footnote>
  <w:footnote w:id="6">
    <w:p w14:paraId="71800AB4" w14:textId="77777777" w:rsidR="00826311" w:rsidRPr="00B82B46" w:rsidRDefault="00826311" w:rsidP="000D1F05">
      <w:pPr>
        <w:spacing w:after="0"/>
        <w:jc w:val="both"/>
        <w:rPr>
          <w:rFonts w:ascii="Arial" w:hAnsi="Arial" w:cs="Arial"/>
          <w:sz w:val="14"/>
          <w:szCs w:val="14"/>
        </w:rPr>
      </w:pPr>
      <w:r w:rsidRPr="000D1F05">
        <w:rPr>
          <w:rStyle w:val="Refdenotaalpie"/>
          <w:rFonts w:ascii="Calibri" w:hAnsi="Calibri" w:cs="Calibri"/>
          <w:sz w:val="20"/>
          <w:szCs w:val="20"/>
        </w:rPr>
        <w:footnoteRef/>
      </w:r>
      <w:r w:rsidRPr="00B82B46">
        <w:rPr>
          <w:rFonts w:ascii="Arial" w:hAnsi="Arial" w:cs="Arial"/>
          <w:sz w:val="14"/>
          <w:szCs w:val="14"/>
        </w:rPr>
        <w:t xml:space="preserve"> Ley de los Municipios del Estado de Quintana Roo, artículo 66, fracción I, inciso i.</w:t>
      </w:r>
    </w:p>
  </w:footnote>
  <w:footnote w:id="7">
    <w:p w14:paraId="1FF03D1E" w14:textId="3184D372" w:rsidR="00826311" w:rsidRDefault="00826311" w:rsidP="000D1F05">
      <w:pPr>
        <w:pStyle w:val="Textonotapie"/>
        <w:jc w:val="both"/>
      </w:pPr>
      <w:r>
        <w:rPr>
          <w:rStyle w:val="Refdenotaalpie"/>
        </w:rPr>
        <w:footnoteRef/>
      </w:r>
      <w:r>
        <w:t xml:space="preserve"> </w:t>
      </w:r>
      <w:r w:rsidRPr="00B071A3">
        <w:rPr>
          <w:rFonts w:ascii="Arial" w:eastAsia="Times New Roman" w:hAnsi="Arial" w:cs="Arial"/>
          <w:sz w:val="14"/>
          <w:szCs w:val="14"/>
          <w:lang w:eastAsia="es-ES"/>
        </w:rPr>
        <w:t>Reglamento Interior del Instituto Municipal Contra las Adicciones, artículos 21, fracción II, 40, fracción VI y 50, fracciones I, II, III y IV</w:t>
      </w:r>
      <w:r>
        <w:rPr>
          <w:rFonts w:ascii="Arial" w:eastAsia="Times New Roman" w:hAnsi="Arial" w:cs="Arial"/>
          <w:sz w:val="14"/>
          <w:szCs w:val="14"/>
          <w:lang w:eastAsia="es-ES"/>
        </w:rPr>
        <w:t>.</w:t>
      </w:r>
    </w:p>
  </w:footnote>
  <w:footnote w:id="8">
    <w:p w14:paraId="3D2A4582" w14:textId="40499DE7" w:rsidR="00826311" w:rsidRDefault="00826311">
      <w:pPr>
        <w:pStyle w:val="Textonotapie"/>
      </w:pPr>
      <w:r>
        <w:rPr>
          <w:rStyle w:val="Refdenotaalpie"/>
        </w:rPr>
        <w:footnoteRef/>
      </w:r>
      <w:r>
        <w:t xml:space="preserve"> </w:t>
      </w:r>
      <w:r w:rsidRPr="00C17D01">
        <w:rPr>
          <w:rFonts w:ascii="Arial" w:hAnsi="Arial" w:cs="Arial"/>
          <w:sz w:val="14"/>
        </w:rPr>
        <w:t>Reglamento Orgánico de la Administración Pública Descentralizada del Municipio de Benito Juárez, Quintana Roo; artículo 13, 14, 20 y 58</w:t>
      </w:r>
      <w:r>
        <w:rPr>
          <w:rFonts w:ascii="Arial" w:hAnsi="Arial" w:cs="Arial"/>
          <w:sz w:val="14"/>
        </w:rPr>
        <w:t>.</w:t>
      </w:r>
    </w:p>
  </w:footnote>
  <w:footnote w:id="9">
    <w:p w14:paraId="297DCC00" w14:textId="0660E2ED" w:rsidR="00826311" w:rsidRDefault="00826311">
      <w:pPr>
        <w:pStyle w:val="Textonotapie"/>
      </w:pPr>
      <w:r>
        <w:rPr>
          <w:rStyle w:val="Refdenotaalpie"/>
        </w:rPr>
        <w:footnoteRef/>
      </w:r>
      <w:r>
        <w:t xml:space="preserve"> </w:t>
      </w:r>
      <w:r w:rsidRPr="009B7FB4">
        <w:rPr>
          <w:rFonts w:ascii="Arial" w:hAnsi="Arial" w:cs="Arial"/>
          <w:sz w:val="14"/>
          <w:szCs w:val="18"/>
        </w:rPr>
        <w:t>Reglamento Interior del Instituto Municipal Contra las Adicciones de Benito Juárez; artículo 21 y 22</w:t>
      </w:r>
      <w:r>
        <w:rPr>
          <w:rFonts w:ascii="Arial" w:hAnsi="Arial" w:cs="Arial"/>
          <w:sz w:val="14"/>
          <w:szCs w:val="18"/>
        </w:rPr>
        <w:t>.</w:t>
      </w:r>
    </w:p>
  </w:footnote>
  <w:footnote w:id="10">
    <w:p w14:paraId="755E395A" w14:textId="10406C63" w:rsidR="00826311" w:rsidRDefault="00826311" w:rsidP="008D444C">
      <w:pPr>
        <w:pStyle w:val="Textonotapie"/>
        <w:jc w:val="both"/>
      </w:pPr>
      <w:r>
        <w:rPr>
          <w:rStyle w:val="Refdenotaalpie"/>
        </w:rPr>
        <w:footnoteRef/>
      </w:r>
      <w:r>
        <w:t xml:space="preserve"> </w:t>
      </w:r>
      <w:r w:rsidRPr="004A4E9F">
        <w:rPr>
          <w:rFonts w:ascii="Arial" w:eastAsia="Times New Roman" w:hAnsi="Arial" w:cs="Arial"/>
          <w:sz w:val="14"/>
          <w:szCs w:val="14"/>
          <w:lang w:eastAsia="es-ES"/>
        </w:rPr>
        <w:t>Reglamento Interior del Instituto Municipal contra las Adicciones del Municipio de Benito Juárez, Quintana Roo, artículo 28</w:t>
      </w:r>
      <w:r>
        <w:rPr>
          <w:rFonts w:ascii="Arial" w:eastAsia="Times New Roman" w:hAnsi="Arial" w:cs="Arial"/>
          <w:sz w:val="14"/>
          <w:szCs w:val="14"/>
          <w:lang w:eastAsia="es-ES"/>
        </w:rPr>
        <w:t>.</w:t>
      </w:r>
    </w:p>
  </w:footnote>
  <w:footnote w:id="11">
    <w:p w14:paraId="7D64C951" w14:textId="0FA87CF8" w:rsidR="00826311" w:rsidRDefault="00826311" w:rsidP="008D444C">
      <w:pPr>
        <w:pStyle w:val="Textonotapie"/>
        <w:jc w:val="both"/>
      </w:pPr>
      <w:r>
        <w:rPr>
          <w:rStyle w:val="Refdenotaalpie"/>
        </w:rPr>
        <w:footnoteRef/>
      </w:r>
      <w:r>
        <w:t xml:space="preserve"> </w:t>
      </w:r>
      <w:r w:rsidRPr="00C75087">
        <w:rPr>
          <w:rFonts w:ascii="Arial" w:hAnsi="Arial" w:cs="Arial"/>
          <w:sz w:val="14"/>
          <w:szCs w:val="16"/>
        </w:rPr>
        <w:t>Reglamento Interior del Instituto Municipal Contra las Adicciones de Benito Juárez, Quintana Roo, artículo 41, fracción I, II y III</w:t>
      </w:r>
      <w:r>
        <w:rPr>
          <w:rFonts w:ascii="Arial" w:hAnsi="Arial" w:cs="Arial"/>
          <w:sz w:val="14"/>
          <w:szCs w:val="16"/>
        </w:rPr>
        <w:t>.</w:t>
      </w:r>
    </w:p>
  </w:footnote>
  <w:footnote w:id="12">
    <w:p w14:paraId="22CBD6A5" w14:textId="7140F156" w:rsidR="00826311" w:rsidRDefault="00826311" w:rsidP="008D444C">
      <w:pPr>
        <w:pStyle w:val="Textonotapie"/>
        <w:jc w:val="both"/>
      </w:pPr>
      <w:r>
        <w:rPr>
          <w:rStyle w:val="Refdenotaalpie"/>
        </w:rPr>
        <w:footnoteRef/>
      </w:r>
      <w:r>
        <w:t xml:space="preserve"> </w:t>
      </w:r>
      <w:r w:rsidRPr="00300EDF">
        <w:rPr>
          <w:rFonts w:ascii="Arial" w:eastAsia="Times New Roman" w:hAnsi="Arial" w:cs="Arial"/>
          <w:sz w:val="14"/>
          <w:szCs w:val="16"/>
          <w:lang w:eastAsia="es-ES"/>
        </w:rPr>
        <w:t>Reglamento Interior del Instituto Municipal Contra las Adicciones de Benito Juárez, Quintana Roo, artículo 43</w:t>
      </w:r>
      <w:r>
        <w:rPr>
          <w:rFonts w:ascii="Arial" w:eastAsia="Times New Roman" w:hAnsi="Arial" w:cs="Arial"/>
          <w:sz w:val="14"/>
          <w:szCs w:val="16"/>
          <w:lang w:eastAsia="es-ES"/>
        </w:rPr>
        <w:t>.</w:t>
      </w:r>
    </w:p>
  </w:footnote>
  <w:footnote w:id="13">
    <w:p w14:paraId="41B82072" w14:textId="77777777" w:rsidR="00826311" w:rsidRPr="008762EA" w:rsidRDefault="00826311" w:rsidP="00F642A9">
      <w:pPr>
        <w:pStyle w:val="Textonotapie"/>
        <w:jc w:val="both"/>
        <w:rPr>
          <w:rFonts w:ascii="Arial" w:hAnsi="Arial" w:cs="Arial"/>
          <w:sz w:val="14"/>
          <w:szCs w:val="14"/>
          <w:lang w:val="es-ES"/>
        </w:rPr>
      </w:pPr>
      <w:r w:rsidRPr="00091B9D">
        <w:rPr>
          <w:rStyle w:val="Refdenotaalpie"/>
          <w:rFonts w:cs="Calibri"/>
        </w:rPr>
        <w:footnoteRef/>
      </w:r>
      <w:r w:rsidRPr="00785EDE">
        <w:rPr>
          <w:rFonts w:ascii="Arial" w:hAnsi="Arial" w:cs="Arial"/>
        </w:rPr>
        <w:t xml:space="preserve"> </w:t>
      </w:r>
      <w:r w:rsidRPr="008762EA">
        <w:rPr>
          <w:rFonts w:ascii="Arial" w:hAnsi="Arial" w:cs="Arial"/>
          <w:sz w:val="14"/>
          <w:szCs w:val="14"/>
          <w:lang w:val="es-ES"/>
        </w:rPr>
        <w:t>Constitución Política de los Estados Unidos Mexicanos, artículo 134</w:t>
      </w:r>
      <w:r w:rsidRPr="00793703">
        <w:rPr>
          <w:rFonts w:ascii="Arial" w:hAnsi="Arial" w:cs="Arial"/>
          <w:sz w:val="14"/>
          <w:szCs w:val="14"/>
          <w:lang w:val="es-ES"/>
        </w:rPr>
        <w:t>, párrafo primero y Constitución Política del Estado Libre y Soberano de Quintana Roo, artículo 166, párrafo segundo</w:t>
      </w:r>
      <w:r w:rsidRPr="008762EA">
        <w:rPr>
          <w:rFonts w:ascii="Arial" w:hAnsi="Arial" w:cs="Arial"/>
          <w:sz w:val="14"/>
          <w:szCs w:val="14"/>
          <w:lang w:val="es-ES"/>
        </w:rPr>
        <w:t>.</w:t>
      </w:r>
    </w:p>
  </w:footnote>
  <w:footnote w:id="14">
    <w:p w14:paraId="212CD325" w14:textId="77777777" w:rsidR="00826311" w:rsidRPr="00CB4DA5" w:rsidRDefault="00826311" w:rsidP="00400A55">
      <w:pPr>
        <w:pStyle w:val="Textonotapie"/>
        <w:jc w:val="both"/>
        <w:rPr>
          <w:rFonts w:ascii="Arial" w:hAnsi="Arial" w:cs="Arial"/>
          <w:sz w:val="14"/>
          <w:szCs w:val="14"/>
          <w:lang w:val="es-ES"/>
        </w:rPr>
      </w:pPr>
      <w:r w:rsidRPr="00091B9D">
        <w:rPr>
          <w:rStyle w:val="Refdenotaalpie"/>
          <w:rFonts w:cs="Calibri"/>
        </w:rPr>
        <w:footnoteRef/>
      </w:r>
      <w:r w:rsidRPr="00400A55">
        <w:rPr>
          <w:rFonts w:cs="Calibri"/>
        </w:rPr>
        <w:t xml:space="preserve"> </w:t>
      </w:r>
      <w:r w:rsidRPr="008762EA">
        <w:rPr>
          <w:rFonts w:ascii="Arial" w:hAnsi="Arial" w:cs="Arial"/>
          <w:sz w:val="14"/>
          <w:szCs w:val="14"/>
          <w:lang w:val="es-ES"/>
        </w:rPr>
        <w:t>Ley General de Contabilidad Gubernamental, artículo 54.</w:t>
      </w:r>
    </w:p>
  </w:footnote>
  <w:footnote w:id="15">
    <w:p w14:paraId="0D19EFE5" w14:textId="32540517" w:rsidR="00826311" w:rsidRDefault="00826311" w:rsidP="00400A55">
      <w:pPr>
        <w:pStyle w:val="Textonotapie"/>
        <w:jc w:val="both"/>
      </w:pPr>
      <w:r>
        <w:rPr>
          <w:rStyle w:val="Refdenotaalpie"/>
        </w:rPr>
        <w:footnoteRef/>
      </w:r>
      <w:r>
        <w:t xml:space="preserve"> </w:t>
      </w:r>
      <w:r w:rsidRPr="00300EDF">
        <w:rPr>
          <w:rFonts w:ascii="Arial" w:eastAsia="Times New Roman" w:hAnsi="Arial" w:cs="Arial"/>
          <w:sz w:val="14"/>
          <w:szCs w:val="14"/>
          <w:lang w:eastAsia="es-ES"/>
        </w:rPr>
        <w:t>Ley de Disciplina Financiera de las Entidades Federativas y los Municipios, artículo 18, párrafo primero.</w:t>
      </w:r>
    </w:p>
  </w:footnote>
  <w:footnote w:id="16">
    <w:p w14:paraId="3DD2E158" w14:textId="77777777" w:rsidR="00826311" w:rsidRPr="006E4BDD" w:rsidRDefault="00826311" w:rsidP="00400A55">
      <w:pPr>
        <w:pStyle w:val="Textonotapie"/>
        <w:jc w:val="both"/>
        <w:rPr>
          <w:sz w:val="14"/>
          <w:szCs w:val="14"/>
          <w:lang w:val="es-ES"/>
        </w:rPr>
      </w:pPr>
      <w:r w:rsidRPr="00091B9D">
        <w:rPr>
          <w:rStyle w:val="Refdenotaalpie"/>
          <w:rFonts w:cs="Calibri"/>
        </w:rPr>
        <w:footnoteRef/>
      </w:r>
      <w:r w:rsidRPr="00400A55">
        <w:rPr>
          <w:rFonts w:cs="Calibri"/>
        </w:rPr>
        <w:t xml:space="preserve"> </w:t>
      </w:r>
      <w:r w:rsidRPr="006E4BDD">
        <w:rPr>
          <w:rFonts w:ascii="Arial" w:hAnsi="Arial" w:cs="Arial"/>
          <w:sz w:val="14"/>
          <w:szCs w:val="14"/>
        </w:rPr>
        <w:t>Lineamientos para la construcción y diseño de indicadores de desempeño mediante la Metodología de Marco Lógico</w:t>
      </w:r>
      <w:r>
        <w:rPr>
          <w:rFonts w:ascii="Arial" w:hAnsi="Arial" w:cs="Arial"/>
          <w:sz w:val="14"/>
          <w:szCs w:val="14"/>
        </w:rPr>
        <w:t xml:space="preserve">, </w:t>
      </w:r>
      <w:r w:rsidRPr="006E4BDD">
        <w:rPr>
          <w:rFonts w:ascii="Arial" w:hAnsi="Arial" w:cs="Arial"/>
          <w:sz w:val="14"/>
          <w:szCs w:val="14"/>
        </w:rPr>
        <w:t>CONAC</w:t>
      </w:r>
      <w:r>
        <w:rPr>
          <w:rFonts w:ascii="Arial" w:hAnsi="Arial" w:cs="Arial"/>
          <w:sz w:val="14"/>
          <w:szCs w:val="14"/>
        </w:rPr>
        <w:t>,</w:t>
      </w:r>
      <w:r w:rsidRPr="006E4BDD">
        <w:rPr>
          <w:rFonts w:ascii="Arial" w:hAnsi="Arial" w:cs="Arial"/>
          <w:sz w:val="14"/>
          <w:szCs w:val="14"/>
        </w:rPr>
        <w:t xml:space="preserve"> Numerales </w:t>
      </w:r>
      <w:r>
        <w:rPr>
          <w:rFonts w:ascii="Arial" w:hAnsi="Arial" w:cs="Arial"/>
          <w:sz w:val="14"/>
          <w:szCs w:val="14"/>
        </w:rPr>
        <w:t xml:space="preserve">cuarto, </w:t>
      </w:r>
      <w:r w:rsidRPr="006E4BDD">
        <w:rPr>
          <w:rFonts w:ascii="Arial" w:hAnsi="Arial" w:cs="Arial"/>
          <w:sz w:val="14"/>
          <w:szCs w:val="14"/>
        </w:rPr>
        <w:t>quinto y sexto.</w:t>
      </w:r>
    </w:p>
  </w:footnote>
  <w:footnote w:id="17">
    <w:p w14:paraId="5C7B3C8B" w14:textId="0883484A" w:rsidR="00826311" w:rsidRDefault="00826311" w:rsidP="001376F0">
      <w:pPr>
        <w:pStyle w:val="Textonotapie"/>
        <w:jc w:val="both"/>
      </w:pPr>
      <w:r>
        <w:rPr>
          <w:rStyle w:val="Refdenotaalpie"/>
        </w:rPr>
        <w:footnoteRef/>
      </w:r>
      <w:r>
        <w:t xml:space="preserve"> </w:t>
      </w:r>
      <w:r w:rsidRPr="006E4BDD">
        <w:rPr>
          <w:rFonts w:ascii="Arial" w:hAnsi="Arial" w:cs="Arial"/>
          <w:sz w:val="14"/>
          <w:szCs w:val="14"/>
        </w:rPr>
        <w:t>Guía para el diseño de la Matriz de Indicadores para Resultados</w:t>
      </w:r>
      <w:r>
        <w:rPr>
          <w:rFonts w:ascii="Arial" w:hAnsi="Arial" w:cs="Arial"/>
          <w:sz w:val="14"/>
          <w:szCs w:val="14"/>
        </w:rPr>
        <w:t>,</w:t>
      </w:r>
      <w:r w:rsidRPr="006E4BDD">
        <w:rPr>
          <w:rFonts w:ascii="Arial" w:hAnsi="Arial" w:cs="Arial"/>
          <w:sz w:val="14"/>
          <w:szCs w:val="14"/>
        </w:rPr>
        <w:t xml:space="preserve"> SHCP</w:t>
      </w:r>
      <w:r>
        <w:rPr>
          <w:rFonts w:ascii="Arial" w:hAnsi="Arial" w:cs="Arial"/>
          <w:sz w:val="14"/>
          <w:szCs w:val="14"/>
        </w:rPr>
        <w:t>,</w:t>
      </w:r>
      <w:r w:rsidRPr="006E4BDD">
        <w:rPr>
          <w:rFonts w:ascii="Arial" w:hAnsi="Arial" w:cs="Arial"/>
          <w:sz w:val="14"/>
          <w:szCs w:val="14"/>
        </w:rPr>
        <w:t xml:space="preserve"> Elementos del indicador, Metas, página</w:t>
      </w:r>
      <w:r>
        <w:rPr>
          <w:rFonts w:ascii="Arial" w:hAnsi="Arial" w:cs="Arial"/>
          <w:sz w:val="14"/>
          <w:szCs w:val="14"/>
        </w:rPr>
        <w:t xml:space="preserve"> 54 y</w:t>
      </w:r>
      <w:r w:rsidRPr="00B0524B">
        <w:rPr>
          <w:rFonts w:ascii="Arial" w:hAnsi="Arial" w:cs="Arial"/>
          <w:sz w:val="14"/>
          <w:szCs w:val="14"/>
          <w:lang w:val="es-ES"/>
        </w:rPr>
        <w:t xml:space="preserve"> </w:t>
      </w:r>
      <w:r w:rsidRPr="00003B3E">
        <w:rPr>
          <w:rFonts w:ascii="Arial" w:hAnsi="Arial" w:cs="Arial"/>
          <w:sz w:val="14"/>
          <w:szCs w:val="14"/>
          <w:lang w:val="es-ES"/>
        </w:rPr>
        <w:t>Guía para el diseño de indicadores estratégicos</w:t>
      </w:r>
      <w:r>
        <w:rPr>
          <w:rFonts w:ascii="Arial" w:hAnsi="Arial" w:cs="Arial"/>
          <w:sz w:val="14"/>
          <w:szCs w:val="14"/>
          <w:lang w:val="es-ES"/>
        </w:rPr>
        <w:t>,</w:t>
      </w:r>
      <w:r w:rsidRPr="00003B3E">
        <w:rPr>
          <w:rFonts w:ascii="Arial" w:hAnsi="Arial" w:cs="Arial"/>
          <w:sz w:val="14"/>
          <w:szCs w:val="14"/>
          <w:lang w:val="es-ES"/>
        </w:rPr>
        <w:t xml:space="preserve"> </w:t>
      </w:r>
      <w:r w:rsidRPr="006E4BDD">
        <w:rPr>
          <w:rFonts w:ascii="Arial" w:hAnsi="Arial" w:cs="Arial"/>
          <w:sz w:val="14"/>
          <w:szCs w:val="14"/>
        </w:rPr>
        <w:t>SHCP</w:t>
      </w:r>
      <w:r>
        <w:rPr>
          <w:rFonts w:ascii="Arial" w:hAnsi="Arial" w:cs="Arial"/>
          <w:sz w:val="14"/>
          <w:szCs w:val="14"/>
        </w:rPr>
        <w:t>,</w:t>
      </w:r>
      <w:r>
        <w:rPr>
          <w:rFonts w:ascii="Arial" w:hAnsi="Arial" w:cs="Arial"/>
          <w:sz w:val="14"/>
          <w:szCs w:val="14"/>
          <w:lang w:val="es-ES"/>
        </w:rPr>
        <w:t xml:space="preserve"> p</w:t>
      </w:r>
      <w:r w:rsidRPr="00003B3E">
        <w:rPr>
          <w:rFonts w:ascii="Arial" w:hAnsi="Arial" w:cs="Arial"/>
          <w:sz w:val="14"/>
          <w:szCs w:val="14"/>
          <w:lang w:val="es-ES"/>
        </w:rPr>
        <w:t>ágina</w:t>
      </w:r>
      <w:r>
        <w:rPr>
          <w:rFonts w:ascii="Arial" w:hAnsi="Arial" w:cs="Arial"/>
          <w:sz w:val="14"/>
          <w:szCs w:val="14"/>
          <w:lang w:val="es-ES"/>
        </w:rPr>
        <w:t xml:space="preserve"> 26.</w:t>
      </w:r>
    </w:p>
  </w:footnote>
  <w:footnote w:id="18">
    <w:p w14:paraId="0E4E6F46" w14:textId="77777777" w:rsidR="00826311" w:rsidRPr="008B6E1C" w:rsidRDefault="00826311" w:rsidP="001376F0">
      <w:pPr>
        <w:pStyle w:val="Textonotapie"/>
        <w:tabs>
          <w:tab w:val="left" w:pos="6229"/>
        </w:tabs>
        <w:jc w:val="both"/>
        <w:rPr>
          <w:rFonts w:ascii="Arial" w:hAnsi="Arial" w:cs="Arial"/>
        </w:rPr>
      </w:pPr>
      <w:r w:rsidRPr="001376F0">
        <w:rPr>
          <w:rStyle w:val="Refdenotaalpie"/>
          <w:rFonts w:cs="Calibri"/>
        </w:rPr>
        <w:footnoteRef/>
      </w:r>
      <w:r w:rsidRPr="00785EDE">
        <w:rPr>
          <w:rFonts w:ascii="Arial" w:hAnsi="Arial" w:cs="Arial"/>
        </w:rPr>
        <w:t xml:space="preserve"> </w:t>
      </w:r>
      <w:r w:rsidRPr="006E4BDD">
        <w:rPr>
          <w:rFonts w:ascii="Arial" w:hAnsi="Arial" w:cs="Arial"/>
          <w:sz w:val="14"/>
          <w:szCs w:val="14"/>
        </w:rPr>
        <w:t>Manual para el diseño y la construcción de indicadores</w:t>
      </w:r>
      <w:r>
        <w:rPr>
          <w:rFonts w:ascii="Arial" w:hAnsi="Arial" w:cs="Arial"/>
          <w:sz w:val="14"/>
          <w:szCs w:val="14"/>
        </w:rPr>
        <w:t>, CONEVAL,</w:t>
      </w:r>
      <w:r w:rsidRPr="006E4BDD">
        <w:rPr>
          <w:rFonts w:ascii="Arial" w:hAnsi="Arial" w:cs="Arial"/>
          <w:sz w:val="14"/>
          <w:szCs w:val="14"/>
        </w:rPr>
        <w:t xml:space="preserve"> Capítulo 6, Metas</w:t>
      </w:r>
      <w:r>
        <w:rPr>
          <w:rFonts w:ascii="Arial" w:hAnsi="Arial" w:cs="Arial"/>
          <w:sz w:val="14"/>
          <w:szCs w:val="14"/>
        </w:rPr>
        <w:t>,</w:t>
      </w:r>
      <w:r w:rsidRPr="006E4BDD">
        <w:rPr>
          <w:rFonts w:ascii="Arial" w:hAnsi="Arial" w:cs="Arial"/>
          <w:sz w:val="14"/>
          <w:szCs w:val="14"/>
        </w:rPr>
        <w:t xml:space="preserve"> </w:t>
      </w:r>
      <w:r>
        <w:rPr>
          <w:rFonts w:ascii="Arial" w:hAnsi="Arial" w:cs="Arial"/>
          <w:sz w:val="14"/>
          <w:szCs w:val="14"/>
        </w:rPr>
        <w:t>p</w:t>
      </w:r>
      <w:r w:rsidRPr="006E4BDD">
        <w:rPr>
          <w:rFonts w:ascii="Arial" w:hAnsi="Arial" w:cs="Arial"/>
          <w:sz w:val="14"/>
          <w:szCs w:val="14"/>
        </w:rPr>
        <w:t>ágina 65.</w:t>
      </w:r>
      <w:r w:rsidRPr="008B6E1C">
        <w:rPr>
          <w:rFonts w:ascii="Arial" w:hAnsi="Arial" w:cs="Arial"/>
          <w:sz w:val="14"/>
        </w:rPr>
        <w:t xml:space="preserve"> </w:t>
      </w:r>
    </w:p>
  </w:footnote>
  <w:footnote w:id="19">
    <w:p w14:paraId="4ACEE272" w14:textId="7A943F5D" w:rsidR="00826311" w:rsidRPr="00003B3E" w:rsidRDefault="00826311" w:rsidP="001376F0">
      <w:pPr>
        <w:pStyle w:val="Textonotapie"/>
        <w:jc w:val="both"/>
        <w:rPr>
          <w:rFonts w:ascii="Arial" w:hAnsi="Arial" w:cs="Arial"/>
          <w:sz w:val="14"/>
          <w:szCs w:val="14"/>
          <w:lang w:val="es-ES"/>
        </w:rPr>
      </w:pPr>
      <w:r w:rsidRPr="001376F0">
        <w:rPr>
          <w:rStyle w:val="Refdenotaalpie"/>
          <w:rFonts w:cs="Calibri"/>
        </w:rPr>
        <w:footnoteRef/>
      </w:r>
      <w:r w:rsidRPr="00003B3E">
        <w:rPr>
          <w:rFonts w:ascii="Arial" w:hAnsi="Arial" w:cs="Arial"/>
          <w:sz w:val="14"/>
          <w:szCs w:val="14"/>
        </w:rPr>
        <w:t xml:space="preserve"> </w:t>
      </w:r>
      <w:r w:rsidRPr="008E54F3">
        <w:rPr>
          <w:rFonts w:ascii="Arial" w:hAnsi="Arial" w:cs="Arial"/>
          <w:sz w:val="14"/>
        </w:rPr>
        <w:t>Guía para el diseño de la Matriz de In</w:t>
      </w:r>
      <w:r>
        <w:rPr>
          <w:rFonts w:ascii="Arial" w:hAnsi="Arial" w:cs="Arial"/>
          <w:sz w:val="14"/>
        </w:rPr>
        <w:t>dicadores para Resultados, SHCP,</w:t>
      </w:r>
      <w:r w:rsidRPr="008E54F3">
        <w:rPr>
          <w:rFonts w:ascii="Arial" w:hAnsi="Arial" w:cs="Arial"/>
          <w:sz w:val="14"/>
        </w:rPr>
        <w:t xml:space="preserve"> Elementos del indicador, Parámetros de semaforización, página 55 y Guía para el diseño de Indicadores estratégicos, SHCP, Generalidades sobre indicadores, Parámetros de semaforización, página 27</w:t>
      </w:r>
      <w:r>
        <w:rPr>
          <w:rFonts w:ascii="Arial" w:hAnsi="Arial" w:cs="Arial"/>
          <w:sz w:val="14"/>
        </w:rPr>
        <w:t>.</w:t>
      </w:r>
    </w:p>
  </w:footnote>
  <w:footnote w:id="20">
    <w:p w14:paraId="31154A56" w14:textId="77777777" w:rsidR="00826311" w:rsidRPr="007D204E" w:rsidRDefault="00826311" w:rsidP="007749AE">
      <w:pPr>
        <w:pStyle w:val="Textonotapie"/>
        <w:rPr>
          <w:rFonts w:ascii="Arial" w:hAnsi="Arial" w:cs="Arial"/>
          <w:sz w:val="14"/>
          <w:szCs w:val="14"/>
        </w:rPr>
      </w:pPr>
      <w:r w:rsidRPr="00785EDE">
        <w:rPr>
          <w:rStyle w:val="Refdenotaalpie"/>
          <w:rFonts w:ascii="Arial" w:hAnsi="Arial" w:cs="Arial"/>
        </w:rPr>
        <w:footnoteRef/>
      </w:r>
      <w:r w:rsidRPr="00785EDE">
        <w:rPr>
          <w:rFonts w:ascii="Arial" w:hAnsi="Arial" w:cs="Arial"/>
        </w:rPr>
        <w:t xml:space="preserve"> </w:t>
      </w:r>
      <w:r w:rsidRPr="007D204E">
        <w:rPr>
          <w:rFonts w:ascii="Arial" w:hAnsi="Arial" w:cs="Arial"/>
          <w:sz w:val="14"/>
          <w:szCs w:val="14"/>
        </w:rPr>
        <w:t>Reglamento Interior del Instituto Municipal Contra las Adicciones de Benito Juárez, Quintana Roo; artículo 4, fracción I, II, III.</w:t>
      </w:r>
    </w:p>
  </w:footnote>
  <w:footnote w:id="21">
    <w:p w14:paraId="18D18289" w14:textId="77777777" w:rsidR="00826311" w:rsidRPr="007D204E" w:rsidRDefault="00826311" w:rsidP="007749AE">
      <w:pPr>
        <w:pStyle w:val="Textonotapie"/>
        <w:rPr>
          <w:rFonts w:ascii="Arial" w:hAnsi="Arial" w:cs="Arial"/>
          <w:sz w:val="14"/>
          <w:szCs w:val="14"/>
        </w:rPr>
      </w:pPr>
      <w:r w:rsidRPr="00785EDE">
        <w:rPr>
          <w:rStyle w:val="Refdenotaalpie"/>
          <w:rFonts w:ascii="Arial" w:hAnsi="Arial" w:cs="Arial"/>
        </w:rPr>
        <w:footnoteRef/>
      </w:r>
      <w:r w:rsidRPr="007D204E">
        <w:rPr>
          <w:rFonts w:ascii="Arial" w:hAnsi="Arial" w:cs="Arial"/>
          <w:sz w:val="14"/>
          <w:szCs w:val="14"/>
        </w:rPr>
        <w:t xml:space="preserve"> Plan Municipal </w:t>
      </w:r>
      <w:r w:rsidRPr="00241C3A">
        <w:rPr>
          <w:rFonts w:ascii="Arial" w:hAnsi="Arial" w:cs="Arial"/>
          <w:sz w:val="14"/>
          <w:szCs w:val="14"/>
        </w:rPr>
        <w:t xml:space="preserve">de Desarrollo del Municipio de </w:t>
      </w:r>
      <w:r w:rsidRPr="007D204E">
        <w:rPr>
          <w:rFonts w:ascii="Arial" w:hAnsi="Arial" w:cs="Arial"/>
          <w:sz w:val="14"/>
          <w:szCs w:val="14"/>
        </w:rPr>
        <w:t xml:space="preserve">Benito Juárez 2021-2024, Eje 4. Cancún por la Paz. Estrategia 4.6.1. </w:t>
      </w:r>
    </w:p>
  </w:footnote>
  <w:footnote w:id="22">
    <w:p w14:paraId="17933CD9" w14:textId="77777777" w:rsidR="00826311" w:rsidRPr="001A4BEF" w:rsidRDefault="00826311" w:rsidP="00534D65">
      <w:pPr>
        <w:pStyle w:val="Textonotapie"/>
        <w:rPr>
          <w:rFonts w:ascii="Arial" w:hAnsi="Arial" w:cs="Arial"/>
          <w:sz w:val="14"/>
          <w:szCs w:val="14"/>
          <w:lang w:val="es-ES"/>
        </w:rPr>
      </w:pPr>
      <w:r w:rsidRPr="00785EDE">
        <w:rPr>
          <w:rStyle w:val="Refdenotaalpie"/>
          <w:rFonts w:ascii="Arial" w:hAnsi="Arial" w:cs="Arial"/>
        </w:rPr>
        <w:footnoteRef/>
      </w:r>
      <w:r>
        <w:t xml:space="preserve"> </w:t>
      </w:r>
      <w:r w:rsidRPr="001A4BEF">
        <w:rPr>
          <w:rFonts w:ascii="Arial" w:hAnsi="Arial" w:cs="Arial"/>
          <w:sz w:val="14"/>
          <w:szCs w:val="14"/>
        </w:rPr>
        <w:t>Reglamento Interior del Instituto Municipal Contra las Adicciones de Benito Juárez, Quintana Roo</w:t>
      </w:r>
      <w:r>
        <w:rPr>
          <w:rFonts w:ascii="Arial" w:hAnsi="Arial" w:cs="Arial"/>
          <w:sz w:val="14"/>
          <w:szCs w:val="14"/>
        </w:rPr>
        <w:t>,</w:t>
      </w:r>
      <w:r w:rsidRPr="001A4BEF">
        <w:rPr>
          <w:rFonts w:ascii="Arial" w:hAnsi="Arial" w:cs="Arial"/>
          <w:sz w:val="14"/>
          <w:szCs w:val="14"/>
        </w:rPr>
        <w:t xml:space="preserve"> </w:t>
      </w:r>
      <w:r>
        <w:rPr>
          <w:rFonts w:ascii="Arial" w:hAnsi="Arial" w:cs="Arial"/>
          <w:sz w:val="14"/>
          <w:szCs w:val="14"/>
        </w:rPr>
        <w:t>a</w:t>
      </w:r>
      <w:r w:rsidRPr="001A4BEF">
        <w:rPr>
          <w:rFonts w:ascii="Arial" w:hAnsi="Arial" w:cs="Arial"/>
          <w:sz w:val="14"/>
          <w:szCs w:val="14"/>
        </w:rPr>
        <w:t>rtículo 49</w:t>
      </w:r>
      <w:r>
        <w:rPr>
          <w:rFonts w:ascii="Arial" w:hAnsi="Arial" w:cs="Arial"/>
          <w:sz w:val="14"/>
          <w:szCs w:val="14"/>
        </w:rPr>
        <w:t>,</w:t>
      </w:r>
      <w:r w:rsidRPr="001A4BEF">
        <w:rPr>
          <w:rFonts w:ascii="Arial" w:hAnsi="Arial" w:cs="Arial"/>
          <w:sz w:val="14"/>
          <w:szCs w:val="14"/>
        </w:rPr>
        <w:t xml:space="preserve"> fracción V.</w:t>
      </w:r>
    </w:p>
  </w:footnote>
  <w:footnote w:id="23">
    <w:p w14:paraId="3E4D4C45" w14:textId="3FD2DE49" w:rsidR="00826311" w:rsidRDefault="00826311">
      <w:pPr>
        <w:pStyle w:val="Textonotapie"/>
      </w:pPr>
      <w:r>
        <w:rPr>
          <w:rStyle w:val="Refdenotaalpie"/>
        </w:rPr>
        <w:footnoteRef/>
      </w:r>
      <w:r>
        <w:t xml:space="preserve"> </w:t>
      </w:r>
      <w:r w:rsidRPr="004F370E">
        <w:rPr>
          <w:rFonts w:ascii="Arial" w:hAnsi="Arial" w:cs="Arial"/>
          <w:sz w:val="14"/>
          <w:szCs w:val="14"/>
        </w:rPr>
        <w:t>Reglamento Interior del Instituto Municipal Contra las Adicciones de Benito Juárez, Quintana Roo, artículo 8, fracción IV</w:t>
      </w:r>
      <w:r>
        <w:rPr>
          <w:rFonts w:ascii="Arial" w:hAnsi="Arial" w:cs="Arial"/>
          <w:sz w:val="14"/>
          <w:szCs w:val="14"/>
        </w:rPr>
        <w:t>.</w:t>
      </w:r>
    </w:p>
  </w:footnote>
  <w:footnote w:id="24">
    <w:p w14:paraId="684D4C4D" w14:textId="0B7AF905" w:rsidR="00826311" w:rsidRDefault="00826311">
      <w:pPr>
        <w:pStyle w:val="Textonotapie"/>
      </w:pPr>
      <w:r>
        <w:rPr>
          <w:rStyle w:val="Refdenotaalpie"/>
        </w:rPr>
        <w:footnoteRef/>
      </w:r>
      <w:r>
        <w:t xml:space="preserve"> </w:t>
      </w:r>
      <w:r w:rsidRPr="00575324">
        <w:rPr>
          <w:rFonts w:ascii="Arial" w:eastAsia="Times New Roman" w:hAnsi="Arial" w:cs="Arial"/>
          <w:sz w:val="14"/>
          <w:szCs w:val="14"/>
          <w:lang w:eastAsia="es-ES"/>
        </w:rPr>
        <w:t>Módulos de Atención Integral para la Mujer</w:t>
      </w:r>
      <w:r>
        <w:rPr>
          <w:rFonts w:ascii="Arial" w:eastAsia="Times New Roman" w:hAnsi="Arial" w:cs="Arial"/>
          <w:sz w:val="14"/>
          <w:szCs w:val="14"/>
          <w:lang w:eastAsia="es-ES"/>
        </w:rPr>
        <w:t>.</w:t>
      </w:r>
    </w:p>
  </w:footnote>
  <w:footnote w:id="25">
    <w:p w14:paraId="33FC5743" w14:textId="77777777" w:rsidR="00826311" w:rsidRDefault="00826311" w:rsidP="00575324">
      <w:pPr>
        <w:pStyle w:val="Textonotapie"/>
      </w:pPr>
      <w:r w:rsidRPr="004F370E">
        <w:rPr>
          <w:rStyle w:val="Refdenotaalpie"/>
          <w:rFonts w:ascii="Arial" w:hAnsi="Arial" w:cs="Arial"/>
          <w:sz w:val="14"/>
          <w:szCs w:val="14"/>
        </w:rPr>
        <w:footnoteRef/>
      </w:r>
      <w:r w:rsidRPr="004F370E">
        <w:rPr>
          <w:rFonts w:ascii="Arial" w:hAnsi="Arial" w:cs="Arial"/>
          <w:sz w:val="14"/>
          <w:szCs w:val="14"/>
        </w:rPr>
        <w:t xml:space="preserve"> Reglamento Interior del Instituto Municipal Contra las Adicciones de Benito Juárez, Quintana Roo, artículo 8, fracción XV.</w:t>
      </w:r>
    </w:p>
  </w:footnote>
  <w:footnote w:id="26">
    <w:p w14:paraId="3E662C53" w14:textId="479C42A2" w:rsidR="00826311" w:rsidRDefault="00826311">
      <w:pPr>
        <w:pStyle w:val="Textonotapie"/>
      </w:pPr>
      <w:r>
        <w:rPr>
          <w:rStyle w:val="Refdenotaalpie"/>
        </w:rPr>
        <w:footnoteRef/>
      </w:r>
      <w:r>
        <w:t xml:space="preserve"> </w:t>
      </w:r>
      <w:r w:rsidRPr="00576267">
        <w:rPr>
          <w:rFonts w:ascii="Arial" w:eastAsia="Times New Roman" w:hAnsi="Arial" w:cs="Arial"/>
          <w:sz w:val="14"/>
          <w:szCs w:val="24"/>
          <w:lang w:eastAsia="es-ES"/>
        </w:rPr>
        <w:t>Reglamento Interior del Instituto Municipal Contra las Adicciones de Benito Juárez, Quintana Roo, artículo 8, fracción VIII</w:t>
      </w:r>
      <w:r>
        <w:rPr>
          <w:rFonts w:ascii="Arial" w:eastAsia="Times New Roman" w:hAnsi="Arial" w:cs="Arial"/>
          <w:sz w:val="14"/>
          <w:szCs w:val="24"/>
          <w:lang w:eastAsia="es-ES"/>
        </w:rPr>
        <w:t>.</w:t>
      </w:r>
    </w:p>
  </w:footnote>
  <w:footnote w:id="27">
    <w:p w14:paraId="03F8B3E3" w14:textId="43C1F7E4" w:rsidR="00826311" w:rsidRDefault="00826311">
      <w:pPr>
        <w:pStyle w:val="Textonotapie"/>
      </w:pPr>
      <w:r>
        <w:rPr>
          <w:rStyle w:val="Refdenotaalpie"/>
        </w:rPr>
        <w:footnoteRef/>
      </w:r>
      <w:r>
        <w:t xml:space="preserve"> </w:t>
      </w:r>
      <w:r w:rsidRPr="00576267">
        <w:rPr>
          <w:rFonts w:ascii="Arial" w:eastAsia="Times New Roman" w:hAnsi="Arial" w:cs="Arial"/>
          <w:sz w:val="14"/>
          <w:szCs w:val="14"/>
          <w:lang w:eastAsia="es-ES"/>
        </w:rPr>
        <w:t>Modelo Mexicano del Programa de Justicia Terapéutica para Personas con Consumo de Sustancias Psicoactivas. Organización de los Estados Americanos y Gobierno de México. 2016. Página 177</w:t>
      </w:r>
      <w:r>
        <w:rPr>
          <w:rFonts w:ascii="Arial" w:eastAsia="Times New Roman" w:hAnsi="Arial" w:cs="Arial"/>
          <w:sz w:val="14"/>
          <w:szCs w:val="14"/>
          <w:lang w:eastAsia="es-ES"/>
        </w:rPr>
        <w:t>.</w:t>
      </w:r>
    </w:p>
  </w:footnote>
  <w:footnote w:id="28">
    <w:p w14:paraId="6FD1D064" w14:textId="0D388510" w:rsidR="00826311" w:rsidRDefault="00826311" w:rsidP="00557D24">
      <w:pPr>
        <w:pStyle w:val="Textonotapie"/>
        <w:jc w:val="both"/>
      </w:pPr>
      <w:r>
        <w:rPr>
          <w:rStyle w:val="Refdenotaalpie"/>
        </w:rPr>
        <w:footnoteRef/>
      </w:r>
      <w:r>
        <w:t xml:space="preserve"> </w:t>
      </w:r>
      <w:r w:rsidRPr="00576267">
        <w:rPr>
          <w:rFonts w:ascii="Arial" w:eastAsia="Times New Roman" w:hAnsi="Arial" w:cs="Arial"/>
          <w:sz w:val="14"/>
          <w:szCs w:val="14"/>
          <w:lang w:eastAsia="es-ES"/>
        </w:rPr>
        <w:t>Guía de Justicia Terapéutica; página 51. Documento que sustituye la Guía Metodológica del Modelo Mexicano del Programa de Justicia Terapéutica para personas con consumo de sustancias psicoactivas (2016)</w:t>
      </w:r>
      <w:r>
        <w:rPr>
          <w:rFonts w:ascii="Arial" w:eastAsia="Times New Roman" w:hAnsi="Arial" w:cs="Arial"/>
          <w:sz w:val="14"/>
          <w:szCs w:val="14"/>
          <w:lang w:eastAsia="es-E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826311" w:rsidRPr="008F02FF" w:rsidRDefault="00826311"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826311" w:rsidRPr="008F02FF" w:rsidRDefault="00826311"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826311" w:rsidRPr="00386091" w:rsidRDefault="00826311"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826311" w:rsidRPr="00DF2B4A" w:rsidRDefault="00826311"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826311" w:rsidRDefault="0082631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522"/>
    <w:multiLevelType w:val="hybridMultilevel"/>
    <w:tmpl w:val="2132F89A"/>
    <w:lvl w:ilvl="0" w:tplc="D0BAF6F8">
      <w:start w:val="1"/>
      <w:numFmt w:val="upperRoman"/>
      <w:lvlText w:val="%1."/>
      <w:lvlJc w:val="right"/>
      <w:pPr>
        <w:ind w:left="89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538A7"/>
    <w:multiLevelType w:val="hybridMultilevel"/>
    <w:tmpl w:val="D69003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5070960"/>
    <w:multiLevelType w:val="multilevel"/>
    <w:tmpl w:val="BDD2ADC0"/>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262638"/>
    <w:multiLevelType w:val="hybridMultilevel"/>
    <w:tmpl w:val="C0B2F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327DA7"/>
    <w:multiLevelType w:val="hybridMultilevel"/>
    <w:tmpl w:val="17E40E82"/>
    <w:lvl w:ilvl="0" w:tplc="E8C8C0C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4C43AC"/>
    <w:multiLevelType w:val="hybridMultilevel"/>
    <w:tmpl w:val="D0FA890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3A71AD"/>
    <w:multiLevelType w:val="hybridMultilevel"/>
    <w:tmpl w:val="6F88225A"/>
    <w:lvl w:ilvl="0" w:tplc="080A0003">
      <w:start w:val="1"/>
      <w:numFmt w:val="bullet"/>
      <w:lvlText w:val="o"/>
      <w:lvlJc w:val="left"/>
      <w:pPr>
        <w:ind w:left="767" w:hanging="360"/>
      </w:pPr>
      <w:rPr>
        <w:rFonts w:ascii="Courier New" w:hAnsi="Courier New" w:cs="Courier New"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7" w15:restartNumberingAfterBreak="0">
    <w:nsid w:val="07D70639"/>
    <w:multiLevelType w:val="hybridMultilevel"/>
    <w:tmpl w:val="F0FC9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2106B3"/>
    <w:multiLevelType w:val="multilevel"/>
    <w:tmpl w:val="CA8AC4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A05083"/>
    <w:multiLevelType w:val="multilevel"/>
    <w:tmpl w:val="A60C9ADC"/>
    <w:lvl w:ilvl="0">
      <w:start w:val="2"/>
      <w:numFmt w:val="decimal"/>
      <w:lvlText w:val="%1."/>
      <w:lvlJc w:val="left"/>
      <w:pPr>
        <w:ind w:left="360" w:hanging="360"/>
      </w:pPr>
      <w:rPr>
        <w:rFonts w:hint="default"/>
        <w:b w:val="0"/>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D008F7"/>
    <w:multiLevelType w:val="hybridMultilevel"/>
    <w:tmpl w:val="35A0C4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2821DE"/>
    <w:multiLevelType w:val="hybridMultilevel"/>
    <w:tmpl w:val="09E640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666095"/>
    <w:multiLevelType w:val="hybridMultilevel"/>
    <w:tmpl w:val="5C9C286A"/>
    <w:lvl w:ilvl="0" w:tplc="080A0001">
      <w:start w:val="1"/>
      <w:numFmt w:val="bullet"/>
      <w:lvlText w:val=""/>
      <w:lvlJc w:val="left"/>
      <w:pPr>
        <w:ind w:left="48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4E3AB6"/>
    <w:multiLevelType w:val="hybridMultilevel"/>
    <w:tmpl w:val="38A0ABF2"/>
    <w:lvl w:ilvl="0" w:tplc="D33658AE">
      <w:start w:val="1"/>
      <w:numFmt w:val="upperRoman"/>
      <w:lvlText w:val="%1."/>
      <w:lvlJc w:val="left"/>
      <w:pPr>
        <w:ind w:left="1080" w:hanging="720"/>
      </w:pPr>
      <w:rPr>
        <w:rFonts w:ascii="Arial" w:eastAsiaTheme="minorHAns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1E678F"/>
    <w:multiLevelType w:val="hybridMultilevel"/>
    <w:tmpl w:val="3A147F0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32E3408"/>
    <w:multiLevelType w:val="hybridMultilevel"/>
    <w:tmpl w:val="9432B8DA"/>
    <w:lvl w:ilvl="0" w:tplc="080A0003">
      <w:start w:val="1"/>
      <w:numFmt w:val="bullet"/>
      <w:lvlText w:val="o"/>
      <w:lvlJc w:val="left"/>
      <w:pPr>
        <w:ind w:left="689" w:hanging="360"/>
      </w:pPr>
      <w:rPr>
        <w:rFonts w:ascii="Courier New" w:hAnsi="Courier New" w:cs="Courier New" w:hint="default"/>
      </w:rPr>
    </w:lvl>
    <w:lvl w:ilvl="1" w:tplc="080A0003" w:tentative="1">
      <w:start w:val="1"/>
      <w:numFmt w:val="bullet"/>
      <w:lvlText w:val="o"/>
      <w:lvlJc w:val="left"/>
      <w:pPr>
        <w:ind w:left="1409" w:hanging="360"/>
      </w:pPr>
      <w:rPr>
        <w:rFonts w:ascii="Courier New" w:hAnsi="Courier New" w:cs="Courier New" w:hint="default"/>
      </w:rPr>
    </w:lvl>
    <w:lvl w:ilvl="2" w:tplc="080A0005" w:tentative="1">
      <w:start w:val="1"/>
      <w:numFmt w:val="bullet"/>
      <w:lvlText w:val=""/>
      <w:lvlJc w:val="left"/>
      <w:pPr>
        <w:ind w:left="2129" w:hanging="360"/>
      </w:pPr>
      <w:rPr>
        <w:rFonts w:ascii="Wingdings" w:hAnsi="Wingdings" w:hint="default"/>
      </w:rPr>
    </w:lvl>
    <w:lvl w:ilvl="3" w:tplc="080A0001" w:tentative="1">
      <w:start w:val="1"/>
      <w:numFmt w:val="bullet"/>
      <w:lvlText w:val=""/>
      <w:lvlJc w:val="left"/>
      <w:pPr>
        <w:ind w:left="2849" w:hanging="360"/>
      </w:pPr>
      <w:rPr>
        <w:rFonts w:ascii="Symbol" w:hAnsi="Symbol" w:hint="default"/>
      </w:rPr>
    </w:lvl>
    <w:lvl w:ilvl="4" w:tplc="080A0003" w:tentative="1">
      <w:start w:val="1"/>
      <w:numFmt w:val="bullet"/>
      <w:lvlText w:val="o"/>
      <w:lvlJc w:val="left"/>
      <w:pPr>
        <w:ind w:left="3569" w:hanging="360"/>
      </w:pPr>
      <w:rPr>
        <w:rFonts w:ascii="Courier New" w:hAnsi="Courier New" w:cs="Courier New" w:hint="default"/>
      </w:rPr>
    </w:lvl>
    <w:lvl w:ilvl="5" w:tplc="080A0005" w:tentative="1">
      <w:start w:val="1"/>
      <w:numFmt w:val="bullet"/>
      <w:lvlText w:val=""/>
      <w:lvlJc w:val="left"/>
      <w:pPr>
        <w:ind w:left="4289" w:hanging="360"/>
      </w:pPr>
      <w:rPr>
        <w:rFonts w:ascii="Wingdings" w:hAnsi="Wingdings" w:hint="default"/>
      </w:rPr>
    </w:lvl>
    <w:lvl w:ilvl="6" w:tplc="080A0001" w:tentative="1">
      <w:start w:val="1"/>
      <w:numFmt w:val="bullet"/>
      <w:lvlText w:val=""/>
      <w:lvlJc w:val="left"/>
      <w:pPr>
        <w:ind w:left="5009" w:hanging="360"/>
      </w:pPr>
      <w:rPr>
        <w:rFonts w:ascii="Symbol" w:hAnsi="Symbol" w:hint="default"/>
      </w:rPr>
    </w:lvl>
    <w:lvl w:ilvl="7" w:tplc="080A0003" w:tentative="1">
      <w:start w:val="1"/>
      <w:numFmt w:val="bullet"/>
      <w:lvlText w:val="o"/>
      <w:lvlJc w:val="left"/>
      <w:pPr>
        <w:ind w:left="5729" w:hanging="360"/>
      </w:pPr>
      <w:rPr>
        <w:rFonts w:ascii="Courier New" w:hAnsi="Courier New" w:cs="Courier New" w:hint="default"/>
      </w:rPr>
    </w:lvl>
    <w:lvl w:ilvl="8" w:tplc="080A0005" w:tentative="1">
      <w:start w:val="1"/>
      <w:numFmt w:val="bullet"/>
      <w:lvlText w:val=""/>
      <w:lvlJc w:val="left"/>
      <w:pPr>
        <w:ind w:left="6449" w:hanging="360"/>
      </w:pPr>
      <w:rPr>
        <w:rFonts w:ascii="Wingdings" w:hAnsi="Wingdings" w:hint="default"/>
      </w:rPr>
    </w:lvl>
  </w:abstractNum>
  <w:abstractNum w:abstractNumId="20" w15:restartNumberingAfterBreak="0">
    <w:nsid w:val="34001497"/>
    <w:multiLevelType w:val="hybridMultilevel"/>
    <w:tmpl w:val="3E9444F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00054D"/>
    <w:multiLevelType w:val="multilevel"/>
    <w:tmpl w:val="DDBAEAA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AE06318"/>
    <w:multiLevelType w:val="hybridMultilevel"/>
    <w:tmpl w:val="82F44B84"/>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3" w15:restartNumberingAfterBreak="0">
    <w:nsid w:val="3E1D2A30"/>
    <w:multiLevelType w:val="multilevel"/>
    <w:tmpl w:val="232CBF16"/>
    <w:lvl w:ilvl="0">
      <w:start w:val="5"/>
      <w:numFmt w:val="decimal"/>
      <w:lvlText w:val="%1."/>
      <w:lvlJc w:val="left"/>
      <w:pPr>
        <w:ind w:left="360" w:hanging="360"/>
      </w:pPr>
      <w:rPr>
        <w:rFonts w:hint="default"/>
        <w:b w:val="0"/>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3E034DA"/>
    <w:multiLevelType w:val="hybridMultilevel"/>
    <w:tmpl w:val="542691D2"/>
    <w:lvl w:ilvl="0" w:tplc="B4E89B46">
      <w:start w:val="1"/>
      <w:numFmt w:val="decimal"/>
      <w:lvlText w:val="3.%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AA37D9"/>
    <w:multiLevelType w:val="hybridMultilevel"/>
    <w:tmpl w:val="81065ACA"/>
    <w:lvl w:ilvl="0" w:tplc="71565D5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C12DF"/>
    <w:multiLevelType w:val="hybridMultilevel"/>
    <w:tmpl w:val="2EEA22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C01F2B"/>
    <w:multiLevelType w:val="hybridMultilevel"/>
    <w:tmpl w:val="542691D2"/>
    <w:lvl w:ilvl="0" w:tplc="B4E89B46">
      <w:start w:val="1"/>
      <w:numFmt w:val="decimal"/>
      <w:lvlText w:val="3.%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135B87"/>
    <w:multiLevelType w:val="multilevel"/>
    <w:tmpl w:val="F88A72FE"/>
    <w:lvl w:ilvl="0">
      <w:start w:val="3"/>
      <w:numFmt w:val="decimal"/>
      <w:lvlText w:val="%1."/>
      <w:lvlJc w:val="left"/>
      <w:pPr>
        <w:ind w:left="360" w:hanging="360"/>
      </w:pPr>
      <w:rPr>
        <w:rFonts w:hint="default"/>
      </w:rPr>
    </w:lvl>
    <w:lvl w:ilvl="1">
      <w:start w:val="1"/>
      <w:numFmt w:val="decimal"/>
      <w:lvlText w:val="%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C935EB"/>
    <w:multiLevelType w:val="multilevel"/>
    <w:tmpl w:val="64CC47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D854A4"/>
    <w:multiLevelType w:val="hybridMultilevel"/>
    <w:tmpl w:val="E3386816"/>
    <w:lvl w:ilvl="0" w:tplc="080A0003">
      <w:start w:val="1"/>
      <w:numFmt w:val="bullet"/>
      <w:lvlText w:val="o"/>
      <w:lvlJc w:val="left"/>
      <w:pPr>
        <w:ind w:left="1487" w:hanging="360"/>
      </w:pPr>
      <w:rPr>
        <w:rFonts w:ascii="Courier New" w:hAnsi="Courier New" w:cs="Courier New"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34" w15:restartNumberingAfterBreak="0">
    <w:nsid w:val="681703D3"/>
    <w:multiLevelType w:val="hybridMultilevel"/>
    <w:tmpl w:val="A6161D36"/>
    <w:lvl w:ilvl="0" w:tplc="B4E89B46">
      <w:start w:val="1"/>
      <w:numFmt w:val="decimal"/>
      <w:lvlText w:val="3.%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5" w15:restartNumberingAfterBreak="0">
    <w:nsid w:val="6E632E6F"/>
    <w:multiLevelType w:val="hybridMultilevel"/>
    <w:tmpl w:val="7806FE34"/>
    <w:lvl w:ilvl="0" w:tplc="AD02C17E">
      <w:start w:val="1"/>
      <w:numFmt w:val="upperRoman"/>
      <w:lvlText w:val="%1."/>
      <w:lvlJc w:val="right"/>
      <w:pPr>
        <w:ind w:left="89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03F46"/>
    <w:multiLevelType w:val="hybridMultilevel"/>
    <w:tmpl w:val="82706684"/>
    <w:lvl w:ilvl="0" w:tplc="55866F3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56BBC"/>
    <w:multiLevelType w:val="hybridMultilevel"/>
    <w:tmpl w:val="901860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6531C72"/>
    <w:multiLevelType w:val="hybridMultilevel"/>
    <w:tmpl w:val="E57678A4"/>
    <w:lvl w:ilvl="0" w:tplc="C8701860">
      <w:start w:val="8"/>
      <w:numFmt w:val="upperRoman"/>
      <w:lvlText w:val="%1."/>
      <w:lvlJc w:val="right"/>
      <w:pPr>
        <w:ind w:left="892" w:hanging="360"/>
      </w:pPr>
      <w:rPr>
        <w:rFonts w:hint="default"/>
        <w:b/>
        <w:sz w:val="17"/>
        <w:szCs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601410"/>
    <w:multiLevelType w:val="hybridMultilevel"/>
    <w:tmpl w:val="47ACF918"/>
    <w:lvl w:ilvl="0" w:tplc="080A0003">
      <w:start w:val="1"/>
      <w:numFmt w:val="bullet"/>
      <w:lvlText w:val="o"/>
      <w:lvlJc w:val="left"/>
      <w:pPr>
        <w:ind w:left="1425" w:hanging="360"/>
      </w:pPr>
      <w:rPr>
        <w:rFonts w:ascii="Courier New" w:hAnsi="Courier New" w:cs="Courier New"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40"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4"/>
  </w:num>
  <w:num w:numId="2">
    <w:abstractNumId w:val="16"/>
  </w:num>
  <w:num w:numId="3">
    <w:abstractNumId w:val="12"/>
  </w:num>
  <w:num w:numId="4">
    <w:abstractNumId w:val="14"/>
  </w:num>
  <w:num w:numId="5">
    <w:abstractNumId w:val="11"/>
  </w:num>
  <w:num w:numId="6">
    <w:abstractNumId w:val="31"/>
  </w:num>
  <w:num w:numId="7">
    <w:abstractNumId w:val="8"/>
  </w:num>
  <w:num w:numId="8">
    <w:abstractNumId w:val="26"/>
  </w:num>
  <w:num w:numId="9">
    <w:abstractNumId w:val="40"/>
  </w:num>
  <w:num w:numId="10">
    <w:abstractNumId w:val="32"/>
  </w:num>
  <w:num w:numId="11">
    <w:abstractNumId w:val="21"/>
  </w:num>
  <w:num w:numId="12">
    <w:abstractNumId w:val="30"/>
  </w:num>
  <w:num w:numId="13">
    <w:abstractNumId w:val="2"/>
  </w:num>
  <w:num w:numId="14">
    <w:abstractNumId w:val="27"/>
  </w:num>
  <w:num w:numId="15">
    <w:abstractNumId w:val="25"/>
  </w:num>
  <w:num w:numId="16">
    <w:abstractNumId w:val="23"/>
  </w:num>
  <w:num w:numId="17">
    <w:abstractNumId w:val="34"/>
  </w:num>
  <w:num w:numId="18">
    <w:abstractNumId w:val="0"/>
  </w:num>
  <w:num w:numId="19">
    <w:abstractNumId w:val="4"/>
  </w:num>
  <w:num w:numId="20">
    <w:abstractNumId w:val="36"/>
  </w:num>
  <w:num w:numId="21">
    <w:abstractNumId w:val="17"/>
  </w:num>
  <w:num w:numId="22">
    <w:abstractNumId w:val="38"/>
  </w:num>
  <w:num w:numId="23">
    <w:abstractNumId w:val="35"/>
  </w:num>
  <w:num w:numId="24">
    <w:abstractNumId w:val="3"/>
  </w:num>
  <w:num w:numId="25">
    <w:abstractNumId w:val="7"/>
  </w:num>
  <w:num w:numId="26">
    <w:abstractNumId w:val="9"/>
  </w:num>
  <w:num w:numId="27">
    <w:abstractNumId w:val="18"/>
  </w:num>
  <w:num w:numId="28">
    <w:abstractNumId w:val="37"/>
  </w:num>
  <w:num w:numId="29">
    <w:abstractNumId w:val="39"/>
  </w:num>
  <w:num w:numId="30">
    <w:abstractNumId w:val="10"/>
  </w:num>
  <w:num w:numId="31">
    <w:abstractNumId w:val="5"/>
  </w:num>
  <w:num w:numId="32">
    <w:abstractNumId w:val="20"/>
  </w:num>
  <w:num w:numId="33">
    <w:abstractNumId w:val="1"/>
  </w:num>
  <w:num w:numId="34">
    <w:abstractNumId w:val="33"/>
  </w:num>
  <w:num w:numId="35">
    <w:abstractNumId w:val="28"/>
  </w:num>
  <w:num w:numId="36">
    <w:abstractNumId w:val="6"/>
  </w:num>
  <w:num w:numId="37">
    <w:abstractNumId w:val="19"/>
  </w:num>
  <w:num w:numId="38">
    <w:abstractNumId w:val="15"/>
  </w:num>
  <w:num w:numId="39">
    <w:abstractNumId w:val="29"/>
  </w:num>
  <w:num w:numId="40">
    <w:abstractNumId w:val="13"/>
  </w:num>
  <w:num w:numId="41">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1EE"/>
    <w:rsid w:val="000044D0"/>
    <w:rsid w:val="00004533"/>
    <w:rsid w:val="000045BA"/>
    <w:rsid w:val="00004770"/>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07A13"/>
    <w:rsid w:val="00010AED"/>
    <w:rsid w:val="00010C9B"/>
    <w:rsid w:val="00010E9A"/>
    <w:rsid w:val="00011555"/>
    <w:rsid w:val="0001168C"/>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719"/>
    <w:rsid w:val="00021824"/>
    <w:rsid w:val="000218FB"/>
    <w:rsid w:val="00021B56"/>
    <w:rsid w:val="00021F2F"/>
    <w:rsid w:val="00022253"/>
    <w:rsid w:val="000231E5"/>
    <w:rsid w:val="00023832"/>
    <w:rsid w:val="00023868"/>
    <w:rsid w:val="000239EB"/>
    <w:rsid w:val="00023C7A"/>
    <w:rsid w:val="00023CA7"/>
    <w:rsid w:val="00023DFE"/>
    <w:rsid w:val="00024356"/>
    <w:rsid w:val="000244F0"/>
    <w:rsid w:val="00024550"/>
    <w:rsid w:val="00024CA2"/>
    <w:rsid w:val="00025461"/>
    <w:rsid w:val="000260E2"/>
    <w:rsid w:val="000262E7"/>
    <w:rsid w:val="000263FC"/>
    <w:rsid w:val="00026F4F"/>
    <w:rsid w:val="000270EF"/>
    <w:rsid w:val="0002750F"/>
    <w:rsid w:val="00030DED"/>
    <w:rsid w:val="00030EDE"/>
    <w:rsid w:val="000310BA"/>
    <w:rsid w:val="000315BC"/>
    <w:rsid w:val="0003165F"/>
    <w:rsid w:val="00031A61"/>
    <w:rsid w:val="00032333"/>
    <w:rsid w:val="00032399"/>
    <w:rsid w:val="00032AA7"/>
    <w:rsid w:val="0003303F"/>
    <w:rsid w:val="00033CEE"/>
    <w:rsid w:val="0003494D"/>
    <w:rsid w:val="000349A3"/>
    <w:rsid w:val="00034A29"/>
    <w:rsid w:val="00035383"/>
    <w:rsid w:val="00035800"/>
    <w:rsid w:val="00035C52"/>
    <w:rsid w:val="00036495"/>
    <w:rsid w:val="00036782"/>
    <w:rsid w:val="0003765C"/>
    <w:rsid w:val="00040922"/>
    <w:rsid w:val="00040AFF"/>
    <w:rsid w:val="00041B67"/>
    <w:rsid w:val="000423C4"/>
    <w:rsid w:val="00042A41"/>
    <w:rsid w:val="0004348E"/>
    <w:rsid w:val="00043563"/>
    <w:rsid w:val="000439B5"/>
    <w:rsid w:val="00043D91"/>
    <w:rsid w:val="0004413D"/>
    <w:rsid w:val="000442C0"/>
    <w:rsid w:val="000442F9"/>
    <w:rsid w:val="0004436D"/>
    <w:rsid w:val="000446F1"/>
    <w:rsid w:val="0004603D"/>
    <w:rsid w:val="00046306"/>
    <w:rsid w:val="000463E2"/>
    <w:rsid w:val="0004671B"/>
    <w:rsid w:val="000473EB"/>
    <w:rsid w:val="00047E35"/>
    <w:rsid w:val="0005006B"/>
    <w:rsid w:val="000500DE"/>
    <w:rsid w:val="0005092C"/>
    <w:rsid w:val="00050D39"/>
    <w:rsid w:val="0005197F"/>
    <w:rsid w:val="00052129"/>
    <w:rsid w:val="000521B1"/>
    <w:rsid w:val="00053C38"/>
    <w:rsid w:val="00054084"/>
    <w:rsid w:val="000542B9"/>
    <w:rsid w:val="000543E5"/>
    <w:rsid w:val="000544CD"/>
    <w:rsid w:val="000550C5"/>
    <w:rsid w:val="000551CA"/>
    <w:rsid w:val="0005530D"/>
    <w:rsid w:val="0005538F"/>
    <w:rsid w:val="00055639"/>
    <w:rsid w:val="00056577"/>
    <w:rsid w:val="000569B7"/>
    <w:rsid w:val="0005738C"/>
    <w:rsid w:val="00057B8E"/>
    <w:rsid w:val="00057C9B"/>
    <w:rsid w:val="00060500"/>
    <w:rsid w:val="00060D4A"/>
    <w:rsid w:val="000619B7"/>
    <w:rsid w:val="00061B70"/>
    <w:rsid w:val="00061C99"/>
    <w:rsid w:val="00062A1B"/>
    <w:rsid w:val="00062C65"/>
    <w:rsid w:val="00062F13"/>
    <w:rsid w:val="00063255"/>
    <w:rsid w:val="00063E8D"/>
    <w:rsid w:val="00064864"/>
    <w:rsid w:val="00064D97"/>
    <w:rsid w:val="000654AF"/>
    <w:rsid w:val="000655D3"/>
    <w:rsid w:val="00065A6B"/>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069"/>
    <w:rsid w:val="00072301"/>
    <w:rsid w:val="000736DD"/>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1B9D"/>
    <w:rsid w:val="000921D8"/>
    <w:rsid w:val="000922A6"/>
    <w:rsid w:val="0009256E"/>
    <w:rsid w:val="00093151"/>
    <w:rsid w:val="000932B7"/>
    <w:rsid w:val="000934D8"/>
    <w:rsid w:val="000938C1"/>
    <w:rsid w:val="00093EF7"/>
    <w:rsid w:val="0009403E"/>
    <w:rsid w:val="000941F3"/>
    <w:rsid w:val="00094490"/>
    <w:rsid w:val="00094DCA"/>
    <w:rsid w:val="00095148"/>
    <w:rsid w:val="000955FD"/>
    <w:rsid w:val="000957AE"/>
    <w:rsid w:val="00095AD3"/>
    <w:rsid w:val="00095FA3"/>
    <w:rsid w:val="00096510"/>
    <w:rsid w:val="000970AB"/>
    <w:rsid w:val="00097104"/>
    <w:rsid w:val="00097FDD"/>
    <w:rsid w:val="000A09E6"/>
    <w:rsid w:val="000A1946"/>
    <w:rsid w:val="000A1C10"/>
    <w:rsid w:val="000A25F0"/>
    <w:rsid w:val="000A286D"/>
    <w:rsid w:val="000A29D3"/>
    <w:rsid w:val="000A2B61"/>
    <w:rsid w:val="000A3118"/>
    <w:rsid w:val="000A4587"/>
    <w:rsid w:val="000A5170"/>
    <w:rsid w:val="000A545B"/>
    <w:rsid w:val="000A5772"/>
    <w:rsid w:val="000A5888"/>
    <w:rsid w:val="000A58E5"/>
    <w:rsid w:val="000A6751"/>
    <w:rsid w:val="000A7E8B"/>
    <w:rsid w:val="000B17A5"/>
    <w:rsid w:val="000B1961"/>
    <w:rsid w:val="000B1F47"/>
    <w:rsid w:val="000B24C9"/>
    <w:rsid w:val="000B33C5"/>
    <w:rsid w:val="000B33F4"/>
    <w:rsid w:val="000B343B"/>
    <w:rsid w:val="000B3F10"/>
    <w:rsid w:val="000B5157"/>
    <w:rsid w:val="000B550D"/>
    <w:rsid w:val="000B5DB2"/>
    <w:rsid w:val="000B6B7D"/>
    <w:rsid w:val="000B6C6E"/>
    <w:rsid w:val="000C049D"/>
    <w:rsid w:val="000C0BB4"/>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1F05"/>
    <w:rsid w:val="000D25AA"/>
    <w:rsid w:val="000D25D2"/>
    <w:rsid w:val="000D2847"/>
    <w:rsid w:val="000D2880"/>
    <w:rsid w:val="000D2C05"/>
    <w:rsid w:val="000D3455"/>
    <w:rsid w:val="000D3E7E"/>
    <w:rsid w:val="000D405D"/>
    <w:rsid w:val="000D44B5"/>
    <w:rsid w:val="000D49AC"/>
    <w:rsid w:val="000D4A70"/>
    <w:rsid w:val="000D51F7"/>
    <w:rsid w:val="000D5BFC"/>
    <w:rsid w:val="000D601D"/>
    <w:rsid w:val="000D63C5"/>
    <w:rsid w:val="000D654E"/>
    <w:rsid w:val="000D65AB"/>
    <w:rsid w:val="000D6A01"/>
    <w:rsid w:val="000D6C58"/>
    <w:rsid w:val="000D6E75"/>
    <w:rsid w:val="000D73BA"/>
    <w:rsid w:val="000E0609"/>
    <w:rsid w:val="000E0684"/>
    <w:rsid w:val="000E0F72"/>
    <w:rsid w:val="000E1329"/>
    <w:rsid w:val="000E13EB"/>
    <w:rsid w:val="000E163B"/>
    <w:rsid w:val="000E18BD"/>
    <w:rsid w:val="000E1F65"/>
    <w:rsid w:val="000E23AC"/>
    <w:rsid w:val="000E2CEF"/>
    <w:rsid w:val="000E2DDA"/>
    <w:rsid w:val="000E3AE5"/>
    <w:rsid w:val="000E3E0B"/>
    <w:rsid w:val="000E3ED3"/>
    <w:rsid w:val="000E4195"/>
    <w:rsid w:val="000E5045"/>
    <w:rsid w:val="000E509B"/>
    <w:rsid w:val="000E53C3"/>
    <w:rsid w:val="000E668F"/>
    <w:rsid w:val="000E6DB8"/>
    <w:rsid w:val="000E6ED3"/>
    <w:rsid w:val="000F075A"/>
    <w:rsid w:val="000F0855"/>
    <w:rsid w:val="000F0C3B"/>
    <w:rsid w:val="000F0DF6"/>
    <w:rsid w:val="000F13FD"/>
    <w:rsid w:val="000F1480"/>
    <w:rsid w:val="000F2535"/>
    <w:rsid w:val="000F2D46"/>
    <w:rsid w:val="000F348F"/>
    <w:rsid w:val="000F39EF"/>
    <w:rsid w:val="000F3E4C"/>
    <w:rsid w:val="000F3F18"/>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09AF"/>
    <w:rsid w:val="00101216"/>
    <w:rsid w:val="001012B4"/>
    <w:rsid w:val="00101378"/>
    <w:rsid w:val="00101759"/>
    <w:rsid w:val="001034A3"/>
    <w:rsid w:val="001046DB"/>
    <w:rsid w:val="00104B37"/>
    <w:rsid w:val="0010559C"/>
    <w:rsid w:val="001055CD"/>
    <w:rsid w:val="001063DF"/>
    <w:rsid w:val="00106995"/>
    <w:rsid w:val="00106DD0"/>
    <w:rsid w:val="00106E3C"/>
    <w:rsid w:val="00106F28"/>
    <w:rsid w:val="00106F33"/>
    <w:rsid w:val="0010725A"/>
    <w:rsid w:val="00107C0B"/>
    <w:rsid w:val="00110E95"/>
    <w:rsid w:val="00110E97"/>
    <w:rsid w:val="00112029"/>
    <w:rsid w:val="00112537"/>
    <w:rsid w:val="00112719"/>
    <w:rsid w:val="0011284D"/>
    <w:rsid w:val="001132CB"/>
    <w:rsid w:val="00113361"/>
    <w:rsid w:val="0011424A"/>
    <w:rsid w:val="00114DB1"/>
    <w:rsid w:val="00114DEF"/>
    <w:rsid w:val="0011590A"/>
    <w:rsid w:val="0011627C"/>
    <w:rsid w:val="00116549"/>
    <w:rsid w:val="00116662"/>
    <w:rsid w:val="00116777"/>
    <w:rsid w:val="00117BE5"/>
    <w:rsid w:val="001202AD"/>
    <w:rsid w:val="001210D1"/>
    <w:rsid w:val="001217E3"/>
    <w:rsid w:val="00122249"/>
    <w:rsid w:val="00122950"/>
    <w:rsid w:val="00123D1E"/>
    <w:rsid w:val="00123F9C"/>
    <w:rsid w:val="001241C2"/>
    <w:rsid w:val="00124261"/>
    <w:rsid w:val="0012439E"/>
    <w:rsid w:val="00124CEB"/>
    <w:rsid w:val="00125555"/>
    <w:rsid w:val="001259D7"/>
    <w:rsid w:val="00125A1D"/>
    <w:rsid w:val="00125B18"/>
    <w:rsid w:val="00125FEB"/>
    <w:rsid w:val="001272BF"/>
    <w:rsid w:val="00130148"/>
    <w:rsid w:val="00130521"/>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6F0"/>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E86"/>
    <w:rsid w:val="00146F33"/>
    <w:rsid w:val="00147B83"/>
    <w:rsid w:val="001506D3"/>
    <w:rsid w:val="00150E3E"/>
    <w:rsid w:val="001516CD"/>
    <w:rsid w:val="00152012"/>
    <w:rsid w:val="00152261"/>
    <w:rsid w:val="001532AA"/>
    <w:rsid w:val="001532C0"/>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1DD0"/>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893"/>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3FCD"/>
    <w:rsid w:val="001840E4"/>
    <w:rsid w:val="00184107"/>
    <w:rsid w:val="00184328"/>
    <w:rsid w:val="00185461"/>
    <w:rsid w:val="00185D00"/>
    <w:rsid w:val="001863AD"/>
    <w:rsid w:val="001869CD"/>
    <w:rsid w:val="00186E6A"/>
    <w:rsid w:val="00186EF0"/>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30C"/>
    <w:rsid w:val="001A3763"/>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A1F"/>
    <w:rsid w:val="001B0CE5"/>
    <w:rsid w:val="001B1434"/>
    <w:rsid w:val="001B233B"/>
    <w:rsid w:val="001B2459"/>
    <w:rsid w:val="001B2CB1"/>
    <w:rsid w:val="001B3724"/>
    <w:rsid w:val="001B3A44"/>
    <w:rsid w:val="001B4285"/>
    <w:rsid w:val="001B42E8"/>
    <w:rsid w:val="001B44AF"/>
    <w:rsid w:val="001B45C4"/>
    <w:rsid w:val="001B477D"/>
    <w:rsid w:val="001B5714"/>
    <w:rsid w:val="001B5CE2"/>
    <w:rsid w:val="001B60F5"/>
    <w:rsid w:val="001B65E0"/>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627"/>
    <w:rsid w:val="001D29B3"/>
    <w:rsid w:val="001D3427"/>
    <w:rsid w:val="001D360D"/>
    <w:rsid w:val="001D42D8"/>
    <w:rsid w:val="001D489F"/>
    <w:rsid w:val="001D4BA1"/>
    <w:rsid w:val="001D537A"/>
    <w:rsid w:val="001D5DCB"/>
    <w:rsid w:val="001D5EEB"/>
    <w:rsid w:val="001D6673"/>
    <w:rsid w:val="001D6DF4"/>
    <w:rsid w:val="001D70AF"/>
    <w:rsid w:val="001D713A"/>
    <w:rsid w:val="001D764B"/>
    <w:rsid w:val="001D764E"/>
    <w:rsid w:val="001E000B"/>
    <w:rsid w:val="001E0268"/>
    <w:rsid w:val="001E0610"/>
    <w:rsid w:val="001E0912"/>
    <w:rsid w:val="001E093E"/>
    <w:rsid w:val="001E0DA0"/>
    <w:rsid w:val="001E0DC3"/>
    <w:rsid w:val="001E10CD"/>
    <w:rsid w:val="001E12FC"/>
    <w:rsid w:val="001E1930"/>
    <w:rsid w:val="001E19E6"/>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16F"/>
    <w:rsid w:val="001F32C5"/>
    <w:rsid w:val="001F375A"/>
    <w:rsid w:val="001F3997"/>
    <w:rsid w:val="001F3F8C"/>
    <w:rsid w:val="001F3FC5"/>
    <w:rsid w:val="001F42CF"/>
    <w:rsid w:val="001F49E9"/>
    <w:rsid w:val="001F4E9C"/>
    <w:rsid w:val="001F511B"/>
    <w:rsid w:val="001F5CA6"/>
    <w:rsid w:val="001F6541"/>
    <w:rsid w:val="001F66CF"/>
    <w:rsid w:val="001F6A0C"/>
    <w:rsid w:val="001F7232"/>
    <w:rsid w:val="001F7556"/>
    <w:rsid w:val="001F7B50"/>
    <w:rsid w:val="002001FE"/>
    <w:rsid w:val="00200C8D"/>
    <w:rsid w:val="00200D3D"/>
    <w:rsid w:val="00200F1A"/>
    <w:rsid w:val="00201426"/>
    <w:rsid w:val="00201758"/>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96E"/>
    <w:rsid w:val="00213C2E"/>
    <w:rsid w:val="00214150"/>
    <w:rsid w:val="002146BD"/>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B78"/>
    <w:rsid w:val="00226CE9"/>
    <w:rsid w:val="00227D9C"/>
    <w:rsid w:val="0023048C"/>
    <w:rsid w:val="002304A8"/>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71"/>
    <w:rsid w:val="002469FE"/>
    <w:rsid w:val="002472A2"/>
    <w:rsid w:val="00247BE9"/>
    <w:rsid w:val="002507B9"/>
    <w:rsid w:val="002511A9"/>
    <w:rsid w:val="002513F3"/>
    <w:rsid w:val="00251427"/>
    <w:rsid w:val="00251C83"/>
    <w:rsid w:val="0025237B"/>
    <w:rsid w:val="002523A8"/>
    <w:rsid w:val="00253059"/>
    <w:rsid w:val="0025370C"/>
    <w:rsid w:val="0025398F"/>
    <w:rsid w:val="002548CE"/>
    <w:rsid w:val="002549C7"/>
    <w:rsid w:val="00254F0C"/>
    <w:rsid w:val="00255095"/>
    <w:rsid w:val="00255A3D"/>
    <w:rsid w:val="00255CFA"/>
    <w:rsid w:val="00256281"/>
    <w:rsid w:val="00256783"/>
    <w:rsid w:val="002569A6"/>
    <w:rsid w:val="00256EFF"/>
    <w:rsid w:val="00257229"/>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6D7"/>
    <w:rsid w:val="00265C27"/>
    <w:rsid w:val="002660A0"/>
    <w:rsid w:val="002669B3"/>
    <w:rsid w:val="00267080"/>
    <w:rsid w:val="00267860"/>
    <w:rsid w:val="002700F0"/>
    <w:rsid w:val="0027053D"/>
    <w:rsid w:val="002705C9"/>
    <w:rsid w:val="002705ED"/>
    <w:rsid w:val="002709F4"/>
    <w:rsid w:val="00270C8F"/>
    <w:rsid w:val="002713BD"/>
    <w:rsid w:val="00271CE7"/>
    <w:rsid w:val="00272C4A"/>
    <w:rsid w:val="00273333"/>
    <w:rsid w:val="0027341D"/>
    <w:rsid w:val="002743DD"/>
    <w:rsid w:val="0027484E"/>
    <w:rsid w:val="00275175"/>
    <w:rsid w:val="0027567D"/>
    <w:rsid w:val="002757FA"/>
    <w:rsid w:val="00275B39"/>
    <w:rsid w:val="00275C8C"/>
    <w:rsid w:val="00275F20"/>
    <w:rsid w:val="002760B3"/>
    <w:rsid w:val="00276B44"/>
    <w:rsid w:val="00277167"/>
    <w:rsid w:val="002773CF"/>
    <w:rsid w:val="002805E8"/>
    <w:rsid w:val="002808D1"/>
    <w:rsid w:val="00280912"/>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6ED2"/>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E14"/>
    <w:rsid w:val="002C399B"/>
    <w:rsid w:val="002C3C4F"/>
    <w:rsid w:val="002C46F8"/>
    <w:rsid w:val="002C4AF5"/>
    <w:rsid w:val="002C53F8"/>
    <w:rsid w:val="002C54DB"/>
    <w:rsid w:val="002C56D2"/>
    <w:rsid w:val="002C5AF0"/>
    <w:rsid w:val="002C61C7"/>
    <w:rsid w:val="002C6768"/>
    <w:rsid w:val="002C6B68"/>
    <w:rsid w:val="002C7009"/>
    <w:rsid w:val="002C766E"/>
    <w:rsid w:val="002C76CE"/>
    <w:rsid w:val="002C7879"/>
    <w:rsid w:val="002D0865"/>
    <w:rsid w:val="002D0AA8"/>
    <w:rsid w:val="002D0DEE"/>
    <w:rsid w:val="002D0FAF"/>
    <w:rsid w:val="002D1528"/>
    <w:rsid w:val="002D17A0"/>
    <w:rsid w:val="002D21D4"/>
    <w:rsid w:val="002D2834"/>
    <w:rsid w:val="002D2E0C"/>
    <w:rsid w:val="002D35BA"/>
    <w:rsid w:val="002D3F34"/>
    <w:rsid w:val="002D40AC"/>
    <w:rsid w:val="002D4343"/>
    <w:rsid w:val="002D4436"/>
    <w:rsid w:val="002D475D"/>
    <w:rsid w:val="002D477F"/>
    <w:rsid w:val="002D491C"/>
    <w:rsid w:val="002D4D62"/>
    <w:rsid w:val="002D4D96"/>
    <w:rsid w:val="002D5EC0"/>
    <w:rsid w:val="002D65A3"/>
    <w:rsid w:val="002D65BE"/>
    <w:rsid w:val="002D69CD"/>
    <w:rsid w:val="002D6A0F"/>
    <w:rsid w:val="002D6B3D"/>
    <w:rsid w:val="002D73B3"/>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165"/>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0EDF"/>
    <w:rsid w:val="00301254"/>
    <w:rsid w:val="003017CC"/>
    <w:rsid w:val="00301E75"/>
    <w:rsid w:val="0030255F"/>
    <w:rsid w:val="00303C25"/>
    <w:rsid w:val="00303CD6"/>
    <w:rsid w:val="00303F70"/>
    <w:rsid w:val="0030433D"/>
    <w:rsid w:val="00304844"/>
    <w:rsid w:val="00304885"/>
    <w:rsid w:val="00304DE7"/>
    <w:rsid w:val="003050E5"/>
    <w:rsid w:val="00305A16"/>
    <w:rsid w:val="00305E5F"/>
    <w:rsid w:val="0030650F"/>
    <w:rsid w:val="003072CA"/>
    <w:rsid w:val="003077E1"/>
    <w:rsid w:val="00307C9D"/>
    <w:rsid w:val="00307D1E"/>
    <w:rsid w:val="00307FCE"/>
    <w:rsid w:val="00310148"/>
    <w:rsid w:val="003101C0"/>
    <w:rsid w:val="00310D37"/>
    <w:rsid w:val="00310EA6"/>
    <w:rsid w:val="00311377"/>
    <w:rsid w:val="00311700"/>
    <w:rsid w:val="00311AB0"/>
    <w:rsid w:val="00311C79"/>
    <w:rsid w:val="00311E45"/>
    <w:rsid w:val="00311EEC"/>
    <w:rsid w:val="003120A9"/>
    <w:rsid w:val="0031284D"/>
    <w:rsid w:val="00312AC5"/>
    <w:rsid w:val="00312E09"/>
    <w:rsid w:val="00313BAF"/>
    <w:rsid w:val="0031404C"/>
    <w:rsid w:val="003140AB"/>
    <w:rsid w:val="0031435C"/>
    <w:rsid w:val="003150D9"/>
    <w:rsid w:val="00315361"/>
    <w:rsid w:val="00315602"/>
    <w:rsid w:val="003158ED"/>
    <w:rsid w:val="00315C2B"/>
    <w:rsid w:val="00316711"/>
    <w:rsid w:val="00316CC9"/>
    <w:rsid w:val="0031724E"/>
    <w:rsid w:val="003179BF"/>
    <w:rsid w:val="00321510"/>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6E8"/>
    <w:rsid w:val="0032789E"/>
    <w:rsid w:val="00327D1A"/>
    <w:rsid w:val="0033181F"/>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4E5"/>
    <w:rsid w:val="00340A96"/>
    <w:rsid w:val="00340BAF"/>
    <w:rsid w:val="003416D2"/>
    <w:rsid w:val="00341829"/>
    <w:rsid w:val="00341EC6"/>
    <w:rsid w:val="00342528"/>
    <w:rsid w:val="00342716"/>
    <w:rsid w:val="00342778"/>
    <w:rsid w:val="0034309D"/>
    <w:rsid w:val="00343A51"/>
    <w:rsid w:val="00343DF1"/>
    <w:rsid w:val="00344039"/>
    <w:rsid w:val="00344159"/>
    <w:rsid w:val="003443A1"/>
    <w:rsid w:val="00344AD2"/>
    <w:rsid w:val="00345021"/>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85E"/>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2EA"/>
    <w:rsid w:val="003727D7"/>
    <w:rsid w:val="00372B1D"/>
    <w:rsid w:val="00373339"/>
    <w:rsid w:val="0037364D"/>
    <w:rsid w:val="003737F3"/>
    <w:rsid w:val="003741B9"/>
    <w:rsid w:val="0037444A"/>
    <w:rsid w:val="003746E8"/>
    <w:rsid w:val="003748E3"/>
    <w:rsid w:val="00374D7B"/>
    <w:rsid w:val="00375FBC"/>
    <w:rsid w:val="003760D9"/>
    <w:rsid w:val="00376574"/>
    <w:rsid w:val="00376708"/>
    <w:rsid w:val="00377351"/>
    <w:rsid w:val="003774BD"/>
    <w:rsid w:val="00377B60"/>
    <w:rsid w:val="0038001C"/>
    <w:rsid w:val="0038021A"/>
    <w:rsid w:val="003805F3"/>
    <w:rsid w:val="00380629"/>
    <w:rsid w:val="00380796"/>
    <w:rsid w:val="00381F07"/>
    <w:rsid w:val="0038230B"/>
    <w:rsid w:val="003826B7"/>
    <w:rsid w:val="00382B3C"/>
    <w:rsid w:val="003837B4"/>
    <w:rsid w:val="0038444C"/>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4EB"/>
    <w:rsid w:val="00396809"/>
    <w:rsid w:val="00396F8B"/>
    <w:rsid w:val="003970F4"/>
    <w:rsid w:val="003974DB"/>
    <w:rsid w:val="00397743"/>
    <w:rsid w:val="00397A8F"/>
    <w:rsid w:val="00397C14"/>
    <w:rsid w:val="003A1882"/>
    <w:rsid w:val="003A188C"/>
    <w:rsid w:val="003A318D"/>
    <w:rsid w:val="003A4378"/>
    <w:rsid w:val="003A5193"/>
    <w:rsid w:val="003A533E"/>
    <w:rsid w:val="003A572D"/>
    <w:rsid w:val="003A5937"/>
    <w:rsid w:val="003A5DEB"/>
    <w:rsid w:val="003A6071"/>
    <w:rsid w:val="003A615C"/>
    <w:rsid w:val="003A6518"/>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8"/>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066"/>
    <w:rsid w:val="003D2291"/>
    <w:rsid w:val="003D26C9"/>
    <w:rsid w:val="003D31F2"/>
    <w:rsid w:val="003D3861"/>
    <w:rsid w:val="003D3D4A"/>
    <w:rsid w:val="003D462A"/>
    <w:rsid w:val="003D4CDB"/>
    <w:rsid w:val="003D4F19"/>
    <w:rsid w:val="003D5B55"/>
    <w:rsid w:val="003D6B8A"/>
    <w:rsid w:val="003D7177"/>
    <w:rsid w:val="003D786F"/>
    <w:rsid w:val="003D7ED6"/>
    <w:rsid w:val="003E0E3D"/>
    <w:rsid w:val="003E224C"/>
    <w:rsid w:val="003E23EB"/>
    <w:rsid w:val="003E2BD3"/>
    <w:rsid w:val="003E357A"/>
    <w:rsid w:val="003E3860"/>
    <w:rsid w:val="003E3BB3"/>
    <w:rsid w:val="003E4490"/>
    <w:rsid w:val="003E45D6"/>
    <w:rsid w:val="003E4EDF"/>
    <w:rsid w:val="003E58C7"/>
    <w:rsid w:val="003E5BD8"/>
    <w:rsid w:val="003E5BF6"/>
    <w:rsid w:val="003E5CA5"/>
    <w:rsid w:val="003E62CF"/>
    <w:rsid w:val="003E6367"/>
    <w:rsid w:val="003E716F"/>
    <w:rsid w:val="003E7540"/>
    <w:rsid w:val="003F0068"/>
    <w:rsid w:val="003F02D8"/>
    <w:rsid w:val="003F0DAF"/>
    <w:rsid w:val="003F12D9"/>
    <w:rsid w:val="003F1880"/>
    <w:rsid w:val="003F189D"/>
    <w:rsid w:val="003F212C"/>
    <w:rsid w:val="003F2D5D"/>
    <w:rsid w:val="003F2E14"/>
    <w:rsid w:val="003F2F05"/>
    <w:rsid w:val="003F3312"/>
    <w:rsid w:val="003F37E6"/>
    <w:rsid w:val="003F45FB"/>
    <w:rsid w:val="003F4B84"/>
    <w:rsid w:val="003F4EC1"/>
    <w:rsid w:val="003F6028"/>
    <w:rsid w:val="003F6545"/>
    <w:rsid w:val="003F6E1A"/>
    <w:rsid w:val="003F6F6B"/>
    <w:rsid w:val="003F7176"/>
    <w:rsid w:val="003F7195"/>
    <w:rsid w:val="003F793E"/>
    <w:rsid w:val="003F7B16"/>
    <w:rsid w:val="003F7B55"/>
    <w:rsid w:val="00400197"/>
    <w:rsid w:val="004002D0"/>
    <w:rsid w:val="00400580"/>
    <w:rsid w:val="00400A48"/>
    <w:rsid w:val="00400A55"/>
    <w:rsid w:val="00401049"/>
    <w:rsid w:val="00402188"/>
    <w:rsid w:val="004026FB"/>
    <w:rsid w:val="004029CA"/>
    <w:rsid w:val="0040354F"/>
    <w:rsid w:val="0040362F"/>
    <w:rsid w:val="0040368A"/>
    <w:rsid w:val="00403904"/>
    <w:rsid w:val="00403D69"/>
    <w:rsid w:val="0040407B"/>
    <w:rsid w:val="00404157"/>
    <w:rsid w:val="00405CCF"/>
    <w:rsid w:val="0040624E"/>
    <w:rsid w:val="00406322"/>
    <w:rsid w:val="004067D4"/>
    <w:rsid w:val="00406D8E"/>
    <w:rsid w:val="00406DE8"/>
    <w:rsid w:val="0041021C"/>
    <w:rsid w:val="00411FAF"/>
    <w:rsid w:val="00412311"/>
    <w:rsid w:val="00412626"/>
    <w:rsid w:val="0041265D"/>
    <w:rsid w:val="00412F57"/>
    <w:rsid w:val="004131DA"/>
    <w:rsid w:val="0041457E"/>
    <w:rsid w:val="00414B89"/>
    <w:rsid w:val="00414BB2"/>
    <w:rsid w:val="00414E73"/>
    <w:rsid w:val="004150B5"/>
    <w:rsid w:val="00415188"/>
    <w:rsid w:val="00415680"/>
    <w:rsid w:val="00415AD9"/>
    <w:rsid w:val="00415CD7"/>
    <w:rsid w:val="00417E28"/>
    <w:rsid w:val="00421D43"/>
    <w:rsid w:val="0042244F"/>
    <w:rsid w:val="0042281D"/>
    <w:rsid w:val="00423043"/>
    <w:rsid w:val="00423C8C"/>
    <w:rsid w:val="004245A3"/>
    <w:rsid w:val="0042469D"/>
    <w:rsid w:val="00424945"/>
    <w:rsid w:val="004254BB"/>
    <w:rsid w:val="004264F1"/>
    <w:rsid w:val="00426AC6"/>
    <w:rsid w:val="00426ED3"/>
    <w:rsid w:val="004270F1"/>
    <w:rsid w:val="004273F9"/>
    <w:rsid w:val="00427ECF"/>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054"/>
    <w:rsid w:val="004510F1"/>
    <w:rsid w:val="004518EF"/>
    <w:rsid w:val="0045194E"/>
    <w:rsid w:val="00451A5E"/>
    <w:rsid w:val="00451DF9"/>
    <w:rsid w:val="00451F1A"/>
    <w:rsid w:val="004523DD"/>
    <w:rsid w:val="00452476"/>
    <w:rsid w:val="00452B61"/>
    <w:rsid w:val="00453122"/>
    <w:rsid w:val="004536EC"/>
    <w:rsid w:val="00453AE4"/>
    <w:rsid w:val="00454059"/>
    <w:rsid w:val="0045494B"/>
    <w:rsid w:val="00454CC9"/>
    <w:rsid w:val="00455004"/>
    <w:rsid w:val="00455374"/>
    <w:rsid w:val="00456146"/>
    <w:rsid w:val="00456425"/>
    <w:rsid w:val="0045650D"/>
    <w:rsid w:val="004565A5"/>
    <w:rsid w:val="0045668E"/>
    <w:rsid w:val="0045748C"/>
    <w:rsid w:val="004576D6"/>
    <w:rsid w:val="00457821"/>
    <w:rsid w:val="004603AC"/>
    <w:rsid w:val="004604E8"/>
    <w:rsid w:val="0046092D"/>
    <w:rsid w:val="00461409"/>
    <w:rsid w:val="004619A1"/>
    <w:rsid w:val="004619C0"/>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03D"/>
    <w:rsid w:val="004762DE"/>
    <w:rsid w:val="00477920"/>
    <w:rsid w:val="00477C54"/>
    <w:rsid w:val="00477E0C"/>
    <w:rsid w:val="0048003C"/>
    <w:rsid w:val="004803AA"/>
    <w:rsid w:val="00480A18"/>
    <w:rsid w:val="00480BDB"/>
    <w:rsid w:val="00480CF5"/>
    <w:rsid w:val="0048233F"/>
    <w:rsid w:val="004825B3"/>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6F3"/>
    <w:rsid w:val="00493901"/>
    <w:rsid w:val="00493A0C"/>
    <w:rsid w:val="00494221"/>
    <w:rsid w:val="004947D6"/>
    <w:rsid w:val="00494C16"/>
    <w:rsid w:val="00494D8E"/>
    <w:rsid w:val="00494E0A"/>
    <w:rsid w:val="0049682D"/>
    <w:rsid w:val="00496F58"/>
    <w:rsid w:val="00497093"/>
    <w:rsid w:val="004970DB"/>
    <w:rsid w:val="0049711E"/>
    <w:rsid w:val="004977B1"/>
    <w:rsid w:val="00497ACE"/>
    <w:rsid w:val="00497BAA"/>
    <w:rsid w:val="00497BB2"/>
    <w:rsid w:val="00497C03"/>
    <w:rsid w:val="004A1361"/>
    <w:rsid w:val="004A15D4"/>
    <w:rsid w:val="004A1C67"/>
    <w:rsid w:val="004A1DE2"/>
    <w:rsid w:val="004A1E2B"/>
    <w:rsid w:val="004A26D9"/>
    <w:rsid w:val="004A2D3E"/>
    <w:rsid w:val="004A2EFC"/>
    <w:rsid w:val="004A35B3"/>
    <w:rsid w:val="004A37B7"/>
    <w:rsid w:val="004A41B6"/>
    <w:rsid w:val="004A48C3"/>
    <w:rsid w:val="004A49F4"/>
    <w:rsid w:val="004A4C7C"/>
    <w:rsid w:val="004A4D02"/>
    <w:rsid w:val="004A4E9F"/>
    <w:rsid w:val="004A5348"/>
    <w:rsid w:val="004A5F5B"/>
    <w:rsid w:val="004A6B14"/>
    <w:rsid w:val="004B02F4"/>
    <w:rsid w:val="004B0A49"/>
    <w:rsid w:val="004B0ADF"/>
    <w:rsid w:val="004B0BAB"/>
    <w:rsid w:val="004B0EBA"/>
    <w:rsid w:val="004B219B"/>
    <w:rsid w:val="004B2200"/>
    <w:rsid w:val="004B2794"/>
    <w:rsid w:val="004B292A"/>
    <w:rsid w:val="004B2BF9"/>
    <w:rsid w:val="004B2D13"/>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A1"/>
    <w:rsid w:val="004C43BD"/>
    <w:rsid w:val="004C4AC6"/>
    <w:rsid w:val="004C4D11"/>
    <w:rsid w:val="004C568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11"/>
    <w:rsid w:val="004D482B"/>
    <w:rsid w:val="004D5D80"/>
    <w:rsid w:val="004D64F8"/>
    <w:rsid w:val="004D6B48"/>
    <w:rsid w:val="004D6DDA"/>
    <w:rsid w:val="004D6F05"/>
    <w:rsid w:val="004D7384"/>
    <w:rsid w:val="004D7D8F"/>
    <w:rsid w:val="004E09A6"/>
    <w:rsid w:val="004E0E10"/>
    <w:rsid w:val="004E1278"/>
    <w:rsid w:val="004E151E"/>
    <w:rsid w:val="004E180D"/>
    <w:rsid w:val="004E194F"/>
    <w:rsid w:val="004E1A75"/>
    <w:rsid w:val="004E23B9"/>
    <w:rsid w:val="004E2A6D"/>
    <w:rsid w:val="004E2DCB"/>
    <w:rsid w:val="004E2F11"/>
    <w:rsid w:val="004E38BD"/>
    <w:rsid w:val="004E4A35"/>
    <w:rsid w:val="004E50A7"/>
    <w:rsid w:val="004E5407"/>
    <w:rsid w:val="004E57A6"/>
    <w:rsid w:val="004E5822"/>
    <w:rsid w:val="004E6584"/>
    <w:rsid w:val="004E664F"/>
    <w:rsid w:val="004E679D"/>
    <w:rsid w:val="004E6864"/>
    <w:rsid w:val="004E7393"/>
    <w:rsid w:val="004E74FA"/>
    <w:rsid w:val="004F02B7"/>
    <w:rsid w:val="004F044D"/>
    <w:rsid w:val="004F09DC"/>
    <w:rsid w:val="004F1236"/>
    <w:rsid w:val="004F1D27"/>
    <w:rsid w:val="004F1E3B"/>
    <w:rsid w:val="004F1E9D"/>
    <w:rsid w:val="004F256D"/>
    <w:rsid w:val="004F276E"/>
    <w:rsid w:val="004F2A44"/>
    <w:rsid w:val="004F316A"/>
    <w:rsid w:val="004F316D"/>
    <w:rsid w:val="004F353B"/>
    <w:rsid w:val="004F480D"/>
    <w:rsid w:val="004F4999"/>
    <w:rsid w:val="004F5279"/>
    <w:rsid w:val="004F6558"/>
    <w:rsid w:val="004F6871"/>
    <w:rsid w:val="004F6996"/>
    <w:rsid w:val="004F6C43"/>
    <w:rsid w:val="004F6F95"/>
    <w:rsid w:val="004F7D41"/>
    <w:rsid w:val="004F7DA9"/>
    <w:rsid w:val="004F7EBD"/>
    <w:rsid w:val="00500ED3"/>
    <w:rsid w:val="005012F3"/>
    <w:rsid w:val="00502E14"/>
    <w:rsid w:val="00503031"/>
    <w:rsid w:val="00503498"/>
    <w:rsid w:val="00503632"/>
    <w:rsid w:val="005038A9"/>
    <w:rsid w:val="00503F5B"/>
    <w:rsid w:val="005042F0"/>
    <w:rsid w:val="00504835"/>
    <w:rsid w:val="00504A73"/>
    <w:rsid w:val="005053A1"/>
    <w:rsid w:val="00505D83"/>
    <w:rsid w:val="00505EF4"/>
    <w:rsid w:val="00507F71"/>
    <w:rsid w:val="005103AF"/>
    <w:rsid w:val="005105B8"/>
    <w:rsid w:val="005109F1"/>
    <w:rsid w:val="00510D62"/>
    <w:rsid w:val="0051100E"/>
    <w:rsid w:val="00511472"/>
    <w:rsid w:val="005116DD"/>
    <w:rsid w:val="00511703"/>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D6"/>
    <w:rsid w:val="005221FC"/>
    <w:rsid w:val="005228E7"/>
    <w:rsid w:val="0052358A"/>
    <w:rsid w:val="00523C22"/>
    <w:rsid w:val="00523F4A"/>
    <w:rsid w:val="00523F5A"/>
    <w:rsid w:val="00524C09"/>
    <w:rsid w:val="00524C58"/>
    <w:rsid w:val="00524EC7"/>
    <w:rsid w:val="005250CC"/>
    <w:rsid w:val="005250FD"/>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D65"/>
    <w:rsid w:val="00534EF8"/>
    <w:rsid w:val="0053564C"/>
    <w:rsid w:val="00535F5A"/>
    <w:rsid w:val="00535F83"/>
    <w:rsid w:val="00536372"/>
    <w:rsid w:val="00536830"/>
    <w:rsid w:val="00536DA0"/>
    <w:rsid w:val="00537310"/>
    <w:rsid w:val="00537E62"/>
    <w:rsid w:val="005401C6"/>
    <w:rsid w:val="00541578"/>
    <w:rsid w:val="00541714"/>
    <w:rsid w:val="00542428"/>
    <w:rsid w:val="00542C5B"/>
    <w:rsid w:val="00543F03"/>
    <w:rsid w:val="005446C4"/>
    <w:rsid w:val="00544C26"/>
    <w:rsid w:val="00544C2A"/>
    <w:rsid w:val="00544CEE"/>
    <w:rsid w:val="00545BE0"/>
    <w:rsid w:val="00545C99"/>
    <w:rsid w:val="00546C15"/>
    <w:rsid w:val="00546CF1"/>
    <w:rsid w:val="00547050"/>
    <w:rsid w:val="00547282"/>
    <w:rsid w:val="0054747C"/>
    <w:rsid w:val="005479C4"/>
    <w:rsid w:val="005500AC"/>
    <w:rsid w:val="005503AD"/>
    <w:rsid w:val="005507CC"/>
    <w:rsid w:val="0055080F"/>
    <w:rsid w:val="005515F5"/>
    <w:rsid w:val="005519BA"/>
    <w:rsid w:val="00551CE0"/>
    <w:rsid w:val="00551E90"/>
    <w:rsid w:val="00552685"/>
    <w:rsid w:val="00553E60"/>
    <w:rsid w:val="00554F0A"/>
    <w:rsid w:val="0055543D"/>
    <w:rsid w:val="005555B5"/>
    <w:rsid w:val="005555BF"/>
    <w:rsid w:val="005558C7"/>
    <w:rsid w:val="00555A64"/>
    <w:rsid w:val="00555C6F"/>
    <w:rsid w:val="00555F58"/>
    <w:rsid w:val="0055637F"/>
    <w:rsid w:val="00556915"/>
    <w:rsid w:val="00556D29"/>
    <w:rsid w:val="0055756A"/>
    <w:rsid w:val="0055756C"/>
    <w:rsid w:val="005577E5"/>
    <w:rsid w:val="00557D24"/>
    <w:rsid w:val="00557FD3"/>
    <w:rsid w:val="005608B0"/>
    <w:rsid w:val="00560A35"/>
    <w:rsid w:val="00561327"/>
    <w:rsid w:val="0056275F"/>
    <w:rsid w:val="00563509"/>
    <w:rsid w:val="005639FD"/>
    <w:rsid w:val="00563E65"/>
    <w:rsid w:val="00563F78"/>
    <w:rsid w:val="00564E85"/>
    <w:rsid w:val="00565F5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24"/>
    <w:rsid w:val="005753C9"/>
    <w:rsid w:val="00576267"/>
    <w:rsid w:val="00577108"/>
    <w:rsid w:val="00577CB7"/>
    <w:rsid w:val="005800EF"/>
    <w:rsid w:val="00580969"/>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087F"/>
    <w:rsid w:val="00591BA1"/>
    <w:rsid w:val="00592263"/>
    <w:rsid w:val="0059242A"/>
    <w:rsid w:val="00592593"/>
    <w:rsid w:val="0059261D"/>
    <w:rsid w:val="005930C4"/>
    <w:rsid w:val="005933FC"/>
    <w:rsid w:val="005939BA"/>
    <w:rsid w:val="005940EB"/>
    <w:rsid w:val="00594767"/>
    <w:rsid w:val="0059488F"/>
    <w:rsid w:val="0059572A"/>
    <w:rsid w:val="00595CD2"/>
    <w:rsid w:val="00595D84"/>
    <w:rsid w:val="00595E0E"/>
    <w:rsid w:val="00597624"/>
    <w:rsid w:val="00597BF7"/>
    <w:rsid w:val="005A0A04"/>
    <w:rsid w:val="005A193C"/>
    <w:rsid w:val="005A2479"/>
    <w:rsid w:val="005A2789"/>
    <w:rsid w:val="005A3260"/>
    <w:rsid w:val="005A34A8"/>
    <w:rsid w:val="005A3BDB"/>
    <w:rsid w:val="005A46FF"/>
    <w:rsid w:val="005A5544"/>
    <w:rsid w:val="005A57E9"/>
    <w:rsid w:val="005A6037"/>
    <w:rsid w:val="005A624F"/>
    <w:rsid w:val="005A628C"/>
    <w:rsid w:val="005A62D5"/>
    <w:rsid w:val="005A648D"/>
    <w:rsid w:val="005A6DE1"/>
    <w:rsid w:val="005A705C"/>
    <w:rsid w:val="005A7B9C"/>
    <w:rsid w:val="005A7F2D"/>
    <w:rsid w:val="005B004B"/>
    <w:rsid w:val="005B150A"/>
    <w:rsid w:val="005B1751"/>
    <w:rsid w:val="005B1FF7"/>
    <w:rsid w:val="005B281B"/>
    <w:rsid w:val="005B2FF6"/>
    <w:rsid w:val="005B3CB4"/>
    <w:rsid w:val="005B4CDC"/>
    <w:rsid w:val="005B4D0C"/>
    <w:rsid w:val="005B505D"/>
    <w:rsid w:val="005B5455"/>
    <w:rsid w:val="005B55AB"/>
    <w:rsid w:val="005B66E9"/>
    <w:rsid w:val="005B72C8"/>
    <w:rsid w:val="005B73C3"/>
    <w:rsid w:val="005C0172"/>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924"/>
    <w:rsid w:val="005C492E"/>
    <w:rsid w:val="005C4E79"/>
    <w:rsid w:val="005C50FB"/>
    <w:rsid w:val="005C57F7"/>
    <w:rsid w:val="005C6030"/>
    <w:rsid w:val="005C696D"/>
    <w:rsid w:val="005D01BA"/>
    <w:rsid w:val="005D050E"/>
    <w:rsid w:val="005D0534"/>
    <w:rsid w:val="005D0B43"/>
    <w:rsid w:val="005D0DAE"/>
    <w:rsid w:val="005D0DC8"/>
    <w:rsid w:val="005D0FB0"/>
    <w:rsid w:val="005D12ED"/>
    <w:rsid w:val="005D17D5"/>
    <w:rsid w:val="005D26DF"/>
    <w:rsid w:val="005D307E"/>
    <w:rsid w:val="005D3250"/>
    <w:rsid w:val="005D3799"/>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2E9"/>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084"/>
    <w:rsid w:val="0060228E"/>
    <w:rsid w:val="006023F6"/>
    <w:rsid w:val="006027BC"/>
    <w:rsid w:val="00603698"/>
    <w:rsid w:val="00603905"/>
    <w:rsid w:val="00604516"/>
    <w:rsid w:val="00604574"/>
    <w:rsid w:val="00604B1B"/>
    <w:rsid w:val="00604F76"/>
    <w:rsid w:val="006052A9"/>
    <w:rsid w:val="0060562D"/>
    <w:rsid w:val="00605763"/>
    <w:rsid w:val="00605973"/>
    <w:rsid w:val="00606323"/>
    <w:rsid w:val="00606A65"/>
    <w:rsid w:val="00606EEE"/>
    <w:rsid w:val="00607392"/>
    <w:rsid w:val="00607BAE"/>
    <w:rsid w:val="00607BD7"/>
    <w:rsid w:val="00610D13"/>
    <w:rsid w:val="00610D45"/>
    <w:rsid w:val="00611391"/>
    <w:rsid w:val="006115EB"/>
    <w:rsid w:val="006119C0"/>
    <w:rsid w:val="006123AB"/>
    <w:rsid w:val="0061276F"/>
    <w:rsid w:val="006127C3"/>
    <w:rsid w:val="00612DCF"/>
    <w:rsid w:val="006143CD"/>
    <w:rsid w:val="006144C9"/>
    <w:rsid w:val="0061585E"/>
    <w:rsid w:val="0061742F"/>
    <w:rsid w:val="00617647"/>
    <w:rsid w:val="006178D6"/>
    <w:rsid w:val="00617F14"/>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26D"/>
    <w:rsid w:val="0064250E"/>
    <w:rsid w:val="00642A44"/>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1619"/>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2EBB"/>
    <w:rsid w:val="006735C4"/>
    <w:rsid w:val="0067385C"/>
    <w:rsid w:val="0067414E"/>
    <w:rsid w:val="00674318"/>
    <w:rsid w:val="0067478C"/>
    <w:rsid w:val="00674C86"/>
    <w:rsid w:val="00674D3F"/>
    <w:rsid w:val="0067517D"/>
    <w:rsid w:val="00675356"/>
    <w:rsid w:val="00675667"/>
    <w:rsid w:val="00676059"/>
    <w:rsid w:val="00676B15"/>
    <w:rsid w:val="00677D3A"/>
    <w:rsid w:val="00677F1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5FA1"/>
    <w:rsid w:val="00686126"/>
    <w:rsid w:val="006862F5"/>
    <w:rsid w:val="00686552"/>
    <w:rsid w:val="00686A09"/>
    <w:rsid w:val="00686A7E"/>
    <w:rsid w:val="00686DBD"/>
    <w:rsid w:val="00687278"/>
    <w:rsid w:val="00687368"/>
    <w:rsid w:val="00687E1D"/>
    <w:rsid w:val="00690228"/>
    <w:rsid w:val="006928F7"/>
    <w:rsid w:val="0069320B"/>
    <w:rsid w:val="00693B30"/>
    <w:rsid w:val="0069482E"/>
    <w:rsid w:val="006954D8"/>
    <w:rsid w:val="006966E9"/>
    <w:rsid w:val="00696938"/>
    <w:rsid w:val="00697198"/>
    <w:rsid w:val="00697748"/>
    <w:rsid w:val="00697FB1"/>
    <w:rsid w:val="006A0038"/>
    <w:rsid w:val="006A00CA"/>
    <w:rsid w:val="006A0DC4"/>
    <w:rsid w:val="006A209F"/>
    <w:rsid w:val="006A2214"/>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E47"/>
    <w:rsid w:val="006B015C"/>
    <w:rsid w:val="006B08B9"/>
    <w:rsid w:val="006B1199"/>
    <w:rsid w:val="006B1468"/>
    <w:rsid w:val="006B1501"/>
    <w:rsid w:val="006B157B"/>
    <w:rsid w:val="006B1923"/>
    <w:rsid w:val="006B1A7A"/>
    <w:rsid w:val="006B24CC"/>
    <w:rsid w:val="006B260F"/>
    <w:rsid w:val="006B28B5"/>
    <w:rsid w:val="006B2C1E"/>
    <w:rsid w:val="006B31E4"/>
    <w:rsid w:val="006B3719"/>
    <w:rsid w:val="006B3995"/>
    <w:rsid w:val="006B3DCA"/>
    <w:rsid w:val="006B40B2"/>
    <w:rsid w:val="006B4DE3"/>
    <w:rsid w:val="006B51F7"/>
    <w:rsid w:val="006B52AC"/>
    <w:rsid w:val="006B5824"/>
    <w:rsid w:val="006B5C2E"/>
    <w:rsid w:val="006B5D61"/>
    <w:rsid w:val="006B6C3B"/>
    <w:rsid w:val="006B75BA"/>
    <w:rsid w:val="006B7E56"/>
    <w:rsid w:val="006B7E88"/>
    <w:rsid w:val="006C0437"/>
    <w:rsid w:val="006C13F2"/>
    <w:rsid w:val="006C13F8"/>
    <w:rsid w:val="006C1BE7"/>
    <w:rsid w:val="006C274A"/>
    <w:rsid w:val="006C2D6C"/>
    <w:rsid w:val="006C3570"/>
    <w:rsid w:val="006C3659"/>
    <w:rsid w:val="006C3F9B"/>
    <w:rsid w:val="006C450C"/>
    <w:rsid w:val="006C462E"/>
    <w:rsid w:val="006C47FF"/>
    <w:rsid w:val="006C5BF3"/>
    <w:rsid w:val="006C5D54"/>
    <w:rsid w:val="006C652C"/>
    <w:rsid w:val="006C711D"/>
    <w:rsid w:val="006C79E9"/>
    <w:rsid w:val="006D1723"/>
    <w:rsid w:val="006D1B42"/>
    <w:rsid w:val="006D1FDB"/>
    <w:rsid w:val="006D25A7"/>
    <w:rsid w:val="006D2DAD"/>
    <w:rsid w:val="006D327A"/>
    <w:rsid w:val="006D3ED6"/>
    <w:rsid w:val="006D58D2"/>
    <w:rsid w:val="006D5D80"/>
    <w:rsid w:val="006D5DEB"/>
    <w:rsid w:val="006D608F"/>
    <w:rsid w:val="006D60F7"/>
    <w:rsid w:val="006D6522"/>
    <w:rsid w:val="006D6F5B"/>
    <w:rsid w:val="006D765B"/>
    <w:rsid w:val="006D7DE4"/>
    <w:rsid w:val="006E083A"/>
    <w:rsid w:val="006E0B23"/>
    <w:rsid w:val="006E0F72"/>
    <w:rsid w:val="006E17FA"/>
    <w:rsid w:val="006E2244"/>
    <w:rsid w:val="006E35AD"/>
    <w:rsid w:val="006E38C5"/>
    <w:rsid w:val="006E3F68"/>
    <w:rsid w:val="006E4327"/>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20D"/>
    <w:rsid w:val="006F2BE7"/>
    <w:rsid w:val="006F2EA5"/>
    <w:rsid w:val="006F345F"/>
    <w:rsid w:val="006F3B5D"/>
    <w:rsid w:val="006F4686"/>
    <w:rsid w:val="006F4A41"/>
    <w:rsid w:val="006F4EB4"/>
    <w:rsid w:val="006F4EF3"/>
    <w:rsid w:val="006F5E0B"/>
    <w:rsid w:val="006F5F72"/>
    <w:rsid w:val="006F6010"/>
    <w:rsid w:val="006F6014"/>
    <w:rsid w:val="006F6595"/>
    <w:rsid w:val="006F6784"/>
    <w:rsid w:val="006F67F6"/>
    <w:rsid w:val="006F6926"/>
    <w:rsid w:val="006F6983"/>
    <w:rsid w:val="006F6CF3"/>
    <w:rsid w:val="006F6D33"/>
    <w:rsid w:val="006F7287"/>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1F99"/>
    <w:rsid w:val="00713223"/>
    <w:rsid w:val="00713D15"/>
    <w:rsid w:val="00715204"/>
    <w:rsid w:val="00715454"/>
    <w:rsid w:val="007154F2"/>
    <w:rsid w:val="00715957"/>
    <w:rsid w:val="00716CD5"/>
    <w:rsid w:val="00717F38"/>
    <w:rsid w:val="00717FE7"/>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05FF"/>
    <w:rsid w:val="0073094D"/>
    <w:rsid w:val="007328C7"/>
    <w:rsid w:val="00733082"/>
    <w:rsid w:val="0073309F"/>
    <w:rsid w:val="0073382C"/>
    <w:rsid w:val="00735392"/>
    <w:rsid w:val="00735639"/>
    <w:rsid w:val="00735696"/>
    <w:rsid w:val="00735BD2"/>
    <w:rsid w:val="00735D8E"/>
    <w:rsid w:val="007360A3"/>
    <w:rsid w:val="0073633A"/>
    <w:rsid w:val="00736A88"/>
    <w:rsid w:val="0073700D"/>
    <w:rsid w:val="00737538"/>
    <w:rsid w:val="00737CE2"/>
    <w:rsid w:val="007400AF"/>
    <w:rsid w:val="00740877"/>
    <w:rsid w:val="00740B65"/>
    <w:rsid w:val="00741500"/>
    <w:rsid w:val="00741AFC"/>
    <w:rsid w:val="00742864"/>
    <w:rsid w:val="0074332D"/>
    <w:rsid w:val="00743A35"/>
    <w:rsid w:val="00743C6A"/>
    <w:rsid w:val="0074467E"/>
    <w:rsid w:val="00744925"/>
    <w:rsid w:val="00744D07"/>
    <w:rsid w:val="00745360"/>
    <w:rsid w:val="007454C8"/>
    <w:rsid w:val="00745727"/>
    <w:rsid w:val="007467F5"/>
    <w:rsid w:val="00747E61"/>
    <w:rsid w:val="00750A4B"/>
    <w:rsid w:val="007510FE"/>
    <w:rsid w:val="0075156F"/>
    <w:rsid w:val="007516E0"/>
    <w:rsid w:val="0075224D"/>
    <w:rsid w:val="00752418"/>
    <w:rsid w:val="00752F22"/>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7321"/>
    <w:rsid w:val="00757656"/>
    <w:rsid w:val="00757BD1"/>
    <w:rsid w:val="00757D62"/>
    <w:rsid w:val="00760181"/>
    <w:rsid w:val="00760D48"/>
    <w:rsid w:val="007613B3"/>
    <w:rsid w:val="0076156D"/>
    <w:rsid w:val="007615CC"/>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435"/>
    <w:rsid w:val="00772770"/>
    <w:rsid w:val="007729E0"/>
    <w:rsid w:val="00773A3B"/>
    <w:rsid w:val="00773B93"/>
    <w:rsid w:val="0077428D"/>
    <w:rsid w:val="00774432"/>
    <w:rsid w:val="0077448D"/>
    <w:rsid w:val="0077482A"/>
    <w:rsid w:val="007749AE"/>
    <w:rsid w:val="00776255"/>
    <w:rsid w:val="00776F97"/>
    <w:rsid w:val="00777185"/>
    <w:rsid w:val="0077773C"/>
    <w:rsid w:val="00777897"/>
    <w:rsid w:val="00777C3B"/>
    <w:rsid w:val="00781851"/>
    <w:rsid w:val="0078258F"/>
    <w:rsid w:val="00782713"/>
    <w:rsid w:val="007828E1"/>
    <w:rsid w:val="007828F1"/>
    <w:rsid w:val="00782E52"/>
    <w:rsid w:val="0078323D"/>
    <w:rsid w:val="007834E1"/>
    <w:rsid w:val="007835CB"/>
    <w:rsid w:val="00784683"/>
    <w:rsid w:val="0078480A"/>
    <w:rsid w:val="007851AD"/>
    <w:rsid w:val="007853B6"/>
    <w:rsid w:val="00785820"/>
    <w:rsid w:val="00785A8A"/>
    <w:rsid w:val="00785B8E"/>
    <w:rsid w:val="0078748A"/>
    <w:rsid w:val="0078798E"/>
    <w:rsid w:val="0079043B"/>
    <w:rsid w:val="00790E34"/>
    <w:rsid w:val="00790FA9"/>
    <w:rsid w:val="0079117F"/>
    <w:rsid w:val="00791C69"/>
    <w:rsid w:val="00793515"/>
    <w:rsid w:val="007940F9"/>
    <w:rsid w:val="007942FF"/>
    <w:rsid w:val="007948E9"/>
    <w:rsid w:val="00795879"/>
    <w:rsid w:val="007964C3"/>
    <w:rsid w:val="00796BCF"/>
    <w:rsid w:val="00796F32"/>
    <w:rsid w:val="007974A5"/>
    <w:rsid w:val="00797540"/>
    <w:rsid w:val="00797F48"/>
    <w:rsid w:val="007A092C"/>
    <w:rsid w:val="007A0F8A"/>
    <w:rsid w:val="007A10B9"/>
    <w:rsid w:val="007A10E4"/>
    <w:rsid w:val="007A14A4"/>
    <w:rsid w:val="007A17A2"/>
    <w:rsid w:val="007A1FE3"/>
    <w:rsid w:val="007A2247"/>
    <w:rsid w:val="007A2793"/>
    <w:rsid w:val="007A288A"/>
    <w:rsid w:val="007A29B7"/>
    <w:rsid w:val="007A2B1C"/>
    <w:rsid w:val="007A2E98"/>
    <w:rsid w:val="007A38A6"/>
    <w:rsid w:val="007A4735"/>
    <w:rsid w:val="007A49FE"/>
    <w:rsid w:val="007A567A"/>
    <w:rsid w:val="007A56C2"/>
    <w:rsid w:val="007A5816"/>
    <w:rsid w:val="007A594B"/>
    <w:rsid w:val="007A5E43"/>
    <w:rsid w:val="007A6811"/>
    <w:rsid w:val="007A6816"/>
    <w:rsid w:val="007A6E03"/>
    <w:rsid w:val="007A72CF"/>
    <w:rsid w:val="007A7709"/>
    <w:rsid w:val="007B08F7"/>
    <w:rsid w:val="007B1827"/>
    <w:rsid w:val="007B2196"/>
    <w:rsid w:val="007B2BF2"/>
    <w:rsid w:val="007B320B"/>
    <w:rsid w:val="007B33A7"/>
    <w:rsid w:val="007B3AD7"/>
    <w:rsid w:val="007B4024"/>
    <w:rsid w:val="007B44E6"/>
    <w:rsid w:val="007B499A"/>
    <w:rsid w:val="007B4A6E"/>
    <w:rsid w:val="007B4ADE"/>
    <w:rsid w:val="007B651A"/>
    <w:rsid w:val="007B6A44"/>
    <w:rsid w:val="007B6E9F"/>
    <w:rsid w:val="007B7A52"/>
    <w:rsid w:val="007C0432"/>
    <w:rsid w:val="007C043E"/>
    <w:rsid w:val="007C09D8"/>
    <w:rsid w:val="007C0F6C"/>
    <w:rsid w:val="007C1DEB"/>
    <w:rsid w:val="007C1F7D"/>
    <w:rsid w:val="007C3CD4"/>
    <w:rsid w:val="007C4C53"/>
    <w:rsid w:val="007C53B2"/>
    <w:rsid w:val="007C58E9"/>
    <w:rsid w:val="007C6896"/>
    <w:rsid w:val="007C71DA"/>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2E46"/>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078D8"/>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E0F"/>
    <w:rsid w:val="00814FFE"/>
    <w:rsid w:val="008150A0"/>
    <w:rsid w:val="00815351"/>
    <w:rsid w:val="00816916"/>
    <w:rsid w:val="0081718E"/>
    <w:rsid w:val="00817253"/>
    <w:rsid w:val="00817843"/>
    <w:rsid w:val="00817B1B"/>
    <w:rsid w:val="00817B98"/>
    <w:rsid w:val="00820F07"/>
    <w:rsid w:val="0082174C"/>
    <w:rsid w:val="00821B17"/>
    <w:rsid w:val="008223E4"/>
    <w:rsid w:val="00822523"/>
    <w:rsid w:val="008234B0"/>
    <w:rsid w:val="0082378A"/>
    <w:rsid w:val="00823BA9"/>
    <w:rsid w:val="00823CD5"/>
    <w:rsid w:val="00824B8D"/>
    <w:rsid w:val="00825387"/>
    <w:rsid w:val="008253B2"/>
    <w:rsid w:val="008254F8"/>
    <w:rsid w:val="008255B9"/>
    <w:rsid w:val="00825929"/>
    <w:rsid w:val="00825953"/>
    <w:rsid w:val="00825DB8"/>
    <w:rsid w:val="00826311"/>
    <w:rsid w:val="00826AA0"/>
    <w:rsid w:val="0082748A"/>
    <w:rsid w:val="0082763F"/>
    <w:rsid w:val="008277AC"/>
    <w:rsid w:val="00827F2B"/>
    <w:rsid w:val="00831280"/>
    <w:rsid w:val="008313D6"/>
    <w:rsid w:val="008318E2"/>
    <w:rsid w:val="00831CE3"/>
    <w:rsid w:val="00832A02"/>
    <w:rsid w:val="00832B80"/>
    <w:rsid w:val="00832E9F"/>
    <w:rsid w:val="00833126"/>
    <w:rsid w:val="00833623"/>
    <w:rsid w:val="0083364E"/>
    <w:rsid w:val="00834010"/>
    <w:rsid w:val="008341DC"/>
    <w:rsid w:val="008344A2"/>
    <w:rsid w:val="0083511C"/>
    <w:rsid w:val="00835E33"/>
    <w:rsid w:val="008361D4"/>
    <w:rsid w:val="00836870"/>
    <w:rsid w:val="008379B2"/>
    <w:rsid w:val="00837B20"/>
    <w:rsid w:val="00840761"/>
    <w:rsid w:val="00840ECB"/>
    <w:rsid w:val="008419D5"/>
    <w:rsid w:val="00841E24"/>
    <w:rsid w:val="008420B4"/>
    <w:rsid w:val="00842709"/>
    <w:rsid w:val="00843973"/>
    <w:rsid w:val="00843C0E"/>
    <w:rsid w:val="00845495"/>
    <w:rsid w:val="00845A90"/>
    <w:rsid w:val="0084646A"/>
    <w:rsid w:val="00846CC0"/>
    <w:rsid w:val="00847863"/>
    <w:rsid w:val="00847BDF"/>
    <w:rsid w:val="00850321"/>
    <w:rsid w:val="00850584"/>
    <w:rsid w:val="00850714"/>
    <w:rsid w:val="008511F0"/>
    <w:rsid w:val="00851239"/>
    <w:rsid w:val="00851548"/>
    <w:rsid w:val="00851705"/>
    <w:rsid w:val="00851828"/>
    <w:rsid w:val="00851DEE"/>
    <w:rsid w:val="008532B6"/>
    <w:rsid w:val="00853556"/>
    <w:rsid w:val="00854683"/>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51B"/>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319"/>
    <w:rsid w:val="008676D3"/>
    <w:rsid w:val="00867785"/>
    <w:rsid w:val="00867ACA"/>
    <w:rsid w:val="00867F8D"/>
    <w:rsid w:val="0087025C"/>
    <w:rsid w:val="00870649"/>
    <w:rsid w:val="008709B0"/>
    <w:rsid w:val="00870F62"/>
    <w:rsid w:val="008716C8"/>
    <w:rsid w:val="008716F7"/>
    <w:rsid w:val="00871882"/>
    <w:rsid w:val="00871B31"/>
    <w:rsid w:val="0087258F"/>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409"/>
    <w:rsid w:val="00881D12"/>
    <w:rsid w:val="008825E6"/>
    <w:rsid w:val="0088385B"/>
    <w:rsid w:val="00883978"/>
    <w:rsid w:val="00884059"/>
    <w:rsid w:val="00884222"/>
    <w:rsid w:val="00884385"/>
    <w:rsid w:val="00884AE6"/>
    <w:rsid w:val="00884DDF"/>
    <w:rsid w:val="00885EAD"/>
    <w:rsid w:val="00885F95"/>
    <w:rsid w:val="00886099"/>
    <w:rsid w:val="00886B96"/>
    <w:rsid w:val="00886E4C"/>
    <w:rsid w:val="008875B2"/>
    <w:rsid w:val="008878EF"/>
    <w:rsid w:val="0088799D"/>
    <w:rsid w:val="00891271"/>
    <w:rsid w:val="008915C3"/>
    <w:rsid w:val="0089194D"/>
    <w:rsid w:val="008936DE"/>
    <w:rsid w:val="008940C9"/>
    <w:rsid w:val="0089438F"/>
    <w:rsid w:val="008944FF"/>
    <w:rsid w:val="008950F2"/>
    <w:rsid w:val="0089530A"/>
    <w:rsid w:val="008954C3"/>
    <w:rsid w:val="00895EAA"/>
    <w:rsid w:val="00896514"/>
    <w:rsid w:val="00897540"/>
    <w:rsid w:val="008A05DD"/>
    <w:rsid w:val="008A0CC2"/>
    <w:rsid w:val="008A0D57"/>
    <w:rsid w:val="008A1695"/>
    <w:rsid w:val="008A16BD"/>
    <w:rsid w:val="008A21FF"/>
    <w:rsid w:val="008A23AD"/>
    <w:rsid w:val="008A23D8"/>
    <w:rsid w:val="008A2752"/>
    <w:rsid w:val="008A31FB"/>
    <w:rsid w:val="008A3297"/>
    <w:rsid w:val="008A3463"/>
    <w:rsid w:val="008A3805"/>
    <w:rsid w:val="008A3F4D"/>
    <w:rsid w:val="008A431E"/>
    <w:rsid w:val="008A45C6"/>
    <w:rsid w:val="008A4C10"/>
    <w:rsid w:val="008A5DAA"/>
    <w:rsid w:val="008A67C2"/>
    <w:rsid w:val="008A6F4E"/>
    <w:rsid w:val="008A735A"/>
    <w:rsid w:val="008A799F"/>
    <w:rsid w:val="008A7A06"/>
    <w:rsid w:val="008A7ACA"/>
    <w:rsid w:val="008A7C1B"/>
    <w:rsid w:val="008B07B6"/>
    <w:rsid w:val="008B0F0E"/>
    <w:rsid w:val="008B21F6"/>
    <w:rsid w:val="008B2587"/>
    <w:rsid w:val="008B309A"/>
    <w:rsid w:val="008B3AC2"/>
    <w:rsid w:val="008B41EF"/>
    <w:rsid w:val="008B4729"/>
    <w:rsid w:val="008B4E17"/>
    <w:rsid w:val="008B54EA"/>
    <w:rsid w:val="008B5A12"/>
    <w:rsid w:val="008B5BA4"/>
    <w:rsid w:val="008B5ED2"/>
    <w:rsid w:val="008B6247"/>
    <w:rsid w:val="008B67E4"/>
    <w:rsid w:val="008B6BCD"/>
    <w:rsid w:val="008B725F"/>
    <w:rsid w:val="008C0141"/>
    <w:rsid w:val="008C0514"/>
    <w:rsid w:val="008C0B66"/>
    <w:rsid w:val="008C11E1"/>
    <w:rsid w:val="008C145D"/>
    <w:rsid w:val="008C16E9"/>
    <w:rsid w:val="008C18D0"/>
    <w:rsid w:val="008C223C"/>
    <w:rsid w:val="008C27BB"/>
    <w:rsid w:val="008C2B68"/>
    <w:rsid w:val="008C2D7C"/>
    <w:rsid w:val="008C30D5"/>
    <w:rsid w:val="008C34DA"/>
    <w:rsid w:val="008C3C74"/>
    <w:rsid w:val="008C3E43"/>
    <w:rsid w:val="008C4A9A"/>
    <w:rsid w:val="008C61DF"/>
    <w:rsid w:val="008C6558"/>
    <w:rsid w:val="008C6693"/>
    <w:rsid w:val="008C783B"/>
    <w:rsid w:val="008C7876"/>
    <w:rsid w:val="008C79A9"/>
    <w:rsid w:val="008D02A6"/>
    <w:rsid w:val="008D04A6"/>
    <w:rsid w:val="008D17E7"/>
    <w:rsid w:val="008D18D9"/>
    <w:rsid w:val="008D1A88"/>
    <w:rsid w:val="008D267D"/>
    <w:rsid w:val="008D2803"/>
    <w:rsid w:val="008D28DB"/>
    <w:rsid w:val="008D2A32"/>
    <w:rsid w:val="008D33BE"/>
    <w:rsid w:val="008D444C"/>
    <w:rsid w:val="008D453B"/>
    <w:rsid w:val="008D4AA8"/>
    <w:rsid w:val="008D4CE4"/>
    <w:rsid w:val="008D5CFC"/>
    <w:rsid w:val="008D5E82"/>
    <w:rsid w:val="008D6328"/>
    <w:rsid w:val="008D6399"/>
    <w:rsid w:val="008D695D"/>
    <w:rsid w:val="008D7670"/>
    <w:rsid w:val="008E0598"/>
    <w:rsid w:val="008E0F99"/>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34C"/>
    <w:rsid w:val="008F077F"/>
    <w:rsid w:val="008F0D74"/>
    <w:rsid w:val="008F0E98"/>
    <w:rsid w:val="008F132F"/>
    <w:rsid w:val="008F1756"/>
    <w:rsid w:val="008F1CC3"/>
    <w:rsid w:val="008F23AA"/>
    <w:rsid w:val="008F2F28"/>
    <w:rsid w:val="008F2F38"/>
    <w:rsid w:val="008F386A"/>
    <w:rsid w:val="008F3FEF"/>
    <w:rsid w:val="008F4033"/>
    <w:rsid w:val="008F411F"/>
    <w:rsid w:val="008F5A1E"/>
    <w:rsid w:val="008F680D"/>
    <w:rsid w:val="008F690C"/>
    <w:rsid w:val="008F6BCD"/>
    <w:rsid w:val="008F7122"/>
    <w:rsid w:val="008F7581"/>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6BF8"/>
    <w:rsid w:val="00917302"/>
    <w:rsid w:val="00917E88"/>
    <w:rsid w:val="009202D1"/>
    <w:rsid w:val="00921611"/>
    <w:rsid w:val="00921D02"/>
    <w:rsid w:val="00921EB7"/>
    <w:rsid w:val="009222DA"/>
    <w:rsid w:val="0092269A"/>
    <w:rsid w:val="00922FB4"/>
    <w:rsid w:val="00923234"/>
    <w:rsid w:val="00923267"/>
    <w:rsid w:val="009234AF"/>
    <w:rsid w:val="00923799"/>
    <w:rsid w:val="00923D54"/>
    <w:rsid w:val="00923FB2"/>
    <w:rsid w:val="00925047"/>
    <w:rsid w:val="0092535B"/>
    <w:rsid w:val="00925568"/>
    <w:rsid w:val="00925CB1"/>
    <w:rsid w:val="00925EB4"/>
    <w:rsid w:val="00926342"/>
    <w:rsid w:val="009268D1"/>
    <w:rsid w:val="00926B18"/>
    <w:rsid w:val="00927101"/>
    <w:rsid w:val="009313BA"/>
    <w:rsid w:val="009319F2"/>
    <w:rsid w:val="00932D51"/>
    <w:rsid w:val="00932F49"/>
    <w:rsid w:val="0093318C"/>
    <w:rsid w:val="00933212"/>
    <w:rsid w:val="00933656"/>
    <w:rsid w:val="00933971"/>
    <w:rsid w:val="00933A44"/>
    <w:rsid w:val="00933BC0"/>
    <w:rsid w:val="0093406D"/>
    <w:rsid w:val="00934907"/>
    <w:rsid w:val="00934B66"/>
    <w:rsid w:val="0093550D"/>
    <w:rsid w:val="00935718"/>
    <w:rsid w:val="00935887"/>
    <w:rsid w:val="009364F5"/>
    <w:rsid w:val="00936E01"/>
    <w:rsid w:val="0093717D"/>
    <w:rsid w:val="00937DA1"/>
    <w:rsid w:val="00937F17"/>
    <w:rsid w:val="00940AB7"/>
    <w:rsid w:val="00940D49"/>
    <w:rsid w:val="00940F43"/>
    <w:rsid w:val="0094139B"/>
    <w:rsid w:val="0094145F"/>
    <w:rsid w:val="00942E97"/>
    <w:rsid w:val="00943025"/>
    <w:rsid w:val="00944BE9"/>
    <w:rsid w:val="00945000"/>
    <w:rsid w:val="00945408"/>
    <w:rsid w:val="009457F6"/>
    <w:rsid w:val="00945957"/>
    <w:rsid w:val="00945DA1"/>
    <w:rsid w:val="009461BB"/>
    <w:rsid w:val="009462C5"/>
    <w:rsid w:val="009472F0"/>
    <w:rsid w:val="00947789"/>
    <w:rsid w:val="00947BEE"/>
    <w:rsid w:val="00947F0D"/>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ECA"/>
    <w:rsid w:val="00960FFA"/>
    <w:rsid w:val="0096154B"/>
    <w:rsid w:val="009621CC"/>
    <w:rsid w:val="0096233B"/>
    <w:rsid w:val="00963911"/>
    <w:rsid w:val="00963B0B"/>
    <w:rsid w:val="00963CDA"/>
    <w:rsid w:val="009644A6"/>
    <w:rsid w:val="0096486C"/>
    <w:rsid w:val="0096545B"/>
    <w:rsid w:val="00965637"/>
    <w:rsid w:val="00965BAA"/>
    <w:rsid w:val="00966203"/>
    <w:rsid w:val="00966945"/>
    <w:rsid w:val="00966CC8"/>
    <w:rsid w:val="009704CE"/>
    <w:rsid w:val="0097055A"/>
    <w:rsid w:val="009705BA"/>
    <w:rsid w:val="0097089B"/>
    <w:rsid w:val="009708CF"/>
    <w:rsid w:val="00971839"/>
    <w:rsid w:val="00972847"/>
    <w:rsid w:val="0097294A"/>
    <w:rsid w:val="00972F52"/>
    <w:rsid w:val="00973932"/>
    <w:rsid w:val="00973A9F"/>
    <w:rsid w:val="00973B3A"/>
    <w:rsid w:val="00973E37"/>
    <w:rsid w:val="00974489"/>
    <w:rsid w:val="00974741"/>
    <w:rsid w:val="009759DE"/>
    <w:rsid w:val="0097607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5BC7"/>
    <w:rsid w:val="009867C1"/>
    <w:rsid w:val="00986883"/>
    <w:rsid w:val="0098690F"/>
    <w:rsid w:val="009869C9"/>
    <w:rsid w:val="00986AF6"/>
    <w:rsid w:val="00986FCC"/>
    <w:rsid w:val="0098716E"/>
    <w:rsid w:val="00987890"/>
    <w:rsid w:val="00987D4F"/>
    <w:rsid w:val="00987E94"/>
    <w:rsid w:val="00990134"/>
    <w:rsid w:val="00990196"/>
    <w:rsid w:val="009903B6"/>
    <w:rsid w:val="0099163D"/>
    <w:rsid w:val="00991DE5"/>
    <w:rsid w:val="0099200D"/>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530"/>
    <w:rsid w:val="009A081B"/>
    <w:rsid w:val="009A0D47"/>
    <w:rsid w:val="009A10A7"/>
    <w:rsid w:val="009A12AB"/>
    <w:rsid w:val="009A1461"/>
    <w:rsid w:val="009A19FF"/>
    <w:rsid w:val="009A338A"/>
    <w:rsid w:val="009A3419"/>
    <w:rsid w:val="009A345D"/>
    <w:rsid w:val="009A373A"/>
    <w:rsid w:val="009A3B2A"/>
    <w:rsid w:val="009A3EAD"/>
    <w:rsid w:val="009A500D"/>
    <w:rsid w:val="009A5767"/>
    <w:rsid w:val="009A6269"/>
    <w:rsid w:val="009A6525"/>
    <w:rsid w:val="009A7203"/>
    <w:rsid w:val="009A779E"/>
    <w:rsid w:val="009A77C9"/>
    <w:rsid w:val="009A7910"/>
    <w:rsid w:val="009B06BD"/>
    <w:rsid w:val="009B147A"/>
    <w:rsid w:val="009B1864"/>
    <w:rsid w:val="009B1AA5"/>
    <w:rsid w:val="009B2155"/>
    <w:rsid w:val="009B2252"/>
    <w:rsid w:val="009B2A75"/>
    <w:rsid w:val="009B2F64"/>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729"/>
    <w:rsid w:val="009C1B2E"/>
    <w:rsid w:val="009C26E3"/>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C739C"/>
    <w:rsid w:val="009D0072"/>
    <w:rsid w:val="009D113C"/>
    <w:rsid w:val="009D1E1B"/>
    <w:rsid w:val="009D2391"/>
    <w:rsid w:val="009D3727"/>
    <w:rsid w:val="009D535B"/>
    <w:rsid w:val="009D5854"/>
    <w:rsid w:val="009D5CCA"/>
    <w:rsid w:val="009D6560"/>
    <w:rsid w:val="009E01E4"/>
    <w:rsid w:val="009E0447"/>
    <w:rsid w:val="009E0560"/>
    <w:rsid w:val="009E06DC"/>
    <w:rsid w:val="009E07E3"/>
    <w:rsid w:val="009E0FE2"/>
    <w:rsid w:val="009E1692"/>
    <w:rsid w:val="009E16E1"/>
    <w:rsid w:val="009E1859"/>
    <w:rsid w:val="009E1B4C"/>
    <w:rsid w:val="009E2699"/>
    <w:rsid w:val="009E2E99"/>
    <w:rsid w:val="009E3061"/>
    <w:rsid w:val="009E36F3"/>
    <w:rsid w:val="009E42DB"/>
    <w:rsid w:val="009E585A"/>
    <w:rsid w:val="009E5E90"/>
    <w:rsid w:val="009E64CA"/>
    <w:rsid w:val="009E70D1"/>
    <w:rsid w:val="009E74D7"/>
    <w:rsid w:val="009F0693"/>
    <w:rsid w:val="009F1164"/>
    <w:rsid w:val="009F14D8"/>
    <w:rsid w:val="009F15BF"/>
    <w:rsid w:val="009F1AA8"/>
    <w:rsid w:val="009F1F9F"/>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5E8B"/>
    <w:rsid w:val="00A06AC7"/>
    <w:rsid w:val="00A071F8"/>
    <w:rsid w:val="00A076D3"/>
    <w:rsid w:val="00A07D6A"/>
    <w:rsid w:val="00A10124"/>
    <w:rsid w:val="00A10290"/>
    <w:rsid w:val="00A1092C"/>
    <w:rsid w:val="00A10B93"/>
    <w:rsid w:val="00A10DF8"/>
    <w:rsid w:val="00A1137A"/>
    <w:rsid w:val="00A11E40"/>
    <w:rsid w:val="00A126B3"/>
    <w:rsid w:val="00A13079"/>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067"/>
    <w:rsid w:val="00A331A9"/>
    <w:rsid w:val="00A33E21"/>
    <w:rsid w:val="00A33F1A"/>
    <w:rsid w:val="00A34486"/>
    <w:rsid w:val="00A34795"/>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992"/>
    <w:rsid w:val="00A42C31"/>
    <w:rsid w:val="00A42DFB"/>
    <w:rsid w:val="00A42F03"/>
    <w:rsid w:val="00A4346A"/>
    <w:rsid w:val="00A43859"/>
    <w:rsid w:val="00A43B86"/>
    <w:rsid w:val="00A43E71"/>
    <w:rsid w:val="00A44A10"/>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607"/>
    <w:rsid w:val="00A55E1A"/>
    <w:rsid w:val="00A56C9D"/>
    <w:rsid w:val="00A56F97"/>
    <w:rsid w:val="00A570E7"/>
    <w:rsid w:val="00A5712F"/>
    <w:rsid w:val="00A57659"/>
    <w:rsid w:val="00A577BB"/>
    <w:rsid w:val="00A5797A"/>
    <w:rsid w:val="00A602C8"/>
    <w:rsid w:val="00A603D5"/>
    <w:rsid w:val="00A606AA"/>
    <w:rsid w:val="00A60C70"/>
    <w:rsid w:val="00A60DB7"/>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579"/>
    <w:rsid w:val="00A70773"/>
    <w:rsid w:val="00A711DA"/>
    <w:rsid w:val="00A713DF"/>
    <w:rsid w:val="00A714C4"/>
    <w:rsid w:val="00A71AF5"/>
    <w:rsid w:val="00A71C43"/>
    <w:rsid w:val="00A72EEA"/>
    <w:rsid w:val="00A73127"/>
    <w:rsid w:val="00A73307"/>
    <w:rsid w:val="00A743B2"/>
    <w:rsid w:val="00A75360"/>
    <w:rsid w:val="00A75524"/>
    <w:rsid w:val="00A7602E"/>
    <w:rsid w:val="00A76145"/>
    <w:rsid w:val="00A765AC"/>
    <w:rsid w:val="00A77281"/>
    <w:rsid w:val="00A807B1"/>
    <w:rsid w:val="00A811B0"/>
    <w:rsid w:val="00A81606"/>
    <w:rsid w:val="00A81A75"/>
    <w:rsid w:val="00A8311A"/>
    <w:rsid w:val="00A833EA"/>
    <w:rsid w:val="00A84280"/>
    <w:rsid w:val="00A84958"/>
    <w:rsid w:val="00A84A1C"/>
    <w:rsid w:val="00A84EF8"/>
    <w:rsid w:val="00A857BD"/>
    <w:rsid w:val="00A861D1"/>
    <w:rsid w:val="00A86449"/>
    <w:rsid w:val="00A869BE"/>
    <w:rsid w:val="00A86C5B"/>
    <w:rsid w:val="00A87830"/>
    <w:rsid w:val="00A900C9"/>
    <w:rsid w:val="00A9052D"/>
    <w:rsid w:val="00A92976"/>
    <w:rsid w:val="00A937C9"/>
    <w:rsid w:val="00A93DFB"/>
    <w:rsid w:val="00A94109"/>
    <w:rsid w:val="00A9415D"/>
    <w:rsid w:val="00A94C1E"/>
    <w:rsid w:val="00A951E3"/>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539"/>
    <w:rsid w:val="00AA5E0E"/>
    <w:rsid w:val="00AA63F6"/>
    <w:rsid w:val="00AA6CD4"/>
    <w:rsid w:val="00AA730C"/>
    <w:rsid w:val="00AB003F"/>
    <w:rsid w:val="00AB0BF5"/>
    <w:rsid w:val="00AB11D6"/>
    <w:rsid w:val="00AB187F"/>
    <w:rsid w:val="00AB2332"/>
    <w:rsid w:val="00AB24AD"/>
    <w:rsid w:val="00AB268D"/>
    <w:rsid w:val="00AB2C67"/>
    <w:rsid w:val="00AB2FB2"/>
    <w:rsid w:val="00AB310B"/>
    <w:rsid w:val="00AB325F"/>
    <w:rsid w:val="00AB44C7"/>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9A9"/>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0DD5"/>
    <w:rsid w:val="00AE14A4"/>
    <w:rsid w:val="00AE185D"/>
    <w:rsid w:val="00AE1A0A"/>
    <w:rsid w:val="00AE21A9"/>
    <w:rsid w:val="00AE2BCA"/>
    <w:rsid w:val="00AE39DB"/>
    <w:rsid w:val="00AE3EBB"/>
    <w:rsid w:val="00AE418B"/>
    <w:rsid w:val="00AE421D"/>
    <w:rsid w:val="00AE449A"/>
    <w:rsid w:val="00AE4F9C"/>
    <w:rsid w:val="00AE58B3"/>
    <w:rsid w:val="00AE6A9F"/>
    <w:rsid w:val="00AE6BA1"/>
    <w:rsid w:val="00AE6CD8"/>
    <w:rsid w:val="00AE77A7"/>
    <w:rsid w:val="00AF01FC"/>
    <w:rsid w:val="00AF05AB"/>
    <w:rsid w:val="00AF07BD"/>
    <w:rsid w:val="00AF0A72"/>
    <w:rsid w:val="00AF11AF"/>
    <w:rsid w:val="00AF16B7"/>
    <w:rsid w:val="00AF1EED"/>
    <w:rsid w:val="00AF200B"/>
    <w:rsid w:val="00AF267C"/>
    <w:rsid w:val="00AF2F3D"/>
    <w:rsid w:val="00AF3264"/>
    <w:rsid w:val="00AF4600"/>
    <w:rsid w:val="00AF4763"/>
    <w:rsid w:val="00AF4817"/>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3C0"/>
    <w:rsid w:val="00B0151B"/>
    <w:rsid w:val="00B01B60"/>
    <w:rsid w:val="00B0240F"/>
    <w:rsid w:val="00B0290E"/>
    <w:rsid w:val="00B0363F"/>
    <w:rsid w:val="00B03FDE"/>
    <w:rsid w:val="00B052A7"/>
    <w:rsid w:val="00B0545D"/>
    <w:rsid w:val="00B05636"/>
    <w:rsid w:val="00B05928"/>
    <w:rsid w:val="00B05AA6"/>
    <w:rsid w:val="00B05C4D"/>
    <w:rsid w:val="00B0601B"/>
    <w:rsid w:val="00B065CA"/>
    <w:rsid w:val="00B067A1"/>
    <w:rsid w:val="00B071A3"/>
    <w:rsid w:val="00B071B4"/>
    <w:rsid w:val="00B074CD"/>
    <w:rsid w:val="00B07C5A"/>
    <w:rsid w:val="00B10382"/>
    <w:rsid w:val="00B10692"/>
    <w:rsid w:val="00B108C8"/>
    <w:rsid w:val="00B1093C"/>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17C85"/>
    <w:rsid w:val="00B20F18"/>
    <w:rsid w:val="00B21029"/>
    <w:rsid w:val="00B211A4"/>
    <w:rsid w:val="00B21D59"/>
    <w:rsid w:val="00B22629"/>
    <w:rsid w:val="00B22B27"/>
    <w:rsid w:val="00B22FDA"/>
    <w:rsid w:val="00B234A7"/>
    <w:rsid w:val="00B23F24"/>
    <w:rsid w:val="00B24369"/>
    <w:rsid w:val="00B24D37"/>
    <w:rsid w:val="00B24EC2"/>
    <w:rsid w:val="00B24F5B"/>
    <w:rsid w:val="00B25EA5"/>
    <w:rsid w:val="00B30136"/>
    <w:rsid w:val="00B303FF"/>
    <w:rsid w:val="00B30724"/>
    <w:rsid w:val="00B30990"/>
    <w:rsid w:val="00B310E8"/>
    <w:rsid w:val="00B31530"/>
    <w:rsid w:val="00B31799"/>
    <w:rsid w:val="00B31B92"/>
    <w:rsid w:val="00B31D70"/>
    <w:rsid w:val="00B31FD0"/>
    <w:rsid w:val="00B3210C"/>
    <w:rsid w:val="00B32688"/>
    <w:rsid w:val="00B329FC"/>
    <w:rsid w:val="00B32B62"/>
    <w:rsid w:val="00B32BB6"/>
    <w:rsid w:val="00B347C2"/>
    <w:rsid w:val="00B34A0F"/>
    <w:rsid w:val="00B34ECA"/>
    <w:rsid w:val="00B360C9"/>
    <w:rsid w:val="00B402E7"/>
    <w:rsid w:val="00B403E7"/>
    <w:rsid w:val="00B4066E"/>
    <w:rsid w:val="00B4126F"/>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380"/>
    <w:rsid w:val="00B46731"/>
    <w:rsid w:val="00B467D9"/>
    <w:rsid w:val="00B46B33"/>
    <w:rsid w:val="00B4789F"/>
    <w:rsid w:val="00B47BC2"/>
    <w:rsid w:val="00B509EF"/>
    <w:rsid w:val="00B50DFB"/>
    <w:rsid w:val="00B50F3B"/>
    <w:rsid w:val="00B5109B"/>
    <w:rsid w:val="00B518F3"/>
    <w:rsid w:val="00B526EF"/>
    <w:rsid w:val="00B5285A"/>
    <w:rsid w:val="00B53FAB"/>
    <w:rsid w:val="00B54BD2"/>
    <w:rsid w:val="00B54DA4"/>
    <w:rsid w:val="00B5574F"/>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28E"/>
    <w:rsid w:val="00B65779"/>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4FF8"/>
    <w:rsid w:val="00B853A4"/>
    <w:rsid w:val="00B90179"/>
    <w:rsid w:val="00B904BB"/>
    <w:rsid w:val="00B92245"/>
    <w:rsid w:val="00B92C1F"/>
    <w:rsid w:val="00B92F39"/>
    <w:rsid w:val="00B9325F"/>
    <w:rsid w:val="00B9438C"/>
    <w:rsid w:val="00B94A78"/>
    <w:rsid w:val="00B955AB"/>
    <w:rsid w:val="00B95DF5"/>
    <w:rsid w:val="00B95E7D"/>
    <w:rsid w:val="00B96517"/>
    <w:rsid w:val="00B97EC8"/>
    <w:rsid w:val="00BA1A11"/>
    <w:rsid w:val="00BA1A80"/>
    <w:rsid w:val="00BA1FB5"/>
    <w:rsid w:val="00BA2476"/>
    <w:rsid w:val="00BA2525"/>
    <w:rsid w:val="00BA2DE1"/>
    <w:rsid w:val="00BA3338"/>
    <w:rsid w:val="00BA3483"/>
    <w:rsid w:val="00BA4AD1"/>
    <w:rsid w:val="00BA4FD4"/>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4FFA"/>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3E4D"/>
    <w:rsid w:val="00BD419F"/>
    <w:rsid w:val="00BD44A8"/>
    <w:rsid w:val="00BD468B"/>
    <w:rsid w:val="00BD5722"/>
    <w:rsid w:val="00BD5747"/>
    <w:rsid w:val="00BD59CA"/>
    <w:rsid w:val="00BD5BB6"/>
    <w:rsid w:val="00BD5BC6"/>
    <w:rsid w:val="00BD6289"/>
    <w:rsid w:val="00BD71F2"/>
    <w:rsid w:val="00BE0528"/>
    <w:rsid w:val="00BE05EE"/>
    <w:rsid w:val="00BE0795"/>
    <w:rsid w:val="00BE0C08"/>
    <w:rsid w:val="00BE2308"/>
    <w:rsid w:val="00BE279F"/>
    <w:rsid w:val="00BE2AE5"/>
    <w:rsid w:val="00BE369E"/>
    <w:rsid w:val="00BE3BF8"/>
    <w:rsid w:val="00BE5287"/>
    <w:rsid w:val="00BE54D2"/>
    <w:rsid w:val="00BE57BC"/>
    <w:rsid w:val="00BE5DF4"/>
    <w:rsid w:val="00BE608E"/>
    <w:rsid w:val="00BE77C1"/>
    <w:rsid w:val="00BE7CAE"/>
    <w:rsid w:val="00BF007C"/>
    <w:rsid w:val="00BF0534"/>
    <w:rsid w:val="00BF16A0"/>
    <w:rsid w:val="00BF20DC"/>
    <w:rsid w:val="00BF2702"/>
    <w:rsid w:val="00BF28F9"/>
    <w:rsid w:val="00BF3991"/>
    <w:rsid w:val="00BF3BBA"/>
    <w:rsid w:val="00BF4088"/>
    <w:rsid w:val="00BF45F9"/>
    <w:rsid w:val="00BF4624"/>
    <w:rsid w:val="00BF5002"/>
    <w:rsid w:val="00BF5174"/>
    <w:rsid w:val="00BF6171"/>
    <w:rsid w:val="00BF6E0F"/>
    <w:rsid w:val="00BF7219"/>
    <w:rsid w:val="00BF78A8"/>
    <w:rsid w:val="00BF7E6B"/>
    <w:rsid w:val="00C0031C"/>
    <w:rsid w:val="00C03146"/>
    <w:rsid w:val="00C03A2A"/>
    <w:rsid w:val="00C04ECC"/>
    <w:rsid w:val="00C0502A"/>
    <w:rsid w:val="00C057AD"/>
    <w:rsid w:val="00C062B8"/>
    <w:rsid w:val="00C068D4"/>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2EBC"/>
    <w:rsid w:val="00C132DA"/>
    <w:rsid w:val="00C133CC"/>
    <w:rsid w:val="00C13CD4"/>
    <w:rsid w:val="00C140D4"/>
    <w:rsid w:val="00C164F9"/>
    <w:rsid w:val="00C16DA3"/>
    <w:rsid w:val="00C1721B"/>
    <w:rsid w:val="00C175A4"/>
    <w:rsid w:val="00C2060A"/>
    <w:rsid w:val="00C20EBF"/>
    <w:rsid w:val="00C2121D"/>
    <w:rsid w:val="00C21339"/>
    <w:rsid w:val="00C216D4"/>
    <w:rsid w:val="00C2280E"/>
    <w:rsid w:val="00C22A76"/>
    <w:rsid w:val="00C22A7A"/>
    <w:rsid w:val="00C23264"/>
    <w:rsid w:val="00C23A72"/>
    <w:rsid w:val="00C23B77"/>
    <w:rsid w:val="00C2448E"/>
    <w:rsid w:val="00C24B7C"/>
    <w:rsid w:val="00C25F8F"/>
    <w:rsid w:val="00C2634C"/>
    <w:rsid w:val="00C266FA"/>
    <w:rsid w:val="00C26DFB"/>
    <w:rsid w:val="00C275C6"/>
    <w:rsid w:val="00C27634"/>
    <w:rsid w:val="00C277FC"/>
    <w:rsid w:val="00C2787F"/>
    <w:rsid w:val="00C27B75"/>
    <w:rsid w:val="00C27F55"/>
    <w:rsid w:val="00C305CD"/>
    <w:rsid w:val="00C30765"/>
    <w:rsid w:val="00C31024"/>
    <w:rsid w:val="00C31461"/>
    <w:rsid w:val="00C31559"/>
    <w:rsid w:val="00C315C0"/>
    <w:rsid w:val="00C322D6"/>
    <w:rsid w:val="00C32604"/>
    <w:rsid w:val="00C32962"/>
    <w:rsid w:val="00C32AD3"/>
    <w:rsid w:val="00C33401"/>
    <w:rsid w:val="00C34002"/>
    <w:rsid w:val="00C3400B"/>
    <w:rsid w:val="00C3466E"/>
    <w:rsid w:val="00C35548"/>
    <w:rsid w:val="00C355F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35B8"/>
    <w:rsid w:val="00C45550"/>
    <w:rsid w:val="00C45E3A"/>
    <w:rsid w:val="00C4610B"/>
    <w:rsid w:val="00C469CC"/>
    <w:rsid w:val="00C46C92"/>
    <w:rsid w:val="00C4743E"/>
    <w:rsid w:val="00C500CA"/>
    <w:rsid w:val="00C50271"/>
    <w:rsid w:val="00C50368"/>
    <w:rsid w:val="00C50B6F"/>
    <w:rsid w:val="00C511EF"/>
    <w:rsid w:val="00C51264"/>
    <w:rsid w:val="00C5202B"/>
    <w:rsid w:val="00C5238B"/>
    <w:rsid w:val="00C52998"/>
    <w:rsid w:val="00C531D4"/>
    <w:rsid w:val="00C53309"/>
    <w:rsid w:val="00C53985"/>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3DD6"/>
    <w:rsid w:val="00C74011"/>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1E0"/>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014"/>
    <w:rsid w:val="00CC54B3"/>
    <w:rsid w:val="00CD0259"/>
    <w:rsid w:val="00CD0414"/>
    <w:rsid w:val="00CD0953"/>
    <w:rsid w:val="00CD1BC5"/>
    <w:rsid w:val="00CD20FF"/>
    <w:rsid w:val="00CD2372"/>
    <w:rsid w:val="00CD2D4B"/>
    <w:rsid w:val="00CD3B46"/>
    <w:rsid w:val="00CD3EBD"/>
    <w:rsid w:val="00CD48ED"/>
    <w:rsid w:val="00CD57B4"/>
    <w:rsid w:val="00CD5C69"/>
    <w:rsid w:val="00CD624E"/>
    <w:rsid w:val="00CD64CF"/>
    <w:rsid w:val="00CD64E6"/>
    <w:rsid w:val="00CD6736"/>
    <w:rsid w:val="00CD6B6D"/>
    <w:rsid w:val="00CD6DFA"/>
    <w:rsid w:val="00CD6E18"/>
    <w:rsid w:val="00CD6E55"/>
    <w:rsid w:val="00CD7151"/>
    <w:rsid w:val="00CD7329"/>
    <w:rsid w:val="00CE0BFA"/>
    <w:rsid w:val="00CE0EA0"/>
    <w:rsid w:val="00CE14FE"/>
    <w:rsid w:val="00CE176C"/>
    <w:rsid w:val="00CE2035"/>
    <w:rsid w:val="00CE2F72"/>
    <w:rsid w:val="00CE36F4"/>
    <w:rsid w:val="00CE3763"/>
    <w:rsid w:val="00CE48EE"/>
    <w:rsid w:val="00CE572B"/>
    <w:rsid w:val="00CE582A"/>
    <w:rsid w:val="00CE61AB"/>
    <w:rsid w:val="00CE6371"/>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569A"/>
    <w:rsid w:val="00CF64BD"/>
    <w:rsid w:val="00CF6AF5"/>
    <w:rsid w:val="00CF7178"/>
    <w:rsid w:val="00CF7344"/>
    <w:rsid w:val="00CF7954"/>
    <w:rsid w:val="00CF7F31"/>
    <w:rsid w:val="00D001A0"/>
    <w:rsid w:val="00D00D0C"/>
    <w:rsid w:val="00D023AB"/>
    <w:rsid w:val="00D025C7"/>
    <w:rsid w:val="00D02C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9D3"/>
    <w:rsid w:val="00D104D9"/>
    <w:rsid w:val="00D1128A"/>
    <w:rsid w:val="00D112A7"/>
    <w:rsid w:val="00D11AD4"/>
    <w:rsid w:val="00D11EC5"/>
    <w:rsid w:val="00D12477"/>
    <w:rsid w:val="00D12A9A"/>
    <w:rsid w:val="00D12C4F"/>
    <w:rsid w:val="00D13588"/>
    <w:rsid w:val="00D1425C"/>
    <w:rsid w:val="00D1446A"/>
    <w:rsid w:val="00D144B2"/>
    <w:rsid w:val="00D15825"/>
    <w:rsid w:val="00D15896"/>
    <w:rsid w:val="00D160F1"/>
    <w:rsid w:val="00D1634C"/>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3F71"/>
    <w:rsid w:val="00D244D1"/>
    <w:rsid w:val="00D24568"/>
    <w:rsid w:val="00D246FD"/>
    <w:rsid w:val="00D24963"/>
    <w:rsid w:val="00D25267"/>
    <w:rsid w:val="00D26E4C"/>
    <w:rsid w:val="00D27856"/>
    <w:rsid w:val="00D27872"/>
    <w:rsid w:val="00D279F1"/>
    <w:rsid w:val="00D27EE2"/>
    <w:rsid w:val="00D27FF0"/>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2FA8"/>
    <w:rsid w:val="00D445E0"/>
    <w:rsid w:val="00D44A34"/>
    <w:rsid w:val="00D4540B"/>
    <w:rsid w:val="00D4574E"/>
    <w:rsid w:val="00D45B41"/>
    <w:rsid w:val="00D45FCA"/>
    <w:rsid w:val="00D46350"/>
    <w:rsid w:val="00D4668F"/>
    <w:rsid w:val="00D469C1"/>
    <w:rsid w:val="00D5044C"/>
    <w:rsid w:val="00D504F1"/>
    <w:rsid w:val="00D50CCD"/>
    <w:rsid w:val="00D514FF"/>
    <w:rsid w:val="00D51996"/>
    <w:rsid w:val="00D5209F"/>
    <w:rsid w:val="00D5215D"/>
    <w:rsid w:val="00D52BD5"/>
    <w:rsid w:val="00D53456"/>
    <w:rsid w:val="00D535D2"/>
    <w:rsid w:val="00D53D00"/>
    <w:rsid w:val="00D53D68"/>
    <w:rsid w:val="00D53EC8"/>
    <w:rsid w:val="00D53EEE"/>
    <w:rsid w:val="00D5437D"/>
    <w:rsid w:val="00D55A2A"/>
    <w:rsid w:val="00D55B8A"/>
    <w:rsid w:val="00D5624D"/>
    <w:rsid w:val="00D5659D"/>
    <w:rsid w:val="00D56704"/>
    <w:rsid w:val="00D56833"/>
    <w:rsid w:val="00D57228"/>
    <w:rsid w:val="00D57C84"/>
    <w:rsid w:val="00D57D25"/>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412"/>
    <w:rsid w:val="00D71B71"/>
    <w:rsid w:val="00D71D89"/>
    <w:rsid w:val="00D71DA3"/>
    <w:rsid w:val="00D71E52"/>
    <w:rsid w:val="00D720A5"/>
    <w:rsid w:val="00D722DD"/>
    <w:rsid w:val="00D7288E"/>
    <w:rsid w:val="00D72C18"/>
    <w:rsid w:val="00D72F0B"/>
    <w:rsid w:val="00D731C5"/>
    <w:rsid w:val="00D7380D"/>
    <w:rsid w:val="00D73E0C"/>
    <w:rsid w:val="00D74FE9"/>
    <w:rsid w:val="00D75351"/>
    <w:rsid w:val="00D75686"/>
    <w:rsid w:val="00D756EC"/>
    <w:rsid w:val="00D76026"/>
    <w:rsid w:val="00D761FC"/>
    <w:rsid w:val="00D764AA"/>
    <w:rsid w:val="00D76B30"/>
    <w:rsid w:val="00D76B9F"/>
    <w:rsid w:val="00D76E62"/>
    <w:rsid w:val="00D7729E"/>
    <w:rsid w:val="00D772D9"/>
    <w:rsid w:val="00D77582"/>
    <w:rsid w:val="00D77826"/>
    <w:rsid w:val="00D7790E"/>
    <w:rsid w:val="00D77A5A"/>
    <w:rsid w:val="00D77B53"/>
    <w:rsid w:val="00D77EBD"/>
    <w:rsid w:val="00D801D7"/>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2E0"/>
    <w:rsid w:val="00D914EF"/>
    <w:rsid w:val="00D91798"/>
    <w:rsid w:val="00D91B38"/>
    <w:rsid w:val="00D92035"/>
    <w:rsid w:val="00D92A70"/>
    <w:rsid w:val="00D930DD"/>
    <w:rsid w:val="00D944CE"/>
    <w:rsid w:val="00D94660"/>
    <w:rsid w:val="00D952D6"/>
    <w:rsid w:val="00D96165"/>
    <w:rsid w:val="00D96271"/>
    <w:rsid w:val="00D96413"/>
    <w:rsid w:val="00D9676B"/>
    <w:rsid w:val="00D96DB2"/>
    <w:rsid w:val="00D96EA2"/>
    <w:rsid w:val="00D97329"/>
    <w:rsid w:val="00D97348"/>
    <w:rsid w:val="00DA1502"/>
    <w:rsid w:val="00DA1ADD"/>
    <w:rsid w:val="00DA1BED"/>
    <w:rsid w:val="00DA1FF8"/>
    <w:rsid w:val="00DA3617"/>
    <w:rsid w:val="00DA3D82"/>
    <w:rsid w:val="00DA4045"/>
    <w:rsid w:val="00DA4127"/>
    <w:rsid w:val="00DA419D"/>
    <w:rsid w:val="00DA5199"/>
    <w:rsid w:val="00DA568D"/>
    <w:rsid w:val="00DA5FCB"/>
    <w:rsid w:val="00DA60D0"/>
    <w:rsid w:val="00DA61FE"/>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870"/>
    <w:rsid w:val="00DB1EB0"/>
    <w:rsid w:val="00DB24C8"/>
    <w:rsid w:val="00DB28AE"/>
    <w:rsid w:val="00DB2BB1"/>
    <w:rsid w:val="00DB2CD6"/>
    <w:rsid w:val="00DB45E7"/>
    <w:rsid w:val="00DB4CC2"/>
    <w:rsid w:val="00DB5AC9"/>
    <w:rsid w:val="00DB61C6"/>
    <w:rsid w:val="00DB62AB"/>
    <w:rsid w:val="00DB6B2C"/>
    <w:rsid w:val="00DB6BA9"/>
    <w:rsid w:val="00DB6F28"/>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182"/>
    <w:rsid w:val="00DD04D8"/>
    <w:rsid w:val="00DD050F"/>
    <w:rsid w:val="00DD08FC"/>
    <w:rsid w:val="00DD0F42"/>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B2D"/>
    <w:rsid w:val="00DE3FE9"/>
    <w:rsid w:val="00DE427C"/>
    <w:rsid w:val="00DE485C"/>
    <w:rsid w:val="00DE495C"/>
    <w:rsid w:val="00DE5DE0"/>
    <w:rsid w:val="00DE6100"/>
    <w:rsid w:val="00DE644C"/>
    <w:rsid w:val="00DE65FC"/>
    <w:rsid w:val="00DE6DA6"/>
    <w:rsid w:val="00DE75B2"/>
    <w:rsid w:val="00DE7D89"/>
    <w:rsid w:val="00DF064E"/>
    <w:rsid w:val="00DF0BFD"/>
    <w:rsid w:val="00DF0D99"/>
    <w:rsid w:val="00DF1C9E"/>
    <w:rsid w:val="00DF26A6"/>
    <w:rsid w:val="00DF2B4A"/>
    <w:rsid w:val="00DF2BBC"/>
    <w:rsid w:val="00DF3373"/>
    <w:rsid w:val="00DF3539"/>
    <w:rsid w:val="00DF4876"/>
    <w:rsid w:val="00DF4ED1"/>
    <w:rsid w:val="00DF4F0C"/>
    <w:rsid w:val="00DF5165"/>
    <w:rsid w:val="00DF529E"/>
    <w:rsid w:val="00DF56B9"/>
    <w:rsid w:val="00DF56DC"/>
    <w:rsid w:val="00DF580B"/>
    <w:rsid w:val="00DF5D6C"/>
    <w:rsid w:val="00DF6DE6"/>
    <w:rsid w:val="00DF749F"/>
    <w:rsid w:val="00E015AD"/>
    <w:rsid w:val="00E02859"/>
    <w:rsid w:val="00E02C42"/>
    <w:rsid w:val="00E03192"/>
    <w:rsid w:val="00E04588"/>
    <w:rsid w:val="00E04F41"/>
    <w:rsid w:val="00E05671"/>
    <w:rsid w:val="00E05CD9"/>
    <w:rsid w:val="00E06312"/>
    <w:rsid w:val="00E06A6D"/>
    <w:rsid w:val="00E06C85"/>
    <w:rsid w:val="00E06D66"/>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960"/>
    <w:rsid w:val="00E17D42"/>
    <w:rsid w:val="00E17DFC"/>
    <w:rsid w:val="00E2013E"/>
    <w:rsid w:val="00E2080A"/>
    <w:rsid w:val="00E21207"/>
    <w:rsid w:val="00E21505"/>
    <w:rsid w:val="00E2214E"/>
    <w:rsid w:val="00E221D4"/>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0EAE"/>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0A6F"/>
    <w:rsid w:val="00E41D81"/>
    <w:rsid w:val="00E41EE3"/>
    <w:rsid w:val="00E42114"/>
    <w:rsid w:val="00E42A8F"/>
    <w:rsid w:val="00E42E41"/>
    <w:rsid w:val="00E43018"/>
    <w:rsid w:val="00E43193"/>
    <w:rsid w:val="00E4360B"/>
    <w:rsid w:val="00E43EA2"/>
    <w:rsid w:val="00E448A9"/>
    <w:rsid w:val="00E44953"/>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BBF"/>
    <w:rsid w:val="00E55D8A"/>
    <w:rsid w:val="00E55F0C"/>
    <w:rsid w:val="00E56158"/>
    <w:rsid w:val="00E57170"/>
    <w:rsid w:val="00E57B29"/>
    <w:rsid w:val="00E60582"/>
    <w:rsid w:val="00E623D8"/>
    <w:rsid w:val="00E62887"/>
    <w:rsid w:val="00E62E21"/>
    <w:rsid w:val="00E634DA"/>
    <w:rsid w:val="00E63732"/>
    <w:rsid w:val="00E638D7"/>
    <w:rsid w:val="00E6392D"/>
    <w:rsid w:val="00E644CD"/>
    <w:rsid w:val="00E64616"/>
    <w:rsid w:val="00E6486C"/>
    <w:rsid w:val="00E65246"/>
    <w:rsid w:val="00E66E83"/>
    <w:rsid w:val="00E66EE5"/>
    <w:rsid w:val="00E67F33"/>
    <w:rsid w:val="00E707DE"/>
    <w:rsid w:val="00E7088D"/>
    <w:rsid w:val="00E70AF1"/>
    <w:rsid w:val="00E71141"/>
    <w:rsid w:val="00E71237"/>
    <w:rsid w:val="00E71598"/>
    <w:rsid w:val="00E72076"/>
    <w:rsid w:val="00E722CD"/>
    <w:rsid w:val="00E72548"/>
    <w:rsid w:val="00E725CB"/>
    <w:rsid w:val="00E726DE"/>
    <w:rsid w:val="00E72715"/>
    <w:rsid w:val="00E72CA2"/>
    <w:rsid w:val="00E74FD9"/>
    <w:rsid w:val="00E75721"/>
    <w:rsid w:val="00E75C82"/>
    <w:rsid w:val="00E76077"/>
    <w:rsid w:val="00E76315"/>
    <w:rsid w:val="00E77779"/>
    <w:rsid w:val="00E77CF2"/>
    <w:rsid w:val="00E77D66"/>
    <w:rsid w:val="00E800BD"/>
    <w:rsid w:val="00E800F0"/>
    <w:rsid w:val="00E80147"/>
    <w:rsid w:val="00E8014C"/>
    <w:rsid w:val="00E8059A"/>
    <w:rsid w:val="00E81BA6"/>
    <w:rsid w:val="00E823F9"/>
    <w:rsid w:val="00E8252F"/>
    <w:rsid w:val="00E825AB"/>
    <w:rsid w:val="00E82C19"/>
    <w:rsid w:val="00E8444A"/>
    <w:rsid w:val="00E84C8C"/>
    <w:rsid w:val="00E85F4B"/>
    <w:rsid w:val="00E86884"/>
    <w:rsid w:val="00E90991"/>
    <w:rsid w:val="00E921E7"/>
    <w:rsid w:val="00E92536"/>
    <w:rsid w:val="00E92602"/>
    <w:rsid w:val="00E9261D"/>
    <w:rsid w:val="00E92A2D"/>
    <w:rsid w:val="00E92D6E"/>
    <w:rsid w:val="00E93A3F"/>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59B"/>
    <w:rsid w:val="00EA2944"/>
    <w:rsid w:val="00EA3330"/>
    <w:rsid w:val="00EA347B"/>
    <w:rsid w:val="00EA3F9F"/>
    <w:rsid w:val="00EA4D97"/>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963"/>
    <w:rsid w:val="00EB3ED9"/>
    <w:rsid w:val="00EB4658"/>
    <w:rsid w:val="00EB505B"/>
    <w:rsid w:val="00EB5392"/>
    <w:rsid w:val="00EB5A3B"/>
    <w:rsid w:val="00EB5E07"/>
    <w:rsid w:val="00EB7601"/>
    <w:rsid w:val="00EB76E0"/>
    <w:rsid w:val="00EB7F25"/>
    <w:rsid w:val="00EC0B23"/>
    <w:rsid w:val="00EC0E05"/>
    <w:rsid w:val="00EC1B8E"/>
    <w:rsid w:val="00EC1C7B"/>
    <w:rsid w:val="00EC210A"/>
    <w:rsid w:val="00EC2BFE"/>
    <w:rsid w:val="00EC2D12"/>
    <w:rsid w:val="00EC304A"/>
    <w:rsid w:val="00EC30AE"/>
    <w:rsid w:val="00EC3269"/>
    <w:rsid w:val="00EC36E1"/>
    <w:rsid w:val="00EC4048"/>
    <w:rsid w:val="00EC41F6"/>
    <w:rsid w:val="00EC4DB9"/>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5C02"/>
    <w:rsid w:val="00ED6B04"/>
    <w:rsid w:val="00ED6EFC"/>
    <w:rsid w:val="00ED6F43"/>
    <w:rsid w:val="00ED7260"/>
    <w:rsid w:val="00ED72AB"/>
    <w:rsid w:val="00ED74A5"/>
    <w:rsid w:val="00ED75A1"/>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50E"/>
    <w:rsid w:val="00EF3661"/>
    <w:rsid w:val="00EF3DD6"/>
    <w:rsid w:val="00EF4F1D"/>
    <w:rsid w:val="00EF5592"/>
    <w:rsid w:val="00EF74C1"/>
    <w:rsid w:val="00F010F3"/>
    <w:rsid w:val="00F0123D"/>
    <w:rsid w:val="00F015FD"/>
    <w:rsid w:val="00F01FCB"/>
    <w:rsid w:val="00F02530"/>
    <w:rsid w:val="00F0261F"/>
    <w:rsid w:val="00F02A5C"/>
    <w:rsid w:val="00F02B10"/>
    <w:rsid w:val="00F02BAF"/>
    <w:rsid w:val="00F03494"/>
    <w:rsid w:val="00F03533"/>
    <w:rsid w:val="00F03BC2"/>
    <w:rsid w:val="00F04346"/>
    <w:rsid w:val="00F04C13"/>
    <w:rsid w:val="00F0530F"/>
    <w:rsid w:val="00F056A1"/>
    <w:rsid w:val="00F05772"/>
    <w:rsid w:val="00F0598B"/>
    <w:rsid w:val="00F072B9"/>
    <w:rsid w:val="00F07D51"/>
    <w:rsid w:val="00F10344"/>
    <w:rsid w:val="00F109B2"/>
    <w:rsid w:val="00F11D79"/>
    <w:rsid w:val="00F11EBE"/>
    <w:rsid w:val="00F122DB"/>
    <w:rsid w:val="00F12B49"/>
    <w:rsid w:val="00F12C43"/>
    <w:rsid w:val="00F12E85"/>
    <w:rsid w:val="00F14475"/>
    <w:rsid w:val="00F1473A"/>
    <w:rsid w:val="00F14795"/>
    <w:rsid w:val="00F14CB6"/>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27B"/>
    <w:rsid w:val="00F2465A"/>
    <w:rsid w:val="00F2467C"/>
    <w:rsid w:val="00F24AE9"/>
    <w:rsid w:val="00F250D1"/>
    <w:rsid w:val="00F26024"/>
    <w:rsid w:val="00F26C35"/>
    <w:rsid w:val="00F272E0"/>
    <w:rsid w:val="00F2755B"/>
    <w:rsid w:val="00F3041B"/>
    <w:rsid w:val="00F30811"/>
    <w:rsid w:val="00F31432"/>
    <w:rsid w:val="00F317B9"/>
    <w:rsid w:val="00F31DC3"/>
    <w:rsid w:val="00F3202E"/>
    <w:rsid w:val="00F32201"/>
    <w:rsid w:val="00F322D4"/>
    <w:rsid w:val="00F32371"/>
    <w:rsid w:val="00F3251C"/>
    <w:rsid w:val="00F32786"/>
    <w:rsid w:val="00F32819"/>
    <w:rsid w:val="00F32943"/>
    <w:rsid w:val="00F3331C"/>
    <w:rsid w:val="00F337F7"/>
    <w:rsid w:val="00F3389F"/>
    <w:rsid w:val="00F33D47"/>
    <w:rsid w:val="00F34A98"/>
    <w:rsid w:val="00F35965"/>
    <w:rsid w:val="00F35ACD"/>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1B"/>
    <w:rsid w:val="00F47389"/>
    <w:rsid w:val="00F47431"/>
    <w:rsid w:val="00F47F73"/>
    <w:rsid w:val="00F50345"/>
    <w:rsid w:val="00F519D7"/>
    <w:rsid w:val="00F51C60"/>
    <w:rsid w:val="00F521FB"/>
    <w:rsid w:val="00F526DD"/>
    <w:rsid w:val="00F52768"/>
    <w:rsid w:val="00F52B80"/>
    <w:rsid w:val="00F52D6E"/>
    <w:rsid w:val="00F54003"/>
    <w:rsid w:val="00F54A95"/>
    <w:rsid w:val="00F54CDA"/>
    <w:rsid w:val="00F55328"/>
    <w:rsid w:val="00F55F1E"/>
    <w:rsid w:val="00F56224"/>
    <w:rsid w:val="00F567B8"/>
    <w:rsid w:val="00F56AD9"/>
    <w:rsid w:val="00F574D9"/>
    <w:rsid w:val="00F60B6C"/>
    <w:rsid w:val="00F60C4D"/>
    <w:rsid w:val="00F60EF0"/>
    <w:rsid w:val="00F61462"/>
    <w:rsid w:val="00F614D4"/>
    <w:rsid w:val="00F6170A"/>
    <w:rsid w:val="00F61975"/>
    <w:rsid w:val="00F61DB2"/>
    <w:rsid w:val="00F6245B"/>
    <w:rsid w:val="00F629E9"/>
    <w:rsid w:val="00F62A1C"/>
    <w:rsid w:val="00F630CF"/>
    <w:rsid w:val="00F630E6"/>
    <w:rsid w:val="00F642A9"/>
    <w:rsid w:val="00F64C4D"/>
    <w:rsid w:val="00F6600D"/>
    <w:rsid w:val="00F670D5"/>
    <w:rsid w:val="00F67411"/>
    <w:rsid w:val="00F67CF3"/>
    <w:rsid w:val="00F703AB"/>
    <w:rsid w:val="00F70C67"/>
    <w:rsid w:val="00F70F83"/>
    <w:rsid w:val="00F718CA"/>
    <w:rsid w:val="00F726F3"/>
    <w:rsid w:val="00F72BCA"/>
    <w:rsid w:val="00F730E8"/>
    <w:rsid w:val="00F7342B"/>
    <w:rsid w:val="00F73B02"/>
    <w:rsid w:val="00F7404E"/>
    <w:rsid w:val="00F740FB"/>
    <w:rsid w:val="00F741AB"/>
    <w:rsid w:val="00F752B9"/>
    <w:rsid w:val="00F755CF"/>
    <w:rsid w:val="00F7573E"/>
    <w:rsid w:val="00F75E0E"/>
    <w:rsid w:val="00F76251"/>
    <w:rsid w:val="00F768D2"/>
    <w:rsid w:val="00F7771A"/>
    <w:rsid w:val="00F809AB"/>
    <w:rsid w:val="00F81C45"/>
    <w:rsid w:val="00F82760"/>
    <w:rsid w:val="00F84F9A"/>
    <w:rsid w:val="00F85F4D"/>
    <w:rsid w:val="00F864CD"/>
    <w:rsid w:val="00F87ECC"/>
    <w:rsid w:val="00F90014"/>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00E6"/>
    <w:rsid w:val="00FA038F"/>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6694"/>
    <w:rsid w:val="00FA72E5"/>
    <w:rsid w:val="00FB0621"/>
    <w:rsid w:val="00FB06D5"/>
    <w:rsid w:val="00FB06E2"/>
    <w:rsid w:val="00FB0BC6"/>
    <w:rsid w:val="00FB1602"/>
    <w:rsid w:val="00FB291D"/>
    <w:rsid w:val="00FB2ABC"/>
    <w:rsid w:val="00FB33CF"/>
    <w:rsid w:val="00FB3542"/>
    <w:rsid w:val="00FB45FF"/>
    <w:rsid w:val="00FB4B38"/>
    <w:rsid w:val="00FB56D6"/>
    <w:rsid w:val="00FB5B90"/>
    <w:rsid w:val="00FB61DE"/>
    <w:rsid w:val="00FB6E9C"/>
    <w:rsid w:val="00FB748B"/>
    <w:rsid w:val="00FB7F7A"/>
    <w:rsid w:val="00FC0EA1"/>
    <w:rsid w:val="00FC116B"/>
    <w:rsid w:val="00FC23AF"/>
    <w:rsid w:val="00FC23FD"/>
    <w:rsid w:val="00FC3179"/>
    <w:rsid w:val="00FC35DE"/>
    <w:rsid w:val="00FC4349"/>
    <w:rsid w:val="00FC43E5"/>
    <w:rsid w:val="00FC4592"/>
    <w:rsid w:val="00FC4646"/>
    <w:rsid w:val="00FC4F30"/>
    <w:rsid w:val="00FC5292"/>
    <w:rsid w:val="00FC52D6"/>
    <w:rsid w:val="00FC5FAC"/>
    <w:rsid w:val="00FC5FBC"/>
    <w:rsid w:val="00FC6C2D"/>
    <w:rsid w:val="00FC70C1"/>
    <w:rsid w:val="00FC786B"/>
    <w:rsid w:val="00FC789F"/>
    <w:rsid w:val="00FC7D38"/>
    <w:rsid w:val="00FC7FE9"/>
    <w:rsid w:val="00FD042C"/>
    <w:rsid w:val="00FD17EE"/>
    <w:rsid w:val="00FD38BE"/>
    <w:rsid w:val="00FD3984"/>
    <w:rsid w:val="00FD3F56"/>
    <w:rsid w:val="00FD43D6"/>
    <w:rsid w:val="00FD47B2"/>
    <w:rsid w:val="00FD555E"/>
    <w:rsid w:val="00FD6918"/>
    <w:rsid w:val="00FD6AE8"/>
    <w:rsid w:val="00FD7021"/>
    <w:rsid w:val="00FD7310"/>
    <w:rsid w:val="00FD78C2"/>
    <w:rsid w:val="00FE070B"/>
    <w:rsid w:val="00FE0A22"/>
    <w:rsid w:val="00FE11D9"/>
    <w:rsid w:val="00FE13CA"/>
    <w:rsid w:val="00FE15A9"/>
    <w:rsid w:val="00FE1741"/>
    <w:rsid w:val="00FE1D60"/>
    <w:rsid w:val="00FE2771"/>
    <w:rsid w:val="00FE2A61"/>
    <w:rsid w:val="00FE31BE"/>
    <w:rsid w:val="00FE3D02"/>
    <w:rsid w:val="00FE44FA"/>
    <w:rsid w:val="00FE452E"/>
    <w:rsid w:val="00FE4A2D"/>
    <w:rsid w:val="00FE4E21"/>
    <w:rsid w:val="00FE4ED1"/>
    <w:rsid w:val="00FE5AAB"/>
    <w:rsid w:val="00FE6312"/>
    <w:rsid w:val="00FE6386"/>
    <w:rsid w:val="00FE6F0E"/>
    <w:rsid w:val="00FF0036"/>
    <w:rsid w:val="00FF09F3"/>
    <w:rsid w:val="00FF0C3A"/>
    <w:rsid w:val="00FF0E78"/>
    <w:rsid w:val="00FF16EC"/>
    <w:rsid w:val="00FF19D5"/>
    <w:rsid w:val="00FF1C02"/>
    <w:rsid w:val="00FF1F6B"/>
    <w:rsid w:val="00FF25EF"/>
    <w:rsid w:val="00FF277F"/>
    <w:rsid w:val="00FF28AC"/>
    <w:rsid w:val="00FF3365"/>
    <w:rsid w:val="00FF38F8"/>
    <w:rsid w:val="00FF443C"/>
    <w:rsid w:val="00FF4FD9"/>
    <w:rsid w:val="00FF5025"/>
    <w:rsid w:val="00FF59CE"/>
    <w:rsid w:val="00FF5D51"/>
    <w:rsid w:val="00FF6365"/>
    <w:rsid w:val="00FF698E"/>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059"/>
  </w:style>
  <w:style w:type="paragraph" w:styleId="Ttulo1">
    <w:name w:val="heading 1"/>
    <w:basedOn w:val="Normal"/>
    <w:next w:val="Normal"/>
    <w:link w:val="Ttulo1Car"/>
    <w:qFormat/>
    <w:rsid w:val="00E30EAE"/>
    <w:pPr>
      <w:tabs>
        <w:tab w:val="right" w:pos="9202"/>
      </w:tabs>
      <w:spacing w:before="40" w:after="0"/>
      <w:ind w:left="567" w:hanging="567"/>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B84FF8"/>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TDC3"/>
    <w:link w:val="Ttulo3Car"/>
    <w:uiPriority w:val="9"/>
    <w:qFormat/>
    <w:rsid w:val="00B013C0"/>
    <w:pPr>
      <w:tabs>
        <w:tab w:val="left" w:pos="1320"/>
      </w:tabs>
      <w:outlineLvl w:val="2"/>
    </w:pPr>
    <w:rPr>
      <w:noProof/>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3C0"/>
    <w:rPr>
      <w:rFonts w:ascii="Arial" w:eastAsia="Calibri" w:hAnsi="Arial" w:cs="Times New Roman"/>
      <w:b/>
      <w:iCs/>
      <w:noProof/>
      <w:szCs w:val="20"/>
      <w:lang w:eastAsia="en-US"/>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B84FF8"/>
    <w:rPr>
      <w:rFonts w:ascii="Arial" w:eastAsiaTheme="majorEastAsia" w:hAnsi="Arial" w:cstheme="majorBidi"/>
      <w:b/>
      <w:sz w:val="24"/>
      <w:szCs w:val="26"/>
    </w:rPr>
  </w:style>
  <w:style w:type="character" w:styleId="Hipervnculo">
    <w:name w:val="Hyperlink"/>
    <w:basedOn w:val="CdigodelFormatoCar"/>
    <w:uiPriority w:val="99"/>
    <w:unhideWhenUsed/>
    <w:rsid w:val="00EC30AE"/>
    <w:rPr>
      <w:rFonts w:ascii="Arial" w:eastAsia="Calibri" w:hAnsi="Arial" w:cs="Times New Roman"/>
      <w:b/>
      <w:caps/>
      <w:smallCaps w:val="0"/>
      <w:strike w:val="0"/>
      <w:dstrike w:val="0"/>
      <w:vanish w:val="0"/>
      <w:color w:val="auto"/>
      <w:sz w:val="24"/>
      <w:u w:val="none"/>
      <w:vertAlign w:val="baseline"/>
      <w:lang w:eastAsia="en-US"/>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E30EAE"/>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link w:val="NombredelFormatoCar"/>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link w:val="CdigodelFormatoCar"/>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CdigodelFormato"/>
    <w:next w:val="CdigodelFormato"/>
    <w:autoRedefine/>
    <w:uiPriority w:val="39"/>
    <w:unhideWhenUsed/>
    <w:rsid w:val="00FC4646"/>
    <w:pPr>
      <w:tabs>
        <w:tab w:val="left" w:pos="880"/>
        <w:tab w:val="right" w:pos="9204"/>
      </w:tabs>
      <w:spacing w:before="0" w:after="0" w:line="360" w:lineRule="auto"/>
      <w:ind w:left="703" w:right="646" w:hanging="346"/>
    </w:pPr>
    <w:rPr>
      <w:rFonts w:ascii="Arial" w:hAnsi="Arial"/>
      <w:b/>
      <w:caps/>
      <w:sz w:val="22"/>
      <w:szCs w:val="20"/>
    </w:rPr>
  </w:style>
  <w:style w:type="paragraph" w:styleId="TDC3">
    <w:name w:val="toc 3"/>
    <w:basedOn w:val="CdigodelFormato"/>
    <w:next w:val="CdigodelFormato"/>
    <w:link w:val="TDC3Car"/>
    <w:autoRedefine/>
    <w:uiPriority w:val="39"/>
    <w:unhideWhenUsed/>
    <w:rsid w:val="00D23F71"/>
    <w:pPr>
      <w:tabs>
        <w:tab w:val="right" w:pos="9202"/>
      </w:tabs>
      <w:spacing w:before="0" w:after="0" w:line="360" w:lineRule="auto"/>
      <w:ind w:left="1083" w:right="646" w:hanging="346"/>
    </w:pPr>
    <w:rPr>
      <w:rFonts w:ascii="Arial" w:hAnsi="Arial"/>
      <w:b/>
      <w:iCs/>
      <w:sz w:val="22"/>
      <w:szCs w:val="20"/>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FC4646"/>
    <w:pPr>
      <w:tabs>
        <w:tab w:val="right" w:pos="9204"/>
      </w:tabs>
      <w:spacing w:after="0" w:line="360" w:lineRule="auto"/>
      <w:ind w:left="346" w:right="510" w:hanging="346"/>
      <w:jc w:val="both"/>
    </w:pPr>
    <w:rPr>
      <w:rFonts w:ascii="Arial" w:hAnsi="Arial" w:cs="Arial"/>
      <w:b/>
      <w:bCs/>
      <w:caps/>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7">
    <w:name w:val="Tabla con cuadrícula17"/>
    <w:basedOn w:val="Tablanormal"/>
    <w:next w:val="Tablaconcuadrcula"/>
    <w:uiPriority w:val="39"/>
    <w:rsid w:val="00D44A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B119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B119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B119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B119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6B1199"/>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B1199"/>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6B1199"/>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6B1199"/>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B1199"/>
    <w:rPr>
      <w:vertAlign w:val="superscript"/>
    </w:rPr>
  </w:style>
  <w:style w:type="table" w:customStyle="1" w:styleId="Tablaconcuadrcula4">
    <w:name w:val="Tabla con cuadrícula4"/>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B1199"/>
    <w:pPr>
      <w:spacing w:line="240" w:lineRule="auto"/>
    </w:pPr>
    <w:rPr>
      <w:rFonts w:eastAsiaTheme="minorHAnsi"/>
      <w:i/>
      <w:iCs/>
      <w:color w:val="1F497D" w:themeColor="text2"/>
      <w:sz w:val="18"/>
      <w:szCs w:val="18"/>
      <w:lang w:eastAsia="en-US"/>
    </w:rPr>
  </w:style>
  <w:style w:type="table" w:customStyle="1" w:styleId="Tablaconcuadrcula5">
    <w:name w:val="Tabla con cuadrícula5"/>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6B1199"/>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6concolores-nfasis6">
    <w:name w:val="Grid Table 6 Colorful Accent 6"/>
    <w:basedOn w:val="Tablanormal"/>
    <w:uiPriority w:val="51"/>
    <w:rsid w:val="006B1199"/>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8">
    <w:name w:val="Tabla con cuadrícula8"/>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6B119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B11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6B1199"/>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6B119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2">
    <w:name w:val="List Table 4 Accent 2"/>
    <w:basedOn w:val="Tablanormal"/>
    <w:uiPriority w:val="49"/>
    <w:rsid w:val="006B119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B1199"/>
    <w:pPr>
      <w:spacing w:after="0" w:line="240" w:lineRule="auto"/>
      <w:ind w:left="240" w:hanging="240"/>
    </w:pPr>
    <w:rPr>
      <w:rFonts w:ascii="Times New Roman" w:eastAsia="Times New Roman" w:hAnsi="Times New Roman" w:cs="Times New Roman"/>
      <w:sz w:val="24"/>
      <w:szCs w:val="24"/>
      <w:lang w:eastAsia="es-ES"/>
    </w:rPr>
  </w:style>
  <w:style w:type="paragraph" w:styleId="TDC4">
    <w:name w:val="toc 4"/>
    <w:basedOn w:val="Normal"/>
    <w:next w:val="Normal"/>
    <w:autoRedefine/>
    <w:uiPriority w:val="99"/>
    <w:unhideWhenUsed/>
    <w:rsid w:val="0079117F"/>
    <w:pPr>
      <w:spacing w:after="0"/>
      <w:ind w:left="660"/>
    </w:pPr>
    <w:rPr>
      <w:sz w:val="18"/>
      <w:szCs w:val="18"/>
    </w:rPr>
  </w:style>
  <w:style w:type="paragraph" w:styleId="TDC5">
    <w:name w:val="toc 5"/>
    <w:basedOn w:val="Normal"/>
    <w:next w:val="Normal"/>
    <w:autoRedefine/>
    <w:uiPriority w:val="99"/>
    <w:unhideWhenUsed/>
    <w:rsid w:val="0079117F"/>
    <w:pPr>
      <w:spacing w:after="0"/>
      <w:ind w:left="880"/>
    </w:pPr>
    <w:rPr>
      <w:sz w:val="18"/>
      <w:szCs w:val="18"/>
    </w:rPr>
  </w:style>
  <w:style w:type="paragraph" w:styleId="TDC6">
    <w:name w:val="toc 6"/>
    <w:basedOn w:val="Normal"/>
    <w:next w:val="Normal"/>
    <w:autoRedefine/>
    <w:uiPriority w:val="99"/>
    <w:unhideWhenUsed/>
    <w:rsid w:val="0079117F"/>
    <w:pPr>
      <w:spacing w:after="0"/>
      <w:ind w:left="1100"/>
    </w:pPr>
    <w:rPr>
      <w:sz w:val="18"/>
      <w:szCs w:val="18"/>
    </w:rPr>
  </w:style>
  <w:style w:type="paragraph" w:styleId="TDC7">
    <w:name w:val="toc 7"/>
    <w:basedOn w:val="Normal"/>
    <w:next w:val="Normal"/>
    <w:autoRedefine/>
    <w:uiPriority w:val="99"/>
    <w:unhideWhenUsed/>
    <w:rsid w:val="0079117F"/>
    <w:pPr>
      <w:spacing w:after="0"/>
      <w:ind w:left="1320"/>
    </w:pPr>
    <w:rPr>
      <w:sz w:val="18"/>
      <w:szCs w:val="18"/>
    </w:rPr>
  </w:style>
  <w:style w:type="paragraph" w:styleId="TDC8">
    <w:name w:val="toc 8"/>
    <w:basedOn w:val="Normal"/>
    <w:next w:val="Normal"/>
    <w:autoRedefine/>
    <w:uiPriority w:val="99"/>
    <w:unhideWhenUsed/>
    <w:rsid w:val="0079117F"/>
    <w:pPr>
      <w:spacing w:after="0"/>
      <w:ind w:left="1540"/>
    </w:pPr>
    <w:rPr>
      <w:sz w:val="18"/>
      <w:szCs w:val="18"/>
    </w:rPr>
  </w:style>
  <w:style w:type="paragraph" w:styleId="TDC9">
    <w:name w:val="toc 9"/>
    <w:basedOn w:val="Normal"/>
    <w:next w:val="Normal"/>
    <w:autoRedefine/>
    <w:uiPriority w:val="99"/>
    <w:unhideWhenUsed/>
    <w:rsid w:val="0079117F"/>
    <w:pPr>
      <w:spacing w:after="0"/>
      <w:ind w:left="1760"/>
    </w:pPr>
    <w:rPr>
      <w:sz w:val="18"/>
      <w:szCs w:val="18"/>
    </w:rPr>
  </w:style>
  <w:style w:type="character" w:customStyle="1" w:styleId="NombredelFormatoCar">
    <w:name w:val="Nombre del Formato Car"/>
    <w:basedOn w:val="Fuentedeprrafopredeter"/>
    <w:link w:val="NombredelFormato"/>
    <w:rsid w:val="00FF0E78"/>
    <w:rPr>
      <w:rFonts w:ascii="Arial" w:eastAsia="Calibri" w:hAnsi="Arial" w:cs="Times New Roman"/>
      <w:b/>
      <w:sz w:val="36"/>
      <w:lang w:eastAsia="en-US"/>
    </w:rPr>
  </w:style>
  <w:style w:type="character" w:customStyle="1" w:styleId="CdigodelFormatoCar">
    <w:name w:val="Código del Formato Car"/>
    <w:basedOn w:val="NombredelFormatoCar"/>
    <w:link w:val="CdigodelFormato"/>
    <w:rsid w:val="00FF0E78"/>
    <w:rPr>
      <w:rFonts w:ascii="Arial Black" w:eastAsia="Calibri" w:hAnsi="Arial Black" w:cs="Times New Roman"/>
      <w:b w:val="0"/>
      <w:sz w:val="28"/>
      <w:lang w:eastAsia="en-US"/>
    </w:rPr>
  </w:style>
  <w:style w:type="character" w:customStyle="1" w:styleId="TDC3Car">
    <w:name w:val="TDC 3 Car"/>
    <w:basedOn w:val="CdigodelFormatoCar"/>
    <w:link w:val="TDC3"/>
    <w:uiPriority w:val="39"/>
    <w:rsid w:val="00D23F71"/>
    <w:rPr>
      <w:rFonts w:ascii="Arial" w:eastAsia="Calibri" w:hAnsi="Arial" w:cs="Times New Roman"/>
      <w:b/>
      <w:iCs/>
      <w:sz w:val="28"/>
      <w:szCs w:val="20"/>
      <w:lang w:eastAsia="en-US"/>
    </w:rPr>
  </w:style>
  <w:style w:type="table" w:styleId="Tabladecuadrcula4-nfasis6">
    <w:name w:val="Grid Table 4 Accent 6"/>
    <w:basedOn w:val="Tablanormal"/>
    <w:uiPriority w:val="49"/>
    <w:rsid w:val="00EA4D9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2">
    <w:name w:val="Tabla con cuadrícula22"/>
    <w:basedOn w:val="Tablanormal"/>
    <w:next w:val="Tablaconcuadrcula"/>
    <w:uiPriority w:val="39"/>
    <w:rsid w:val="004A4E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2304A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C175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175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C175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C175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3D31F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3D31F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C32AD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C32AD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534D65"/>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decuadrcula4-nfasis2">
    <w:name w:val="Grid Table 4 Accent 2"/>
    <w:basedOn w:val="Tablanormal"/>
    <w:uiPriority w:val="49"/>
    <w:rsid w:val="00534D6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32">
    <w:name w:val="Tabla con cuadrícula32"/>
    <w:basedOn w:val="Tablanormal"/>
    <w:next w:val="Tablaconcuadrcula"/>
    <w:uiPriority w:val="39"/>
    <w:rsid w:val="0057532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C73DD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C73DD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next w:val="Tabladecuadrcula4-nfasis4"/>
    <w:uiPriority w:val="49"/>
    <w:rsid w:val="00E17960"/>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42">
    <w:name w:val="Tabla de cuadrícula 4 - Énfasis 42"/>
    <w:basedOn w:val="Tablanormal"/>
    <w:next w:val="Tabladecuadrcula4-nfasis4"/>
    <w:uiPriority w:val="49"/>
    <w:rsid w:val="00565F55"/>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43">
    <w:name w:val="Tabla de cuadrícula 4 - Énfasis 43"/>
    <w:basedOn w:val="Tablanormal"/>
    <w:next w:val="Tabladecuadrcula4-nfasis4"/>
    <w:uiPriority w:val="49"/>
    <w:rsid w:val="00565F55"/>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221">
    <w:name w:val="Tabla con cuadrícula221"/>
    <w:basedOn w:val="Tablanormal"/>
    <w:next w:val="Tablaconcuadrcula"/>
    <w:uiPriority w:val="39"/>
    <w:rsid w:val="005519B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1E19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E19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DA41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A41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932F4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1">
    <w:name w:val="Tabla de cuadrícula 4 - Énfasis 211"/>
    <w:basedOn w:val="Tablanormal"/>
    <w:next w:val="Tabladecuadrcula4-nfasis2"/>
    <w:uiPriority w:val="49"/>
    <w:rsid w:val="007A2B1C"/>
    <w:pPr>
      <w:spacing w:after="0" w:line="240" w:lineRule="auto"/>
    </w:pPr>
    <w:rPr>
      <w:rFonts w:eastAsiaTheme="minorHAns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321">
    <w:name w:val="Tabla con cuadrícula321"/>
    <w:basedOn w:val="Tablanormal"/>
    <w:next w:val="Tablaconcuadrcula"/>
    <w:uiPriority w:val="39"/>
    <w:rsid w:val="007A2B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C334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84649092">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9FDDE.CE994AE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03E99-74D9-4434-BBEC-2AD65EDC5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13532</Words>
  <Characters>74426</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Blanca Esther Rodriguez Angulo</cp:lastModifiedBy>
  <cp:revision>3</cp:revision>
  <cp:lastPrinted>2023-10-24T21:02:00Z</cp:lastPrinted>
  <dcterms:created xsi:type="dcterms:W3CDTF">2023-10-13T21:01:00Z</dcterms:created>
  <dcterms:modified xsi:type="dcterms:W3CDTF">2023-10-24T21:05:00Z</dcterms:modified>
</cp:coreProperties>
</file>