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830A2A" w:rsidRPr="00403D69" w14:paraId="02850E5E" w14:textId="77777777" w:rsidTr="00F341B9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6BF0112C" w14:textId="77777777" w:rsidR="00830A2A" w:rsidRPr="00403D69" w:rsidRDefault="00830A2A" w:rsidP="00F341B9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3CFB5F9" w14:textId="77777777" w:rsidR="00830A2A" w:rsidRPr="00403D69" w:rsidRDefault="00830A2A" w:rsidP="00F341B9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830A2A" w:rsidRPr="00403D69" w14:paraId="300653E0" w14:textId="77777777" w:rsidTr="00F341B9">
        <w:trPr>
          <w:trHeight w:val="458"/>
        </w:trPr>
        <w:tc>
          <w:tcPr>
            <w:tcW w:w="4439" w:type="pct"/>
            <w:vMerge/>
            <w:shd w:val="clear" w:color="auto" w:fill="auto"/>
            <w:hideMark/>
          </w:tcPr>
          <w:p w14:paraId="4584D7D5" w14:textId="77777777" w:rsidR="00830A2A" w:rsidRPr="00403D69" w:rsidRDefault="00830A2A" w:rsidP="00F341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458DC41" w14:textId="77777777" w:rsidR="00830A2A" w:rsidRPr="00403D69" w:rsidRDefault="00830A2A" w:rsidP="00F341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0A2A" w:rsidRPr="00403D69" w14:paraId="77517C42" w14:textId="77777777" w:rsidTr="00F341B9">
        <w:trPr>
          <w:trHeight w:val="458"/>
        </w:trPr>
        <w:tc>
          <w:tcPr>
            <w:tcW w:w="4439" w:type="pct"/>
            <w:vMerge/>
            <w:shd w:val="clear" w:color="auto" w:fill="auto"/>
            <w:hideMark/>
          </w:tcPr>
          <w:p w14:paraId="7DCC7CEE" w14:textId="77777777" w:rsidR="00830A2A" w:rsidRPr="00403D69" w:rsidRDefault="00830A2A" w:rsidP="00F341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28E1BE62" w14:textId="77777777" w:rsidR="00830A2A" w:rsidRPr="00403D69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30A2A" w:rsidRPr="00403D69" w14:paraId="54F65645" w14:textId="77777777" w:rsidTr="00F341B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0C18D4D5" w14:textId="77777777" w:rsidR="00830A2A" w:rsidRDefault="00830A2A" w:rsidP="00F341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2FA9B5BD" w14:textId="77777777" w:rsidR="00830A2A" w:rsidRPr="00C84572" w:rsidRDefault="00830A2A" w:rsidP="00F341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ADDCA5" w14:textId="3805A03B" w:rsidR="00830A2A" w:rsidRPr="00403D69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830A2A" w:rsidRPr="00403D69" w14:paraId="21846A2D" w14:textId="77777777" w:rsidTr="00F341B9">
        <w:trPr>
          <w:trHeight w:val="458"/>
        </w:trPr>
        <w:tc>
          <w:tcPr>
            <w:tcW w:w="4439" w:type="pct"/>
            <w:vMerge/>
            <w:shd w:val="clear" w:color="auto" w:fill="auto"/>
            <w:hideMark/>
          </w:tcPr>
          <w:p w14:paraId="095874FA" w14:textId="77777777" w:rsidR="00830A2A" w:rsidRPr="00403D69" w:rsidRDefault="00830A2A" w:rsidP="00F341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218C617B" w14:textId="77777777" w:rsidR="00830A2A" w:rsidRPr="00403D69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30A2A" w:rsidRPr="00403D69" w14:paraId="27B82D36" w14:textId="77777777" w:rsidTr="00F341B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EA068E" w14:textId="77777777" w:rsidR="00830A2A" w:rsidRPr="00403D69" w:rsidRDefault="00830A2A" w:rsidP="00F341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00A56FF" w14:textId="635D4CB3" w:rsidR="00830A2A" w:rsidRPr="00403D69" w:rsidRDefault="00830A2A" w:rsidP="006E45C7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6E45C7">
              <w:rPr>
                <w:rFonts w:ascii="Arial" w:hAnsi="Arial" w:cs="Arial"/>
                <w:b/>
              </w:rPr>
              <w:t>5</w:t>
            </w:r>
          </w:p>
        </w:tc>
      </w:tr>
      <w:tr w:rsidR="00830A2A" w:rsidRPr="00403D69" w14:paraId="4A54226B" w14:textId="77777777" w:rsidTr="00F341B9">
        <w:trPr>
          <w:trHeight w:val="458"/>
        </w:trPr>
        <w:tc>
          <w:tcPr>
            <w:tcW w:w="4439" w:type="pct"/>
            <w:vMerge/>
            <w:shd w:val="clear" w:color="auto" w:fill="auto"/>
            <w:hideMark/>
          </w:tcPr>
          <w:p w14:paraId="5FAB296A" w14:textId="77777777" w:rsidR="00830A2A" w:rsidRPr="00403D69" w:rsidRDefault="00830A2A" w:rsidP="00F341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4460A2D8" w14:textId="77777777" w:rsidR="00830A2A" w:rsidRPr="00403D69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30A2A" w:rsidRPr="00403D69" w14:paraId="0853AABE" w14:textId="77777777" w:rsidTr="00F341B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18B93692" w14:textId="77777777" w:rsidR="00830A2A" w:rsidRPr="00403D69" w:rsidRDefault="00830A2A" w:rsidP="00F341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>
              <w:t xml:space="preserve"> </w:t>
            </w:r>
            <w:r w:rsidRPr="007538FA">
              <w:rPr>
                <w:rFonts w:ascii="Arial" w:hAnsi="Arial" w:cs="Arial"/>
                <w:b/>
                <w:bCs/>
              </w:rPr>
              <w:t>PÚBLICOS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46F2E66" w14:textId="77777777" w:rsidR="00830A2A" w:rsidRPr="00403D69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30A2A" w:rsidRPr="00403D69" w14:paraId="1261632C" w14:textId="77777777" w:rsidTr="00F341B9">
        <w:trPr>
          <w:trHeight w:val="572"/>
        </w:trPr>
        <w:tc>
          <w:tcPr>
            <w:tcW w:w="4439" w:type="pct"/>
            <w:vMerge/>
            <w:shd w:val="clear" w:color="auto" w:fill="auto"/>
            <w:hideMark/>
          </w:tcPr>
          <w:p w14:paraId="0CC9EA88" w14:textId="77777777" w:rsidR="00830A2A" w:rsidRPr="00403D69" w:rsidRDefault="00830A2A" w:rsidP="00F341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9371D07" w14:textId="77777777" w:rsidR="00830A2A" w:rsidRPr="00403D69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30A2A" w:rsidRPr="00403D69" w14:paraId="1D47E777" w14:textId="77777777" w:rsidTr="00F341B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3D26495B" w14:textId="77777777" w:rsidR="00830A2A" w:rsidRPr="00403D69" w:rsidRDefault="00830A2A" w:rsidP="00F341B9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00D8EEA5" w14:textId="28FB461B" w:rsidR="00830A2A" w:rsidRPr="00403D69" w:rsidRDefault="006E45C7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0"/>
      <w:tr w:rsidR="00830A2A" w:rsidRPr="00403D69" w14:paraId="3B436BD3" w14:textId="77777777" w:rsidTr="00F341B9">
        <w:trPr>
          <w:trHeight w:val="20"/>
        </w:trPr>
        <w:tc>
          <w:tcPr>
            <w:tcW w:w="4439" w:type="pct"/>
            <w:shd w:val="clear" w:color="auto" w:fill="auto"/>
          </w:tcPr>
          <w:p w14:paraId="6A878A8F" w14:textId="77777777" w:rsidR="00830A2A" w:rsidRPr="00403D69" w:rsidRDefault="00830A2A" w:rsidP="00F341B9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6CDB7C7B" w14:textId="08965E03" w:rsidR="00830A2A" w:rsidRPr="00403D69" w:rsidRDefault="006E45C7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830A2A" w:rsidRPr="00403D69" w14:paraId="693AD50F" w14:textId="77777777" w:rsidTr="00F341B9">
        <w:trPr>
          <w:trHeight w:val="20"/>
        </w:trPr>
        <w:tc>
          <w:tcPr>
            <w:tcW w:w="4439" w:type="pct"/>
            <w:shd w:val="clear" w:color="auto" w:fill="auto"/>
          </w:tcPr>
          <w:p w14:paraId="248C6248" w14:textId="77777777" w:rsidR="00830A2A" w:rsidRPr="00403D69" w:rsidRDefault="00830A2A" w:rsidP="00F341B9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38A33BD3" w14:textId="6AB25E3F" w:rsidR="00830A2A" w:rsidRPr="00403D69" w:rsidRDefault="006E45C7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830A2A" w:rsidRPr="00403D69" w14:paraId="72B31F2E" w14:textId="77777777" w:rsidTr="00F341B9">
        <w:trPr>
          <w:trHeight w:val="20"/>
        </w:trPr>
        <w:tc>
          <w:tcPr>
            <w:tcW w:w="4439" w:type="pct"/>
            <w:shd w:val="clear" w:color="auto" w:fill="auto"/>
          </w:tcPr>
          <w:p w14:paraId="110C7E43" w14:textId="77777777" w:rsidR="00830A2A" w:rsidRPr="00403D69" w:rsidRDefault="00830A2A" w:rsidP="00F341B9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275493B4" w14:textId="46E8396D" w:rsidR="00830A2A" w:rsidRPr="00403D69" w:rsidRDefault="006E45C7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830A2A" w:rsidRPr="00403D69" w14:paraId="35323D6D" w14:textId="77777777" w:rsidTr="00F341B9">
        <w:trPr>
          <w:trHeight w:val="20"/>
        </w:trPr>
        <w:tc>
          <w:tcPr>
            <w:tcW w:w="4439" w:type="pct"/>
            <w:shd w:val="clear" w:color="auto" w:fill="auto"/>
          </w:tcPr>
          <w:p w14:paraId="5CC009CA" w14:textId="77777777" w:rsidR="00830A2A" w:rsidRPr="00945D64" w:rsidRDefault="00830A2A" w:rsidP="00F341B9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4E4481BE" w14:textId="06B47356" w:rsidR="00830A2A" w:rsidRPr="00403D69" w:rsidRDefault="006E45C7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830A2A" w:rsidRPr="00403D69" w14:paraId="39A8879E" w14:textId="77777777" w:rsidTr="00F341B9">
        <w:trPr>
          <w:trHeight w:val="20"/>
        </w:trPr>
        <w:tc>
          <w:tcPr>
            <w:tcW w:w="4439" w:type="pct"/>
            <w:shd w:val="clear" w:color="auto" w:fill="auto"/>
          </w:tcPr>
          <w:p w14:paraId="636B4B8C" w14:textId="77777777" w:rsidR="00830A2A" w:rsidRPr="00403D69" w:rsidRDefault="00830A2A" w:rsidP="00F341B9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263E289B" w14:textId="5B7346D6" w:rsidR="00830A2A" w:rsidRPr="00403D69" w:rsidRDefault="006E45C7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830A2A" w:rsidRPr="00403D69" w14:paraId="241A20C9" w14:textId="77777777" w:rsidTr="00F341B9">
        <w:trPr>
          <w:trHeight w:val="20"/>
        </w:trPr>
        <w:tc>
          <w:tcPr>
            <w:tcW w:w="4439" w:type="pct"/>
            <w:shd w:val="clear" w:color="auto" w:fill="auto"/>
          </w:tcPr>
          <w:p w14:paraId="116792EA" w14:textId="77777777" w:rsidR="00830A2A" w:rsidRPr="00403D69" w:rsidRDefault="00830A2A" w:rsidP="00F341B9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4D7BDEAB" w14:textId="7ECBED60" w:rsidR="00830A2A" w:rsidRPr="00403D69" w:rsidRDefault="006E45C7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830A2A" w:rsidRPr="00403D69" w14:paraId="77B17DA2" w14:textId="77777777" w:rsidTr="00F341B9">
        <w:trPr>
          <w:trHeight w:val="20"/>
        </w:trPr>
        <w:tc>
          <w:tcPr>
            <w:tcW w:w="4439" w:type="pct"/>
            <w:shd w:val="clear" w:color="auto" w:fill="auto"/>
          </w:tcPr>
          <w:p w14:paraId="1968909E" w14:textId="77777777" w:rsidR="00830A2A" w:rsidRPr="00373686" w:rsidRDefault="00830A2A" w:rsidP="00F341B9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>G. Servidores Públicos que intervinieron en la</w:t>
            </w:r>
            <w:r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5B80CFD1" w14:textId="4846B596" w:rsidR="00830A2A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E45C7">
              <w:rPr>
                <w:rFonts w:ascii="Arial" w:hAnsi="Arial" w:cs="Arial"/>
                <w:b/>
              </w:rPr>
              <w:t>0</w:t>
            </w:r>
          </w:p>
        </w:tc>
      </w:tr>
      <w:tr w:rsidR="00830A2A" w:rsidRPr="00403D69" w14:paraId="591008C8" w14:textId="77777777" w:rsidTr="00F341B9">
        <w:trPr>
          <w:trHeight w:val="20"/>
        </w:trPr>
        <w:tc>
          <w:tcPr>
            <w:tcW w:w="4439" w:type="pct"/>
            <w:shd w:val="clear" w:color="auto" w:fill="auto"/>
          </w:tcPr>
          <w:p w14:paraId="6F2DA197" w14:textId="77777777" w:rsidR="00830A2A" w:rsidRPr="001B3167" w:rsidRDefault="00830A2A" w:rsidP="00F341B9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449D13DE" w14:textId="4CC7D971" w:rsidR="00830A2A" w:rsidRPr="00403D69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6E45C7">
              <w:rPr>
                <w:rFonts w:ascii="Arial" w:hAnsi="Arial" w:cs="Arial"/>
                <w:b/>
              </w:rPr>
              <w:t>0</w:t>
            </w:r>
          </w:p>
        </w:tc>
      </w:tr>
      <w:tr w:rsidR="00830A2A" w:rsidRPr="00403D69" w14:paraId="0AEBC7F8" w14:textId="77777777" w:rsidTr="00F341B9">
        <w:trPr>
          <w:trHeight w:val="20"/>
        </w:trPr>
        <w:tc>
          <w:tcPr>
            <w:tcW w:w="4439" w:type="pct"/>
            <w:shd w:val="clear" w:color="auto" w:fill="auto"/>
          </w:tcPr>
          <w:p w14:paraId="572DD864" w14:textId="77777777" w:rsidR="00830A2A" w:rsidRPr="00403D69" w:rsidRDefault="00830A2A" w:rsidP="00F341B9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14D35836" w14:textId="673B9B7F" w:rsidR="00830A2A" w:rsidRPr="00403D69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E45C7">
              <w:rPr>
                <w:rFonts w:ascii="Arial" w:hAnsi="Arial" w:cs="Arial"/>
                <w:b/>
              </w:rPr>
              <w:t>1</w:t>
            </w:r>
          </w:p>
        </w:tc>
      </w:tr>
      <w:tr w:rsidR="00830A2A" w:rsidRPr="00403D69" w14:paraId="005B2841" w14:textId="77777777" w:rsidTr="00F341B9">
        <w:trPr>
          <w:trHeight w:val="20"/>
        </w:trPr>
        <w:tc>
          <w:tcPr>
            <w:tcW w:w="4439" w:type="pct"/>
            <w:shd w:val="clear" w:color="auto" w:fill="auto"/>
          </w:tcPr>
          <w:p w14:paraId="126318FD" w14:textId="77777777" w:rsidR="00830A2A" w:rsidRPr="00403D69" w:rsidRDefault="00830A2A" w:rsidP="00F341B9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EC2559B" w14:textId="6CE0CAD8" w:rsidR="00830A2A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E45C7">
              <w:rPr>
                <w:rFonts w:ascii="Arial" w:hAnsi="Arial" w:cs="Arial"/>
                <w:b/>
              </w:rPr>
              <w:t>1</w:t>
            </w:r>
          </w:p>
        </w:tc>
      </w:tr>
      <w:tr w:rsidR="00830A2A" w:rsidRPr="00403D69" w14:paraId="755FD7E7" w14:textId="77777777" w:rsidTr="00F341B9">
        <w:trPr>
          <w:trHeight w:val="20"/>
        </w:trPr>
        <w:tc>
          <w:tcPr>
            <w:tcW w:w="4439" w:type="pct"/>
            <w:shd w:val="clear" w:color="auto" w:fill="auto"/>
          </w:tcPr>
          <w:p w14:paraId="4423EC5A" w14:textId="77777777" w:rsidR="00830A2A" w:rsidRPr="005F1209" w:rsidRDefault="00830A2A" w:rsidP="00830A2A">
            <w:pPr>
              <w:pStyle w:val="Prrafodelista"/>
              <w:numPr>
                <w:ilvl w:val="0"/>
                <w:numId w:val="4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F1209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312F0F04" w14:textId="3D45040D" w:rsidR="00830A2A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E45C7">
              <w:rPr>
                <w:rFonts w:ascii="Arial" w:hAnsi="Arial" w:cs="Arial"/>
                <w:b/>
              </w:rPr>
              <w:t>1</w:t>
            </w:r>
          </w:p>
        </w:tc>
      </w:tr>
      <w:tr w:rsidR="00830A2A" w:rsidRPr="00403D69" w14:paraId="6791EBF3" w14:textId="77777777" w:rsidTr="00F341B9">
        <w:trPr>
          <w:trHeight w:val="20"/>
        </w:trPr>
        <w:tc>
          <w:tcPr>
            <w:tcW w:w="4439" w:type="pct"/>
            <w:shd w:val="clear" w:color="auto" w:fill="auto"/>
          </w:tcPr>
          <w:p w14:paraId="78EAB5BF" w14:textId="77777777" w:rsidR="00830A2A" w:rsidRPr="005F1209" w:rsidRDefault="00830A2A" w:rsidP="00830A2A">
            <w:pPr>
              <w:pStyle w:val="Prrafodelista"/>
              <w:numPr>
                <w:ilvl w:val="0"/>
                <w:numId w:val="4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F1209">
              <w:rPr>
                <w:rFonts w:ascii="Arial" w:hAnsi="Arial" w:cs="Arial"/>
                <w:b/>
                <w:bCs/>
              </w:rPr>
              <w:lastRenderedPageBreak/>
              <w:t xml:space="preserve">Resumen General de Observaciones y </w:t>
            </w:r>
            <w:proofErr w:type="spellStart"/>
            <w:r w:rsidRPr="005F1209">
              <w:rPr>
                <w:rFonts w:ascii="Arial" w:hAnsi="Arial" w:cs="Arial"/>
                <w:b/>
                <w:bCs/>
              </w:rPr>
              <w:t>Solventaciones</w:t>
            </w:r>
            <w:proofErr w:type="spellEnd"/>
            <w:r w:rsidRPr="005F1209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5F4B51E7" w14:textId="7AEA0A2C" w:rsidR="00830A2A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E45C7">
              <w:rPr>
                <w:rFonts w:ascii="Arial" w:hAnsi="Arial" w:cs="Arial"/>
                <w:b/>
              </w:rPr>
              <w:t>2</w:t>
            </w:r>
          </w:p>
        </w:tc>
      </w:tr>
      <w:tr w:rsidR="00830A2A" w:rsidRPr="00403D69" w14:paraId="374256DB" w14:textId="77777777" w:rsidTr="00F341B9">
        <w:trPr>
          <w:trHeight w:val="1023"/>
        </w:trPr>
        <w:tc>
          <w:tcPr>
            <w:tcW w:w="4439" w:type="pct"/>
            <w:shd w:val="clear" w:color="auto" w:fill="auto"/>
          </w:tcPr>
          <w:p w14:paraId="6415ABBB" w14:textId="77777777" w:rsidR="00830A2A" w:rsidRDefault="00830A2A" w:rsidP="00F341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II. INFORME INDIVIDUAL DE AUDITORÍA RELATIVO A </w:t>
            </w:r>
            <w:r w:rsidRPr="007538FA">
              <w:rPr>
                <w:rFonts w:ascii="Arial" w:hAnsi="Arial" w:cs="Arial"/>
                <w:b/>
                <w:bCs/>
              </w:rPr>
              <w:t>GASTOS PÚBLICOS</w:t>
            </w:r>
          </w:p>
        </w:tc>
        <w:tc>
          <w:tcPr>
            <w:tcW w:w="561" w:type="pct"/>
            <w:shd w:val="clear" w:color="auto" w:fill="auto"/>
          </w:tcPr>
          <w:p w14:paraId="2E6A18B3" w14:textId="77777777" w:rsidR="00830A2A" w:rsidRPr="00403D69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30A2A" w:rsidRPr="00403D69" w14:paraId="6B820E04" w14:textId="77777777" w:rsidTr="00F341B9">
        <w:trPr>
          <w:trHeight w:val="690"/>
        </w:trPr>
        <w:tc>
          <w:tcPr>
            <w:tcW w:w="4439" w:type="pct"/>
            <w:shd w:val="clear" w:color="auto" w:fill="auto"/>
          </w:tcPr>
          <w:p w14:paraId="070AE282" w14:textId="77777777" w:rsidR="00830A2A" w:rsidRDefault="00830A2A" w:rsidP="00F341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47A04BA0" w14:textId="54B65DA0" w:rsidR="00830A2A" w:rsidRPr="00403D69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E45C7">
              <w:rPr>
                <w:rFonts w:ascii="Arial" w:hAnsi="Arial" w:cs="Arial"/>
                <w:b/>
              </w:rPr>
              <w:t>3</w:t>
            </w:r>
          </w:p>
        </w:tc>
      </w:tr>
      <w:tr w:rsidR="00830A2A" w:rsidRPr="00403D69" w14:paraId="6A70E51D" w14:textId="77777777" w:rsidTr="00F341B9">
        <w:trPr>
          <w:trHeight w:val="572"/>
        </w:trPr>
        <w:tc>
          <w:tcPr>
            <w:tcW w:w="4439" w:type="pct"/>
            <w:shd w:val="clear" w:color="auto" w:fill="auto"/>
          </w:tcPr>
          <w:p w14:paraId="7760A7EF" w14:textId="77777777" w:rsidR="00830A2A" w:rsidRDefault="00830A2A" w:rsidP="00F341B9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52177F06" w14:textId="0A0C0F83" w:rsidR="00830A2A" w:rsidRPr="00403D69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E45C7">
              <w:rPr>
                <w:rFonts w:ascii="Arial" w:hAnsi="Arial" w:cs="Arial"/>
                <w:b/>
              </w:rPr>
              <w:t>3</w:t>
            </w:r>
          </w:p>
        </w:tc>
      </w:tr>
      <w:tr w:rsidR="00830A2A" w:rsidRPr="00403D69" w14:paraId="51355860" w14:textId="77777777" w:rsidTr="00F341B9">
        <w:trPr>
          <w:trHeight w:val="566"/>
        </w:trPr>
        <w:tc>
          <w:tcPr>
            <w:tcW w:w="4439" w:type="pct"/>
            <w:shd w:val="clear" w:color="auto" w:fill="auto"/>
          </w:tcPr>
          <w:p w14:paraId="081284DF" w14:textId="77777777" w:rsidR="00830A2A" w:rsidRPr="00B60639" w:rsidRDefault="00830A2A" w:rsidP="00F341B9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498011BD" w14:textId="71B1F447" w:rsidR="00830A2A" w:rsidRPr="00403D69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E45C7">
              <w:rPr>
                <w:rFonts w:ascii="Arial" w:hAnsi="Arial" w:cs="Arial"/>
                <w:b/>
              </w:rPr>
              <w:t>3</w:t>
            </w:r>
          </w:p>
        </w:tc>
      </w:tr>
      <w:tr w:rsidR="00830A2A" w:rsidRPr="00403D69" w14:paraId="2D2B480F" w14:textId="77777777" w:rsidTr="00F341B9">
        <w:trPr>
          <w:trHeight w:val="560"/>
        </w:trPr>
        <w:tc>
          <w:tcPr>
            <w:tcW w:w="4439" w:type="pct"/>
            <w:shd w:val="clear" w:color="auto" w:fill="auto"/>
          </w:tcPr>
          <w:p w14:paraId="068C371E" w14:textId="77777777" w:rsidR="00830A2A" w:rsidRDefault="00830A2A" w:rsidP="00F341B9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4C2B1E03" w14:textId="489DE3C7" w:rsidR="00830A2A" w:rsidRPr="00403D69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E45C7">
              <w:rPr>
                <w:rFonts w:ascii="Arial" w:hAnsi="Arial" w:cs="Arial"/>
                <w:b/>
              </w:rPr>
              <w:t>4</w:t>
            </w:r>
          </w:p>
        </w:tc>
      </w:tr>
      <w:tr w:rsidR="00830A2A" w:rsidRPr="00403D69" w14:paraId="3C098381" w14:textId="77777777" w:rsidTr="00F341B9">
        <w:trPr>
          <w:trHeight w:val="575"/>
        </w:trPr>
        <w:tc>
          <w:tcPr>
            <w:tcW w:w="4439" w:type="pct"/>
            <w:shd w:val="clear" w:color="auto" w:fill="auto"/>
          </w:tcPr>
          <w:p w14:paraId="707841A9" w14:textId="77777777" w:rsidR="00830A2A" w:rsidRDefault="00830A2A" w:rsidP="00F341B9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07BE4E8" w14:textId="25FC23DB" w:rsidR="00830A2A" w:rsidRPr="00403D69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E45C7">
              <w:rPr>
                <w:rFonts w:ascii="Arial" w:hAnsi="Arial" w:cs="Arial"/>
                <w:b/>
              </w:rPr>
              <w:t>4</w:t>
            </w:r>
          </w:p>
        </w:tc>
      </w:tr>
      <w:tr w:rsidR="00830A2A" w:rsidRPr="00403D69" w14:paraId="643A5D3F" w14:textId="77777777" w:rsidTr="00F341B9">
        <w:trPr>
          <w:trHeight w:val="575"/>
        </w:trPr>
        <w:tc>
          <w:tcPr>
            <w:tcW w:w="4439" w:type="pct"/>
            <w:shd w:val="clear" w:color="auto" w:fill="auto"/>
          </w:tcPr>
          <w:p w14:paraId="5406C2EE" w14:textId="77777777" w:rsidR="00830A2A" w:rsidRPr="00403D69" w:rsidRDefault="00830A2A" w:rsidP="00F341B9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227100DA" w14:textId="6EA4016E" w:rsidR="00830A2A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E45C7">
              <w:rPr>
                <w:rFonts w:ascii="Arial" w:hAnsi="Arial" w:cs="Arial"/>
                <w:b/>
              </w:rPr>
              <w:t>5</w:t>
            </w:r>
          </w:p>
        </w:tc>
      </w:tr>
      <w:tr w:rsidR="00830A2A" w:rsidRPr="00403D69" w14:paraId="3E61811B" w14:textId="77777777" w:rsidTr="00F341B9">
        <w:trPr>
          <w:trHeight w:val="568"/>
        </w:trPr>
        <w:tc>
          <w:tcPr>
            <w:tcW w:w="4439" w:type="pct"/>
            <w:shd w:val="clear" w:color="auto" w:fill="auto"/>
          </w:tcPr>
          <w:p w14:paraId="2E18209D" w14:textId="77777777" w:rsidR="00830A2A" w:rsidRDefault="00830A2A" w:rsidP="00F341B9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6EA801FF" w14:textId="39C2B5C6" w:rsidR="00830A2A" w:rsidRPr="00403D69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E45C7">
              <w:rPr>
                <w:rFonts w:ascii="Arial" w:hAnsi="Arial" w:cs="Arial"/>
                <w:b/>
              </w:rPr>
              <w:t>5</w:t>
            </w:r>
          </w:p>
        </w:tc>
      </w:tr>
      <w:tr w:rsidR="00830A2A" w:rsidRPr="00403D69" w14:paraId="6D8A2DFF" w14:textId="77777777" w:rsidTr="00F341B9">
        <w:trPr>
          <w:trHeight w:val="563"/>
        </w:trPr>
        <w:tc>
          <w:tcPr>
            <w:tcW w:w="4439" w:type="pct"/>
            <w:shd w:val="clear" w:color="auto" w:fill="auto"/>
          </w:tcPr>
          <w:p w14:paraId="3DA2D12F" w14:textId="77777777" w:rsidR="00830A2A" w:rsidRPr="000657CD" w:rsidRDefault="00830A2A" w:rsidP="00F341B9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0657CD">
              <w:rPr>
                <w:rFonts w:ascii="Arial" w:hAnsi="Arial" w:cs="Arial"/>
                <w:b/>
                <w:bCs/>
              </w:rPr>
              <w:t>G. 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2A3FD2E4" w14:textId="0C2D50F9" w:rsidR="00830A2A" w:rsidRPr="00403D69" w:rsidRDefault="006E45C7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830A2A" w:rsidRPr="00403D69" w14:paraId="44548446" w14:textId="77777777" w:rsidTr="00F341B9">
        <w:trPr>
          <w:trHeight w:val="557"/>
        </w:trPr>
        <w:tc>
          <w:tcPr>
            <w:tcW w:w="4439" w:type="pct"/>
            <w:shd w:val="clear" w:color="auto" w:fill="auto"/>
          </w:tcPr>
          <w:p w14:paraId="6913802D" w14:textId="77777777" w:rsidR="00830A2A" w:rsidRPr="001B3167" w:rsidRDefault="00830A2A" w:rsidP="00F341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C2937F5" w14:textId="42AC3913" w:rsidR="00830A2A" w:rsidRPr="00403D69" w:rsidRDefault="006E45C7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830A2A" w:rsidRPr="00403D69" w14:paraId="4F011257" w14:textId="77777777" w:rsidTr="00F341B9">
        <w:trPr>
          <w:trHeight w:val="578"/>
        </w:trPr>
        <w:tc>
          <w:tcPr>
            <w:tcW w:w="4439" w:type="pct"/>
            <w:shd w:val="clear" w:color="auto" w:fill="auto"/>
          </w:tcPr>
          <w:p w14:paraId="79635C33" w14:textId="77777777" w:rsidR="00830A2A" w:rsidRDefault="00830A2A" w:rsidP="00F341B9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73D50A82" w14:textId="52EEF70D" w:rsidR="00830A2A" w:rsidRPr="00403D69" w:rsidRDefault="006E45C7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830A2A" w:rsidRPr="00403D69" w14:paraId="3002CAC8" w14:textId="77777777" w:rsidTr="00F341B9">
        <w:trPr>
          <w:trHeight w:val="572"/>
        </w:trPr>
        <w:tc>
          <w:tcPr>
            <w:tcW w:w="4439" w:type="pct"/>
            <w:shd w:val="clear" w:color="auto" w:fill="auto"/>
          </w:tcPr>
          <w:p w14:paraId="772969D8" w14:textId="77777777" w:rsidR="00830A2A" w:rsidRDefault="00830A2A" w:rsidP="00F341B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</w:t>
            </w:r>
            <w:bookmarkStart w:id="1" w:name="_GoBack"/>
            <w:bookmarkEnd w:id="1"/>
            <w:r w:rsidRPr="00403D69">
              <w:rPr>
                <w:rFonts w:ascii="Arial" w:hAnsi="Arial" w:cs="Arial"/>
                <w:b/>
                <w:bCs/>
              </w:rPr>
              <w:t>ÓN EFECTUADA</w:t>
            </w:r>
          </w:p>
        </w:tc>
        <w:tc>
          <w:tcPr>
            <w:tcW w:w="561" w:type="pct"/>
            <w:shd w:val="clear" w:color="auto" w:fill="auto"/>
          </w:tcPr>
          <w:p w14:paraId="0ACE864C" w14:textId="4E9C0E4B" w:rsidR="00830A2A" w:rsidRPr="00403D69" w:rsidRDefault="006E45C7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830A2A" w:rsidRPr="00403D69" w14:paraId="63FE1483" w14:textId="77777777" w:rsidTr="00F341B9">
        <w:trPr>
          <w:trHeight w:val="1056"/>
        </w:trPr>
        <w:tc>
          <w:tcPr>
            <w:tcW w:w="4439" w:type="pct"/>
            <w:shd w:val="clear" w:color="auto" w:fill="auto"/>
          </w:tcPr>
          <w:p w14:paraId="762A24D5" w14:textId="77777777" w:rsidR="00830A2A" w:rsidRPr="005F1209" w:rsidRDefault="00830A2A" w:rsidP="00830A2A">
            <w:pPr>
              <w:pStyle w:val="Prrafodelista"/>
              <w:numPr>
                <w:ilvl w:val="0"/>
                <w:numId w:val="48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F1209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49D3F8D6" w14:textId="13E76A7D" w:rsidR="00830A2A" w:rsidRDefault="006E45C7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830A2A" w:rsidRPr="00403D69" w14:paraId="161D8357" w14:textId="77777777" w:rsidTr="00F341B9">
        <w:trPr>
          <w:trHeight w:val="998"/>
        </w:trPr>
        <w:tc>
          <w:tcPr>
            <w:tcW w:w="4439" w:type="pct"/>
            <w:shd w:val="clear" w:color="auto" w:fill="auto"/>
          </w:tcPr>
          <w:p w14:paraId="2565DF93" w14:textId="77777777" w:rsidR="00830A2A" w:rsidRDefault="00830A2A" w:rsidP="00830A2A">
            <w:pPr>
              <w:pStyle w:val="Prrafodelista"/>
              <w:numPr>
                <w:ilvl w:val="0"/>
                <w:numId w:val="48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F1209">
              <w:rPr>
                <w:rFonts w:ascii="Arial" w:hAnsi="Arial" w:cs="Arial"/>
                <w:b/>
                <w:bCs/>
              </w:rPr>
              <w:t xml:space="preserve">Resumen General de Observaciones y </w:t>
            </w:r>
            <w:proofErr w:type="spellStart"/>
            <w:r w:rsidRPr="005F1209">
              <w:rPr>
                <w:rFonts w:ascii="Arial" w:hAnsi="Arial" w:cs="Arial"/>
                <w:b/>
                <w:bCs/>
              </w:rPr>
              <w:t>Solventaciones</w:t>
            </w:r>
            <w:proofErr w:type="spellEnd"/>
            <w:r w:rsidRPr="005F1209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503ED927" w14:textId="1227F099" w:rsidR="00830A2A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E45C7">
              <w:rPr>
                <w:rFonts w:ascii="Arial" w:hAnsi="Arial" w:cs="Arial"/>
                <w:b/>
              </w:rPr>
              <w:t>0</w:t>
            </w:r>
          </w:p>
        </w:tc>
      </w:tr>
      <w:tr w:rsidR="00830A2A" w:rsidRPr="00403D69" w14:paraId="134514B5" w14:textId="77777777" w:rsidTr="00F341B9">
        <w:trPr>
          <w:trHeight w:val="469"/>
        </w:trPr>
        <w:tc>
          <w:tcPr>
            <w:tcW w:w="4439" w:type="pct"/>
            <w:shd w:val="clear" w:color="auto" w:fill="auto"/>
          </w:tcPr>
          <w:p w14:paraId="05444FBD" w14:textId="77777777" w:rsidR="00830A2A" w:rsidRPr="00032EC2" w:rsidRDefault="00830A2A" w:rsidP="00F341B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D5B">
              <w:rPr>
                <w:rFonts w:ascii="Arial" w:hAnsi="Arial" w:cs="Arial"/>
                <w:b/>
                <w:bCs/>
              </w:rPr>
              <w:t>DE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D5B">
              <w:rPr>
                <w:rFonts w:ascii="Arial" w:hAnsi="Arial" w:cs="Arial"/>
                <w:b/>
                <w:bCs/>
              </w:rPr>
              <w:t>LOS INFORMES INDIVIDUALES</w:t>
            </w:r>
            <w:r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28B3C2CE" w14:textId="2EBF98D2" w:rsidR="00830A2A" w:rsidRPr="00BF5F84" w:rsidRDefault="00830A2A" w:rsidP="00F341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E45C7">
              <w:rPr>
                <w:rFonts w:ascii="Arial" w:hAnsi="Arial" w:cs="Arial"/>
                <w:b/>
              </w:rPr>
              <w:t>1</w:t>
            </w:r>
          </w:p>
        </w:tc>
      </w:tr>
    </w:tbl>
    <w:p w14:paraId="47C4826E" w14:textId="77777777" w:rsidR="007F5738" w:rsidRDefault="007F5738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3C9AA6D" w14:textId="77777777" w:rsidR="005E3FC0" w:rsidRDefault="005E3FC0" w:rsidP="007F5738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49C4063" w14:textId="77777777" w:rsidR="00830A2A" w:rsidRPr="00A05588" w:rsidRDefault="00830A2A" w:rsidP="00830A2A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095F09F5" w14:textId="77777777" w:rsidR="00830A2A" w:rsidRPr="00317402" w:rsidRDefault="00830A2A" w:rsidP="00830A2A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1E0DB660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disposición contenida en </w:t>
      </w:r>
      <w:r w:rsidRPr="009B6C98">
        <w:rPr>
          <w:rFonts w:ascii="Arial" w:hAnsi="Arial" w:cs="Arial"/>
        </w:rPr>
        <w:t>los artículos 75, fracción XXIX, y 77 de la Constitución Política del Estado Libre y Soberano de Quintana Roo,</w:t>
      </w:r>
      <w:r w:rsidRPr="00A05588">
        <w:rPr>
          <w:rFonts w:ascii="Arial" w:hAnsi="Arial" w:cs="Arial"/>
        </w:rPr>
        <w:t xml:space="preserve"> corresponde al Poder Legislativo a través de la Auditoría Superior del Estado, revisar de manera posterior</w:t>
      </w:r>
      <w:r>
        <w:rPr>
          <w:rFonts w:ascii="Arial" w:hAnsi="Arial" w:cs="Arial"/>
        </w:rPr>
        <w:t xml:space="preserve"> </w:t>
      </w:r>
      <w:r w:rsidRPr="00C12631">
        <w:rPr>
          <w:rFonts w:ascii="Arial" w:hAnsi="Arial" w:cs="Arial"/>
        </w:rPr>
        <w:t>al término de cada ejercicio fiscal</w:t>
      </w:r>
      <w:r>
        <w:rPr>
          <w:rFonts w:ascii="Arial" w:hAnsi="Arial" w:cs="Arial"/>
        </w:rPr>
        <w:t xml:space="preserve"> </w:t>
      </w:r>
      <w:r w:rsidRPr="00A05588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A05588">
        <w:rPr>
          <w:rFonts w:ascii="Arial" w:hAnsi="Arial" w:cs="Arial"/>
        </w:rPr>
        <w:t xml:space="preserve">uenta Pública </w:t>
      </w:r>
      <w:r w:rsidRPr="002013D4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b/>
          <w:bCs/>
        </w:rPr>
        <w:t>Operadora y Administradora de Bienes Municipales, S.A. de C.V.</w:t>
      </w:r>
      <w:r w:rsidRPr="00C126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66077">
        <w:rPr>
          <w:rFonts w:ascii="Arial" w:hAnsi="Arial" w:cs="Arial"/>
        </w:rPr>
        <w:t>le presente sobre su gestión financiera</w:t>
      </w:r>
      <w:r>
        <w:rPr>
          <w:rFonts w:ascii="Arial" w:hAnsi="Arial" w:cs="Arial"/>
        </w:rPr>
        <w:t>,</w:t>
      </w:r>
      <w:r w:rsidRPr="00D66077">
        <w:rPr>
          <w:rFonts w:ascii="Arial" w:hAnsi="Arial" w:cs="Arial"/>
        </w:rPr>
        <w:t xml:space="preserve"> que se traduce a su vez, en la obligación de los funcionarios correspondientes de presentar su Cuenta Pública para efectos de que sea revisada y fiscalizad</w:t>
      </w:r>
      <w:r>
        <w:rPr>
          <w:rFonts w:ascii="Arial" w:hAnsi="Arial" w:cs="Arial"/>
        </w:rPr>
        <w:t>a.</w:t>
      </w:r>
    </w:p>
    <w:p w14:paraId="0F1A4776" w14:textId="77777777" w:rsidR="00830A2A" w:rsidRPr="00317402" w:rsidRDefault="00830A2A" w:rsidP="00830A2A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7E343163" w14:textId="77777777" w:rsidR="00830A2A" w:rsidRPr="002013D4" w:rsidRDefault="00830A2A" w:rsidP="00830A2A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</w:t>
      </w:r>
      <w:r w:rsidRPr="00D66077">
        <w:rPr>
          <w:rFonts w:ascii="Arial" w:hAnsi="Arial" w:cs="Arial"/>
        </w:rPr>
        <w:t xml:space="preserve">evaluar los resultados de la gestión financiera, </w:t>
      </w:r>
      <w:r>
        <w:rPr>
          <w:rFonts w:ascii="Arial" w:hAnsi="Arial" w:cs="Arial"/>
        </w:rPr>
        <w:t xml:space="preserve">derivado del </w:t>
      </w:r>
      <w:r w:rsidRPr="007D48A8">
        <w:rPr>
          <w:rFonts w:ascii="Arial" w:hAnsi="Arial" w:cs="Arial"/>
        </w:rPr>
        <w:t xml:space="preserve">análisis de la Cuenta Pública a efecto de poder rendir el presente informe a esta H. </w:t>
      </w:r>
      <w:r>
        <w:rPr>
          <w:rFonts w:ascii="Arial" w:hAnsi="Arial" w:cs="Arial"/>
        </w:rPr>
        <w:t>XVII</w:t>
      </w:r>
      <w:r w:rsidRPr="007D48A8">
        <w:rPr>
          <w:rFonts w:ascii="Arial" w:hAnsi="Arial" w:cs="Arial"/>
        </w:rPr>
        <w:t xml:space="preserve"> Legislatura del Estado de Quintana Roo, con relación al manejo de la</w:t>
      </w:r>
      <w:r>
        <w:rPr>
          <w:rFonts w:ascii="Arial" w:hAnsi="Arial" w:cs="Arial"/>
        </w:rPr>
        <w:t xml:space="preserve"> </w:t>
      </w:r>
      <w:r w:rsidRPr="007D48A8">
        <w:rPr>
          <w:rFonts w:ascii="Arial" w:hAnsi="Arial" w:cs="Arial"/>
        </w:rPr>
        <w:t>misma por parte de la autoridad</w:t>
      </w:r>
      <w:r>
        <w:rPr>
          <w:rFonts w:ascii="Arial" w:hAnsi="Arial" w:cs="Arial"/>
        </w:rPr>
        <w:t xml:space="preserve"> </w:t>
      </w:r>
      <w:r w:rsidRPr="007D48A8">
        <w:rPr>
          <w:rFonts w:ascii="Arial" w:hAnsi="Arial" w:cs="Arial"/>
        </w:rPr>
        <w:t>correspondiente.</w:t>
      </w:r>
    </w:p>
    <w:p w14:paraId="335793A8" w14:textId="77777777" w:rsidR="00830A2A" w:rsidRPr="00317402" w:rsidRDefault="00830A2A" w:rsidP="00830A2A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1C87510" w14:textId="77777777" w:rsidR="00830A2A" w:rsidRPr="00971AFA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 xml:space="preserve">La formulación, revisión y aprobación de la Cuenta Pública de </w:t>
      </w:r>
      <w:r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  <w:b/>
          <w:bCs/>
        </w:rPr>
        <w:t>Operadora y Administradora de Bienes Municipales, S.A. de C.V.</w:t>
      </w:r>
      <w:r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abarca</w:t>
      </w:r>
      <w:r w:rsidRPr="002013D4">
        <w:rPr>
          <w:rFonts w:ascii="Arial" w:hAnsi="Arial" w:cs="Arial"/>
          <w:bCs/>
        </w:rPr>
        <w:t xml:space="preserve"> la realización de actividades en las que participa la Legislatura del Estado, las cuales comprenden:</w:t>
      </w:r>
    </w:p>
    <w:p w14:paraId="423FC945" w14:textId="77777777" w:rsidR="00830A2A" w:rsidRPr="00317402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24192978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que es desarrollado fundamentalmente por </w:t>
      </w:r>
      <w:r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  <w:b/>
          <w:bCs/>
        </w:rPr>
        <w:t>Operadora y Administradora de Bienes Municipales, S.A. de C.V.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en la integración de la Cuenta Pública, la cual </w:t>
      </w:r>
      <w:r>
        <w:rPr>
          <w:rFonts w:ascii="Arial" w:hAnsi="Arial" w:cs="Arial"/>
          <w:bCs/>
        </w:rPr>
        <w:t>incluye</w:t>
      </w:r>
      <w:r w:rsidRPr="009879F6">
        <w:rPr>
          <w:rFonts w:ascii="Arial" w:hAnsi="Arial" w:cs="Arial"/>
          <w:bCs/>
        </w:rPr>
        <w:t xml:space="preserve"> los resultados de las labores administrativas realizadas en el ejercicio fiscal </w:t>
      </w:r>
      <w:r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  <w:bCs/>
        </w:rPr>
        <w:t xml:space="preserve">, así como las principales políticas financieras, económicas y sociales que influyeron en el resultado de los </w:t>
      </w:r>
      <w:r>
        <w:rPr>
          <w:rFonts w:ascii="Arial" w:hAnsi="Arial" w:cs="Arial"/>
          <w:bCs/>
        </w:rPr>
        <w:t>ingresos obtenidos y gastos ejercidos</w:t>
      </w:r>
      <w:r w:rsidRPr="009879F6">
        <w:rPr>
          <w:rFonts w:ascii="Arial" w:hAnsi="Arial" w:cs="Arial"/>
          <w:bCs/>
        </w:rPr>
        <w:t xml:space="preserve"> por la entidad fiscalizada.</w:t>
      </w:r>
    </w:p>
    <w:p w14:paraId="7458AC6B" w14:textId="77777777" w:rsidR="00830A2A" w:rsidRPr="00317402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08DB7E2F" w14:textId="77777777" w:rsidR="00830A2A" w:rsidRPr="00B92116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>
        <w:rPr>
          <w:rFonts w:ascii="Arial" w:hAnsi="Arial" w:cs="Arial"/>
          <w:bCs/>
        </w:rPr>
        <w:t xml:space="preserve"> </w:t>
      </w:r>
      <w:r w:rsidRPr="000E7791">
        <w:rPr>
          <w:rFonts w:ascii="Arial" w:hAnsi="Arial" w:cs="Arial"/>
          <w:bCs/>
        </w:rPr>
        <w:t xml:space="preserve">cuya función es la revisión y fiscalización </w:t>
      </w:r>
      <w:r w:rsidRPr="009D471C">
        <w:rPr>
          <w:rFonts w:ascii="Arial" w:hAnsi="Arial" w:cs="Arial"/>
          <w:bCs/>
        </w:rPr>
        <w:t xml:space="preserve">superior </w:t>
      </w:r>
      <w:r w:rsidRPr="0031062A">
        <w:rPr>
          <w:rFonts w:ascii="Arial" w:hAnsi="Arial" w:cs="Arial"/>
          <w:bCs/>
        </w:rPr>
        <w:t xml:space="preserve">de </w:t>
      </w:r>
      <w:r w:rsidRPr="002B3A76">
        <w:rPr>
          <w:rFonts w:ascii="Arial" w:hAnsi="Arial" w:cs="Arial"/>
          <w:bCs/>
        </w:rPr>
        <w:t>la gestión financiera</w:t>
      </w:r>
      <w:r>
        <w:rPr>
          <w:rFonts w:ascii="Arial" w:hAnsi="Arial" w:cs="Arial"/>
          <w:bCs/>
        </w:rPr>
        <w:t>, teniendo</w:t>
      </w:r>
      <w:r w:rsidRPr="009A59D7">
        <w:rPr>
          <w:rFonts w:ascii="Arial" w:hAnsi="Arial" w:cs="Arial"/>
          <w:bCs/>
        </w:rPr>
        <w:t xml:space="preserve"> carácter </w:t>
      </w:r>
      <w:r>
        <w:rPr>
          <w:rFonts w:ascii="Arial" w:hAnsi="Arial" w:cs="Arial"/>
          <w:bCs/>
        </w:rPr>
        <w:t xml:space="preserve">de </w:t>
      </w:r>
      <w:r w:rsidRPr="009A59D7">
        <w:rPr>
          <w:rFonts w:ascii="Arial" w:hAnsi="Arial" w:cs="Arial"/>
          <w:bCs/>
        </w:rPr>
        <w:t>extern</w:t>
      </w:r>
      <w:r>
        <w:rPr>
          <w:rFonts w:ascii="Arial" w:hAnsi="Arial" w:cs="Arial"/>
          <w:bCs/>
        </w:rPr>
        <w:t>a</w:t>
      </w:r>
      <w:r w:rsidRPr="009A59D7">
        <w:rPr>
          <w:rFonts w:ascii="Arial" w:hAnsi="Arial" w:cs="Arial"/>
          <w:bCs/>
        </w:rPr>
        <w:t xml:space="preserve"> y por lo tanto se efectúa de manera </w:t>
      </w:r>
      <w:r w:rsidRPr="009A59D7">
        <w:rPr>
          <w:rFonts w:ascii="Arial" w:hAnsi="Arial" w:cs="Arial"/>
          <w:bCs/>
        </w:rPr>
        <w:lastRenderedPageBreak/>
        <w:t>independiente y autónoma de cualquier otra forma de control o fiscalización que realicen los órganos internos de control</w:t>
      </w:r>
      <w:r>
        <w:rPr>
          <w:rFonts w:ascii="Arial" w:hAnsi="Arial" w:cs="Arial"/>
          <w:bCs/>
        </w:rPr>
        <w:t>,</w:t>
      </w:r>
      <w:bookmarkStart w:id="2" w:name="_Hlk11404101"/>
      <w:r>
        <w:rPr>
          <w:rFonts w:ascii="Arial" w:hAnsi="Arial" w:cs="Arial"/>
          <w:bCs/>
        </w:rPr>
        <w:t xml:space="preserve"> ejecutándose una vez</w:t>
      </w:r>
      <w:r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>
        <w:rPr>
          <w:rFonts w:ascii="Arial" w:hAnsi="Arial" w:cs="Arial"/>
          <w:bCs/>
        </w:rPr>
        <w:t xml:space="preserve">, para efectos de </w:t>
      </w:r>
      <w:r w:rsidRPr="002B3A76">
        <w:rPr>
          <w:rFonts w:ascii="Arial" w:hAnsi="Arial" w:cs="Arial"/>
          <w:bCs/>
        </w:rPr>
        <w:t xml:space="preserve">comprobar el cumplimiento de las </w:t>
      </w:r>
      <w:bookmarkStart w:id="3" w:name="_Hlk11355006"/>
      <w:r w:rsidRPr="002B3A76">
        <w:rPr>
          <w:rFonts w:ascii="Arial" w:hAnsi="Arial" w:cs="Arial"/>
          <w:bCs/>
        </w:rPr>
        <w:t>disposiciones legales y normativas aplicables</w:t>
      </w:r>
      <w:bookmarkEnd w:id="3"/>
      <w:r w:rsidRPr="002B3A76">
        <w:rPr>
          <w:rFonts w:ascii="Arial" w:hAnsi="Arial" w:cs="Arial"/>
          <w:bCs/>
        </w:rPr>
        <w:t>, en cuanto a</w:t>
      </w:r>
      <w:r w:rsidRPr="001279B3">
        <w:rPr>
          <w:rFonts w:ascii="Arial" w:hAnsi="Arial" w:cs="Arial"/>
          <w:bCs/>
        </w:rPr>
        <w:t xml:space="preserve"> la recaudación, manejo, custodia y aplicación </w:t>
      </w:r>
      <w:r>
        <w:rPr>
          <w:rFonts w:ascii="Arial" w:hAnsi="Arial" w:cs="Arial"/>
          <w:bCs/>
        </w:rPr>
        <w:t xml:space="preserve">de </w:t>
      </w:r>
      <w:r w:rsidRPr="002B3A76">
        <w:rPr>
          <w:rFonts w:ascii="Arial" w:hAnsi="Arial" w:cs="Arial"/>
          <w:bCs/>
        </w:rPr>
        <w:t xml:space="preserve">los ingresos y gastos públicos, </w:t>
      </w:r>
      <w:bookmarkEnd w:id="2"/>
      <w:r w:rsidRPr="0031062A">
        <w:rPr>
          <w:rFonts w:ascii="Arial" w:hAnsi="Arial" w:cs="Arial"/>
          <w:bCs/>
        </w:rPr>
        <w:t xml:space="preserve">y todo lo relacionado con la </w:t>
      </w:r>
      <w:r w:rsidRPr="009879F6">
        <w:rPr>
          <w:rFonts w:ascii="Arial" w:hAnsi="Arial" w:cs="Arial"/>
          <w:bCs/>
        </w:rPr>
        <w:t xml:space="preserve">actividad financiera-administrativa de </w:t>
      </w:r>
      <w:r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  <w:b/>
          <w:bCs/>
        </w:rPr>
        <w:t>Operadora y Administradora de Bienes Municipales, S.A. de C.V.</w:t>
      </w:r>
    </w:p>
    <w:p w14:paraId="6784878C" w14:textId="77777777" w:rsidR="00830A2A" w:rsidRPr="00B92116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250E1B8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la Cuenta Pública de </w:t>
      </w: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b/>
          <w:bCs/>
        </w:rPr>
        <w:t>Operadora y Administradora de Bienes Municipales, S.A. de C.V.</w:t>
      </w:r>
      <w:r w:rsidRPr="009879F6">
        <w:rPr>
          <w:rFonts w:ascii="Arial" w:hAnsi="Arial" w:cs="Arial"/>
        </w:rPr>
        <w:t xml:space="preserve">, correspondiente al ejercicio fiscal </w:t>
      </w:r>
      <w:r>
        <w:rPr>
          <w:rFonts w:ascii="Arial" w:hAnsi="Arial" w:cs="Arial"/>
        </w:rPr>
        <w:t>2022</w:t>
      </w:r>
      <w:r w:rsidRPr="009879F6">
        <w:rPr>
          <w:rFonts w:ascii="Arial" w:hAnsi="Arial" w:cs="Arial"/>
        </w:rPr>
        <w:t xml:space="preserve">, se encuentra reflejada la </w:t>
      </w:r>
      <w:r>
        <w:rPr>
          <w:rFonts w:ascii="Arial" w:hAnsi="Arial" w:cs="Arial"/>
        </w:rPr>
        <w:t>obtención del ingreso y ejercicio del gasto público de recursos propios</w:t>
      </w:r>
      <w:r w:rsidRPr="009879F6">
        <w:rPr>
          <w:rFonts w:ascii="Arial" w:hAnsi="Arial" w:cs="Arial"/>
        </w:rPr>
        <w:t xml:space="preserve">. </w:t>
      </w:r>
      <w:r w:rsidRPr="00A863E5">
        <w:rPr>
          <w:rFonts w:ascii="Arial" w:hAnsi="Arial" w:cs="Arial"/>
        </w:rPr>
        <w:t xml:space="preserve">La Cuenta Pública fue entregada a la Auditoría Superior del Estado, en fecha </w:t>
      </w:r>
      <w:r w:rsidRPr="00766D8B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766D8B">
        <w:rPr>
          <w:rFonts w:ascii="Arial" w:hAnsi="Arial" w:cs="Arial"/>
        </w:rPr>
        <w:t xml:space="preserve"> de abril de 202</w:t>
      </w:r>
      <w:r>
        <w:rPr>
          <w:rFonts w:ascii="Arial" w:hAnsi="Arial" w:cs="Arial"/>
        </w:rPr>
        <w:t>3</w:t>
      </w:r>
      <w:r w:rsidRPr="00766D8B">
        <w:rPr>
          <w:rFonts w:ascii="Arial" w:hAnsi="Arial" w:cs="Arial"/>
        </w:rPr>
        <w:t>, con</w:t>
      </w:r>
      <w:r w:rsidRPr="00A863E5">
        <w:rPr>
          <w:rFonts w:ascii="Arial" w:hAnsi="Arial" w:cs="Arial"/>
        </w:rPr>
        <w:t xml:space="preserve"> oficio No. </w:t>
      </w:r>
      <w:r w:rsidRPr="00400589">
        <w:rPr>
          <w:rFonts w:ascii="Arial" w:hAnsi="Arial" w:cs="Arial"/>
        </w:rPr>
        <w:t>OPA/</w:t>
      </w:r>
      <w:r>
        <w:rPr>
          <w:rFonts w:ascii="Arial" w:hAnsi="Arial" w:cs="Arial"/>
        </w:rPr>
        <w:t>220</w:t>
      </w:r>
      <w:r w:rsidRPr="00400589">
        <w:rPr>
          <w:rFonts w:ascii="Arial" w:hAnsi="Arial" w:cs="Arial"/>
        </w:rPr>
        <w:t>/0</w:t>
      </w:r>
      <w:r>
        <w:rPr>
          <w:rFonts w:ascii="Arial" w:hAnsi="Arial" w:cs="Arial"/>
        </w:rPr>
        <w:t>3</w:t>
      </w:r>
      <w:r w:rsidRPr="00400589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400589">
        <w:rPr>
          <w:rFonts w:ascii="Arial" w:hAnsi="Arial" w:cs="Arial"/>
        </w:rPr>
        <w:t>.</w:t>
      </w:r>
    </w:p>
    <w:p w14:paraId="53F04435" w14:textId="77777777" w:rsidR="00830A2A" w:rsidRPr="009879F6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</w:p>
    <w:p w14:paraId="43758277" w14:textId="77777777" w:rsidR="00830A2A" w:rsidRPr="009879F6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</w:t>
      </w:r>
      <w:r w:rsidRPr="004408EB">
        <w:rPr>
          <w:rFonts w:ascii="Arial" w:hAnsi="Arial" w:cs="Arial"/>
          <w:bCs/>
        </w:rPr>
        <w:t xml:space="preserve">los </w:t>
      </w:r>
      <w:r w:rsidRPr="00FE64BD">
        <w:rPr>
          <w:rFonts w:ascii="Arial" w:hAnsi="Arial" w:cs="Arial"/>
          <w:bCs/>
        </w:rPr>
        <w:t>artículos 8, 19 fracción I y 86 fracción IV, de la Ley de Fiscalización y Rendición de Cuentas del Estado de Quintana Roo,</w:t>
      </w:r>
      <w:r w:rsidRPr="004408EB">
        <w:rPr>
          <w:rFonts w:ascii="Arial" w:hAnsi="Arial" w:cs="Arial"/>
          <w:bCs/>
        </w:rPr>
        <w:t xml:space="preserve"> aprobó en fecha </w:t>
      </w:r>
      <w:r>
        <w:rPr>
          <w:rFonts w:ascii="Arial" w:hAnsi="Arial" w:cs="Arial"/>
          <w:bCs/>
        </w:rPr>
        <w:t xml:space="preserve">15 de marzo de 2023 </w:t>
      </w:r>
      <w:r w:rsidRPr="004408EB">
        <w:rPr>
          <w:rFonts w:ascii="Arial" w:hAnsi="Arial" w:cs="Arial"/>
          <w:bCs/>
        </w:rPr>
        <w:t>mediante acuerdo administrativo, el Programa</w:t>
      </w:r>
      <w:r w:rsidRPr="009879F6">
        <w:rPr>
          <w:rFonts w:ascii="Arial" w:hAnsi="Arial" w:cs="Arial"/>
          <w:bCs/>
        </w:rPr>
        <w:t xml:space="preserve"> Anual de Auditorías, Visitas e Inspecciones (PAAVI), correspondiente al año </w:t>
      </w:r>
      <w:r>
        <w:rPr>
          <w:rFonts w:ascii="Arial" w:hAnsi="Arial" w:cs="Arial"/>
          <w:bCs/>
        </w:rPr>
        <w:t>2023</w:t>
      </w:r>
      <w:r w:rsidRPr="009879F6">
        <w:rPr>
          <w:rFonts w:ascii="Arial" w:hAnsi="Arial" w:cs="Arial"/>
          <w:bCs/>
        </w:rPr>
        <w:t xml:space="preserve">, para la fiscalización superior de la Cuenta Pública </w:t>
      </w:r>
      <w:r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  <w:bCs/>
        </w:rPr>
        <w:t xml:space="preserve">, el cual fue expedido y publicado en el portal web de la Auditoría Superior del Estado de Quintana Roo. </w:t>
      </w:r>
    </w:p>
    <w:p w14:paraId="0E1AE793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</w:p>
    <w:p w14:paraId="3932ABCC" w14:textId="77777777" w:rsidR="00830A2A" w:rsidRPr="00A05588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bookmarkStart w:id="4" w:name="_Hlk11404920"/>
      <w:r w:rsidRPr="009879F6">
        <w:rPr>
          <w:rFonts w:ascii="Arial" w:hAnsi="Arial" w:cs="Arial"/>
        </w:rPr>
        <w:t xml:space="preserve">Por lo anterior y en cumplimiento a </w:t>
      </w:r>
      <w:r w:rsidRPr="004408EB">
        <w:rPr>
          <w:rFonts w:ascii="Arial" w:hAnsi="Arial" w:cs="Arial"/>
        </w:rPr>
        <w:t xml:space="preserve">los </w:t>
      </w:r>
      <w:r w:rsidRPr="00282DB6">
        <w:rPr>
          <w:rFonts w:ascii="Arial" w:hAnsi="Arial" w:cs="Arial"/>
        </w:rPr>
        <w:t>artículos 2, 3, 4, 5, 6 fracciones I, II y XX,</w:t>
      </w:r>
      <w:r>
        <w:rPr>
          <w:rFonts w:ascii="Arial" w:hAnsi="Arial" w:cs="Arial"/>
        </w:rPr>
        <w:t xml:space="preserve"> </w:t>
      </w:r>
      <w:r w:rsidRPr="00282DB6">
        <w:rPr>
          <w:rFonts w:ascii="Arial" w:hAnsi="Arial" w:cs="Arial"/>
        </w:rPr>
        <w:t xml:space="preserve">16, 17, 19 fracciones I, </w:t>
      </w:r>
      <w:r>
        <w:rPr>
          <w:rFonts w:ascii="Arial" w:hAnsi="Arial" w:cs="Arial"/>
        </w:rPr>
        <w:t xml:space="preserve">VI, </w:t>
      </w:r>
      <w:r w:rsidRPr="00282DB6">
        <w:rPr>
          <w:rFonts w:ascii="Arial" w:hAnsi="Arial" w:cs="Arial"/>
        </w:rPr>
        <w:t xml:space="preserve">VII, VIII, XII, XV, XXVI y XXVIII, 22 en su último párrafo, </w:t>
      </w:r>
      <w:r>
        <w:rPr>
          <w:rFonts w:ascii="Arial" w:hAnsi="Arial" w:cs="Arial"/>
        </w:rPr>
        <w:t xml:space="preserve">37, </w:t>
      </w:r>
      <w:r w:rsidRPr="00282DB6">
        <w:rPr>
          <w:rFonts w:ascii="Arial" w:hAnsi="Arial" w:cs="Arial"/>
        </w:rPr>
        <w:t>38, 40, 41, 42 y 86 fracciones I, XVII, XXII y XXXVI de la Ley de Fiscalización y Rendición de Cuentas del Estado de Quintana Roo</w:t>
      </w:r>
      <w:bookmarkEnd w:id="4"/>
      <w:r w:rsidRPr="00282DB6">
        <w:rPr>
          <w:rFonts w:ascii="Arial" w:hAnsi="Arial" w:cs="Arial"/>
        </w:rPr>
        <w:t>,</w:t>
      </w:r>
      <w:r w:rsidRPr="004408EB">
        <w:rPr>
          <w:rFonts w:ascii="Arial" w:hAnsi="Arial" w:cs="Arial"/>
        </w:rPr>
        <w:t xml:space="preserve"> se tiene a bien presentar </w:t>
      </w:r>
      <w:r>
        <w:rPr>
          <w:rFonts w:ascii="Arial" w:hAnsi="Arial" w:cs="Arial"/>
        </w:rPr>
        <w:t>los</w:t>
      </w:r>
      <w:r w:rsidRPr="004408EB">
        <w:rPr>
          <w:rFonts w:ascii="Arial" w:hAnsi="Arial" w:cs="Arial"/>
        </w:rPr>
        <w:t xml:space="preserve"> Informe</w:t>
      </w:r>
      <w:r>
        <w:rPr>
          <w:rFonts w:ascii="Arial" w:hAnsi="Arial" w:cs="Arial"/>
        </w:rPr>
        <w:t>s</w:t>
      </w:r>
      <w:r w:rsidRPr="004408EB">
        <w:rPr>
          <w:rFonts w:ascii="Arial" w:hAnsi="Arial" w:cs="Arial"/>
        </w:rPr>
        <w:t xml:space="preserve"> Individual</w:t>
      </w:r>
      <w:r>
        <w:rPr>
          <w:rFonts w:ascii="Arial" w:hAnsi="Arial" w:cs="Arial"/>
        </w:rPr>
        <w:t>es</w:t>
      </w:r>
      <w:r w:rsidRPr="004408EB">
        <w:rPr>
          <w:rFonts w:ascii="Arial" w:hAnsi="Arial" w:cs="Arial"/>
        </w:rPr>
        <w:t xml:space="preserve"> de Auditoría</w:t>
      </w:r>
      <w:r>
        <w:rPr>
          <w:rFonts w:ascii="Arial" w:hAnsi="Arial" w:cs="Arial"/>
        </w:rPr>
        <w:t xml:space="preserve"> </w:t>
      </w:r>
      <w:r w:rsidRPr="004408EB">
        <w:rPr>
          <w:rFonts w:ascii="Arial" w:hAnsi="Arial" w:cs="Arial"/>
        </w:rPr>
        <w:t>obtenido</w:t>
      </w:r>
      <w:r>
        <w:rPr>
          <w:rFonts w:ascii="Arial" w:hAnsi="Arial" w:cs="Arial"/>
        </w:rPr>
        <w:t>s</w:t>
      </w:r>
      <w:r w:rsidRPr="004408EB">
        <w:rPr>
          <w:rFonts w:ascii="Arial" w:hAnsi="Arial" w:cs="Arial"/>
        </w:rPr>
        <w:t xml:space="preserve"> con relación a la Cuenta Pública</w:t>
      </w:r>
      <w:r w:rsidRPr="004408EB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  <w:b/>
          <w:bCs/>
        </w:rPr>
        <w:t>Operadora y Administradora de Bienes Municipales, S.A. de C.V.</w:t>
      </w:r>
      <w:r w:rsidRPr="004408EB">
        <w:rPr>
          <w:rFonts w:ascii="Arial" w:hAnsi="Arial" w:cs="Arial"/>
        </w:rPr>
        <w:t>, correspondiente al</w:t>
      </w:r>
      <w:r w:rsidRPr="004408EB">
        <w:rPr>
          <w:rFonts w:ascii="Arial" w:hAnsi="Arial" w:cs="Arial"/>
          <w:bCs/>
        </w:rPr>
        <w:t xml:space="preserve"> ejercici</w:t>
      </w:r>
      <w:r w:rsidRPr="009879F6">
        <w:rPr>
          <w:rFonts w:ascii="Arial" w:hAnsi="Arial" w:cs="Arial"/>
          <w:bCs/>
        </w:rPr>
        <w:t xml:space="preserve">o fiscal </w:t>
      </w:r>
      <w:r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.</w:t>
      </w:r>
    </w:p>
    <w:p w14:paraId="67F59031" w14:textId="77777777" w:rsidR="00830A2A" w:rsidRPr="00A05588" w:rsidRDefault="00830A2A" w:rsidP="00830A2A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14:paraId="52A994E5" w14:textId="77777777" w:rsidR="00830A2A" w:rsidRPr="00317402" w:rsidRDefault="00830A2A" w:rsidP="00830A2A">
      <w:pPr>
        <w:spacing w:line="360" w:lineRule="auto"/>
        <w:ind w:right="190"/>
        <w:rPr>
          <w:rFonts w:ascii="Arial" w:hAnsi="Arial" w:cs="Arial"/>
          <w:b/>
          <w:bCs/>
          <w:sz w:val="18"/>
          <w:szCs w:val="18"/>
        </w:rPr>
      </w:pPr>
    </w:p>
    <w:p w14:paraId="4EC20103" w14:textId="77777777" w:rsidR="00830A2A" w:rsidRPr="00A05588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 su Creación y Objeto</w:t>
      </w:r>
    </w:p>
    <w:p w14:paraId="03ADB88B" w14:textId="77777777" w:rsidR="00830A2A" w:rsidRPr="00317402" w:rsidRDefault="00830A2A" w:rsidP="00830A2A">
      <w:pPr>
        <w:spacing w:line="360" w:lineRule="auto"/>
        <w:ind w:right="190"/>
        <w:jc w:val="both"/>
        <w:rPr>
          <w:rFonts w:ascii="Arial" w:hAnsi="Arial" w:cs="Arial"/>
          <w:sz w:val="18"/>
          <w:szCs w:val="18"/>
        </w:rPr>
      </w:pPr>
    </w:p>
    <w:p w14:paraId="3A8D67EA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52637A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Operadora y Administradora de Bienes Municipales, S.A. de C.V.</w:t>
      </w:r>
      <w:r w:rsidRPr="00C563DD"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se crea mediante escritura pública número siete mil ciento cincuenta y uno, tomo vigésimo sexto, volumen “E”, de la notaría pública número 11 del Estado, de fecha18 de octubre de 1993, quedando registrada como persona moral ante la Secretaría de Hacienda y Crédito Público con la misma fecha en que fue creada, acto mediante el cual se contempla su existencia y personalidad jurídica con domicilio fiscal en la ciudad de Cancún, Municipio de Benito Juárez, Quintana Roo.</w:t>
      </w:r>
    </w:p>
    <w:p w14:paraId="5DD8576B" w14:textId="77777777" w:rsidR="00830A2A" w:rsidRPr="00317402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  <w:sz w:val="18"/>
          <w:szCs w:val="18"/>
        </w:rPr>
      </w:pPr>
    </w:p>
    <w:p w14:paraId="4F9E94CA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Tiene por objeto la compra, venta, arrendamiento o administración de toda clase de bienes inmuebles que sean propiedad del Municipio de Benito Juárez, así como la adquisición, utilización o transmisión por cualquier título de inmuebles, la obtención y aprovechamiento comercial de toda clase de concesiones federales, estatales y municipales, servicios funerarios, rastro e inspección zoosanitaria y otras actividades que el H. Ayuntamiento le designe para administrar. Podrá contratar el personal y adquirir la maquinaria y equipo necesario, adquirir los bienes muebles e inmuebles que sean necesarios para cumplir con su objeto social.</w:t>
      </w:r>
    </w:p>
    <w:p w14:paraId="11BED8F6" w14:textId="77777777" w:rsidR="00830A2A" w:rsidRPr="00317402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  <w:bCs/>
          <w:sz w:val="18"/>
          <w:szCs w:val="18"/>
        </w:rPr>
      </w:pPr>
    </w:p>
    <w:p w14:paraId="61960518" w14:textId="77777777" w:rsidR="00830A2A" w:rsidRPr="009879F6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AUDITORÍA RELATIVO A INGRESOS</w:t>
      </w:r>
      <w:r w:rsidRPr="00204F5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PÚBLICOS</w:t>
      </w:r>
    </w:p>
    <w:p w14:paraId="534E5E9B" w14:textId="77777777" w:rsidR="00830A2A" w:rsidRPr="00317402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  <w:bCs/>
          <w:sz w:val="18"/>
          <w:szCs w:val="18"/>
        </w:rPr>
      </w:pPr>
    </w:p>
    <w:p w14:paraId="009047F0" w14:textId="77777777" w:rsidR="00830A2A" w:rsidRPr="009879F6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I.1. ASPECTOS GENERALES DE LA AUDITORÍA</w:t>
      </w:r>
    </w:p>
    <w:p w14:paraId="3A247DAE" w14:textId="77777777" w:rsidR="00830A2A" w:rsidRPr="00317402" w:rsidRDefault="00830A2A" w:rsidP="00830A2A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4F65E98" w14:textId="77777777" w:rsidR="00830A2A" w:rsidRDefault="00830A2A" w:rsidP="00830A2A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1A97BF1E" w14:textId="77777777" w:rsidR="00830A2A" w:rsidRPr="00317402" w:rsidRDefault="00830A2A" w:rsidP="00830A2A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A8BA9D4" w14:textId="77777777" w:rsidR="00830A2A" w:rsidRPr="009879F6" w:rsidRDefault="00830A2A" w:rsidP="00830A2A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>
        <w:rPr>
          <w:rFonts w:ascii="Arial" w:hAnsi="Arial" w:cs="Arial"/>
          <w:b/>
          <w:bCs/>
        </w:rPr>
        <w:t>Operadora y Administradora de Bienes Municipales, S.A. de C.V.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6AFF123D" w14:textId="77777777" w:rsidR="00830A2A" w:rsidRPr="00317402" w:rsidRDefault="00830A2A" w:rsidP="00830A2A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830A2A" w:rsidRPr="009879F6" w14:paraId="12EE4D8E" w14:textId="77777777" w:rsidTr="00F341B9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566BA166" w14:textId="77777777" w:rsidR="00830A2A" w:rsidRPr="009879F6" w:rsidRDefault="00830A2A" w:rsidP="00F341B9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  <w:r w:rsidRPr="0011682F">
              <w:rPr>
                <w:rFonts w:ascii="Arial" w:hAnsi="Arial" w:cs="Arial"/>
                <w:b/>
                <w:bCs/>
              </w:rPr>
              <w:t>-AEMF-A-GOB-</w:t>
            </w:r>
            <w:r>
              <w:rPr>
                <w:rFonts w:ascii="Arial" w:hAnsi="Arial" w:cs="Arial"/>
                <w:b/>
                <w:bCs/>
              </w:rPr>
              <w:t>092</w:t>
            </w:r>
            <w:r w:rsidRPr="0011682F">
              <w:rPr>
                <w:rFonts w:ascii="Arial" w:hAnsi="Arial" w:cs="Arial"/>
                <w:b/>
                <w:bCs/>
              </w:rPr>
              <w:t>-2</w:t>
            </w: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2713" w:type="pct"/>
            <w:shd w:val="clear" w:color="auto" w:fill="auto"/>
          </w:tcPr>
          <w:p w14:paraId="7A1BADFA" w14:textId="77777777" w:rsidR="00830A2A" w:rsidRPr="009879F6" w:rsidRDefault="00830A2A" w:rsidP="00F341B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>Auditoría de Cumplimiento Financiero de Ingresos Públicos</w:t>
            </w:r>
            <w:r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5B21EC45" w14:textId="77777777" w:rsidR="00830A2A" w:rsidRDefault="00830A2A" w:rsidP="00830A2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F71E8EF" w14:textId="77777777" w:rsidR="00830A2A" w:rsidRPr="009879F6" w:rsidRDefault="00830A2A" w:rsidP="00830A2A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1001F8D0" w14:textId="77777777" w:rsidR="00830A2A" w:rsidRPr="009879F6" w:rsidRDefault="00830A2A" w:rsidP="00830A2A">
      <w:pPr>
        <w:spacing w:line="360" w:lineRule="auto"/>
        <w:jc w:val="both"/>
        <w:rPr>
          <w:rFonts w:ascii="Arial" w:hAnsi="Arial" w:cs="Arial"/>
          <w:bCs/>
        </w:rPr>
      </w:pPr>
    </w:p>
    <w:p w14:paraId="36B2EAD3" w14:textId="77777777" w:rsidR="00830A2A" w:rsidRDefault="00830A2A" w:rsidP="00830A2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  <w:r w:rsidRPr="0001621D">
        <w:rPr>
          <w:rFonts w:ascii="Arial" w:hAnsi="Arial" w:cs="Arial"/>
        </w:rPr>
        <w:t xml:space="preserve">Fiscalizar la gestión financiera para comprobar el cumplimiento de lo dispuesto </w:t>
      </w:r>
      <w:r w:rsidRPr="00FE19C5">
        <w:rPr>
          <w:rFonts w:ascii="Arial" w:hAnsi="Arial" w:cs="Arial"/>
          <w:bCs/>
          <w:lang w:val="es-ES"/>
        </w:rPr>
        <w:t xml:space="preserve">en </w:t>
      </w:r>
      <w:r w:rsidRPr="00EC22F1">
        <w:rPr>
          <w:rFonts w:ascii="Arial" w:hAnsi="Arial" w:cs="Arial"/>
        </w:rPr>
        <w:t>la Ley de Ingresos</w:t>
      </w:r>
      <w:r w:rsidRPr="005A103E">
        <w:rPr>
          <w:rFonts w:ascii="Arial" w:hAnsi="Arial" w:cs="Arial"/>
          <w:bCs/>
        </w:rPr>
        <w:t>,</w:t>
      </w:r>
      <w:r w:rsidRPr="005A103E">
        <w:rPr>
          <w:rFonts w:ascii="Arial" w:hAnsi="Arial" w:cs="Arial"/>
        </w:rPr>
        <w:t xml:space="preserve"> </w:t>
      </w:r>
      <w:r w:rsidRPr="0001621D">
        <w:rPr>
          <w:rFonts w:ascii="Arial" w:hAnsi="Arial" w:cs="Arial"/>
        </w:rPr>
        <w:t>y demás disposiciones legales aplicables,</w:t>
      </w:r>
      <w:r>
        <w:rPr>
          <w:rFonts w:ascii="Arial" w:hAnsi="Arial" w:cs="Arial"/>
        </w:rPr>
        <w:t xml:space="preserve"> </w:t>
      </w:r>
      <w:r w:rsidRPr="0001621D">
        <w:rPr>
          <w:rFonts w:ascii="Arial" w:hAnsi="Arial" w:cs="Arial"/>
        </w:rPr>
        <w:t>en cuanto a los ingresos</w:t>
      </w:r>
      <w:r w:rsidRPr="00565E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públicos</w:t>
      </w:r>
      <w:r w:rsidRPr="0001621D">
        <w:rPr>
          <w:rFonts w:ascii="Arial" w:hAnsi="Arial" w:cs="Arial"/>
        </w:rPr>
        <w:t>, incluyendo la revisión del manejo</w:t>
      </w:r>
      <w:r>
        <w:rPr>
          <w:rFonts w:ascii="Arial" w:hAnsi="Arial" w:cs="Arial"/>
        </w:rPr>
        <w:t xml:space="preserve"> y custodia de recursos</w:t>
      </w:r>
      <w:r w:rsidRPr="00666657">
        <w:rPr>
          <w:rFonts w:ascii="Arial" w:hAnsi="Arial" w:cs="Arial"/>
        </w:rPr>
        <w:t xml:space="preserve"> </w:t>
      </w:r>
      <w:r w:rsidRPr="0001621D">
        <w:rPr>
          <w:rFonts w:ascii="Arial" w:hAnsi="Arial" w:cs="Arial"/>
        </w:rPr>
        <w:t>públicos</w:t>
      </w:r>
      <w:r>
        <w:rPr>
          <w:rFonts w:ascii="Arial" w:hAnsi="Arial" w:cs="Arial"/>
        </w:rPr>
        <w:t xml:space="preserve"> estatales y </w:t>
      </w:r>
      <w:r w:rsidRPr="008E5A2E">
        <w:rPr>
          <w:rFonts w:ascii="Arial" w:hAnsi="Arial" w:cs="Arial"/>
        </w:rPr>
        <w:t>municipales</w:t>
      </w:r>
      <w:r w:rsidRPr="0001621D">
        <w:rPr>
          <w:rFonts w:ascii="Arial" w:hAnsi="Arial" w:cs="Arial"/>
        </w:rPr>
        <w:t xml:space="preserve">, así como </w:t>
      </w:r>
      <w:r>
        <w:rPr>
          <w:rFonts w:ascii="Arial" w:hAnsi="Arial" w:cs="Arial"/>
        </w:rPr>
        <w:t xml:space="preserve">de </w:t>
      </w:r>
      <w:r w:rsidRPr="0001621D">
        <w:rPr>
          <w:rFonts w:ascii="Arial" w:hAnsi="Arial" w:cs="Arial"/>
        </w:rPr>
        <w:t>la i</w:t>
      </w:r>
      <w:r>
        <w:rPr>
          <w:rFonts w:ascii="Arial" w:hAnsi="Arial" w:cs="Arial"/>
        </w:rPr>
        <w:t xml:space="preserve">nformación financiera, </w:t>
      </w:r>
      <w:r w:rsidRPr="0001621D">
        <w:rPr>
          <w:rFonts w:ascii="Arial" w:hAnsi="Arial" w:cs="Arial"/>
        </w:rPr>
        <w:t>contable, patrimonial, p</w:t>
      </w:r>
      <w:r>
        <w:rPr>
          <w:rFonts w:ascii="Arial" w:hAnsi="Arial" w:cs="Arial"/>
        </w:rPr>
        <w:t>resupuestaria y programática.</w:t>
      </w:r>
    </w:p>
    <w:p w14:paraId="08E78163" w14:textId="77777777" w:rsidR="00830A2A" w:rsidRPr="0001621D" w:rsidRDefault="00830A2A" w:rsidP="00830A2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45B798C" w14:textId="77777777" w:rsidR="00830A2A" w:rsidRPr="00AA50F2" w:rsidRDefault="00830A2A" w:rsidP="00830A2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3452CDBF" w14:textId="77777777" w:rsidR="00830A2A" w:rsidRPr="007B1830" w:rsidRDefault="00830A2A" w:rsidP="00830A2A">
      <w:pPr>
        <w:spacing w:line="360" w:lineRule="auto"/>
        <w:jc w:val="both"/>
        <w:rPr>
          <w:rFonts w:ascii="Arial" w:hAnsi="Arial" w:cs="Arial"/>
        </w:rPr>
      </w:pPr>
    </w:p>
    <w:p w14:paraId="67ABE2B7" w14:textId="77777777" w:rsidR="00830A2A" w:rsidRPr="009879F6" w:rsidRDefault="00830A2A" w:rsidP="00830A2A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>
        <w:rPr>
          <w:rFonts w:ascii="Arial" w:hAnsi="Arial" w:cs="Arial"/>
        </w:rPr>
        <w:t>15,537,582.51</w:t>
      </w:r>
    </w:p>
    <w:p w14:paraId="48256783" w14:textId="77777777" w:rsidR="00830A2A" w:rsidRPr="009879F6" w:rsidRDefault="00830A2A" w:rsidP="00830A2A">
      <w:pPr>
        <w:spacing w:line="360" w:lineRule="auto"/>
        <w:rPr>
          <w:rFonts w:ascii="Arial" w:hAnsi="Arial" w:cs="Arial"/>
        </w:rPr>
      </w:pPr>
      <w:bookmarkStart w:id="5" w:name="_Toc518907881"/>
      <w:bookmarkStart w:id="6" w:name="_Toc520196704"/>
    </w:p>
    <w:p w14:paraId="5E00EF0B" w14:textId="77777777" w:rsidR="00830A2A" w:rsidRPr="009879F6" w:rsidRDefault="00830A2A" w:rsidP="00830A2A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13F8A">
        <w:rPr>
          <w:rFonts w:ascii="Arial" w:hAnsi="Arial" w:cs="Arial"/>
        </w:rPr>
        <w:t>$</w:t>
      </w:r>
      <w:r w:rsidRPr="00E81C9A">
        <w:rPr>
          <w:rFonts w:ascii="Arial" w:hAnsi="Arial" w:cs="Arial"/>
        </w:rPr>
        <w:t>15,537,582.51</w:t>
      </w:r>
    </w:p>
    <w:p w14:paraId="64DF6CC2" w14:textId="77777777" w:rsidR="00830A2A" w:rsidRPr="009879F6" w:rsidRDefault="00830A2A" w:rsidP="00830A2A">
      <w:pPr>
        <w:spacing w:line="360" w:lineRule="auto"/>
        <w:rPr>
          <w:rFonts w:ascii="Arial" w:hAnsi="Arial" w:cs="Arial"/>
        </w:rPr>
      </w:pPr>
    </w:p>
    <w:p w14:paraId="6A5C40AA" w14:textId="77777777" w:rsidR="00830A2A" w:rsidRPr="009879F6" w:rsidRDefault="00830A2A" w:rsidP="00830A2A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</w:t>
      </w:r>
      <w:bookmarkEnd w:id="5"/>
      <w:bookmarkEnd w:id="6"/>
      <w:r w:rsidRPr="009879F6">
        <w:rPr>
          <w:rFonts w:ascii="Arial" w:hAnsi="Arial" w:cs="Arial"/>
        </w:rPr>
        <w:t>$</w:t>
      </w:r>
      <w:r>
        <w:rPr>
          <w:rFonts w:ascii="Arial" w:hAnsi="Arial" w:cs="Arial"/>
        </w:rPr>
        <w:t>13,069,195.39</w:t>
      </w:r>
    </w:p>
    <w:p w14:paraId="7029B310" w14:textId="77777777" w:rsidR="00830A2A" w:rsidRPr="009879F6" w:rsidRDefault="00830A2A" w:rsidP="00830A2A">
      <w:pPr>
        <w:spacing w:line="360" w:lineRule="auto"/>
        <w:rPr>
          <w:rFonts w:ascii="Arial" w:hAnsi="Arial" w:cs="Arial"/>
        </w:rPr>
      </w:pPr>
    </w:p>
    <w:p w14:paraId="0AC76FF1" w14:textId="77777777" w:rsidR="00830A2A" w:rsidRPr="009879F6" w:rsidRDefault="00830A2A" w:rsidP="00830A2A">
      <w:pPr>
        <w:spacing w:line="360" w:lineRule="auto"/>
        <w:rPr>
          <w:rFonts w:ascii="Arial" w:hAnsi="Arial" w:cs="Arial"/>
        </w:rPr>
      </w:pPr>
      <w:bookmarkStart w:id="7" w:name="_Toc518907882"/>
      <w:bookmarkStart w:id="8" w:name="_Toc520196705"/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bookmarkEnd w:id="7"/>
      <w:bookmarkEnd w:id="8"/>
      <w:r>
        <w:rPr>
          <w:rFonts w:ascii="Arial" w:hAnsi="Arial" w:cs="Arial"/>
        </w:rPr>
        <w:t>84.11</w:t>
      </w:r>
      <w:r w:rsidRPr="009879F6">
        <w:rPr>
          <w:rFonts w:ascii="Arial" w:hAnsi="Arial" w:cs="Arial"/>
        </w:rPr>
        <w:t>%</w:t>
      </w:r>
    </w:p>
    <w:p w14:paraId="201E1F3C" w14:textId="77777777" w:rsidR="00830A2A" w:rsidRDefault="00830A2A" w:rsidP="00830A2A">
      <w:pPr>
        <w:spacing w:line="360" w:lineRule="auto"/>
        <w:jc w:val="both"/>
        <w:rPr>
          <w:rFonts w:ascii="Arial" w:hAnsi="Arial" w:cs="Arial"/>
        </w:rPr>
      </w:pPr>
    </w:p>
    <w:p w14:paraId="3EA0FA7E" w14:textId="77777777" w:rsidR="00830A2A" w:rsidRPr="002E2B2B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r w:rsidRPr="002E2B2B">
        <w:rPr>
          <w:rFonts w:ascii="Arial" w:hAnsi="Arial" w:cs="Arial"/>
        </w:rPr>
        <w:t xml:space="preserve">Durante el ejercicio auditado, el ente </w:t>
      </w:r>
      <w:proofErr w:type="spellStart"/>
      <w:r w:rsidRPr="002E2B2B">
        <w:rPr>
          <w:rFonts w:ascii="Arial" w:hAnsi="Arial" w:cs="Arial"/>
        </w:rPr>
        <w:t>fiscalizado</w:t>
      </w:r>
      <w:proofErr w:type="spellEnd"/>
      <w:r w:rsidRPr="002E2B2B">
        <w:rPr>
          <w:rFonts w:ascii="Arial" w:hAnsi="Arial" w:cs="Arial"/>
        </w:rPr>
        <w:t xml:space="preserve"> no recibió recursos federales, por lo cual el Universo y la Población Objetivo quedaron integradas únicamente por recursos </w:t>
      </w:r>
      <w:r>
        <w:rPr>
          <w:rFonts w:ascii="Arial" w:hAnsi="Arial" w:cs="Arial"/>
        </w:rPr>
        <w:t>propios</w:t>
      </w:r>
      <w:r w:rsidRPr="002E2B2B">
        <w:rPr>
          <w:rFonts w:ascii="Arial" w:hAnsi="Arial" w:cs="Arial"/>
        </w:rPr>
        <w:t>.</w:t>
      </w:r>
    </w:p>
    <w:p w14:paraId="40B6885E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</w:p>
    <w:p w14:paraId="359A5AC3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ingresos devengados</w:t>
      </w:r>
      <w:r w:rsidRPr="009879F6">
        <w:rPr>
          <w:rFonts w:ascii="Arial" w:hAnsi="Arial" w:cs="Arial"/>
        </w:rPr>
        <w:t xml:space="preserve"> que forman parte del </w:t>
      </w:r>
      <w:r>
        <w:rPr>
          <w:rFonts w:ascii="Arial" w:hAnsi="Arial" w:cs="Arial"/>
        </w:rPr>
        <w:t>Estado Analítico de Ingresos</w:t>
      </w:r>
      <w:r w:rsidRPr="00987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Fuente de Financiamiento </w:t>
      </w:r>
      <w:r w:rsidRPr="009879F6">
        <w:rPr>
          <w:rFonts w:ascii="Arial" w:hAnsi="Arial" w:cs="Arial"/>
        </w:rPr>
        <w:t xml:space="preserve">por el período comprendido del 1º de enero al 31 de diciembre de </w:t>
      </w:r>
      <w:r>
        <w:rPr>
          <w:rFonts w:ascii="Arial" w:hAnsi="Arial" w:cs="Arial"/>
        </w:rPr>
        <w:t>2022.</w:t>
      </w:r>
    </w:p>
    <w:p w14:paraId="7D98B1CB" w14:textId="77777777" w:rsidR="00830A2A" w:rsidRDefault="00830A2A" w:rsidP="00830A2A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65E9B979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527D3331" w14:textId="77777777" w:rsidR="00830A2A" w:rsidRDefault="00830A2A" w:rsidP="00830A2A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821CFA5" w14:textId="77777777" w:rsidR="00830A2A" w:rsidRPr="009879F6" w:rsidRDefault="00830A2A" w:rsidP="00830A2A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Pr="00BB39F9">
        <w:rPr>
          <w:rFonts w:ascii="Arial" w:hAnsi="Arial" w:cs="Arial"/>
          <w:bCs/>
        </w:rPr>
        <w:t>ingresos devengados</w:t>
      </w:r>
      <w:r w:rsidRPr="009879F6">
        <w:rPr>
          <w:rFonts w:ascii="Arial" w:hAnsi="Arial" w:cs="Arial"/>
          <w:bCs/>
        </w:rPr>
        <w:t>, haya</w:t>
      </w:r>
      <w:r>
        <w:rPr>
          <w:rFonts w:ascii="Arial" w:hAnsi="Arial" w:cs="Arial"/>
          <w:bCs/>
        </w:rPr>
        <w:t>n</w:t>
      </w:r>
      <w:r w:rsidRPr="009879F6">
        <w:rPr>
          <w:rFonts w:ascii="Arial" w:hAnsi="Arial" w:cs="Arial"/>
          <w:bCs/>
        </w:rPr>
        <w:t xml:space="preserve">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3427B58C" w14:textId="77777777" w:rsidR="00830A2A" w:rsidRPr="009879F6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6C9612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>
        <w:rPr>
          <w:rFonts w:ascii="Arial" w:hAnsi="Arial" w:cs="Arial"/>
          <w:b/>
          <w:bCs/>
        </w:rPr>
        <w:t>Operadora y Administradora de Bienes Municipales, S.A. de C.V.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</w:t>
      </w:r>
      <w:r w:rsidRPr="00BB39F9">
        <w:rPr>
          <w:rFonts w:ascii="Arial" w:hAnsi="Arial" w:cs="Arial"/>
          <w:bCs/>
        </w:rPr>
        <w:t xml:space="preserve"> </w:t>
      </w:r>
      <w:r w:rsidRPr="000E7791">
        <w:rPr>
          <w:rFonts w:ascii="Arial" w:hAnsi="Arial" w:cs="Arial"/>
          <w:bCs/>
        </w:rPr>
        <w:t>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</w:t>
      </w:r>
      <w:r w:rsidRPr="00716705">
        <w:rPr>
          <w:rFonts w:ascii="Arial" w:hAnsi="Arial" w:cs="Arial"/>
          <w:bCs/>
        </w:rPr>
        <w:t xml:space="preserve">servancia de la información </w:t>
      </w:r>
      <w:r w:rsidRPr="005E453A">
        <w:rPr>
          <w:rFonts w:ascii="Arial" w:hAnsi="Arial" w:cs="Arial"/>
        </w:rPr>
        <w:t>histórica</w:t>
      </w:r>
      <w:r>
        <w:rPr>
          <w:rFonts w:ascii="Arial" w:hAnsi="Arial" w:cs="Arial"/>
          <w:bCs/>
        </w:rPr>
        <w:t xml:space="preserve"> </w:t>
      </w:r>
      <w:r w:rsidRPr="005E453A">
        <w:rPr>
          <w:rFonts w:ascii="Arial" w:hAnsi="Arial" w:cs="Arial"/>
          <w:bCs/>
        </w:rPr>
        <w:t>que se encuentra en los antecedentes de las auditorías practicadas 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4AC6250D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884EF2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1747A8">
        <w:rPr>
          <w:rFonts w:ascii="Arial" w:hAnsi="Arial" w:cs="Arial"/>
          <w:bCs/>
        </w:rPr>
        <w:t>determinándose mediante la competencia técnica y profesional</w:t>
      </w:r>
      <w:r>
        <w:rPr>
          <w:rFonts w:ascii="Arial" w:hAnsi="Arial" w:cs="Arial"/>
          <w:bCs/>
        </w:rPr>
        <w:t xml:space="preserve"> l</w:t>
      </w:r>
      <w:r w:rsidRPr="001747A8">
        <w:rPr>
          <w:rFonts w:ascii="Arial" w:hAnsi="Arial" w:cs="Arial"/>
          <w:bCs/>
        </w:rPr>
        <w:t xml:space="preserve">a actuación fiscalizadora, basándose en diversos elementos y factores que se integraron </w:t>
      </w:r>
      <w:r w:rsidRPr="001747A8">
        <w:rPr>
          <w:rFonts w:ascii="Arial" w:hAnsi="Arial" w:cs="Arial"/>
          <w:bCs/>
        </w:rPr>
        <w:lastRenderedPageBreak/>
        <w:t>en los procedimientos de</w:t>
      </w:r>
      <w:r>
        <w:rPr>
          <w:rFonts w:ascii="Arial" w:hAnsi="Arial" w:cs="Arial"/>
          <w:bCs/>
        </w:rPr>
        <w:t xml:space="preserve">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3E4970FB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2802993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29C79E75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A16AEDD" w14:textId="77777777" w:rsidR="00830A2A" w:rsidRPr="004E38E9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Se revisaron</w:t>
      </w:r>
      <w:r w:rsidRPr="00711929">
        <w:rPr>
          <w:rFonts w:ascii="Arial" w:hAnsi="Arial" w:cs="Arial"/>
        </w:rPr>
        <w:t xml:space="preserve"> la</w:t>
      </w:r>
      <w:r w:rsidRPr="00711929">
        <w:rPr>
          <w:rFonts w:ascii="Arial" w:hAnsi="Arial" w:cs="Arial"/>
          <w:color w:val="000000"/>
        </w:rPr>
        <w:t xml:space="preserve"> Dirección General</w:t>
      </w:r>
      <w:r>
        <w:rPr>
          <w:rFonts w:ascii="Arial" w:hAnsi="Arial" w:cs="Arial"/>
          <w:color w:val="000000"/>
        </w:rPr>
        <w:t>, Funeraria Municipal, Panteón Municipal y Rastro Municipal</w:t>
      </w:r>
      <w:r w:rsidRPr="00711929">
        <w:rPr>
          <w:rFonts w:ascii="Arial" w:hAnsi="Arial" w:cs="Arial"/>
          <w:color w:val="000000"/>
        </w:rPr>
        <w:t xml:space="preserve"> d</w:t>
      </w:r>
      <w:r w:rsidRPr="00711929">
        <w:rPr>
          <w:rFonts w:ascii="Arial" w:hAnsi="Arial" w:cs="Arial"/>
        </w:rPr>
        <w:t xml:space="preserve">e la </w:t>
      </w:r>
      <w:r w:rsidRPr="00711929">
        <w:rPr>
          <w:rFonts w:ascii="Arial" w:hAnsi="Arial" w:cs="Arial"/>
          <w:b/>
          <w:bCs/>
        </w:rPr>
        <w:t>Operadora y Administradora de Bienes Municipales, S.A. de C.V.</w:t>
      </w:r>
    </w:p>
    <w:p w14:paraId="033F559E" w14:textId="77777777" w:rsidR="00830A2A" w:rsidRDefault="00830A2A" w:rsidP="00830A2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FC42F25" w14:textId="77777777" w:rsidR="00830A2A" w:rsidRDefault="00830A2A" w:rsidP="00830A2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14516062" w14:textId="77777777" w:rsidR="00830A2A" w:rsidRPr="00E66F94" w:rsidRDefault="00830A2A" w:rsidP="00830A2A">
      <w:pPr>
        <w:spacing w:line="360" w:lineRule="auto"/>
        <w:jc w:val="both"/>
        <w:rPr>
          <w:rFonts w:ascii="Arial" w:hAnsi="Arial" w:cs="Arial"/>
          <w:b/>
        </w:rPr>
      </w:pPr>
    </w:p>
    <w:p w14:paraId="10EB5417" w14:textId="77777777" w:rsidR="00830A2A" w:rsidRPr="00C47B98" w:rsidRDefault="00830A2A" w:rsidP="00830A2A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2F05AA95" w14:textId="77777777" w:rsidR="00830A2A" w:rsidRPr="00C47B98" w:rsidRDefault="00830A2A" w:rsidP="00830A2A">
      <w:pPr>
        <w:spacing w:line="360" w:lineRule="auto"/>
        <w:jc w:val="both"/>
        <w:rPr>
          <w:rFonts w:ascii="Arial" w:hAnsi="Arial" w:cs="Arial"/>
          <w:bCs/>
        </w:rPr>
      </w:pPr>
    </w:p>
    <w:p w14:paraId="076DE0C3" w14:textId="77777777" w:rsidR="00830A2A" w:rsidRPr="00C47B98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 xml:space="preserve">, se </w:t>
      </w:r>
      <w:r w:rsidRPr="00C47B98">
        <w:rPr>
          <w:rFonts w:ascii="Arial" w:hAnsi="Arial" w:cs="Arial"/>
          <w:bCs/>
        </w:rPr>
        <w:lastRenderedPageBreak/>
        <w:t>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1D544905" w14:textId="77777777" w:rsidR="00830A2A" w:rsidRPr="00EC3CC7" w:rsidRDefault="00830A2A" w:rsidP="00830A2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58216CA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2AB11249" w14:textId="77777777" w:rsidR="00830A2A" w:rsidRPr="00EC3CC7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</w:rPr>
      </w:pPr>
    </w:p>
    <w:p w14:paraId="66173842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23D62F98" w14:textId="77777777" w:rsidR="00830A2A" w:rsidRPr="00EC3CC7" w:rsidRDefault="00830A2A" w:rsidP="00830A2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AEC981B" w14:textId="77777777" w:rsidR="00830A2A" w:rsidRPr="00E014BB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Pr="007B3F58">
        <w:rPr>
          <w:rFonts w:ascii="Arial" w:hAnsi="Arial" w:cs="Arial"/>
          <w:bCs/>
        </w:rPr>
        <w:t xml:space="preserve">Verificar </w:t>
      </w:r>
      <w:r w:rsidRPr="00C031B2">
        <w:rPr>
          <w:rFonts w:ascii="Arial" w:hAnsi="Arial" w:cs="Arial"/>
          <w:bCs/>
        </w:rPr>
        <w:t>que los controles internos implementados permitieron la adecuada gestión administrativa para el desarrollo eficiente de la</w:t>
      </w:r>
      <w:r>
        <w:rPr>
          <w:rFonts w:ascii="Arial" w:hAnsi="Arial" w:cs="Arial"/>
          <w:bCs/>
        </w:rPr>
        <w:t>s operaciones y</w:t>
      </w:r>
      <w:r w:rsidRPr="00C031B2">
        <w:rPr>
          <w:rFonts w:ascii="Arial" w:hAnsi="Arial" w:cs="Arial"/>
          <w:bCs/>
        </w:rPr>
        <w:t xml:space="preserve"> la obtención de información confiable y oportuna</w:t>
      </w:r>
      <w:r w:rsidRPr="00E014BB">
        <w:rPr>
          <w:rFonts w:ascii="Arial" w:hAnsi="Arial" w:cs="Arial"/>
          <w:bCs/>
        </w:rPr>
        <w:t>.</w:t>
      </w:r>
    </w:p>
    <w:p w14:paraId="1194455D" w14:textId="77777777" w:rsidR="00830A2A" w:rsidRPr="00EC3CC7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</w:rPr>
      </w:pPr>
    </w:p>
    <w:p w14:paraId="0035B683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Comprobar</w:t>
      </w:r>
      <w:r w:rsidRPr="00E014BB">
        <w:rPr>
          <w:rFonts w:ascii="Arial" w:hAnsi="Arial" w:cs="Arial"/>
          <w:bCs/>
        </w:rPr>
        <w:t xml:space="preserve"> </w:t>
      </w:r>
      <w:r w:rsidRPr="00304406">
        <w:rPr>
          <w:rFonts w:ascii="Arial" w:hAnsi="Arial" w:cs="Arial"/>
          <w:bCs/>
        </w:rPr>
        <w:t xml:space="preserve">que las cantidades determinadas para el </w:t>
      </w:r>
      <w:r>
        <w:rPr>
          <w:rFonts w:ascii="Arial" w:hAnsi="Arial" w:cs="Arial"/>
          <w:bCs/>
        </w:rPr>
        <w:t>cobro</w:t>
      </w:r>
      <w:r w:rsidRPr="00304406">
        <w:rPr>
          <w:rFonts w:ascii="Arial" w:hAnsi="Arial" w:cs="Arial"/>
          <w:bCs/>
        </w:rPr>
        <w:t xml:space="preserve"> de los ingresos por venta de bienes, prestación de servicios y otros ingresos</w:t>
      </w:r>
      <w:r w:rsidRPr="003E70BF">
        <w:t xml:space="preserve"> </w:t>
      </w:r>
      <w:r w:rsidRPr="003E70BF">
        <w:rPr>
          <w:rFonts w:ascii="Arial" w:hAnsi="Arial" w:cs="Arial"/>
          <w:bCs/>
        </w:rPr>
        <w:t>por servicios que brinda el Rastro Municipal</w:t>
      </w:r>
      <w:r w:rsidRPr="00304406">
        <w:rPr>
          <w:rFonts w:ascii="Arial" w:hAnsi="Arial" w:cs="Arial"/>
          <w:bCs/>
        </w:rPr>
        <w:t>, se apeguen a los tabuladores, tasas y tarifas establecidas</w:t>
      </w:r>
      <w:r w:rsidRPr="00E014BB">
        <w:rPr>
          <w:rFonts w:ascii="Arial" w:hAnsi="Arial" w:cs="Arial"/>
          <w:bCs/>
        </w:rPr>
        <w:t>.</w:t>
      </w:r>
    </w:p>
    <w:p w14:paraId="27A77C22" w14:textId="77777777" w:rsidR="00830A2A" w:rsidRPr="00EC3CC7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</w:rPr>
      </w:pPr>
    </w:p>
    <w:p w14:paraId="5F51F533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Comprobar</w:t>
      </w:r>
      <w:r w:rsidRPr="00E014BB">
        <w:rPr>
          <w:rFonts w:ascii="Arial" w:hAnsi="Arial" w:cs="Arial"/>
          <w:bCs/>
        </w:rPr>
        <w:t xml:space="preserve"> </w:t>
      </w:r>
      <w:r w:rsidRPr="00304406">
        <w:rPr>
          <w:rFonts w:ascii="Arial" w:hAnsi="Arial" w:cs="Arial"/>
          <w:bCs/>
        </w:rPr>
        <w:t xml:space="preserve">que las cantidades determinadas para el </w:t>
      </w:r>
      <w:r>
        <w:rPr>
          <w:rFonts w:ascii="Arial" w:hAnsi="Arial" w:cs="Arial"/>
          <w:bCs/>
        </w:rPr>
        <w:t>cobro</w:t>
      </w:r>
      <w:r w:rsidRPr="00304406">
        <w:rPr>
          <w:rFonts w:ascii="Arial" w:hAnsi="Arial" w:cs="Arial"/>
          <w:bCs/>
        </w:rPr>
        <w:t xml:space="preserve"> de los ingresos por venta de bienes, prestación de servicios y otros ingresos</w:t>
      </w:r>
      <w:r w:rsidRPr="003E70BF">
        <w:t xml:space="preserve"> </w:t>
      </w:r>
      <w:r w:rsidRPr="003E70BF">
        <w:rPr>
          <w:rFonts w:ascii="Arial" w:hAnsi="Arial" w:cs="Arial"/>
          <w:bCs/>
        </w:rPr>
        <w:t>por servicios que brinda la Funeraria Municipal</w:t>
      </w:r>
      <w:r w:rsidRPr="00304406">
        <w:rPr>
          <w:rFonts w:ascii="Arial" w:hAnsi="Arial" w:cs="Arial"/>
          <w:bCs/>
        </w:rPr>
        <w:t>, se apeguen a los tabuladores, tasas y tarifas establecidas</w:t>
      </w:r>
      <w:r w:rsidRPr="00E014BB">
        <w:rPr>
          <w:rFonts w:ascii="Arial" w:hAnsi="Arial" w:cs="Arial"/>
          <w:bCs/>
        </w:rPr>
        <w:t>.</w:t>
      </w:r>
    </w:p>
    <w:p w14:paraId="66388D60" w14:textId="77777777" w:rsidR="00830A2A" w:rsidRPr="00EC3CC7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</w:rPr>
      </w:pPr>
    </w:p>
    <w:p w14:paraId="229492A3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Comprobar</w:t>
      </w:r>
      <w:r w:rsidRPr="00E014BB">
        <w:rPr>
          <w:rFonts w:ascii="Arial" w:hAnsi="Arial" w:cs="Arial"/>
          <w:bCs/>
        </w:rPr>
        <w:t xml:space="preserve"> </w:t>
      </w:r>
      <w:r w:rsidRPr="00304406">
        <w:rPr>
          <w:rFonts w:ascii="Arial" w:hAnsi="Arial" w:cs="Arial"/>
          <w:bCs/>
        </w:rPr>
        <w:t xml:space="preserve">que las cantidades determinadas para el </w:t>
      </w:r>
      <w:r>
        <w:rPr>
          <w:rFonts w:ascii="Arial" w:hAnsi="Arial" w:cs="Arial"/>
          <w:bCs/>
        </w:rPr>
        <w:t>cobro</w:t>
      </w:r>
      <w:r w:rsidRPr="00304406">
        <w:rPr>
          <w:rFonts w:ascii="Arial" w:hAnsi="Arial" w:cs="Arial"/>
          <w:bCs/>
        </w:rPr>
        <w:t xml:space="preserve"> de los ingresos por venta de bienes, prestación de servicios y otros ingresos</w:t>
      </w:r>
      <w:r w:rsidRPr="003E70BF">
        <w:t xml:space="preserve"> </w:t>
      </w:r>
      <w:r w:rsidRPr="003E70BF">
        <w:rPr>
          <w:rFonts w:ascii="Arial" w:hAnsi="Arial" w:cs="Arial"/>
          <w:bCs/>
        </w:rPr>
        <w:t>por servicios que brinda el Panteón Municipal</w:t>
      </w:r>
      <w:r w:rsidRPr="00304406">
        <w:rPr>
          <w:rFonts w:ascii="Arial" w:hAnsi="Arial" w:cs="Arial"/>
          <w:bCs/>
        </w:rPr>
        <w:t>, se apeguen a los tabuladores, tasas y tarifas establecidas</w:t>
      </w:r>
      <w:r w:rsidRPr="00E014BB">
        <w:rPr>
          <w:rFonts w:ascii="Arial" w:hAnsi="Arial" w:cs="Arial"/>
          <w:bCs/>
        </w:rPr>
        <w:t>.</w:t>
      </w:r>
    </w:p>
    <w:p w14:paraId="38CA4D3C" w14:textId="77777777" w:rsidR="00830A2A" w:rsidRPr="00E014BB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5. Verificar </w:t>
      </w:r>
      <w:r w:rsidRPr="00304406">
        <w:rPr>
          <w:rFonts w:ascii="Arial" w:hAnsi="Arial" w:cs="Arial"/>
          <w:bCs/>
        </w:rPr>
        <w:t>que los ingresos propios, se hayan determinado de acuerdo con la normatividad aplicable, corroborando la integración de expedientes, en su caso</w:t>
      </w:r>
      <w:r w:rsidRPr="00E014BB">
        <w:rPr>
          <w:rFonts w:ascii="Arial" w:hAnsi="Arial" w:cs="Arial"/>
          <w:bCs/>
        </w:rPr>
        <w:t>.</w:t>
      </w:r>
    </w:p>
    <w:p w14:paraId="4401BE5A" w14:textId="77777777" w:rsidR="00830A2A" w:rsidRPr="00EC3CC7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11F06E72" w14:textId="77777777" w:rsidR="00830A2A" w:rsidRPr="00C47B98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Pr="00B716AA">
        <w:rPr>
          <w:rFonts w:ascii="Arial" w:hAnsi="Arial" w:cs="Arial"/>
          <w:bCs/>
        </w:rPr>
        <w:t>conforme a los principios de legalidad,</w:t>
      </w:r>
      <w:r>
        <w:rPr>
          <w:rFonts w:ascii="Arial" w:hAnsi="Arial" w:cs="Arial"/>
          <w:bCs/>
        </w:rPr>
        <w:t xml:space="preserve"> </w:t>
      </w:r>
      <w:proofErr w:type="spellStart"/>
      <w:r w:rsidRPr="00B716AA">
        <w:rPr>
          <w:rFonts w:ascii="Arial" w:hAnsi="Arial" w:cs="Arial"/>
          <w:bCs/>
        </w:rPr>
        <w:t>definitividad</w:t>
      </w:r>
      <w:proofErr w:type="spellEnd"/>
      <w:r w:rsidRPr="00B716AA">
        <w:rPr>
          <w:rFonts w:ascii="Arial" w:hAnsi="Arial" w:cs="Arial"/>
          <w:bCs/>
        </w:rPr>
        <w:t>, imparcialidad y confiabilidad</w:t>
      </w:r>
      <w:r>
        <w:rPr>
          <w:rFonts w:ascii="Arial" w:hAnsi="Arial" w:cs="Arial"/>
          <w:bCs/>
        </w:rPr>
        <w:t xml:space="preserve">, bajo </w:t>
      </w:r>
      <w:r w:rsidRPr="00B716AA">
        <w:rPr>
          <w:rFonts w:ascii="Arial" w:hAnsi="Arial" w:cs="Arial"/>
          <w:bCs/>
        </w:rPr>
        <w:t xml:space="preserve">un marco jurídico </w:t>
      </w:r>
      <w:r>
        <w:rPr>
          <w:rFonts w:ascii="Arial" w:hAnsi="Arial" w:cs="Arial"/>
          <w:bCs/>
        </w:rPr>
        <w:t>que establece</w:t>
      </w:r>
      <w:r w:rsidRPr="00B716AA">
        <w:rPr>
          <w:rFonts w:ascii="Arial" w:hAnsi="Arial" w:cs="Arial"/>
          <w:bCs/>
        </w:rPr>
        <w:t xml:space="preserve"> claramente el alcance de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 xml:space="preserve">la autonomía de </w:t>
      </w:r>
      <w:r>
        <w:rPr>
          <w:rFonts w:ascii="Arial" w:hAnsi="Arial" w:cs="Arial"/>
          <w:bCs/>
        </w:rPr>
        <w:t>este organismo auditor</w:t>
      </w:r>
      <w:r w:rsidRPr="00B716AA">
        <w:rPr>
          <w:rFonts w:ascii="Arial" w:hAnsi="Arial" w:cs="Arial"/>
          <w:bCs/>
        </w:rPr>
        <w:t>, salvaguardando la eficiencia y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eficacia en el cumplimiento de sus atribuciones y el uso de una perspectiva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y un criterio independiente y responsable con el interés público</w:t>
      </w:r>
      <w:r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4FC9C688" w14:textId="77777777" w:rsidR="00830A2A" w:rsidRPr="00EC3CC7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  <w:sz w:val="20"/>
          <w:szCs w:val="20"/>
          <w:highlight w:val="darkYellow"/>
        </w:rPr>
      </w:pPr>
    </w:p>
    <w:p w14:paraId="0AD23550" w14:textId="77777777" w:rsidR="00830A2A" w:rsidRPr="002E2A36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G. Servidores Públicos que intervinieron en la Auditoría</w:t>
      </w:r>
    </w:p>
    <w:p w14:paraId="3D53F2BD" w14:textId="77777777" w:rsidR="00830A2A" w:rsidRPr="00EC3CC7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58940ABC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>que se acreditó como personal de este Órgano Técnico de Fisc</w:t>
      </w:r>
      <w:r w:rsidRPr="0004250B">
        <w:rPr>
          <w:rFonts w:ascii="Arial" w:hAnsi="Arial" w:cs="Arial"/>
          <w:bCs/>
        </w:rPr>
        <w:t>alización, se encuentra referido en la</w:t>
      </w:r>
      <w:r>
        <w:rPr>
          <w:rFonts w:ascii="Arial" w:hAnsi="Arial" w:cs="Arial"/>
          <w:bCs/>
        </w:rPr>
        <w:t xml:space="preserve"> orden e</w:t>
      </w:r>
      <w:r w:rsidRPr="0004250B">
        <w:rPr>
          <w:rFonts w:ascii="Arial" w:hAnsi="Arial" w:cs="Arial"/>
          <w:bCs/>
        </w:rPr>
        <w:t>mitida con oficio número</w:t>
      </w:r>
      <w:r>
        <w:rPr>
          <w:rFonts w:ascii="Arial" w:hAnsi="Arial" w:cs="Arial"/>
          <w:bCs/>
        </w:rPr>
        <w:t xml:space="preserve"> ASEQROO/ASE/AEMF/0557/05/2023</w:t>
      </w:r>
      <w:r w:rsidRPr="0004250B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426CB27A" w14:textId="77777777" w:rsidR="00830A2A" w:rsidRPr="00EC3CC7" w:rsidRDefault="00830A2A" w:rsidP="00830A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30A2A" w:rsidRPr="00845B1A" w14:paraId="05A41845" w14:textId="77777777" w:rsidTr="00F341B9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F07C68A" w14:textId="77777777" w:rsidR="00830A2A" w:rsidRPr="00845B1A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48587C44" w14:textId="77777777" w:rsidR="00830A2A" w:rsidRPr="00845B1A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30A2A" w:rsidRPr="00845B1A" w14:paraId="086A78FC" w14:textId="77777777" w:rsidTr="00F341B9">
        <w:trPr>
          <w:jc w:val="center"/>
        </w:trPr>
        <w:tc>
          <w:tcPr>
            <w:tcW w:w="6374" w:type="dxa"/>
            <w:shd w:val="clear" w:color="auto" w:fill="auto"/>
          </w:tcPr>
          <w:p w14:paraId="0343C133" w14:textId="77777777" w:rsidR="00830A2A" w:rsidRPr="00845B1A" w:rsidRDefault="00830A2A" w:rsidP="00F341B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>. Baltazar Tamayo Campos</w:t>
            </w:r>
          </w:p>
        </w:tc>
        <w:tc>
          <w:tcPr>
            <w:tcW w:w="2977" w:type="dxa"/>
            <w:shd w:val="clear" w:color="auto" w:fill="auto"/>
          </w:tcPr>
          <w:p w14:paraId="5957627F" w14:textId="77777777" w:rsidR="00830A2A" w:rsidRPr="00845B1A" w:rsidRDefault="00830A2A" w:rsidP="00F341B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30A2A" w:rsidRPr="00845B1A" w14:paraId="52AF6BCE" w14:textId="77777777" w:rsidTr="00F341B9">
        <w:trPr>
          <w:jc w:val="center"/>
        </w:trPr>
        <w:tc>
          <w:tcPr>
            <w:tcW w:w="6374" w:type="dxa"/>
            <w:shd w:val="clear" w:color="auto" w:fill="auto"/>
          </w:tcPr>
          <w:p w14:paraId="77B013AA" w14:textId="77777777" w:rsidR="00830A2A" w:rsidRPr="00845B1A" w:rsidRDefault="00830A2A" w:rsidP="00F341B9">
            <w:pPr>
              <w:spacing w:line="360" w:lineRule="auto"/>
              <w:rPr>
                <w:rFonts w:ascii="Arial" w:hAnsi="Arial" w:cs="Arial"/>
                <w:bCs/>
              </w:rPr>
            </w:pPr>
            <w:r w:rsidRPr="00F83324">
              <w:rPr>
                <w:rFonts w:ascii="Arial" w:hAnsi="Arial" w:cs="Arial"/>
                <w:bCs/>
              </w:rPr>
              <w:t>L.C. Edgar Iván Sánchez Ramírez</w:t>
            </w:r>
          </w:p>
        </w:tc>
        <w:tc>
          <w:tcPr>
            <w:tcW w:w="2977" w:type="dxa"/>
            <w:shd w:val="clear" w:color="auto" w:fill="auto"/>
          </w:tcPr>
          <w:p w14:paraId="38EF62D6" w14:textId="77777777" w:rsidR="00830A2A" w:rsidRPr="00845B1A" w:rsidRDefault="00830A2A" w:rsidP="00F341B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2EC7A34A" w14:textId="77777777" w:rsidR="00830A2A" w:rsidRPr="00EC3CC7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  <w:sz w:val="20"/>
          <w:szCs w:val="20"/>
        </w:rPr>
      </w:pPr>
    </w:p>
    <w:p w14:paraId="3BD02579" w14:textId="77777777" w:rsidR="00830A2A" w:rsidRPr="00845B1A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I.2. CUMPLIMIENTO DE DISPOSICIONES LEGALES Y NORMATIVAS</w:t>
      </w:r>
    </w:p>
    <w:p w14:paraId="3B3A79C2" w14:textId="77777777" w:rsidR="00830A2A" w:rsidRPr="00EC3CC7" w:rsidRDefault="00830A2A" w:rsidP="00830A2A">
      <w:pPr>
        <w:spacing w:line="360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4D5DE968" w14:textId="77777777" w:rsidR="00830A2A" w:rsidRPr="00845B1A" w:rsidRDefault="00830A2A" w:rsidP="00830A2A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CE23BD">
        <w:rPr>
          <w:rFonts w:ascii="Arial" w:hAnsi="Arial" w:cs="Arial"/>
        </w:rPr>
        <w:t xml:space="preserve">La revisión </w:t>
      </w:r>
      <w:r w:rsidRPr="00845B1A">
        <w:rPr>
          <w:rFonts w:ascii="Arial" w:hAnsi="Arial" w:cs="Arial"/>
        </w:rPr>
        <w:t xml:space="preserve">se llevó a cabo aplicando Normas Profesionales de Auditoría del Sistema Nacional de Fiscalización, así como en apego a la Ley General de Contabilidad Gubernamental, </w:t>
      </w:r>
      <w:r>
        <w:rPr>
          <w:rFonts w:ascii="Arial" w:hAnsi="Arial" w:cs="Arial"/>
        </w:rPr>
        <w:t xml:space="preserve">a la </w:t>
      </w:r>
      <w:r>
        <w:rPr>
          <w:rFonts w:ascii="Arial" w:hAnsi="Arial" w:cs="Arial"/>
          <w:bCs/>
        </w:rPr>
        <w:t>Ley de Ingresos</w:t>
      </w:r>
      <w:r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 xml:space="preserve">emitido por el Consejo Nacional de Armonización Contable (CONAC), dando cumplimiento a las diversas disposiciones legales y normativas </w:t>
      </w:r>
      <w:r w:rsidRPr="00845B1A">
        <w:rPr>
          <w:rFonts w:ascii="Arial" w:hAnsi="Arial" w:cs="Arial"/>
        </w:rPr>
        <w:lastRenderedPageBreak/>
        <w:t>aplicables,</w:t>
      </w:r>
      <w:r w:rsidRPr="00CF296C">
        <w:rPr>
          <w:rFonts w:ascii="Arial" w:hAnsi="Arial" w:cs="Arial"/>
        </w:rPr>
        <w:t xml:space="preserve"> </w:t>
      </w:r>
      <w:r w:rsidRPr="00B52F3F">
        <w:rPr>
          <w:rFonts w:ascii="Arial" w:hAnsi="Arial" w:cs="Arial"/>
        </w:rPr>
        <w:t>en observancia al artículo 38 fracción III de la Ley de Fiscalización y Rendición de Cuentas del Estado de Quintana Roo</w:t>
      </w:r>
      <w:r>
        <w:rPr>
          <w:rFonts w:ascii="Arial" w:hAnsi="Arial" w:cs="Arial"/>
        </w:rPr>
        <w:t>;</w:t>
      </w:r>
      <w:r w:rsidRPr="00845B1A">
        <w:rPr>
          <w:rFonts w:ascii="Arial" w:hAnsi="Arial" w:cs="Arial"/>
        </w:rPr>
        <w:t xml:space="preserve">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</w:t>
      </w:r>
      <w:r w:rsidRPr="00CE23BD">
        <w:rPr>
          <w:rFonts w:ascii="Arial" w:hAnsi="Arial" w:cs="Arial"/>
        </w:rPr>
        <w:t>.</w:t>
      </w:r>
    </w:p>
    <w:p w14:paraId="26D02422" w14:textId="77777777" w:rsidR="00830A2A" w:rsidRPr="00EC3CC7" w:rsidRDefault="00830A2A" w:rsidP="00830A2A">
      <w:pPr>
        <w:spacing w:line="360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1A06EEAA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16FEC015" w14:textId="77777777" w:rsidR="00830A2A" w:rsidRPr="00EC3CC7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  <w:sz w:val="20"/>
          <w:szCs w:val="20"/>
        </w:rPr>
      </w:pPr>
    </w:p>
    <w:p w14:paraId="461BB4AE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E23BD">
        <w:rPr>
          <w:rFonts w:ascii="Arial" w:hAnsi="Arial" w:cs="Arial"/>
          <w:bCs/>
        </w:rPr>
        <w:t xml:space="preserve">Se </w:t>
      </w:r>
      <w:r w:rsidRPr="00626EF1">
        <w:rPr>
          <w:rFonts w:ascii="Arial" w:hAnsi="Arial" w:cs="Arial"/>
          <w:bCs/>
        </w:rPr>
        <w:t xml:space="preserve">constató el cumplimiento de la Ley General de Contabilidad Gubernamental, </w:t>
      </w:r>
      <w:r>
        <w:rPr>
          <w:rFonts w:ascii="Arial" w:hAnsi="Arial" w:cs="Arial"/>
          <w:bCs/>
        </w:rPr>
        <w:t>de la Ley de Ingresos</w:t>
      </w:r>
      <w:r w:rsidRPr="00626EF1">
        <w:rPr>
          <w:rFonts w:ascii="Arial" w:hAnsi="Arial" w:cs="Arial"/>
          <w:bCs/>
        </w:rPr>
        <w:t>, así como de lo emitido por el Consejo Nacional de Armonización Contable (CONAC), y demás disposiciones legales y normativas aplicables</w:t>
      </w:r>
      <w:r w:rsidRPr="00CE23BD">
        <w:rPr>
          <w:rFonts w:ascii="Arial" w:hAnsi="Arial" w:cs="Arial"/>
          <w:bCs/>
        </w:rPr>
        <w:t>.</w:t>
      </w:r>
      <w:r w:rsidRPr="00626EF1">
        <w:rPr>
          <w:rFonts w:ascii="Arial" w:hAnsi="Arial" w:cs="Arial"/>
          <w:bCs/>
        </w:rPr>
        <w:t xml:space="preserve"> </w:t>
      </w:r>
    </w:p>
    <w:p w14:paraId="2FEF42E4" w14:textId="77777777" w:rsidR="00830A2A" w:rsidRPr="00EC3CC7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08E5E9D7" w14:textId="77777777" w:rsidR="00830A2A" w:rsidRPr="00A05588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77489BBE" w14:textId="77777777" w:rsidR="00830A2A" w:rsidRPr="00EC3CC7" w:rsidRDefault="00830A2A" w:rsidP="00830A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8BC288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bookmarkStart w:id="9" w:name="_Hlk11408938"/>
      <w:bookmarkStart w:id="10" w:name="_Hlk11408885"/>
      <w:r w:rsidRPr="000B7BD4">
        <w:rPr>
          <w:rFonts w:ascii="Arial" w:hAnsi="Arial" w:cs="Arial"/>
        </w:rPr>
        <w:t xml:space="preserve">De conformidad con los </w:t>
      </w:r>
      <w:r w:rsidRPr="00E115E7">
        <w:rPr>
          <w:rFonts w:ascii="Arial" w:hAnsi="Arial" w:cs="Arial"/>
        </w:rPr>
        <w:t xml:space="preserve">artículos </w:t>
      </w:r>
      <w:r w:rsidRPr="00B532A6">
        <w:rPr>
          <w:rFonts w:ascii="Arial" w:hAnsi="Arial" w:cs="Arial"/>
        </w:rPr>
        <w:t>17 fracciones I y II, 38</w:t>
      </w:r>
      <w:r w:rsidRPr="00E302FD">
        <w:t xml:space="preserve"> </w:t>
      </w:r>
      <w:r w:rsidRPr="00E302FD">
        <w:rPr>
          <w:rFonts w:ascii="Arial" w:hAnsi="Arial" w:cs="Arial"/>
        </w:rPr>
        <w:t>fracción IV</w:t>
      </w:r>
      <w:r w:rsidRPr="00B532A6">
        <w:rPr>
          <w:rFonts w:ascii="Arial" w:hAnsi="Arial" w:cs="Arial"/>
        </w:rPr>
        <w:t xml:space="preserve">, 41 en su segundo párrafo, y 61 párrafo primero de la Ley de Fiscalización y Rendición de Cuentas del Estado de Quintana Roo, 4, 8 y 9 fracciones X, XI, XVIII y XXVI, del Reglamento Interior de la Auditoría Superior del Estado de Quintana Roo, </w:t>
      </w:r>
      <w:r w:rsidRPr="00A827BA">
        <w:rPr>
          <w:rFonts w:ascii="Arial" w:hAnsi="Arial" w:cs="Arial"/>
        </w:rPr>
        <w:t xml:space="preserve">durante este proceso </w:t>
      </w:r>
      <w:r w:rsidRPr="00E302FD">
        <w:rPr>
          <w:rFonts w:ascii="Arial" w:hAnsi="Arial" w:cs="Arial"/>
        </w:rPr>
        <w:t>de fiscalización</w:t>
      </w:r>
      <w:r w:rsidRPr="00A82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presentaron 2 </w:t>
      </w:r>
      <w:r w:rsidRPr="00E302FD">
        <w:rPr>
          <w:rFonts w:ascii="Arial" w:hAnsi="Arial" w:cs="Arial"/>
        </w:rPr>
        <w:t xml:space="preserve">resultados finales de auditoría y se determinaron </w:t>
      </w:r>
      <w:r>
        <w:rPr>
          <w:rFonts w:ascii="Arial" w:hAnsi="Arial" w:cs="Arial"/>
        </w:rPr>
        <w:t xml:space="preserve">2 observaciones, </w:t>
      </w:r>
      <w:r w:rsidRPr="00684437">
        <w:rPr>
          <w:rFonts w:ascii="Arial" w:hAnsi="Arial" w:cs="Arial"/>
        </w:rPr>
        <w:t xml:space="preserve">las cuales </w:t>
      </w:r>
      <w:r>
        <w:rPr>
          <w:rFonts w:ascii="Arial" w:hAnsi="Arial" w:cs="Arial"/>
        </w:rPr>
        <w:t xml:space="preserve">se </w:t>
      </w:r>
      <w:r w:rsidRPr="00684437">
        <w:rPr>
          <w:rFonts w:ascii="Arial" w:hAnsi="Arial" w:cs="Arial"/>
        </w:rPr>
        <w:t>encuentra</w:t>
      </w:r>
      <w:r>
        <w:rPr>
          <w:rFonts w:ascii="Arial" w:hAnsi="Arial" w:cs="Arial"/>
        </w:rPr>
        <w:t>n</w:t>
      </w:r>
      <w:r w:rsidRPr="00684437">
        <w:rPr>
          <w:rFonts w:ascii="Arial" w:hAnsi="Arial" w:cs="Arial"/>
        </w:rPr>
        <w:t xml:space="preserve"> pendiente</w:t>
      </w:r>
      <w:r>
        <w:rPr>
          <w:rFonts w:ascii="Arial" w:hAnsi="Arial" w:cs="Arial"/>
        </w:rPr>
        <w:t>s</w:t>
      </w:r>
      <w:r w:rsidRPr="00684437">
        <w:rPr>
          <w:rFonts w:ascii="Arial" w:hAnsi="Arial" w:cs="Arial"/>
        </w:rPr>
        <w:t xml:space="preserve"> de solventar; emitiéndose</w:t>
      </w:r>
      <w:r>
        <w:rPr>
          <w:rFonts w:ascii="Arial" w:hAnsi="Arial" w:cs="Arial"/>
        </w:rPr>
        <w:t xml:space="preserve"> una </w:t>
      </w:r>
      <w:r w:rsidRPr="008A7296">
        <w:rPr>
          <w:rFonts w:ascii="Arial" w:hAnsi="Arial" w:cs="Arial"/>
        </w:rPr>
        <w:t>solicitud de aclaración</w:t>
      </w:r>
      <w:r w:rsidRPr="006844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684437">
        <w:rPr>
          <w:rFonts w:ascii="Arial" w:hAnsi="Arial" w:cs="Arial"/>
        </w:rPr>
        <w:t>una recomendación.</w:t>
      </w:r>
    </w:p>
    <w:p w14:paraId="07B2B4A6" w14:textId="77777777" w:rsidR="00830A2A" w:rsidRPr="00EC3CC7" w:rsidRDefault="00830A2A" w:rsidP="00830A2A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6DC90497" w14:textId="77777777" w:rsidR="00830A2A" w:rsidRPr="007E3D8E" w:rsidRDefault="00830A2A" w:rsidP="00830A2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A. </w:t>
      </w:r>
      <w:r w:rsidRPr="00ED4C0F">
        <w:rPr>
          <w:rFonts w:ascii="Arial" w:hAnsi="Arial" w:cs="Arial"/>
          <w:b/>
          <w:bCs/>
        </w:rPr>
        <w:t xml:space="preserve">Resumen de </w:t>
      </w:r>
      <w:r w:rsidRPr="00147304">
        <w:rPr>
          <w:rFonts w:ascii="Arial" w:hAnsi="Arial" w:cs="Arial"/>
          <w:b/>
        </w:rPr>
        <w:t>Resultados Finales de Auditoría</w:t>
      </w:r>
      <w:r>
        <w:rPr>
          <w:rFonts w:ascii="Arial" w:hAnsi="Arial" w:cs="Arial"/>
          <w:b/>
        </w:rPr>
        <w:t>,</w:t>
      </w:r>
      <w:r w:rsidRPr="00147304">
        <w:rPr>
          <w:rFonts w:ascii="Arial" w:hAnsi="Arial" w:cs="Arial"/>
          <w:b/>
        </w:rPr>
        <w:t xml:space="preserve"> Observaciones Determinadas</w:t>
      </w:r>
      <w:r>
        <w:rPr>
          <w:rFonts w:ascii="Arial" w:hAnsi="Arial" w:cs="Arial"/>
          <w:b/>
        </w:rPr>
        <w:t xml:space="preserve">, </w:t>
      </w:r>
      <w:r w:rsidRPr="002B0048">
        <w:rPr>
          <w:rFonts w:ascii="Arial" w:hAnsi="Arial" w:cs="Arial"/>
          <w:b/>
        </w:rPr>
        <w:t>Acciones y Recomendaciones Emitidas</w:t>
      </w:r>
    </w:p>
    <w:p w14:paraId="53C20F36" w14:textId="77777777" w:rsidR="00830A2A" w:rsidRPr="00EC3CC7" w:rsidRDefault="00830A2A" w:rsidP="00830A2A">
      <w:pPr>
        <w:spacing w:line="360" w:lineRule="auto"/>
        <w:ind w:right="49"/>
        <w:jc w:val="both"/>
        <w:rPr>
          <w:rFonts w:ascii="Arial" w:hAnsi="Arial" w:cs="Arial"/>
          <w:b/>
          <w:sz w:val="20"/>
          <w:szCs w:val="20"/>
        </w:rPr>
      </w:pPr>
    </w:p>
    <w:p w14:paraId="56CE7C48" w14:textId="77777777" w:rsidR="00830A2A" w:rsidRDefault="00830A2A" w:rsidP="00830A2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  <w:r w:rsidRPr="007D4A47">
        <w:rPr>
          <w:rFonts w:ascii="Arial" w:hAnsi="Arial" w:cs="Arial"/>
        </w:rPr>
        <w:t xml:space="preserve">En cumplimiento al artículo 38 fracción V de la Ley de Fiscalización y Rendición de Cuentas del Estado de Quintana Roo, y </w:t>
      </w:r>
      <w:r>
        <w:rPr>
          <w:rFonts w:ascii="Arial" w:hAnsi="Arial" w:cs="Arial"/>
        </w:rPr>
        <w:t>d</w:t>
      </w:r>
      <w:r w:rsidRPr="00D50F54">
        <w:rPr>
          <w:rFonts w:ascii="Arial" w:hAnsi="Arial" w:cs="Arial"/>
        </w:rPr>
        <w:t>erivado del proceso de fisc</w:t>
      </w:r>
      <w:r>
        <w:rPr>
          <w:rFonts w:ascii="Arial" w:hAnsi="Arial" w:cs="Arial"/>
        </w:rPr>
        <w:t xml:space="preserve">alización al ente auditado se determinaron resultados finales de auditoría y observaciones en materia </w:t>
      </w:r>
      <w:r>
        <w:rPr>
          <w:rFonts w:ascii="Arial" w:hAnsi="Arial" w:cs="Arial"/>
        </w:rPr>
        <w:lastRenderedPageBreak/>
        <w:t xml:space="preserve">financiera, </w:t>
      </w:r>
      <w:r w:rsidRPr="008725BE">
        <w:rPr>
          <w:rFonts w:ascii="Arial" w:hAnsi="Arial" w:cs="Arial"/>
        </w:rPr>
        <w:t>que derivaron en la emisión de</w:t>
      </w:r>
      <w:r>
        <w:rPr>
          <w:rFonts w:ascii="Arial" w:hAnsi="Arial" w:cs="Arial"/>
        </w:rPr>
        <w:t xml:space="preserve"> una</w:t>
      </w:r>
      <w:r w:rsidRPr="006844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acción y una </w:t>
      </w:r>
      <w:r w:rsidRPr="00684437">
        <w:rPr>
          <w:rFonts w:ascii="Arial" w:hAnsi="Arial" w:cs="Arial"/>
        </w:rPr>
        <w:t>recomendaci</w:t>
      </w:r>
      <w:r>
        <w:rPr>
          <w:rFonts w:ascii="Arial" w:hAnsi="Arial" w:cs="Arial"/>
        </w:rPr>
        <w:t>ó</w:t>
      </w:r>
      <w:r w:rsidRPr="00684437">
        <w:rPr>
          <w:rFonts w:ascii="Arial" w:hAnsi="Arial" w:cs="Arial"/>
        </w:rPr>
        <w:t>n</w:t>
      </w:r>
      <w:r w:rsidRPr="008725BE">
        <w:rPr>
          <w:rFonts w:ascii="Arial" w:hAnsi="Arial" w:cs="Arial"/>
        </w:rPr>
        <w:t>, misma</w:t>
      </w:r>
      <w:r>
        <w:rPr>
          <w:rFonts w:ascii="Arial" w:hAnsi="Arial" w:cs="Arial"/>
        </w:rPr>
        <w:t>s</w:t>
      </w:r>
      <w:r w:rsidRPr="008725BE">
        <w:rPr>
          <w:rFonts w:ascii="Arial" w:hAnsi="Arial" w:cs="Arial"/>
        </w:rPr>
        <w:t xml:space="preserve"> que se presenta</w:t>
      </w:r>
      <w:r>
        <w:rPr>
          <w:rFonts w:ascii="Arial" w:hAnsi="Arial" w:cs="Arial"/>
        </w:rPr>
        <w:t>n</w:t>
      </w:r>
      <w:r w:rsidRPr="00DF6F01">
        <w:rPr>
          <w:rFonts w:ascii="Arial" w:hAnsi="Arial" w:cs="Arial"/>
        </w:rPr>
        <w:t xml:space="preserve"> en la tabla siguiente</w:t>
      </w:r>
      <w:r>
        <w:rPr>
          <w:rFonts w:ascii="Arial" w:hAnsi="Arial" w:cs="Arial"/>
        </w:rPr>
        <w:t>:</w:t>
      </w:r>
    </w:p>
    <w:p w14:paraId="4A82C50D" w14:textId="77777777" w:rsidR="00830A2A" w:rsidRPr="004E7D3C" w:rsidRDefault="00830A2A" w:rsidP="00830A2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tbl>
      <w:tblPr>
        <w:tblW w:w="4858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9"/>
        <w:gridCol w:w="3419"/>
        <w:gridCol w:w="1713"/>
      </w:tblGrid>
      <w:tr w:rsidR="00830A2A" w:rsidRPr="001D5A0D" w14:paraId="5ED7538C" w14:textId="77777777" w:rsidTr="00F341B9">
        <w:trPr>
          <w:tblHeader/>
          <w:jc w:val="center"/>
        </w:trPr>
        <w:tc>
          <w:tcPr>
            <w:tcW w:w="756" w:type="pct"/>
            <w:shd w:val="clear" w:color="auto" w:fill="D0CECE"/>
            <w:vAlign w:val="center"/>
          </w:tcPr>
          <w:p w14:paraId="15CE56F9" w14:textId="77777777" w:rsidR="00830A2A" w:rsidRPr="001D5A0D" w:rsidRDefault="00830A2A" w:rsidP="00F341B9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A0D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515" w:type="pct"/>
            <w:shd w:val="clear" w:color="auto" w:fill="D0CECE"/>
            <w:vAlign w:val="center"/>
          </w:tcPr>
          <w:p w14:paraId="27EB3A5E" w14:textId="77777777" w:rsidR="00830A2A" w:rsidRPr="001D5A0D" w:rsidRDefault="00830A2A" w:rsidP="00F341B9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A0D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818" w:type="pct"/>
            <w:shd w:val="clear" w:color="auto" w:fill="D0CECE"/>
            <w:vAlign w:val="center"/>
          </w:tcPr>
          <w:p w14:paraId="062AEC90" w14:textId="77777777" w:rsidR="00830A2A" w:rsidRPr="001D5A0D" w:rsidRDefault="00830A2A" w:rsidP="00F341B9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A0D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911" w:type="pct"/>
            <w:shd w:val="clear" w:color="auto" w:fill="D0CECE"/>
          </w:tcPr>
          <w:p w14:paraId="37C1FD92" w14:textId="77777777" w:rsidR="00830A2A" w:rsidRPr="00684437" w:rsidRDefault="00830A2A" w:rsidP="00F341B9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437">
              <w:rPr>
                <w:rFonts w:ascii="Arial" w:hAnsi="Arial" w:cs="Arial"/>
                <w:b/>
                <w:bCs/>
                <w:sz w:val="16"/>
                <w:szCs w:val="16"/>
              </w:rPr>
              <w:t>Monto Observado/</w:t>
            </w:r>
          </w:p>
          <w:p w14:paraId="282998CA" w14:textId="77777777" w:rsidR="00830A2A" w:rsidRPr="00D155D5" w:rsidRDefault="00830A2A" w:rsidP="00F341B9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37">
              <w:rPr>
                <w:rFonts w:ascii="Arial" w:hAnsi="Arial" w:cs="Arial"/>
                <w:b/>
                <w:bCs/>
                <w:sz w:val="16"/>
                <w:szCs w:val="16"/>
              </w:rPr>
              <w:t>Recomendaci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ó</w:t>
            </w:r>
            <w:r w:rsidRPr="00684437">
              <w:rPr>
                <w:rFonts w:ascii="Arial" w:hAnsi="Arial" w:cs="Arial"/>
                <w:b/>
                <w:bCs/>
                <w:sz w:val="16"/>
                <w:szCs w:val="16"/>
              </w:rPr>
              <w:t>n Emitida</w:t>
            </w:r>
          </w:p>
        </w:tc>
      </w:tr>
      <w:tr w:rsidR="00830A2A" w:rsidRPr="001D5A0D" w14:paraId="5519BB2D" w14:textId="77777777" w:rsidTr="00F341B9">
        <w:trPr>
          <w:jc w:val="center"/>
        </w:trPr>
        <w:tc>
          <w:tcPr>
            <w:tcW w:w="756" w:type="pct"/>
            <w:shd w:val="clear" w:color="auto" w:fill="auto"/>
          </w:tcPr>
          <w:p w14:paraId="05AD1DB8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t>Resultado: 1</w:t>
            </w:r>
          </w:p>
          <w:p w14:paraId="5D59D8FC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t>Observación: 1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5AE61DC7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1000D">
              <w:rPr>
                <w:rFonts w:ascii="Arial" w:hAnsi="Arial" w:cs="Arial"/>
                <w:bCs/>
                <w:sz w:val="16"/>
                <w:szCs w:val="16"/>
              </w:rPr>
              <w:t>Ausencia parcial de soporte documental comprobatorio en los ingresos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8" w:type="pct"/>
            <w:shd w:val="clear" w:color="auto" w:fill="auto"/>
          </w:tcPr>
          <w:p w14:paraId="49113A27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1000D">
              <w:rPr>
                <w:rFonts w:ascii="Arial" w:hAnsi="Arial" w:cs="Arial"/>
                <w:bCs/>
                <w:sz w:val="16"/>
                <w:szCs w:val="16"/>
              </w:rPr>
              <w:t>(3I) Deficiencia en el proceso de recaudación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4F0C25C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1" w:type="pct"/>
          </w:tcPr>
          <w:p w14:paraId="135D153F" w14:textId="77777777" w:rsidR="00830A2A" w:rsidRPr="00A81928" w:rsidRDefault="00830A2A" w:rsidP="00F341B9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$</w:t>
            </w:r>
            <w:r>
              <w:rPr>
                <w:rFonts w:ascii="Arial" w:hAnsi="Arial" w:cs="Arial"/>
                <w:bCs/>
                <w:sz w:val="16"/>
                <w:szCs w:val="16"/>
              </w:rPr>
              <w:t>142</w:t>
            </w:r>
            <w:r w:rsidRPr="00A81928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409</w:t>
            </w:r>
            <w:r w:rsidRPr="00A81928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  <w:p w14:paraId="7504D2D9" w14:textId="77777777" w:rsidR="00830A2A" w:rsidRPr="001D5A0D" w:rsidRDefault="00830A2A" w:rsidP="00F341B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7296">
              <w:rPr>
                <w:rFonts w:ascii="Arial" w:hAnsi="Arial" w:cs="Arial"/>
                <w:bCs/>
                <w:sz w:val="16"/>
                <w:szCs w:val="16"/>
              </w:rPr>
              <w:t>Solicitud de Aclaración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por $35,709.95</w:t>
            </w:r>
          </w:p>
        </w:tc>
      </w:tr>
      <w:tr w:rsidR="00830A2A" w:rsidRPr="001D5A0D" w14:paraId="04616FD6" w14:textId="77777777" w:rsidTr="00F341B9">
        <w:trPr>
          <w:jc w:val="center"/>
        </w:trPr>
        <w:tc>
          <w:tcPr>
            <w:tcW w:w="756" w:type="pct"/>
            <w:shd w:val="clear" w:color="auto" w:fill="auto"/>
          </w:tcPr>
          <w:p w14:paraId="572EA05D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 2</w:t>
            </w:r>
          </w:p>
          <w:p w14:paraId="32CAE2A8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t>Observación: 2</w:t>
            </w:r>
          </w:p>
        </w:tc>
        <w:tc>
          <w:tcPr>
            <w:tcW w:w="1515" w:type="pct"/>
            <w:shd w:val="clear" w:color="auto" w:fill="auto"/>
          </w:tcPr>
          <w:p w14:paraId="2C661CD3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1000D">
              <w:rPr>
                <w:rFonts w:ascii="Arial" w:hAnsi="Arial" w:cs="Arial"/>
                <w:bCs/>
                <w:sz w:val="16"/>
                <w:szCs w:val="16"/>
              </w:rPr>
              <w:t>Incumplimiento de la obligación de publicar información en Internet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8" w:type="pct"/>
            <w:shd w:val="clear" w:color="auto" w:fill="auto"/>
            <w:vAlign w:val="center"/>
          </w:tcPr>
          <w:p w14:paraId="646CA3AA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1000D">
              <w:rPr>
                <w:rFonts w:ascii="Arial" w:hAnsi="Arial" w:cs="Arial"/>
                <w:bCs/>
                <w:sz w:val="16"/>
                <w:szCs w:val="16"/>
              </w:rPr>
              <w:t>(3R) Omisiones o inconsistencias en la presentación de información financiera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6CFA8DE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1" w:type="pct"/>
          </w:tcPr>
          <w:p w14:paraId="578E2D01" w14:textId="77777777" w:rsidR="00830A2A" w:rsidRPr="001D5A0D" w:rsidRDefault="00830A2A" w:rsidP="00F341B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437"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830A2A" w:rsidRPr="001D5A0D" w14:paraId="26F8A7E4" w14:textId="77777777" w:rsidTr="00F341B9">
        <w:trPr>
          <w:jc w:val="center"/>
        </w:trPr>
        <w:tc>
          <w:tcPr>
            <w:tcW w:w="756" w:type="pct"/>
            <w:shd w:val="clear" w:color="auto" w:fill="auto"/>
          </w:tcPr>
          <w:p w14:paraId="290C0A82" w14:textId="77777777" w:rsidR="00830A2A" w:rsidRPr="00A1373B" w:rsidRDefault="00830A2A" w:rsidP="00F341B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14:paraId="4DFBE5AF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18" w:type="pct"/>
            <w:shd w:val="clear" w:color="auto" w:fill="auto"/>
          </w:tcPr>
          <w:p w14:paraId="53A736DA" w14:textId="77777777" w:rsidR="00830A2A" w:rsidRPr="00D155D5" w:rsidRDefault="00830A2A" w:rsidP="00F341B9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911" w:type="pct"/>
          </w:tcPr>
          <w:p w14:paraId="50F01F96" w14:textId="77777777" w:rsidR="00830A2A" w:rsidRPr="001D5A0D" w:rsidRDefault="00830A2A" w:rsidP="00F341B9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>142</w:t>
            </w:r>
            <w:r w:rsidRPr="00A81928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409</w:t>
            </w:r>
            <w:r w:rsidRPr="00A819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</w:tr>
    </w:tbl>
    <w:p w14:paraId="2C4DACF9" w14:textId="77777777" w:rsidR="00830A2A" w:rsidRPr="004E7D3C" w:rsidRDefault="00830A2A" w:rsidP="00830A2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F18973" w14:textId="77777777" w:rsidR="00830A2A" w:rsidRPr="000D47A0" w:rsidRDefault="00830A2A" w:rsidP="00830A2A">
      <w:pPr>
        <w:pStyle w:val="Prrafodelista"/>
        <w:spacing w:line="360" w:lineRule="auto"/>
        <w:ind w:left="0"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B. </w:t>
      </w:r>
      <w:r w:rsidRPr="000D47A0">
        <w:rPr>
          <w:rFonts w:ascii="Arial" w:hAnsi="Arial" w:cs="Arial"/>
          <w:b/>
        </w:rPr>
        <w:t xml:space="preserve">Resumen </w:t>
      </w:r>
      <w:r w:rsidRPr="000D47A0">
        <w:rPr>
          <w:rFonts w:ascii="Arial" w:hAnsi="Arial" w:cs="Arial"/>
          <w:b/>
          <w:bCs/>
        </w:rPr>
        <w:t xml:space="preserve">General de Observaciones y </w:t>
      </w:r>
      <w:proofErr w:type="spellStart"/>
      <w:r w:rsidRPr="000D47A0">
        <w:rPr>
          <w:rFonts w:ascii="Arial" w:hAnsi="Arial" w:cs="Arial"/>
          <w:b/>
          <w:bCs/>
        </w:rPr>
        <w:t>Solventaciones</w:t>
      </w:r>
      <w:proofErr w:type="spellEnd"/>
      <w:r w:rsidRPr="000D47A0">
        <w:rPr>
          <w:rFonts w:ascii="Arial" w:hAnsi="Arial" w:cs="Arial"/>
          <w:b/>
          <w:bCs/>
        </w:rPr>
        <w:t xml:space="preserve"> en Materia Financiera</w:t>
      </w:r>
    </w:p>
    <w:p w14:paraId="5F32D512" w14:textId="77777777" w:rsidR="00830A2A" w:rsidRPr="004E7D3C" w:rsidRDefault="00830A2A" w:rsidP="00830A2A">
      <w:pPr>
        <w:spacing w:line="360" w:lineRule="auto"/>
        <w:jc w:val="both"/>
        <w:rPr>
          <w:rFonts w:ascii="Arial" w:hAnsi="Arial" w:cs="Arial"/>
        </w:rPr>
      </w:pPr>
    </w:p>
    <w:p w14:paraId="3C24FAA4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proceso de fiscalización y como resultado de los procedimientos de auditoría, se realizaron observaciones de las cuales se recibieron </w:t>
      </w:r>
      <w:proofErr w:type="spellStart"/>
      <w:r>
        <w:rPr>
          <w:rFonts w:ascii="Arial" w:hAnsi="Arial" w:cs="Arial"/>
        </w:rPr>
        <w:t>solventaciones</w:t>
      </w:r>
      <w:proofErr w:type="spellEnd"/>
      <w:r>
        <w:rPr>
          <w:rFonts w:ascii="Arial" w:hAnsi="Arial" w:cs="Arial"/>
        </w:rPr>
        <w:t xml:space="preserve"> por parte del ente auditado</w:t>
      </w:r>
      <w:r w:rsidRPr="00386847">
        <w:t xml:space="preserve"> </w:t>
      </w:r>
      <w:r w:rsidRPr="00386847">
        <w:rPr>
          <w:rFonts w:ascii="Arial" w:hAnsi="Arial" w:cs="Arial"/>
        </w:rPr>
        <w:t>como se detalla en el cuadro siguiente:</w:t>
      </w:r>
    </w:p>
    <w:p w14:paraId="71B03D04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701"/>
        <w:gridCol w:w="1559"/>
        <w:gridCol w:w="1843"/>
      </w:tblGrid>
      <w:tr w:rsidR="00830A2A" w:rsidRPr="00CC034D" w14:paraId="57101A88" w14:textId="77777777" w:rsidTr="00F341B9">
        <w:trPr>
          <w:trHeight w:val="397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1121C1AF" w14:textId="77777777" w:rsidR="00830A2A" w:rsidRPr="00CC034D" w:rsidRDefault="00830A2A" w:rsidP="00F341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CC034D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830A2A" w:rsidRPr="00CC034D" w14:paraId="184E4E76" w14:textId="77777777" w:rsidTr="00F341B9">
        <w:trPr>
          <w:tblHeader/>
          <w:jc w:val="center"/>
        </w:trPr>
        <w:tc>
          <w:tcPr>
            <w:tcW w:w="283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1FD6C9F2" w14:textId="77777777" w:rsidR="00830A2A" w:rsidRPr="00CC034D" w:rsidRDefault="00830A2A" w:rsidP="00F341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41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0E0E0A08" w14:textId="77777777" w:rsidR="00830A2A" w:rsidRPr="00CC034D" w:rsidRDefault="00830A2A" w:rsidP="00F341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Monto</w:t>
            </w:r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4BA38276" w14:textId="77777777" w:rsidR="00830A2A" w:rsidRPr="00CC034D" w:rsidRDefault="00830A2A" w:rsidP="00F341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CC034D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5AD0D37D" w14:textId="77777777" w:rsidR="00830A2A" w:rsidRPr="00CC034D" w:rsidRDefault="00830A2A" w:rsidP="00F341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Monto </w:t>
            </w:r>
            <w:r w:rsidRPr="00CC034D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830A2A" w:rsidRPr="00CC034D" w14:paraId="3E5D5007" w14:textId="77777777" w:rsidTr="00F341B9">
        <w:trPr>
          <w:trHeight w:val="467"/>
          <w:tblHeader/>
          <w:jc w:val="center"/>
        </w:trPr>
        <w:tc>
          <w:tcPr>
            <w:tcW w:w="283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F24B580" w14:textId="77777777" w:rsidR="00830A2A" w:rsidRPr="00CC034D" w:rsidRDefault="00830A2A" w:rsidP="00F341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E539E8F" w14:textId="77777777" w:rsidR="00830A2A" w:rsidRPr="00CC034D" w:rsidRDefault="00830A2A" w:rsidP="00F341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38F68A20" w14:textId="77777777" w:rsidR="00830A2A" w:rsidRPr="00CC034D" w:rsidRDefault="00830A2A" w:rsidP="00F341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651DAD9D" w14:textId="77777777" w:rsidR="00830A2A" w:rsidRPr="00CC034D" w:rsidRDefault="00830A2A" w:rsidP="00F341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E9A3E85" w14:textId="77777777" w:rsidR="00830A2A" w:rsidRPr="00CC034D" w:rsidRDefault="00830A2A" w:rsidP="00F341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A2A" w:rsidRPr="00CC034D" w14:paraId="123EEE04" w14:textId="77777777" w:rsidTr="00F341B9">
        <w:trPr>
          <w:jc w:val="center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CD402F9" w14:textId="77777777" w:rsidR="00830A2A" w:rsidRPr="00CC034D" w:rsidRDefault="00830A2A" w:rsidP="00F341B9">
            <w:pPr>
              <w:spacing w:line="276" w:lineRule="auto"/>
              <w:ind w:firstLine="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8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(3I) Deficiencia en el proceso de recaudación</w:t>
            </w:r>
          </w:p>
        </w:tc>
        <w:tc>
          <w:tcPr>
            <w:tcW w:w="141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hideMark/>
          </w:tcPr>
          <w:p w14:paraId="0C82C98D" w14:textId="77777777" w:rsidR="00830A2A" w:rsidRPr="000D135B" w:rsidRDefault="00830A2A" w:rsidP="00F341B9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D4DD0">
              <w:rPr>
                <w:rFonts w:ascii="Arial" w:hAnsi="Arial" w:cs="Arial"/>
                <w:sz w:val="18"/>
                <w:szCs w:val="18"/>
              </w:rPr>
              <w:t>$</w:t>
            </w:r>
            <w:r w:rsidRPr="00386847">
              <w:rPr>
                <w:rFonts w:ascii="Arial" w:hAnsi="Arial" w:cs="Arial"/>
                <w:sz w:val="18"/>
                <w:szCs w:val="18"/>
              </w:rPr>
              <w:t>142,409.86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107AD774" w14:textId="77777777" w:rsidR="00830A2A" w:rsidRPr="00684437" w:rsidRDefault="00830A2A" w:rsidP="00F341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4DD0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106,699.91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53A83D94" w14:textId="77777777" w:rsidR="00830A2A" w:rsidRPr="00684437" w:rsidRDefault="00830A2A" w:rsidP="00F341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437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84F38B2" w14:textId="77777777" w:rsidR="00830A2A" w:rsidRPr="00684437" w:rsidRDefault="00830A2A" w:rsidP="00F341B9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4437">
              <w:rPr>
                <w:rFonts w:ascii="Arial" w:hAnsi="Arial" w:cs="Arial"/>
                <w:sz w:val="18"/>
                <w:szCs w:val="18"/>
              </w:rPr>
              <w:t>$</w:t>
            </w:r>
            <w:r w:rsidRPr="007B2DB3">
              <w:rPr>
                <w:rFonts w:ascii="Arial" w:hAnsi="Arial" w:cs="Arial"/>
                <w:sz w:val="18"/>
                <w:szCs w:val="18"/>
              </w:rPr>
              <w:t>35,709.95</w:t>
            </w:r>
          </w:p>
        </w:tc>
      </w:tr>
      <w:tr w:rsidR="00830A2A" w14:paraId="045878A2" w14:textId="77777777" w:rsidTr="00F341B9">
        <w:trPr>
          <w:trHeight w:val="92"/>
          <w:jc w:val="center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33DD1EB" w14:textId="77777777" w:rsidR="00830A2A" w:rsidRPr="00CC034D" w:rsidRDefault="00830A2A" w:rsidP="00F341B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141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hideMark/>
          </w:tcPr>
          <w:p w14:paraId="45AADC45" w14:textId="77777777" w:rsidR="00830A2A" w:rsidRPr="000D135B" w:rsidRDefault="00830A2A" w:rsidP="00F341B9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9D4DD0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386847">
              <w:rPr>
                <w:rFonts w:ascii="Arial" w:hAnsi="Arial" w:cs="Arial"/>
                <w:b/>
                <w:sz w:val="18"/>
                <w:szCs w:val="18"/>
              </w:rPr>
              <w:t>142,409.86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46D109E0" w14:textId="77777777" w:rsidR="00830A2A" w:rsidRPr="00684437" w:rsidRDefault="00830A2A" w:rsidP="00F341B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D4DD0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7B2DB3">
              <w:rPr>
                <w:rFonts w:ascii="Arial" w:hAnsi="Arial" w:cs="Arial"/>
                <w:b/>
                <w:sz w:val="18"/>
                <w:szCs w:val="18"/>
              </w:rPr>
              <w:t>106,699.91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5C74A2CD" w14:textId="77777777" w:rsidR="00830A2A" w:rsidRPr="00684437" w:rsidRDefault="00830A2A" w:rsidP="00F341B9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84437">
              <w:rPr>
                <w:rFonts w:ascii="Arial" w:hAnsi="Arial" w:cs="Arial"/>
                <w:b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19676CE" w14:textId="77777777" w:rsidR="00830A2A" w:rsidRPr="00684437" w:rsidRDefault="00830A2A" w:rsidP="00F341B9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443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7B2DB3">
              <w:rPr>
                <w:rFonts w:ascii="Arial" w:hAnsi="Arial" w:cs="Arial"/>
                <w:b/>
                <w:sz w:val="18"/>
                <w:szCs w:val="18"/>
              </w:rPr>
              <w:t>35,709.95</w:t>
            </w:r>
          </w:p>
        </w:tc>
      </w:tr>
    </w:tbl>
    <w:p w14:paraId="51189061" w14:textId="77777777" w:rsidR="00830A2A" w:rsidRPr="00EC3CC7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</w:p>
    <w:p w14:paraId="3667C10C" w14:textId="77777777" w:rsidR="00830A2A" w:rsidRDefault="00830A2A" w:rsidP="00830A2A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4565C1DA" w14:textId="77777777" w:rsidR="00830A2A" w:rsidRPr="00EC3CC7" w:rsidRDefault="00830A2A" w:rsidP="00830A2A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6BCA8F86" w14:textId="77777777" w:rsidR="00830A2A" w:rsidRDefault="00830A2A" w:rsidP="00830A2A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D135B">
        <w:rPr>
          <w:rFonts w:ascii="Arial" w:hAnsi="Arial" w:cs="Arial"/>
          <w:szCs w:val="28"/>
        </w:rPr>
        <w:t>Asimismo, la entidad fiscalizada presentó en reunión de trabajo efectuada, las justificaciones y aclaraciones relacionadas con los conceptos observados de los resultados de auditoría en materia financiera, es importante señalar</w:t>
      </w:r>
      <w:r w:rsidRPr="00EE2C44">
        <w:rPr>
          <w:rFonts w:ascii="Arial" w:hAnsi="Arial" w:cs="Arial"/>
          <w:szCs w:val="28"/>
        </w:rPr>
        <w:t xml:space="preserve"> que la documentación </w:t>
      </w:r>
      <w:r w:rsidRPr="00EE2C44">
        <w:rPr>
          <w:rFonts w:ascii="Arial" w:hAnsi="Arial" w:cs="Arial"/>
          <w:szCs w:val="28"/>
        </w:rPr>
        <w:lastRenderedPageBreak/>
        <w:t>proporcionada para aclarar o justificar los resultados y las observaciones presentadas en las reuniones fue analizada con el fin de determinar la procedencia de eliminar, rectificar o ratificar los resultados y las observaciones determinad</w:t>
      </w:r>
      <w:r>
        <w:rPr>
          <w:rFonts w:ascii="Arial" w:hAnsi="Arial" w:cs="Arial"/>
          <w:szCs w:val="28"/>
        </w:rPr>
        <w:t>a</w:t>
      </w:r>
      <w:r w:rsidRPr="00EE2C44">
        <w:rPr>
          <w:rFonts w:ascii="Arial" w:hAnsi="Arial" w:cs="Arial"/>
          <w:szCs w:val="28"/>
        </w:rPr>
        <w:t>s por la Auditoría Superior de</w:t>
      </w:r>
      <w:r>
        <w:rPr>
          <w:rFonts w:ascii="Arial" w:hAnsi="Arial" w:cs="Arial"/>
          <w:szCs w:val="28"/>
        </w:rPr>
        <w:t>l</w:t>
      </w:r>
      <w:r w:rsidRPr="00EE2C44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Estado</w:t>
      </w:r>
      <w:r w:rsidRPr="00EE2C44">
        <w:rPr>
          <w:rFonts w:ascii="Arial" w:hAnsi="Arial" w:cs="Arial"/>
          <w:szCs w:val="28"/>
        </w:rPr>
        <w:t xml:space="preserve"> y que se present</w:t>
      </w:r>
      <w:r>
        <w:rPr>
          <w:rFonts w:ascii="Arial" w:hAnsi="Arial" w:cs="Arial"/>
          <w:szCs w:val="28"/>
        </w:rPr>
        <w:t>aron</w:t>
      </w:r>
      <w:r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>
        <w:rPr>
          <w:rFonts w:ascii="Arial" w:hAnsi="Arial" w:cs="Arial"/>
          <w:szCs w:val="28"/>
        </w:rPr>
        <w:t>Individual de Auditoría</w:t>
      </w:r>
      <w:r w:rsidRPr="00EE2C44">
        <w:rPr>
          <w:rFonts w:ascii="Arial" w:hAnsi="Arial" w:cs="Arial"/>
          <w:szCs w:val="28"/>
        </w:rPr>
        <w:t xml:space="preserve"> de la Fiscalización Superior de la Cuenta Pública</w:t>
      </w:r>
      <w:r>
        <w:rPr>
          <w:rFonts w:ascii="Arial" w:hAnsi="Arial" w:cs="Arial"/>
          <w:szCs w:val="28"/>
        </w:rPr>
        <w:t>.</w:t>
      </w:r>
    </w:p>
    <w:p w14:paraId="54F104E2" w14:textId="77777777" w:rsidR="00830A2A" w:rsidRPr="00992F9A" w:rsidRDefault="00830A2A" w:rsidP="00830A2A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</w:rPr>
      </w:pPr>
    </w:p>
    <w:bookmarkEnd w:id="9"/>
    <w:bookmarkEnd w:id="10"/>
    <w:p w14:paraId="3D554006" w14:textId="77777777" w:rsidR="00830A2A" w:rsidRPr="009879F6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 xml:space="preserve">. INFORME INDIVIDUAL DE AUDITORÍA RELATIVO A </w:t>
      </w:r>
      <w:r w:rsidRPr="00D03F50">
        <w:rPr>
          <w:rFonts w:ascii="Arial" w:hAnsi="Arial" w:cs="Arial"/>
          <w:b/>
          <w:bCs/>
        </w:rPr>
        <w:t>GASTOS PÚBLICOS</w:t>
      </w:r>
    </w:p>
    <w:p w14:paraId="0A85EB91" w14:textId="77777777" w:rsidR="00830A2A" w:rsidRPr="00992F9A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EAAD4CB" w14:textId="77777777" w:rsidR="00830A2A" w:rsidRPr="009879F6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I.1. ASPECTOS GENERALES DE LA AUDITORÍA</w:t>
      </w:r>
    </w:p>
    <w:p w14:paraId="0AB255A7" w14:textId="77777777" w:rsidR="00830A2A" w:rsidRPr="00992F9A" w:rsidRDefault="00830A2A" w:rsidP="00830A2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68C9C57" w14:textId="77777777" w:rsidR="00830A2A" w:rsidRDefault="00830A2A" w:rsidP="00830A2A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0B56AA0C" w14:textId="77777777" w:rsidR="00830A2A" w:rsidRPr="00992F9A" w:rsidRDefault="00830A2A" w:rsidP="00830A2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6C64C54" w14:textId="77777777" w:rsidR="00830A2A" w:rsidRDefault="00830A2A" w:rsidP="00830A2A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 w:rsidRPr="00E014BB">
        <w:rPr>
          <w:rFonts w:ascii="Arial" w:hAnsi="Arial" w:cs="Arial"/>
          <w:b/>
        </w:rPr>
        <w:t>Operadora y Administradora de Bienes Municipales, S.A. de C.V.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506AEE4F" w14:textId="77777777" w:rsidR="00830A2A" w:rsidRPr="009879F6" w:rsidRDefault="00830A2A" w:rsidP="00830A2A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830A2A" w:rsidRPr="009879F6" w14:paraId="5262F011" w14:textId="77777777" w:rsidTr="00F341B9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31452497" w14:textId="77777777" w:rsidR="00830A2A" w:rsidRPr="009879F6" w:rsidRDefault="00830A2A" w:rsidP="00F341B9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  <w:r w:rsidRPr="0011682F">
              <w:rPr>
                <w:rFonts w:ascii="Arial" w:hAnsi="Arial" w:cs="Arial"/>
                <w:b/>
                <w:bCs/>
              </w:rPr>
              <w:t>-AEMF-A-GOB-</w:t>
            </w:r>
            <w:r>
              <w:rPr>
                <w:rFonts w:ascii="Arial" w:hAnsi="Arial" w:cs="Arial"/>
                <w:b/>
                <w:bCs/>
              </w:rPr>
              <w:t>092</w:t>
            </w:r>
            <w:r w:rsidRPr="0011682F">
              <w:rPr>
                <w:rFonts w:ascii="Arial" w:hAnsi="Arial" w:cs="Arial"/>
                <w:b/>
                <w:bCs/>
              </w:rPr>
              <w:t>-2</w:t>
            </w: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2713" w:type="pct"/>
            <w:shd w:val="clear" w:color="auto" w:fill="auto"/>
          </w:tcPr>
          <w:p w14:paraId="4499912B" w14:textId="77777777" w:rsidR="00830A2A" w:rsidRPr="009879F6" w:rsidRDefault="00830A2A" w:rsidP="00F341B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>Auditoría de Cumplimiento Financiero de Gastos Públicos</w:t>
            </w:r>
            <w:r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38A0A706" w14:textId="77777777" w:rsidR="00830A2A" w:rsidRPr="00B70167" w:rsidRDefault="00830A2A" w:rsidP="00830A2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6346BC6" w14:textId="77777777" w:rsidR="00830A2A" w:rsidRPr="009879F6" w:rsidRDefault="00830A2A" w:rsidP="00830A2A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24172F32" w14:textId="77777777" w:rsidR="00830A2A" w:rsidRPr="00B70167" w:rsidRDefault="00830A2A" w:rsidP="00830A2A">
      <w:pPr>
        <w:spacing w:line="360" w:lineRule="auto"/>
        <w:jc w:val="both"/>
        <w:rPr>
          <w:rFonts w:ascii="Arial" w:hAnsi="Arial" w:cs="Arial"/>
          <w:bCs/>
        </w:rPr>
      </w:pPr>
    </w:p>
    <w:p w14:paraId="287A67B5" w14:textId="77777777" w:rsidR="00830A2A" w:rsidRDefault="00830A2A" w:rsidP="00830A2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  <w:r w:rsidRPr="001507CF">
        <w:rPr>
          <w:rFonts w:ascii="Arial" w:hAnsi="Arial" w:cs="Arial"/>
        </w:rPr>
        <w:t xml:space="preserve">Fiscalizar la gestión financiera para comprobar el cumplimiento </w:t>
      </w:r>
      <w:r w:rsidRPr="0001621D">
        <w:rPr>
          <w:rFonts w:ascii="Arial" w:hAnsi="Arial" w:cs="Arial"/>
        </w:rPr>
        <w:t xml:space="preserve">de lo dispuesto en </w:t>
      </w:r>
      <w:r>
        <w:rPr>
          <w:rFonts w:ascii="Arial" w:hAnsi="Arial" w:cs="Arial"/>
        </w:rPr>
        <w:t>el Presupuesto de Egresos</w:t>
      </w:r>
      <w:r w:rsidRPr="001507CF">
        <w:rPr>
          <w:rFonts w:ascii="Arial" w:hAnsi="Arial" w:cs="Arial"/>
          <w:bCs/>
        </w:rPr>
        <w:t>,</w:t>
      </w:r>
      <w:r w:rsidRPr="001507CF">
        <w:rPr>
          <w:rFonts w:ascii="Arial" w:hAnsi="Arial" w:cs="Arial"/>
        </w:rPr>
        <w:t xml:space="preserve"> y </w:t>
      </w:r>
      <w:r w:rsidRPr="0001621D">
        <w:rPr>
          <w:rFonts w:ascii="Arial" w:hAnsi="Arial" w:cs="Arial"/>
        </w:rPr>
        <w:t xml:space="preserve">demás disposiciones legales aplicables, en cuanto a los </w:t>
      </w:r>
      <w:r>
        <w:rPr>
          <w:rFonts w:ascii="Arial" w:hAnsi="Arial" w:cs="Arial"/>
        </w:rPr>
        <w:t>gastos públicos</w:t>
      </w:r>
      <w:r w:rsidRPr="0001621D">
        <w:rPr>
          <w:rFonts w:ascii="Arial" w:hAnsi="Arial" w:cs="Arial"/>
        </w:rPr>
        <w:t>, incluyendo la revisión del manejo</w:t>
      </w:r>
      <w:r>
        <w:rPr>
          <w:rFonts w:ascii="Arial" w:hAnsi="Arial" w:cs="Arial"/>
        </w:rPr>
        <w:t xml:space="preserve">, la custodia y la aplicación </w:t>
      </w:r>
      <w:r w:rsidRPr="0001621D">
        <w:rPr>
          <w:rFonts w:ascii="Arial" w:hAnsi="Arial" w:cs="Arial"/>
        </w:rPr>
        <w:t xml:space="preserve">de recursos públicos </w:t>
      </w:r>
      <w:r>
        <w:rPr>
          <w:rFonts w:ascii="Arial" w:hAnsi="Arial" w:cs="Arial"/>
        </w:rPr>
        <w:t xml:space="preserve">estatales y </w:t>
      </w:r>
      <w:r w:rsidRPr="008E5A2E">
        <w:rPr>
          <w:rFonts w:ascii="Arial" w:hAnsi="Arial" w:cs="Arial"/>
        </w:rPr>
        <w:t>municipales</w:t>
      </w:r>
      <w:r w:rsidRPr="0001621D">
        <w:rPr>
          <w:rFonts w:ascii="Arial" w:hAnsi="Arial" w:cs="Arial"/>
        </w:rPr>
        <w:t xml:space="preserve">, así como </w:t>
      </w:r>
      <w:r>
        <w:rPr>
          <w:rFonts w:ascii="Arial" w:hAnsi="Arial" w:cs="Arial"/>
        </w:rPr>
        <w:t xml:space="preserve">de </w:t>
      </w:r>
      <w:r w:rsidRPr="0001621D">
        <w:rPr>
          <w:rFonts w:ascii="Arial" w:hAnsi="Arial" w:cs="Arial"/>
        </w:rPr>
        <w:t>la información financiera, contable, patrimonial, presupuestaria</w:t>
      </w:r>
      <w:r>
        <w:rPr>
          <w:rFonts w:ascii="Arial" w:hAnsi="Arial" w:cs="Arial"/>
        </w:rPr>
        <w:t xml:space="preserve"> y programática</w:t>
      </w:r>
      <w:r w:rsidRPr="001507CF">
        <w:rPr>
          <w:rFonts w:ascii="Arial" w:hAnsi="Arial" w:cs="Arial"/>
        </w:rPr>
        <w:t>.</w:t>
      </w:r>
    </w:p>
    <w:p w14:paraId="7AE95CB9" w14:textId="77777777" w:rsidR="00830A2A" w:rsidRPr="00B70167" w:rsidRDefault="00830A2A" w:rsidP="00830A2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5971A78" w14:textId="77777777" w:rsidR="00830A2A" w:rsidRPr="00AA50F2" w:rsidRDefault="00830A2A" w:rsidP="00830A2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70DF51C5" w14:textId="77777777" w:rsidR="00830A2A" w:rsidRPr="00C720E7" w:rsidRDefault="00830A2A" w:rsidP="00830A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50ED26" w14:textId="77777777" w:rsidR="00830A2A" w:rsidRPr="009879F6" w:rsidRDefault="00830A2A" w:rsidP="00830A2A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4B4FB7">
        <w:rPr>
          <w:rFonts w:ascii="Arial" w:hAnsi="Arial" w:cs="Arial"/>
        </w:rPr>
        <w:t>$</w:t>
      </w:r>
      <w:r>
        <w:rPr>
          <w:rFonts w:ascii="Arial" w:hAnsi="Arial" w:cs="Arial"/>
        </w:rPr>
        <w:t>14</w:t>
      </w:r>
      <w:r w:rsidRPr="004B4FB7">
        <w:rPr>
          <w:rFonts w:ascii="Arial" w:hAnsi="Arial" w:cs="Arial"/>
        </w:rPr>
        <w:t>,</w:t>
      </w:r>
      <w:r>
        <w:rPr>
          <w:rFonts w:ascii="Arial" w:hAnsi="Arial" w:cs="Arial"/>
        </w:rPr>
        <w:t>054</w:t>
      </w:r>
      <w:r w:rsidRPr="004B4FB7">
        <w:rPr>
          <w:rFonts w:ascii="Arial" w:hAnsi="Arial" w:cs="Arial"/>
        </w:rPr>
        <w:t>,</w:t>
      </w:r>
      <w:r>
        <w:rPr>
          <w:rFonts w:ascii="Arial" w:hAnsi="Arial" w:cs="Arial"/>
        </w:rPr>
        <w:t>133</w:t>
      </w:r>
      <w:r w:rsidRPr="004B4FB7">
        <w:rPr>
          <w:rFonts w:ascii="Arial" w:hAnsi="Arial" w:cs="Arial"/>
        </w:rPr>
        <w:t>.</w:t>
      </w:r>
      <w:r>
        <w:rPr>
          <w:rFonts w:ascii="Arial" w:hAnsi="Arial" w:cs="Arial"/>
        </w:rPr>
        <w:t>36</w:t>
      </w:r>
    </w:p>
    <w:p w14:paraId="35A6AAF0" w14:textId="77777777" w:rsidR="00830A2A" w:rsidRPr="00C720E7" w:rsidRDefault="00830A2A" w:rsidP="00830A2A">
      <w:pPr>
        <w:spacing w:line="360" w:lineRule="auto"/>
        <w:rPr>
          <w:rFonts w:ascii="Arial" w:hAnsi="Arial" w:cs="Arial"/>
          <w:sz w:val="20"/>
          <w:szCs w:val="20"/>
        </w:rPr>
      </w:pPr>
    </w:p>
    <w:p w14:paraId="55F894C0" w14:textId="77777777" w:rsidR="00830A2A" w:rsidRDefault="00830A2A" w:rsidP="00830A2A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4B4FB7">
        <w:rPr>
          <w:rFonts w:ascii="Arial" w:hAnsi="Arial" w:cs="Arial"/>
        </w:rPr>
        <w:t>$</w:t>
      </w:r>
      <w:r w:rsidRPr="00607068">
        <w:rPr>
          <w:rFonts w:ascii="Arial" w:hAnsi="Arial" w:cs="Arial"/>
        </w:rPr>
        <w:t>14,054,133.36</w:t>
      </w:r>
    </w:p>
    <w:p w14:paraId="3C6F623E" w14:textId="77777777" w:rsidR="00830A2A" w:rsidRPr="00C720E7" w:rsidRDefault="00830A2A" w:rsidP="00830A2A">
      <w:pPr>
        <w:spacing w:line="360" w:lineRule="auto"/>
        <w:rPr>
          <w:rFonts w:ascii="Arial" w:hAnsi="Arial" w:cs="Arial"/>
          <w:sz w:val="20"/>
          <w:szCs w:val="20"/>
        </w:rPr>
      </w:pPr>
    </w:p>
    <w:p w14:paraId="1818ABDC" w14:textId="77777777" w:rsidR="00830A2A" w:rsidRDefault="00830A2A" w:rsidP="00830A2A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</w:t>
      </w:r>
      <w:r w:rsidRPr="004B4FB7">
        <w:rPr>
          <w:rFonts w:ascii="Arial" w:hAnsi="Arial" w:cs="Arial"/>
        </w:rPr>
        <w:t>$1</w:t>
      </w:r>
      <w:r>
        <w:rPr>
          <w:rFonts w:ascii="Arial" w:hAnsi="Arial" w:cs="Arial"/>
        </w:rPr>
        <w:t>2</w:t>
      </w:r>
      <w:r w:rsidRPr="004B4FB7">
        <w:rPr>
          <w:rFonts w:ascii="Arial" w:hAnsi="Arial" w:cs="Arial"/>
        </w:rPr>
        <w:t>,</w:t>
      </w:r>
      <w:r>
        <w:rPr>
          <w:rFonts w:ascii="Arial" w:hAnsi="Arial" w:cs="Arial"/>
        </w:rPr>
        <w:t>530</w:t>
      </w:r>
      <w:r w:rsidRPr="004B4FB7">
        <w:rPr>
          <w:rFonts w:ascii="Arial" w:hAnsi="Arial" w:cs="Arial"/>
        </w:rPr>
        <w:t>,</w:t>
      </w:r>
      <w:r>
        <w:rPr>
          <w:rFonts w:ascii="Arial" w:hAnsi="Arial" w:cs="Arial"/>
        </w:rPr>
        <w:t>305</w:t>
      </w:r>
      <w:r w:rsidRPr="004B4FB7">
        <w:rPr>
          <w:rFonts w:ascii="Arial" w:hAnsi="Arial" w:cs="Arial"/>
        </w:rPr>
        <w:t>.</w:t>
      </w:r>
      <w:r>
        <w:rPr>
          <w:rFonts w:ascii="Arial" w:hAnsi="Arial" w:cs="Arial"/>
        </w:rPr>
        <w:t>84</w:t>
      </w:r>
    </w:p>
    <w:p w14:paraId="0585C768" w14:textId="77777777" w:rsidR="00830A2A" w:rsidRPr="00C720E7" w:rsidRDefault="00830A2A" w:rsidP="00830A2A">
      <w:pPr>
        <w:spacing w:line="360" w:lineRule="auto"/>
        <w:rPr>
          <w:rFonts w:ascii="Arial" w:hAnsi="Arial" w:cs="Arial"/>
          <w:sz w:val="20"/>
          <w:szCs w:val="20"/>
        </w:rPr>
      </w:pPr>
    </w:p>
    <w:p w14:paraId="783F81E5" w14:textId="77777777" w:rsidR="00830A2A" w:rsidRDefault="00830A2A" w:rsidP="00830A2A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89</w:t>
      </w:r>
      <w:r w:rsidRPr="004B4FB7">
        <w:rPr>
          <w:rFonts w:ascii="Arial" w:hAnsi="Arial" w:cs="Arial"/>
        </w:rPr>
        <w:t>.</w:t>
      </w:r>
      <w:r>
        <w:rPr>
          <w:rFonts w:ascii="Arial" w:hAnsi="Arial" w:cs="Arial"/>
        </w:rPr>
        <w:t>16</w:t>
      </w:r>
      <w:r w:rsidRPr="004B4FB7">
        <w:rPr>
          <w:rFonts w:ascii="Arial" w:hAnsi="Arial" w:cs="Arial"/>
        </w:rPr>
        <w:t>%</w:t>
      </w:r>
    </w:p>
    <w:p w14:paraId="37673956" w14:textId="77777777" w:rsidR="00830A2A" w:rsidRPr="00C720E7" w:rsidRDefault="00830A2A" w:rsidP="00830A2A">
      <w:pPr>
        <w:spacing w:line="360" w:lineRule="auto"/>
        <w:rPr>
          <w:rFonts w:ascii="Arial" w:hAnsi="Arial" w:cs="Arial"/>
          <w:sz w:val="20"/>
          <w:szCs w:val="20"/>
        </w:rPr>
      </w:pPr>
    </w:p>
    <w:p w14:paraId="0E0F578F" w14:textId="77777777" w:rsidR="00830A2A" w:rsidRPr="002E2B2B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r w:rsidRPr="002E2B2B">
        <w:rPr>
          <w:rFonts w:ascii="Arial" w:hAnsi="Arial" w:cs="Arial"/>
        </w:rPr>
        <w:t xml:space="preserve">Durante el ejercicio auditado, el ente </w:t>
      </w:r>
      <w:proofErr w:type="spellStart"/>
      <w:r w:rsidRPr="002E2B2B">
        <w:rPr>
          <w:rFonts w:ascii="Arial" w:hAnsi="Arial" w:cs="Arial"/>
        </w:rPr>
        <w:t>fiscalizado</w:t>
      </w:r>
      <w:proofErr w:type="spellEnd"/>
      <w:r w:rsidRPr="002E2B2B">
        <w:rPr>
          <w:rFonts w:ascii="Arial" w:hAnsi="Arial" w:cs="Arial"/>
        </w:rPr>
        <w:t xml:space="preserve"> no recibió recursos federales, por lo cual el Universo y la Población Objetivo quedaron integradas únicamente por recursos </w:t>
      </w:r>
      <w:r>
        <w:rPr>
          <w:rFonts w:ascii="Arial" w:hAnsi="Arial" w:cs="Arial"/>
        </w:rPr>
        <w:t>propios</w:t>
      </w:r>
      <w:r w:rsidRPr="002E2B2B">
        <w:rPr>
          <w:rFonts w:ascii="Arial" w:hAnsi="Arial" w:cs="Arial"/>
        </w:rPr>
        <w:t>.</w:t>
      </w:r>
    </w:p>
    <w:p w14:paraId="7D9ECF14" w14:textId="77777777" w:rsidR="00830A2A" w:rsidRPr="00C720E7" w:rsidRDefault="00830A2A" w:rsidP="00830A2A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507B3311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gastos devengados</w:t>
      </w:r>
      <w:r w:rsidRPr="009879F6">
        <w:rPr>
          <w:rFonts w:ascii="Arial" w:hAnsi="Arial" w:cs="Arial"/>
        </w:rPr>
        <w:t xml:space="preserve"> que forman </w:t>
      </w:r>
      <w:r w:rsidRPr="00832479">
        <w:rPr>
          <w:rFonts w:ascii="Arial" w:hAnsi="Arial" w:cs="Arial"/>
        </w:rPr>
        <w:t>parte del Estado Analítico del Ejercicio del Presupuesto de Egresos por Objeto del Gasto</w:t>
      </w:r>
      <w:r w:rsidRPr="009879F6">
        <w:rPr>
          <w:rFonts w:ascii="Arial" w:hAnsi="Arial" w:cs="Arial"/>
        </w:rPr>
        <w:t xml:space="preserve"> por el período comprendido del 1º de enero al 31 de diciembre de </w:t>
      </w:r>
      <w:r>
        <w:rPr>
          <w:rFonts w:ascii="Arial" w:hAnsi="Arial" w:cs="Arial"/>
        </w:rPr>
        <w:t>2022.</w:t>
      </w:r>
    </w:p>
    <w:p w14:paraId="2162F64F" w14:textId="77777777" w:rsidR="00830A2A" w:rsidRPr="00C720E7" w:rsidRDefault="00830A2A" w:rsidP="00830A2A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6C8FF416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6993E374" w14:textId="77777777" w:rsidR="00830A2A" w:rsidRPr="00C720E7" w:rsidRDefault="00830A2A" w:rsidP="00830A2A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6989D5E5" w14:textId="77777777" w:rsidR="00830A2A" w:rsidRPr="009879F6" w:rsidRDefault="00830A2A" w:rsidP="00830A2A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>
        <w:rPr>
          <w:rFonts w:ascii="Arial" w:hAnsi="Arial" w:cs="Arial"/>
          <w:bCs/>
        </w:rPr>
        <w:t>gastos devengados</w:t>
      </w:r>
      <w:r w:rsidRPr="009879F6">
        <w:rPr>
          <w:rFonts w:ascii="Arial" w:hAnsi="Arial" w:cs="Arial"/>
          <w:bCs/>
        </w:rPr>
        <w:t>, haya</w:t>
      </w:r>
      <w:r>
        <w:rPr>
          <w:rFonts w:ascii="Arial" w:hAnsi="Arial" w:cs="Arial"/>
          <w:bCs/>
        </w:rPr>
        <w:t>n</w:t>
      </w:r>
      <w:r w:rsidRPr="009879F6">
        <w:rPr>
          <w:rFonts w:ascii="Arial" w:hAnsi="Arial" w:cs="Arial"/>
          <w:bCs/>
        </w:rPr>
        <w:t xml:space="preserve">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67DF9C96" w14:textId="77777777" w:rsidR="00830A2A" w:rsidRPr="00C720E7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08872400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>
        <w:rPr>
          <w:rFonts w:ascii="Arial" w:hAnsi="Arial" w:cs="Arial"/>
          <w:b/>
          <w:bCs/>
        </w:rPr>
        <w:t>Operadora y Administradora de Bienes Municipales, S.A. de C.V.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</w:t>
      </w:r>
      <w:r w:rsidRPr="000E7791">
        <w:rPr>
          <w:rFonts w:ascii="Arial" w:hAnsi="Arial" w:cs="Arial"/>
          <w:bCs/>
        </w:rPr>
        <w:lastRenderedPageBreak/>
        <w:t>financiera sus estad</w:t>
      </w:r>
      <w:r>
        <w:rPr>
          <w:rFonts w:ascii="Arial" w:hAnsi="Arial" w:cs="Arial"/>
          <w:bCs/>
        </w:rPr>
        <w:t>os contables</w:t>
      </w:r>
      <w:r w:rsidRPr="001507CF">
        <w:rPr>
          <w:rFonts w:ascii="Arial" w:hAnsi="Arial" w:cs="Arial"/>
          <w:bCs/>
        </w:rPr>
        <w:t>,</w:t>
      </w:r>
      <w:r w:rsidRPr="00845013">
        <w:rPr>
          <w:rFonts w:ascii="Arial" w:hAnsi="Arial" w:cs="Arial"/>
          <w:bCs/>
        </w:rPr>
        <w:t xml:space="preserve"> </w:t>
      </w:r>
      <w:r w:rsidRPr="000E7791">
        <w:rPr>
          <w:rFonts w:ascii="Arial" w:hAnsi="Arial" w:cs="Arial"/>
          <w:bCs/>
        </w:rPr>
        <w:t>presupuestarios</w:t>
      </w:r>
      <w:r>
        <w:rPr>
          <w:rFonts w:ascii="Arial" w:hAnsi="Arial" w:cs="Arial"/>
          <w:bCs/>
        </w:rPr>
        <w:t xml:space="preserve"> y programáticos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</w:t>
      </w:r>
      <w:r w:rsidRPr="00716705">
        <w:rPr>
          <w:rFonts w:ascii="Arial" w:hAnsi="Arial" w:cs="Arial"/>
          <w:bCs/>
        </w:rPr>
        <w:t xml:space="preserve">servancia de la información </w:t>
      </w:r>
      <w:r w:rsidRPr="005E453A">
        <w:rPr>
          <w:rFonts w:ascii="Arial" w:hAnsi="Arial" w:cs="Arial"/>
        </w:rPr>
        <w:t>histórica</w:t>
      </w:r>
      <w:r>
        <w:rPr>
          <w:rFonts w:ascii="Arial" w:hAnsi="Arial" w:cs="Arial"/>
          <w:bCs/>
        </w:rPr>
        <w:t xml:space="preserve"> </w:t>
      </w:r>
      <w:r w:rsidRPr="005E453A">
        <w:rPr>
          <w:rFonts w:ascii="Arial" w:hAnsi="Arial" w:cs="Arial"/>
          <w:bCs/>
        </w:rPr>
        <w:t>que se encuentra en los antecedentes de las auditorías practicadas 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437CD0FE" w14:textId="77777777" w:rsidR="00830A2A" w:rsidRPr="00C720E7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14:paraId="266A7492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1747A8">
        <w:rPr>
          <w:rFonts w:ascii="Arial" w:hAnsi="Arial" w:cs="Arial"/>
          <w:bCs/>
        </w:rPr>
        <w:t>determinándose mediante la competencia técnica y profesional</w:t>
      </w:r>
      <w:r>
        <w:rPr>
          <w:rFonts w:ascii="Arial" w:hAnsi="Arial" w:cs="Arial"/>
          <w:bCs/>
        </w:rPr>
        <w:t xml:space="preserve"> l</w:t>
      </w:r>
      <w:r w:rsidRPr="001747A8">
        <w:rPr>
          <w:rFonts w:ascii="Arial" w:hAnsi="Arial" w:cs="Arial"/>
          <w:bCs/>
        </w:rPr>
        <w:t>a actuación fiscalizadora, basándose en diversos elementos y factores que se integraron en los procedimientos de</w:t>
      </w:r>
      <w:r>
        <w:rPr>
          <w:rFonts w:ascii="Arial" w:hAnsi="Arial" w:cs="Arial"/>
          <w:bCs/>
        </w:rPr>
        <w:t xml:space="preserve">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5D06C5C7" w14:textId="77777777" w:rsidR="00830A2A" w:rsidRPr="00C720E7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14:paraId="67DE3ABB" w14:textId="77777777" w:rsidR="00830A2A" w:rsidRPr="00B70167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53801729" w14:textId="77777777" w:rsidR="00830A2A" w:rsidRPr="00C720E7" w:rsidRDefault="00830A2A" w:rsidP="00830A2A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4056A11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C424C7">
        <w:rPr>
          <w:rFonts w:ascii="Arial" w:hAnsi="Arial" w:cs="Arial"/>
        </w:rPr>
        <w:t>Se revisaron la Dirección General, Unidad Jurídica y administrativa</w:t>
      </w:r>
      <w:r>
        <w:rPr>
          <w:rFonts w:ascii="Arial" w:hAnsi="Arial" w:cs="Arial"/>
        </w:rPr>
        <w:t>,</w:t>
      </w:r>
      <w:r w:rsidRPr="00C424C7">
        <w:rPr>
          <w:rFonts w:ascii="Arial" w:hAnsi="Arial" w:cs="Arial"/>
        </w:rPr>
        <w:t xml:space="preserve"> Funeraria Municipal, Panteón Municipal</w:t>
      </w:r>
      <w:r>
        <w:rPr>
          <w:rFonts w:ascii="Arial" w:hAnsi="Arial" w:cs="Arial"/>
        </w:rPr>
        <w:t xml:space="preserve"> </w:t>
      </w:r>
      <w:r w:rsidRPr="00C424C7">
        <w:rPr>
          <w:rFonts w:ascii="Arial" w:hAnsi="Arial" w:cs="Arial"/>
        </w:rPr>
        <w:t xml:space="preserve">y Rastro Municipal de la </w:t>
      </w:r>
      <w:r w:rsidRPr="00C424C7">
        <w:rPr>
          <w:rFonts w:ascii="Arial" w:hAnsi="Arial" w:cs="Arial"/>
          <w:b/>
          <w:bCs/>
        </w:rPr>
        <w:t>Operadora y Administradora de Bienes Municipales, S.A. de C.V.</w:t>
      </w:r>
    </w:p>
    <w:p w14:paraId="0EC2F6C7" w14:textId="77777777" w:rsidR="00830A2A" w:rsidRPr="00C720E7" w:rsidRDefault="00830A2A" w:rsidP="00830A2A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6881F9A5" w14:textId="77777777" w:rsidR="00830A2A" w:rsidRDefault="00830A2A" w:rsidP="00830A2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5D532879" w14:textId="77777777" w:rsidR="00830A2A" w:rsidRPr="00C720E7" w:rsidRDefault="00830A2A" w:rsidP="00830A2A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A449B9F" w14:textId="77777777" w:rsidR="00830A2A" w:rsidRPr="00C47B98" w:rsidRDefault="00830A2A" w:rsidP="00830A2A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</w:t>
      </w:r>
      <w:r w:rsidRPr="00C47B98">
        <w:rPr>
          <w:rFonts w:ascii="Arial" w:hAnsi="Arial" w:cs="Arial"/>
          <w:bCs/>
        </w:rPr>
        <w:lastRenderedPageBreak/>
        <w:t xml:space="preserve">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151311A9" w14:textId="77777777" w:rsidR="00830A2A" w:rsidRPr="00B70167" w:rsidRDefault="00830A2A" w:rsidP="00830A2A">
      <w:pPr>
        <w:spacing w:line="360" w:lineRule="auto"/>
        <w:jc w:val="both"/>
        <w:rPr>
          <w:rFonts w:ascii="Arial" w:hAnsi="Arial" w:cs="Arial"/>
          <w:bCs/>
        </w:rPr>
      </w:pPr>
    </w:p>
    <w:p w14:paraId="17992D48" w14:textId="77777777" w:rsidR="00830A2A" w:rsidRPr="00C47B98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6A6ACF10" w14:textId="77777777" w:rsidR="00830A2A" w:rsidRPr="00B70167" w:rsidRDefault="00830A2A" w:rsidP="00830A2A">
      <w:pPr>
        <w:spacing w:line="360" w:lineRule="auto"/>
        <w:jc w:val="both"/>
        <w:rPr>
          <w:rFonts w:ascii="Arial" w:hAnsi="Arial" w:cs="Arial"/>
          <w:bCs/>
        </w:rPr>
      </w:pPr>
    </w:p>
    <w:p w14:paraId="1E968396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0F42E51E" w14:textId="77777777" w:rsidR="00830A2A" w:rsidRPr="00C47B98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45C584A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35B3BEB0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BA73B6E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1. </w:t>
      </w:r>
      <w:r w:rsidRPr="008A07D8">
        <w:rPr>
          <w:rFonts w:ascii="Arial" w:hAnsi="Arial" w:cs="Arial"/>
          <w:bCs/>
        </w:rPr>
        <w:t xml:space="preserve">Verificar </w:t>
      </w:r>
      <w:r w:rsidRPr="006B5F55">
        <w:rPr>
          <w:rFonts w:ascii="Arial" w:hAnsi="Arial" w:cs="Arial"/>
          <w:bCs/>
        </w:rPr>
        <w:t>que los controles internos implementados permitieron la adecuada gestión administrativa para el desarrollo eficiente de las operaciones y la obtención de información confiable y oportuna</w:t>
      </w:r>
      <w:r w:rsidRPr="008A07D8">
        <w:rPr>
          <w:rFonts w:ascii="Arial" w:hAnsi="Arial" w:cs="Arial"/>
          <w:bCs/>
        </w:rPr>
        <w:t>.</w:t>
      </w:r>
    </w:p>
    <w:p w14:paraId="699FCE77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2C08D76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Validar</w:t>
      </w:r>
      <w:r w:rsidRPr="008A07D8">
        <w:rPr>
          <w:rFonts w:ascii="Arial" w:hAnsi="Arial" w:cs="Arial"/>
          <w:bCs/>
        </w:rPr>
        <w:t xml:space="preserve"> </w:t>
      </w:r>
      <w:r w:rsidRPr="006B5F55">
        <w:rPr>
          <w:rFonts w:ascii="Arial" w:hAnsi="Arial" w:cs="Arial"/>
          <w:bCs/>
        </w:rPr>
        <w:t>que los importes por los diferentes conceptos reflejados en las nóminas estén debidamente conciliados con el presupuesto devengado respectivo</w:t>
      </w:r>
      <w:r>
        <w:rPr>
          <w:rFonts w:ascii="Arial" w:hAnsi="Arial" w:cs="Arial"/>
          <w:bCs/>
        </w:rPr>
        <w:t>.</w:t>
      </w:r>
    </w:p>
    <w:p w14:paraId="1FFFC6BB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277A5C3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Pr="006B5F55">
        <w:rPr>
          <w:rFonts w:ascii="Arial" w:hAnsi="Arial" w:cs="Arial"/>
          <w:bCs/>
        </w:rPr>
        <w:t>Comprobar que los pagos por concepto de compensaciones por servicios al personal de confianza se encuentren debidamente autorizados en el tabulador respectivo.</w:t>
      </w:r>
    </w:p>
    <w:p w14:paraId="331EFBAA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6A969B8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Revisar</w:t>
      </w:r>
      <w:r w:rsidRPr="00775069">
        <w:rPr>
          <w:rFonts w:ascii="Arial" w:hAnsi="Arial" w:cs="Arial"/>
          <w:bCs/>
        </w:rPr>
        <w:t xml:space="preserve"> </w:t>
      </w:r>
      <w:r w:rsidRPr="003C31F4">
        <w:rPr>
          <w:rFonts w:ascii="Arial" w:hAnsi="Arial" w:cs="Arial"/>
          <w:bCs/>
        </w:rPr>
        <w:t>el origen, destino, comprobación y justificación del gasto, que sea necesario para la operatividad y funcionamiento del ente auditado</w:t>
      </w:r>
      <w:r>
        <w:rPr>
          <w:rFonts w:ascii="Arial" w:hAnsi="Arial" w:cs="Arial"/>
        </w:rPr>
        <w:t>.</w:t>
      </w:r>
    </w:p>
    <w:p w14:paraId="6C49A430" w14:textId="77777777" w:rsidR="00830A2A" w:rsidRPr="00B70167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02CB84D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Verificar</w:t>
      </w:r>
      <w:r w:rsidRPr="00775069">
        <w:rPr>
          <w:rFonts w:ascii="Arial" w:hAnsi="Arial" w:cs="Arial"/>
          <w:bCs/>
        </w:rPr>
        <w:t xml:space="preserve"> </w:t>
      </w:r>
      <w:r w:rsidRPr="003C31F4">
        <w:rPr>
          <w:rFonts w:ascii="Arial" w:hAnsi="Arial" w:cs="Arial"/>
          <w:bCs/>
        </w:rPr>
        <w:t>que la documentación comprobatoria y justificativa, sea de acuerdo con las disposiciones normativas aplicables</w:t>
      </w:r>
      <w:r>
        <w:rPr>
          <w:rFonts w:ascii="Arial" w:hAnsi="Arial" w:cs="Arial"/>
          <w:bCs/>
        </w:rPr>
        <w:t>.</w:t>
      </w:r>
    </w:p>
    <w:p w14:paraId="2EA74D59" w14:textId="77777777" w:rsidR="00830A2A" w:rsidRPr="00B70167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34F0DF8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 w:rsidRPr="002B46A1">
        <w:t xml:space="preserve"> </w:t>
      </w:r>
      <w:r w:rsidRPr="002B46A1">
        <w:rPr>
          <w:rFonts w:ascii="Arial" w:hAnsi="Arial" w:cs="Arial"/>
          <w:bCs/>
        </w:rPr>
        <w:t>Verificar que las adquisiciones de bienes y servicios se hayan realizado de conformidad con la Ley de Adquisiciones, Arrendamientos y Prestación de Servicios Relacionados con Bienes Muebles del Estado de Quintana Roo.</w:t>
      </w:r>
    </w:p>
    <w:p w14:paraId="6AD7DD99" w14:textId="77777777" w:rsidR="00830A2A" w:rsidRPr="00B70167" w:rsidRDefault="00830A2A" w:rsidP="00830A2A">
      <w:pPr>
        <w:spacing w:line="360" w:lineRule="auto"/>
        <w:jc w:val="both"/>
        <w:rPr>
          <w:rFonts w:ascii="Arial" w:hAnsi="Arial" w:cs="Arial"/>
          <w:bCs/>
        </w:rPr>
      </w:pPr>
    </w:p>
    <w:p w14:paraId="765D361B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Pr="00B716AA">
        <w:rPr>
          <w:rFonts w:ascii="Arial" w:hAnsi="Arial" w:cs="Arial"/>
          <w:bCs/>
        </w:rPr>
        <w:t>conforme a los principios de legalidad,</w:t>
      </w:r>
      <w:r>
        <w:rPr>
          <w:rFonts w:ascii="Arial" w:hAnsi="Arial" w:cs="Arial"/>
          <w:bCs/>
        </w:rPr>
        <w:t xml:space="preserve"> </w:t>
      </w:r>
      <w:proofErr w:type="spellStart"/>
      <w:r w:rsidRPr="00B716AA">
        <w:rPr>
          <w:rFonts w:ascii="Arial" w:hAnsi="Arial" w:cs="Arial"/>
          <w:bCs/>
        </w:rPr>
        <w:t>definitividad</w:t>
      </w:r>
      <w:proofErr w:type="spellEnd"/>
      <w:r w:rsidRPr="00B716AA">
        <w:rPr>
          <w:rFonts w:ascii="Arial" w:hAnsi="Arial" w:cs="Arial"/>
          <w:bCs/>
        </w:rPr>
        <w:t>, imparcialidad y confiabilidad</w:t>
      </w:r>
      <w:r>
        <w:rPr>
          <w:rFonts w:ascii="Arial" w:hAnsi="Arial" w:cs="Arial"/>
          <w:bCs/>
        </w:rPr>
        <w:t xml:space="preserve">, bajo </w:t>
      </w:r>
      <w:r w:rsidRPr="00B716AA">
        <w:rPr>
          <w:rFonts w:ascii="Arial" w:hAnsi="Arial" w:cs="Arial"/>
          <w:bCs/>
        </w:rPr>
        <w:t xml:space="preserve">un marco jurídico </w:t>
      </w:r>
      <w:r>
        <w:rPr>
          <w:rFonts w:ascii="Arial" w:hAnsi="Arial" w:cs="Arial"/>
          <w:bCs/>
        </w:rPr>
        <w:t>que establece</w:t>
      </w:r>
      <w:r w:rsidRPr="00B716AA">
        <w:rPr>
          <w:rFonts w:ascii="Arial" w:hAnsi="Arial" w:cs="Arial"/>
          <w:bCs/>
        </w:rPr>
        <w:t xml:space="preserve"> claramente el alcance de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 xml:space="preserve">la autonomía de </w:t>
      </w:r>
      <w:r>
        <w:rPr>
          <w:rFonts w:ascii="Arial" w:hAnsi="Arial" w:cs="Arial"/>
          <w:bCs/>
        </w:rPr>
        <w:t>este organismo auditor</w:t>
      </w:r>
      <w:r w:rsidRPr="00B716AA">
        <w:rPr>
          <w:rFonts w:ascii="Arial" w:hAnsi="Arial" w:cs="Arial"/>
          <w:bCs/>
        </w:rPr>
        <w:t>, salvaguardando la eficiencia y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eficacia en el cumplimiento de sus atribuciones y el uso de una perspectiva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y un criterio independiente y responsable con el interés público</w:t>
      </w:r>
      <w:r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70F1B001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2F9FC7F" w14:textId="77777777" w:rsidR="00830A2A" w:rsidRPr="00B70167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B58376D" w14:textId="77777777" w:rsidR="00830A2A" w:rsidRPr="002E2A36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lastRenderedPageBreak/>
        <w:t>G. Servidores Públicos que intervinieron en la Auditoría</w:t>
      </w:r>
    </w:p>
    <w:p w14:paraId="12533FA6" w14:textId="77777777" w:rsidR="00830A2A" w:rsidRPr="00EB6357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14:paraId="1EBD6EC4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>que se acreditó como personal de este Órgano Técnico de Fisc</w:t>
      </w:r>
      <w:r w:rsidRPr="0004250B">
        <w:rPr>
          <w:rFonts w:ascii="Arial" w:hAnsi="Arial" w:cs="Arial"/>
          <w:bCs/>
        </w:rPr>
        <w:t>alización, se encuentra referido en la</w:t>
      </w:r>
      <w:r>
        <w:rPr>
          <w:rFonts w:ascii="Arial" w:hAnsi="Arial" w:cs="Arial"/>
          <w:bCs/>
        </w:rPr>
        <w:t xml:space="preserve"> orden e</w:t>
      </w:r>
      <w:r w:rsidRPr="0004250B">
        <w:rPr>
          <w:rFonts w:ascii="Arial" w:hAnsi="Arial" w:cs="Arial"/>
          <w:bCs/>
        </w:rPr>
        <w:t>mitida con oficio número</w:t>
      </w:r>
      <w:r>
        <w:rPr>
          <w:rFonts w:ascii="Arial" w:hAnsi="Arial" w:cs="Arial"/>
          <w:bCs/>
        </w:rPr>
        <w:t xml:space="preserve"> ASEQROO/ASE/AEMF/0557/05/2023</w:t>
      </w:r>
      <w:r w:rsidRPr="0004250B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644F162A" w14:textId="77777777" w:rsidR="00830A2A" w:rsidRPr="00EB6357" w:rsidRDefault="00830A2A" w:rsidP="00830A2A">
      <w:pPr>
        <w:spacing w:line="360" w:lineRule="auto"/>
        <w:jc w:val="both"/>
        <w:rPr>
          <w:rFonts w:ascii="Arial" w:hAnsi="Arial" w:cs="Arial"/>
          <w:bCs/>
          <w:sz w:val="4"/>
          <w:szCs w:val="4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30A2A" w:rsidRPr="00845B1A" w14:paraId="2B92BB80" w14:textId="77777777" w:rsidTr="00F341B9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4912359B" w14:textId="77777777" w:rsidR="00830A2A" w:rsidRPr="00845B1A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A9F47CF" w14:textId="77777777" w:rsidR="00830A2A" w:rsidRPr="00845B1A" w:rsidRDefault="00830A2A" w:rsidP="00F341B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30A2A" w:rsidRPr="00845B1A" w14:paraId="63955D0A" w14:textId="77777777" w:rsidTr="00F341B9">
        <w:trPr>
          <w:trHeight w:val="151"/>
          <w:jc w:val="center"/>
        </w:trPr>
        <w:tc>
          <w:tcPr>
            <w:tcW w:w="6374" w:type="dxa"/>
            <w:shd w:val="clear" w:color="auto" w:fill="auto"/>
          </w:tcPr>
          <w:p w14:paraId="372FD52C" w14:textId="77777777" w:rsidR="00830A2A" w:rsidRPr="00845B1A" w:rsidRDefault="00830A2A" w:rsidP="00F341B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>. Baltazar Tamayo Campos</w:t>
            </w:r>
          </w:p>
        </w:tc>
        <w:tc>
          <w:tcPr>
            <w:tcW w:w="2977" w:type="dxa"/>
            <w:shd w:val="clear" w:color="auto" w:fill="auto"/>
          </w:tcPr>
          <w:p w14:paraId="4111D140" w14:textId="77777777" w:rsidR="00830A2A" w:rsidRPr="00845B1A" w:rsidRDefault="00830A2A" w:rsidP="00F341B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30A2A" w:rsidRPr="00845B1A" w14:paraId="6C62A748" w14:textId="77777777" w:rsidTr="00F341B9">
        <w:trPr>
          <w:trHeight w:val="143"/>
          <w:jc w:val="center"/>
        </w:trPr>
        <w:tc>
          <w:tcPr>
            <w:tcW w:w="6374" w:type="dxa"/>
            <w:shd w:val="clear" w:color="auto" w:fill="auto"/>
          </w:tcPr>
          <w:p w14:paraId="741F2BD6" w14:textId="77777777" w:rsidR="00830A2A" w:rsidRPr="00845B1A" w:rsidRDefault="00830A2A" w:rsidP="00F341B9">
            <w:pPr>
              <w:spacing w:line="360" w:lineRule="auto"/>
              <w:rPr>
                <w:rFonts w:ascii="Arial" w:hAnsi="Arial" w:cs="Arial"/>
                <w:bCs/>
              </w:rPr>
            </w:pPr>
            <w:r w:rsidRPr="00F83324">
              <w:rPr>
                <w:rFonts w:ascii="Arial" w:hAnsi="Arial" w:cs="Arial"/>
                <w:bCs/>
              </w:rPr>
              <w:t>L.C. Edgar Iván Sánchez Ramírez</w:t>
            </w:r>
          </w:p>
        </w:tc>
        <w:tc>
          <w:tcPr>
            <w:tcW w:w="2977" w:type="dxa"/>
            <w:shd w:val="clear" w:color="auto" w:fill="auto"/>
          </w:tcPr>
          <w:p w14:paraId="6AE19D76" w14:textId="77777777" w:rsidR="00830A2A" w:rsidRPr="00845B1A" w:rsidRDefault="00830A2A" w:rsidP="00F341B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1FB87942" w14:textId="77777777" w:rsidR="00830A2A" w:rsidRPr="00EB6357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  <w:sz w:val="16"/>
          <w:szCs w:val="16"/>
        </w:rPr>
      </w:pPr>
    </w:p>
    <w:p w14:paraId="03109573" w14:textId="77777777" w:rsidR="00830A2A" w:rsidRPr="00845B1A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845B1A">
        <w:rPr>
          <w:rFonts w:ascii="Arial" w:hAnsi="Arial" w:cs="Arial"/>
          <w:b/>
        </w:rPr>
        <w:t>.2. CUMPLIMIENTO DE DISPOSICIONES LEGALES Y NORMATIVAS</w:t>
      </w:r>
    </w:p>
    <w:p w14:paraId="2E42004B" w14:textId="77777777" w:rsidR="00830A2A" w:rsidRPr="00EB6357" w:rsidRDefault="00830A2A" w:rsidP="00830A2A">
      <w:pPr>
        <w:spacing w:line="360" w:lineRule="auto"/>
        <w:ind w:right="48"/>
        <w:jc w:val="both"/>
        <w:rPr>
          <w:rFonts w:ascii="Arial" w:hAnsi="Arial" w:cs="Arial"/>
          <w:sz w:val="16"/>
          <w:szCs w:val="16"/>
        </w:rPr>
      </w:pPr>
    </w:p>
    <w:p w14:paraId="35121AD6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r w:rsidRPr="00CE23BD">
        <w:rPr>
          <w:rFonts w:ascii="Arial" w:hAnsi="Arial" w:cs="Arial"/>
        </w:rPr>
        <w:t xml:space="preserve">La revisión </w:t>
      </w:r>
      <w:r w:rsidRPr="00845B1A">
        <w:rPr>
          <w:rFonts w:ascii="Arial" w:hAnsi="Arial" w:cs="Arial"/>
        </w:rPr>
        <w:t xml:space="preserve">se llevó a cabo aplicando Normas Profesionales de Auditoría del Sistema Nacional de Fiscalización, así como en apego a la Ley General de Contabilidad Gubernamental, </w:t>
      </w:r>
      <w:r>
        <w:rPr>
          <w:rFonts w:ascii="Arial" w:hAnsi="Arial" w:cs="Arial"/>
        </w:rPr>
        <w:t xml:space="preserve">al Presupuesto de Egresos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aplicables,</w:t>
      </w:r>
      <w:r w:rsidRPr="00BF5F3D">
        <w:t xml:space="preserve"> </w:t>
      </w:r>
      <w:r w:rsidRPr="00BF5F3D">
        <w:rPr>
          <w:rFonts w:ascii="Arial" w:hAnsi="Arial" w:cs="Arial"/>
        </w:rPr>
        <w:t>en observancia al artículo 38 fracción III de la Ley de Fiscalización y Rendición de Cuentas del Estado de Quintana Roo;</w:t>
      </w:r>
      <w:r w:rsidRPr="00845B1A">
        <w:rPr>
          <w:rFonts w:ascii="Arial" w:hAnsi="Arial" w:cs="Arial"/>
        </w:rPr>
        <w:t xml:space="preserve">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29C4934" w14:textId="77777777" w:rsidR="00830A2A" w:rsidRPr="00EB6357" w:rsidRDefault="00830A2A" w:rsidP="00830A2A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10B111FB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740B8599" w14:textId="77777777" w:rsidR="00830A2A" w:rsidRPr="00EB6357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  <w:sz w:val="16"/>
          <w:szCs w:val="16"/>
        </w:rPr>
      </w:pPr>
    </w:p>
    <w:p w14:paraId="7911405B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F06CD">
        <w:rPr>
          <w:rFonts w:ascii="Arial" w:hAnsi="Arial" w:cs="Arial"/>
          <w:bCs/>
        </w:rPr>
        <w:t xml:space="preserve">Se </w:t>
      </w:r>
      <w:r w:rsidRPr="00626EF1">
        <w:rPr>
          <w:rFonts w:ascii="Arial" w:hAnsi="Arial" w:cs="Arial"/>
          <w:bCs/>
        </w:rPr>
        <w:t xml:space="preserve">constató el cumplimiento de la Ley General de Contabilidad Gubernamental, </w:t>
      </w:r>
      <w:r>
        <w:rPr>
          <w:rFonts w:ascii="Arial" w:hAnsi="Arial" w:cs="Arial"/>
          <w:bCs/>
        </w:rPr>
        <w:t>el Presupuesto de Egresos</w:t>
      </w:r>
      <w:r w:rsidRPr="00626EF1">
        <w:rPr>
          <w:rFonts w:ascii="Arial" w:hAnsi="Arial" w:cs="Arial"/>
          <w:bCs/>
        </w:rPr>
        <w:t>, así como de lo emitido por el Consejo Nacional de Armonización Contable (CONAC), y demás disposiciones legales y normativas aplicables</w:t>
      </w:r>
      <w:r w:rsidRPr="000F06CD">
        <w:rPr>
          <w:rFonts w:ascii="Arial" w:hAnsi="Arial" w:cs="Arial"/>
          <w:bCs/>
        </w:rPr>
        <w:t>.</w:t>
      </w:r>
    </w:p>
    <w:p w14:paraId="25DED3FA" w14:textId="77777777" w:rsidR="00830A2A" w:rsidRPr="00A05588" w:rsidRDefault="00830A2A" w:rsidP="00830A2A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7076ED77" w14:textId="77777777" w:rsidR="00830A2A" w:rsidRPr="00EB6357" w:rsidRDefault="00830A2A" w:rsidP="00830A2A">
      <w:pPr>
        <w:spacing w:line="360" w:lineRule="auto"/>
        <w:jc w:val="both"/>
        <w:rPr>
          <w:rFonts w:ascii="Arial" w:hAnsi="Arial" w:cs="Arial"/>
        </w:rPr>
      </w:pPr>
    </w:p>
    <w:p w14:paraId="1D80F1A8" w14:textId="77777777" w:rsidR="00830A2A" w:rsidRDefault="00830A2A" w:rsidP="00830A2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  <w:r w:rsidRPr="000B7BD4">
        <w:rPr>
          <w:rFonts w:ascii="Arial" w:hAnsi="Arial" w:cs="Arial"/>
        </w:rPr>
        <w:t xml:space="preserve">De conformidad con los </w:t>
      </w:r>
      <w:r w:rsidRPr="00E115E7">
        <w:rPr>
          <w:rFonts w:ascii="Arial" w:hAnsi="Arial" w:cs="Arial"/>
        </w:rPr>
        <w:t xml:space="preserve">artículos </w:t>
      </w:r>
      <w:r w:rsidRPr="00B532A6">
        <w:rPr>
          <w:rFonts w:ascii="Arial" w:hAnsi="Arial" w:cs="Arial"/>
        </w:rPr>
        <w:t>17 fracciones I y II, 38</w:t>
      </w:r>
      <w:r w:rsidRPr="00E302FD">
        <w:t xml:space="preserve"> </w:t>
      </w:r>
      <w:r w:rsidRPr="00E302FD">
        <w:rPr>
          <w:rFonts w:ascii="Arial" w:hAnsi="Arial" w:cs="Arial"/>
        </w:rPr>
        <w:t>fracción IV</w:t>
      </w:r>
      <w:r w:rsidRPr="00B532A6">
        <w:rPr>
          <w:rFonts w:ascii="Arial" w:hAnsi="Arial" w:cs="Arial"/>
        </w:rPr>
        <w:t xml:space="preserve">, 41 en su segundo párrafo, y 61 párrafo primero de la Ley de Fiscalización y Rendición de Cuentas del Estado de Quintana Roo, 4, 8 y 9 fracciones X, XI, XVIII y XXVI, del Reglamento Interior de la Auditoría Superior del Estado de Quintana Roo, </w:t>
      </w:r>
      <w:r w:rsidRPr="00A827BA">
        <w:rPr>
          <w:rFonts w:ascii="Arial" w:hAnsi="Arial" w:cs="Arial"/>
        </w:rPr>
        <w:t xml:space="preserve">durante este proceso </w:t>
      </w:r>
      <w:r w:rsidRPr="00E302FD">
        <w:rPr>
          <w:rFonts w:ascii="Arial" w:hAnsi="Arial" w:cs="Arial"/>
        </w:rPr>
        <w:t>de fiscalización</w:t>
      </w:r>
      <w:r w:rsidRPr="00A82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presentaron 3 </w:t>
      </w:r>
      <w:r w:rsidRPr="00E302FD">
        <w:rPr>
          <w:rFonts w:ascii="Arial" w:hAnsi="Arial" w:cs="Arial"/>
        </w:rPr>
        <w:t xml:space="preserve">resultados finales de auditoría y se determinaron </w:t>
      </w:r>
      <w:r>
        <w:rPr>
          <w:rFonts w:ascii="Arial" w:hAnsi="Arial" w:cs="Arial"/>
        </w:rPr>
        <w:t xml:space="preserve">8 observaciones, </w:t>
      </w:r>
      <w:r w:rsidRPr="00B70167">
        <w:rPr>
          <w:rFonts w:ascii="Arial" w:hAnsi="Arial" w:cs="Arial"/>
        </w:rPr>
        <w:t xml:space="preserve">de las cuales </w:t>
      </w:r>
      <w:r>
        <w:rPr>
          <w:rFonts w:ascii="Arial" w:hAnsi="Arial" w:cs="Arial"/>
        </w:rPr>
        <w:t>3</w:t>
      </w:r>
      <w:r w:rsidRPr="00B70167">
        <w:rPr>
          <w:rFonts w:ascii="Arial" w:hAnsi="Arial" w:cs="Arial"/>
        </w:rPr>
        <w:t xml:space="preserve"> fueron solventadas, y </w:t>
      </w:r>
      <w:r>
        <w:rPr>
          <w:rFonts w:ascii="Arial" w:hAnsi="Arial" w:cs="Arial"/>
        </w:rPr>
        <w:t>5</w:t>
      </w:r>
      <w:r w:rsidRPr="00B70167">
        <w:rPr>
          <w:rFonts w:ascii="Arial" w:hAnsi="Arial" w:cs="Arial"/>
        </w:rPr>
        <w:t xml:space="preserve"> se encuentran pendientes de solventar; emitiéndose </w:t>
      </w:r>
      <w:r>
        <w:rPr>
          <w:rFonts w:ascii="Arial" w:hAnsi="Arial" w:cs="Arial"/>
        </w:rPr>
        <w:t>4</w:t>
      </w:r>
      <w:r w:rsidRPr="00B70167">
        <w:rPr>
          <w:rFonts w:ascii="Arial" w:hAnsi="Arial" w:cs="Arial"/>
        </w:rPr>
        <w:t xml:space="preserve"> </w:t>
      </w:r>
      <w:r w:rsidRPr="008A7296">
        <w:rPr>
          <w:rFonts w:ascii="Arial" w:hAnsi="Arial" w:cs="Arial"/>
        </w:rPr>
        <w:t>solicitudes de aclaración</w:t>
      </w:r>
      <w:r w:rsidRPr="00B70167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una</w:t>
      </w:r>
      <w:r w:rsidRPr="00B70167">
        <w:rPr>
          <w:rFonts w:ascii="Arial" w:hAnsi="Arial" w:cs="Arial"/>
        </w:rPr>
        <w:t xml:space="preserve"> recomendaci</w:t>
      </w:r>
      <w:r>
        <w:rPr>
          <w:rFonts w:ascii="Arial" w:hAnsi="Arial" w:cs="Arial"/>
        </w:rPr>
        <w:t>ó</w:t>
      </w:r>
      <w:r w:rsidRPr="00B70167">
        <w:rPr>
          <w:rFonts w:ascii="Arial" w:hAnsi="Arial" w:cs="Arial"/>
        </w:rPr>
        <w:t>n.</w:t>
      </w:r>
    </w:p>
    <w:p w14:paraId="76C38495" w14:textId="77777777" w:rsidR="00830A2A" w:rsidRPr="00EB6357" w:rsidRDefault="00830A2A" w:rsidP="00830A2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45C23E11" w14:textId="77777777" w:rsidR="00830A2A" w:rsidRPr="007E3D8E" w:rsidRDefault="00830A2A" w:rsidP="00830A2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A. </w:t>
      </w:r>
      <w:r w:rsidRPr="00ED4C0F">
        <w:rPr>
          <w:rFonts w:ascii="Arial" w:hAnsi="Arial" w:cs="Arial"/>
          <w:b/>
          <w:bCs/>
        </w:rPr>
        <w:t xml:space="preserve">Resumen de </w:t>
      </w:r>
      <w:r w:rsidRPr="00147304">
        <w:rPr>
          <w:rFonts w:ascii="Arial" w:hAnsi="Arial" w:cs="Arial"/>
          <w:b/>
        </w:rPr>
        <w:t>Resultados Finales de Auditoría</w:t>
      </w:r>
      <w:r>
        <w:rPr>
          <w:rFonts w:ascii="Arial" w:hAnsi="Arial" w:cs="Arial"/>
          <w:b/>
        </w:rPr>
        <w:t>,</w:t>
      </w:r>
      <w:r w:rsidRPr="00147304">
        <w:rPr>
          <w:rFonts w:ascii="Arial" w:hAnsi="Arial" w:cs="Arial"/>
          <w:b/>
        </w:rPr>
        <w:t xml:space="preserve"> Observaciones Determinadas</w:t>
      </w:r>
      <w:r>
        <w:rPr>
          <w:rFonts w:ascii="Arial" w:hAnsi="Arial" w:cs="Arial"/>
          <w:b/>
        </w:rPr>
        <w:t xml:space="preserve">, </w:t>
      </w:r>
      <w:r w:rsidRPr="002B0048">
        <w:rPr>
          <w:rFonts w:ascii="Arial" w:hAnsi="Arial" w:cs="Arial"/>
          <w:b/>
        </w:rPr>
        <w:t>Acciones y Recomendaciones Emitidas</w:t>
      </w:r>
    </w:p>
    <w:p w14:paraId="47D3E86B" w14:textId="77777777" w:rsidR="00830A2A" w:rsidRPr="00EB6357" w:rsidRDefault="00830A2A" w:rsidP="00830A2A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27882D56" w14:textId="77777777" w:rsidR="00830A2A" w:rsidRDefault="00830A2A" w:rsidP="00830A2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  <w:r w:rsidRPr="007D4A47">
        <w:rPr>
          <w:rFonts w:ascii="Arial" w:hAnsi="Arial" w:cs="Arial"/>
        </w:rPr>
        <w:t xml:space="preserve">En cumplimiento al artículo 38 fracción V de la Ley de Fiscalización y Rendición de Cuentas del Estado de Quintana Roo, y </w:t>
      </w:r>
      <w:r>
        <w:rPr>
          <w:rFonts w:ascii="Arial" w:hAnsi="Arial" w:cs="Arial"/>
        </w:rPr>
        <w:t>d</w:t>
      </w:r>
      <w:r w:rsidRPr="00D50F54">
        <w:rPr>
          <w:rFonts w:ascii="Arial" w:hAnsi="Arial" w:cs="Arial"/>
        </w:rPr>
        <w:t>erivado del proceso de fisc</w:t>
      </w:r>
      <w:r>
        <w:rPr>
          <w:rFonts w:ascii="Arial" w:hAnsi="Arial" w:cs="Arial"/>
        </w:rPr>
        <w:t xml:space="preserve">alización al ente auditado se determinaron resultados finales de auditoría y observaciones en materia financiera, </w:t>
      </w:r>
      <w:r w:rsidRPr="008725BE">
        <w:rPr>
          <w:rFonts w:ascii="Arial" w:hAnsi="Arial" w:cs="Arial"/>
        </w:rPr>
        <w:t>que derivaron en la emisión de</w:t>
      </w:r>
      <w:r>
        <w:rPr>
          <w:rFonts w:ascii="Arial" w:hAnsi="Arial" w:cs="Arial"/>
        </w:rPr>
        <w:t xml:space="preserve"> </w:t>
      </w:r>
      <w:r w:rsidRPr="00B70167">
        <w:rPr>
          <w:rFonts w:ascii="Arial" w:hAnsi="Arial" w:cs="Arial"/>
        </w:rPr>
        <w:t>acciones y recomendaciones</w:t>
      </w:r>
      <w:r w:rsidRPr="008725BE">
        <w:rPr>
          <w:rFonts w:ascii="Arial" w:hAnsi="Arial" w:cs="Arial"/>
        </w:rPr>
        <w:t>, misma</w:t>
      </w:r>
      <w:r>
        <w:rPr>
          <w:rFonts w:ascii="Arial" w:hAnsi="Arial" w:cs="Arial"/>
        </w:rPr>
        <w:t>s</w:t>
      </w:r>
      <w:r w:rsidRPr="008725BE">
        <w:rPr>
          <w:rFonts w:ascii="Arial" w:hAnsi="Arial" w:cs="Arial"/>
        </w:rPr>
        <w:t xml:space="preserve"> que se presenta</w:t>
      </w:r>
      <w:r>
        <w:rPr>
          <w:rFonts w:ascii="Arial" w:hAnsi="Arial" w:cs="Arial"/>
        </w:rPr>
        <w:t>n</w:t>
      </w:r>
      <w:r w:rsidRPr="00DF6F01">
        <w:rPr>
          <w:rFonts w:ascii="Arial" w:hAnsi="Arial" w:cs="Arial"/>
        </w:rPr>
        <w:t xml:space="preserve"> en la tabla siguiente</w:t>
      </w:r>
      <w:r>
        <w:rPr>
          <w:rFonts w:ascii="Arial" w:hAnsi="Arial" w:cs="Arial"/>
        </w:rPr>
        <w:t>:</w:t>
      </w:r>
    </w:p>
    <w:p w14:paraId="2E3FF544" w14:textId="77777777" w:rsidR="00830A2A" w:rsidRPr="00EB6357" w:rsidRDefault="00830A2A" w:rsidP="00830A2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4858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9"/>
        <w:gridCol w:w="3419"/>
        <w:gridCol w:w="1713"/>
      </w:tblGrid>
      <w:tr w:rsidR="00830A2A" w:rsidRPr="001D5A0D" w14:paraId="66B09BCF" w14:textId="77777777" w:rsidTr="00F341B9">
        <w:trPr>
          <w:tblHeader/>
          <w:jc w:val="center"/>
        </w:trPr>
        <w:tc>
          <w:tcPr>
            <w:tcW w:w="756" w:type="pct"/>
            <w:shd w:val="clear" w:color="auto" w:fill="D0CECE"/>
            <w:vAlign w:val="center"/>
          </w:tcPr>
          <w:p w14:paraId="66B0EDF2" w14:textId="77777777" w:rsidR="00830A2A" w:rsidRPr="001D5A0D" w:rsidRDefault="00830A2A" w:rsidP="00F341B9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A0D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515" w:type="pct"/>
            <w:shd w:val="clear" w:color="auto" w:fill="D0CECE"/>
            <w:vAlign w:val="center"/>
          </w:tcPr>
          <w:p w14:paraId="2CA53841" w14:textId="77777777" w:rsidR="00830A2A" w:rsidRPr="001D5A0D" w:rsidRDefault="00830A2A" w:rsidP="00F341B9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A0D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818" w:type="pct"/>
            <w:shd w:val="clear" w:color="auto" w:fill="D0CECE"/>
            <w:vAlign w:val="center"/>
          </w:tcPr>
          <w:p w14:paraId="596BD933" w14:textId="77777777" w:rsidR="00830A2A" w:rsidRPr="001D5A0D" w:rsidRDefault="00830A2A" w:rsidP="00F341B9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A0D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911" w:type="pct"/>
            <w:shd w:val="clear" w:color="auto" w:fill="D0CECE"/>
          </w:tcPr>
          <w:p w14:paraId="19784D3A" w14:textId="77777777" w:rsidR="00830A2A" w:rsidRPr="00B70167" w:rsidRDefault="00830A2A" w:rsidP="00F341B9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67">
              <w:rPr>
                <w:rFonts w:ascii="Arial" w:hAnsi="Arial" w:cs="Arial"/>
                <w:b/>
                <w:bCs/>
                <w:sz w:val="16"/>
                <w:szCs w:val="16"/>
              </w:rPr>
              <w:t>Monto Observado/</w:t>
            </w:r>
          </w:p>
          <w:p w14:paraId="3737596D" w14:textId="77777777" w:rsidR="00830A2A" w:rsidRPr="00B70167" w:rsidRDefault="00830A2A" w:rsidP="00F341B9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Acciones y </w:t>
            </w:r>
          </w:p>
          <w:p w14:paraId="616E7CA4" w14:textId="77777777" w:rsidR="00830A2A" w:rsidRPr="00D155D5" w:rsidRDefault="00830A2A" w:rsidP="00F341B9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0167">
              <w:rPr>
                <w:rFonts w:ascii="Arial" w:hAnsi="Arial" w:cs="Arial"/>
                <w:b/>
                <w:bCs/>
                <w:sz w:val="16"/>
                <w:szCs w:val="16"/>
              </w:rPr>
              <w:t>Recomendaciones Emitidas</w:t>
            </w:r>
          </w:p>
        </w:tc>
      </w:tr>
      <w:tr w:rsidR="00830A2A" w:rsidRPr="001D5A0D" w14:paraId="433C6DEC" w14:textId="77777777" w:rsidTr="00F341B9">
        <w:trPr>
          <w:jc w:val="center"/>
        </w:trPr>
        <w:tc>
          <w:tcPr>
            <w:tcW w:w="756" w:type="pct"/>
            <w:shd w:val="clear" w:color="auto" w:fill="auto"/>
          </w:tcPr>
          <w:p w14:paraId="2056342F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t>Resultado: 1</w:t>
            </w:r>
          </w:p>
          <w:p w14:paraId="261CBCB4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t>Observación: 1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377FFFC3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59BB">
              <w:rPr>
                <w:rFonts w:ascii="Arial" w:hAnsi="Arial" w:cs="Arial"/>
                <w:bCs/>
                <w:sz w:val="16"/>
                <w:szCs w:val="16"/>
              </w:rPr>
              <w:t>Ausencia de soporte documental comprobatorio y justificativo en los gastos de operación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8" w:type="pct"/>
            <w:shd w:val="clear" w:color="auto" w:fill="auto"/>
          </w:tcPr>
          <w:p w14:paraId="4483A26C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59BB">
              <w:rPr>
                <w:rFonts w:ascii="Arial" w:hAnsi="Arial" w:cs="Arial"/>
                <w:bCs/>
                <w:sz w:val="16"/>
                <w:szCs w:val="16"/>
              </w:rPr>
              <w:t>(1F) Falta de documentación comprobatoria y justificativa de las erogaciones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8FAE720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1" w:type="pct"/>
          </w:tcPr>
          <w:p w14:paraId="1C815A98" w14:textId="77777777" w:rsidR="00830A2A" w:rsidRPr="00A81928" w:rsidRDefault="00830A2A" w:rsidP="00F341B9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Pr="005459BB">
              <w:rPr>
                <w:rFonts w:ascii="Arial" w:hAnsi="Arial" w:cs="Arial"/>
                <w:bCs/>
                <w:sz w:val="16"/>
                <w:szCs w:val="16"/>
              </w:rPr>
              <w:t>176,320.00</w:t>
            </w:r>
          </w:p>
          <w:p w14:paraId="297D33E4" w14:textId="77777777" w:rsidR="00830A2A" w:rsidRPr="001D5A0D" w:rsidRDefault="00830A2A" w:rsidP="00F341B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735F">
              <w:rPr>
                <w:rFonts w:ascii="Arial" w:hAnsi="Arial" w:cs="Arial"/>
                <w:bCs/>
                <w:sz w:val="16"/>
                <w:szCs w:val="16"/>
              </w:rPr>
              <w:t>Solicitud de Aclaración</w:t>
            </w:r>
          </w:p>
        </w:tc>
      </w:tr>
      <w:tr w:rsidR="00830A2A" w:rsidRPr="001D5A0D" w14:paraId="35DA1660" w14:textId="77777777" w:rsidTr="00F341B9">
        <w:trPr>
          <w:jc w:val="center"/>
        </w:trPr>
        <w:tc>
          <w:tcPr>
            <w:tcW w:w="756" w:type="pct"/>
            <w:shd w:val="clear" w:color="auto" w:fill="auto"/>
          </w:tcPr>
          <w:p w14:paraId="0051C424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t>Resultado: 1</w:t>
            </w:r>
          </w:p>
          <w:p w14:paraId="5BDE3E8A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78122D71" w14:textId="77777777" w:rsidR="00830A2A" w:rsidRPr="0051000D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59BB">
              <w:rPr>
                <w:rFonts w:ascii="Arial" w:hAnsi="Arial" w:cs="Arial"/>
                <w:bCs/>
                <w:sz w:val="16"/>
                <w:szCs w:val="16"/>
              </w:rPr>
              <w:t>Ausencia de soporte documental comprobatorio y justificativo en los gastos de operación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8" w:type="pct"/>
            <w:shd w:val="clear" w:color="auto" w:fill="auto"/>
          </w:tcPr>
          <w:p w14:paraId="6C663332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59BB">
              <w:rPr>
                <w:rFonts w:ascii="Arial" w:hAnsi="Arial" w:cs="Arial"/>
                <w:bCs/>
                <w:sz w:val="16"/>
                <w:szCs w:val="16"/>
              </w:rPr>
              <w:t>(1F) Falta de documentación comprobatoria y justificativa de las erogaciones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27C6FBC7" w14:textId="77777777" w:rsidR="00830A2A" w:rsidRPr="0051000D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1" w:type="pct"/>
          </w:tcPr>
          <w:p w14:paraId="17B5C974" w14:textId="77777777" w:rsidR="00830A2A" w:rsidRPr="00A81928" w:rsidRDefault="00830A2A" w:rsidP="00F341B9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Pr="005459BB">
              <w:rPr>
                <w:rFonts w:ascii="Arial" w:hAnsi="Arial" w:cs="Arial"/>
                <w:bCs/>
                <w:sz w:val="16"/>
                <w:szCs w:val="16"/>
              </w:rPr>
              <w:t>10,593.15</w:t>
            </w:r>
          </w:p>
          <w:p w14:paraId="33FE178C" w14:textId="77777777" w:rsidR="00830A2A" w:rsidRPr="00A81928" w:rsidRDefault="00830A2A" w:rsidP="00F341B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735F">
              <w:rPr>
                <w:rFonts w:ascii="Arial" w:hAnsi="Arial" w:cs="Arial"/>
                <w:bCs/>
                <w:sz w:val="16"/>
                <w:szCs w:val="16"/>
              </w:rPr>
              <w:t>Solicitud de Aclaración</w:t>
            </w:r>
          </w:p>
        </w:tc>
      </w:tr>
      <w:tr w:rsidR="00830A2A" w:rsidRPr="001D5A0D" w14:paraId="7C156454" w14:textId="77777777" w:rsidTr="00F341B9">
        <w:trPr>
          <w:jc w:val="center"/>
        </w:trPr>
        <w:tc>
          <w:tcPr>
            <w:tcW w:w="756" w:type="pct"/>
            <w:shd w:val="clear" w:color="auto" w:fill="auto"/>
          </w:tcPr>
          <w:p w14:paraId="0A99236A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t>Resultado: 1</w:t>
            </w:r>
          </w:p>
          <w:p w14:paraId="2FF05860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327B1D90" w14:textId="77777777" w:rsidR="00830A2A" w:rsidRPr="0051000D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59BB">
              <w:rPr>
                <w:rFonts w:ascii="Arial" w:hAnsi="Arial" w:cs="Arial"/>
                <w:bCs/>
                <w:sz w:val="16"/>
                <w:szCs w:val="16"/>
              </w:rPr>
              <w:t>Ausencia de soporte documental comprobatorio y justificativo en los gastos de operación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8" w:type="pct"/>
            <w:shd w:val="clear" w:color="auto" w:fill="auto"/>
          </w:tcPr>
          <w:p w14:paraId="3829EA1D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59BB">
              <w:rPr>
                <w:rFonts w:ascii="Arial" w:hAnsi="Arial" w:cs="Arial"/>
                <w:bCs/>
                <w:sz w:val="16"/>
                <w:szCs w:val="16"/>
              </w:rPr>
              <w:t>(1F) Falta de documentación comprobatoria y justificativa de las erogaciones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B073B58" w14:textId="77777777" w:rsidR="00830A2A" w:rsidRPr="0051000D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1" w:type="pct"/>
          </w:tcPr>
          <w:p w14:paraId="1F7C6C86" w14:textId="77777777" w:rsidR="00830A2A" w:rsidRPr="00A81928" w:rsidRDefault="00830A2A" w:rsidP="00F341B9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Pr="005459BB">
              <w:rPr>
                <w:rFonts w:ascii="Arial" w:hAnsi="Arial" w:cs="Arial"/>
                <w:bCs/>
                <w:sz w:val="16"/>
                <w:szCs w:val="16"/>
              </w:rPr>
              <w:t>570,803.26</w:t>
            </w:r>
          </w:p>
          <w:p w14:paraId="035C0416" w14:textId="77777777" w:rsidR="00830A2A" w:rsidRPr="00A81928" w:rsidRDefault="00830A2A" w:rsidP="00F341B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735F">
              <w:rPr>
                <w:rFonts w:ascii="Arial" w:hAnsi="Arial" w:cs="Arial"/>
                <w:bCs/>
                <w:sz w:val="16"/>
                <w:szCs w:val="16"/>
              </w:rPr>
              <w:t>Solicitud de Aclaración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por $298,409.43</w:t>
            </w:r>
          </w:p>
        </w:tc>
      </w:tr>
      <w:tr w:rsidR="00830A2A" w:rsidRPr="001D5A0D" w14:paraId="04604FBC" w14:textId="77777777" w:rsidTr="00F341B9">
        <w:trPr>
          <w:jc w:val="center"/>
        </w:trPr>
        <w:tc>
          <w:tcPr>
            <w:tcW w:w="756" w:type="pct"/>
            <w:shd w:val="clear" w:color="auto" w:fill="auto"/>
          </w:tcPr>
          <w:p w14:paraId="5BB6EE63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lastRenderedPageBreak/>
              <w:t>Resultado: 1</w:t>
            </w:r>
          </w:p>
          <w:p w14:paraId="13E4402E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367EF3FC" w14:textId="77777777" w:rsidR="00830A2A" w:rsidRPr="0051000D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59BB">
              <w:rPr>
                <w:rFonts w:ascii="Arial" w:hAnsi="Arial" w:cs="Arial"/>
                <w:bCs/>
                <w:sz w:val="16"/>
                <w:szCs w:val="16"/>
              </w:rPr>
              <w:t>Ausencia de soporte documental comprobatorio y justificativo en los gastos de operación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8" w:type="pct"/>
            <w:shd w:val="clear" w:color="auto" w:fill="auto"/>
          </w:tcPr>
          <w:p w14:paraId="3F62EB21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59BB">
              <w:rPr>
                <w:rFonts w:ascii="Arial" w:hAnsi="Arial" w:cs="Arial"/>
                <w:bCs/>
                <w:sz w:val="16"/>
                <w:szCs w:val="16"/>
              </w:rPr>
              <w:t>(1F) Falta de documentación comprobatoria y justificativa de las erogaciones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0E32FFF" w14:textId="77777777" w:rsidR="00830A2A" w:rsidRPr="0051000D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1" w:type="pct"/>
          </w:tcPr>
          <w:p w14:paraId="36B52FC4" w14:textId="77777777" w:rsidR="00830A2A" w:rsidRPr="00A81928" w:rsidRDefault="00830A2A" w:rsidP="00F341B9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Pr="005459BB">
              <w:rPr>
                <w:rFonts w:ascii="Arial" w:hAnsi="Arial" w:cs="Arial"/>
                <w:bCs/>
                <w:sz w:val="16"/>
                <w:szCs w:val="16"/>
              </w:rPr>
              <w:t>11,900.00</w:t>
            </w:r>
          </w:p>
          <w:p w14:paraId="5FF63BC8" w14:textId="77777777" w:rsidR="00830A2A" w:rsidRPr="00A81928" w:rsidRDefault="00830A2A" w:rsidP="00F341B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735F">
              <w:rPr>
                <w:rFonts w:ascii="Arial" w:hAnsi="Arial" w:cs="Arial"/>
                <w:bCs/>
                <w:sz w:val="16"/>
                <w:szCs w:val="16"/>
              </w:rPr>
              <w:t>Solicitud de Aclaración</w:t>
            </w:r>
          </w:p>
        </w:tc>
      </w:tr>
      <w:tr w:rsidR="00830A2A" w:rsidRPr="001D5A0D" w14:paraId="088F6C0C" w14:textId="77777777" w:rsidTr="00F341B9">
        <w:trPr>
          <w:jc w:val="center"/>
        </w:trPr>
        <w:tc>
          <w:tcPr>
            <w:tcW w:w="756" w:type="pct"/>
            <w:shd w:val="clear" w:color="auto" w:fill="auto"/>
          </w:tcPr>
          <w:p w14:paraId="7DDF9E3C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t>Resultado: 1</w:t>
            </w:r>
          </w:p>
          <w:p w14:paraId="06C653D2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018A41AF" w14:textId="77777777" w:rsidR="00830A2A" w:rsidRPr="0051000D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59BB">
              <w:rPr>
                <w:rFonts w:ascii="Arial" w:hAnsi="Arial" w:cs="Arial"/>
                <w:bCs/>
                <w:sz w:val="16"/>
                <w:szCs w:val="16"/>
              </w:rPr>
              <w:t>Ausencia de soporte documental comprobatorio y justificativo en los gastos de operación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8" w:type="pct"/>
            <w:shd w:val="clear" w:color="auto" w:fill="auto"/>
          </w:tcPr>
          <w:p w14:paraId="3006985D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59BB">
              <w:rPr>
                <w:rFonts w:ascii="Arial" w:hAnsi="Arial" w:cs="Arial"/>
                <w:bCs/>
                <w:sz w:val="16"/>
                <w:szCs w:val="16"/>
              </w:rPr>
              <w:t>(1F) Falta de documentación comprobatoria y justificativa de las erogaciones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80FEDB3" w14:textId="77777777" w:rsidR="00830A2A" w:rsidRPr="0051000D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1" w:type="pct"/>
          </w:tcPr>
          <w:p w14:paraId="661E96B2" w14:textId="77777777" w:rsidR="00830A2A" w:rsidRPr="00A81928" w:rsidRDefault="00830A2A" w:rsidP="00F341B9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Pr="005459BB">
              <w:rPr>
                <w:rFonts w:ascii="Arial" w:hAnsi="Arial" w:cs="Arial"/>
                <w:bCs/>
                <w:sz w:val="16"/>
                <w:szCs w:val="16"/>
              </w:rPr>
              <w:t>2,779.05</w:t>
            </w:r>
          </w:p>
          <w:p w14:paraId="3E8828BB" w14:textId="77777777" w:rsidR="00830A2A" w:rsidRPr="00A81928" w:rsidRDefault="00830A2A" w:rsidP="00F341B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Solventad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</w:p>
        </w:tc>
      </w:tr>
      <w:tr w:rsidR="00830A2A" w:rsidRPr="001D5A0D" w14:paraId="406FF9E1" w14:textId="77777777" w:rsidTr="00F341B9">
        <w:trPr>
          <w:jc w:val="center"/>
        </w:trPr>
        <w:tc>
          <w:tcPr>
            <w:tcW w:w="756" w:type="pct"/>
            <w:shd w:val="clear" w:color="auto" w:fill="auto"/>
          </w:tcPr>
          <w:p w14:paraId="0130C13C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t>Resultado: 1</w:t>
            </w:r>
          </w:p>
          <w:p w14:paraId="4671C91A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163CCE07" w14:textId="77777777" w:rsidR="00830A2A" w:rsidRPr="0051000D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59BB">
              <w:rPr>
                <w:rFonts w:ascii="Arial" w:hAnsi="Arial" w:cs="Arial"/>
                <w:bCs/>
                <w:sz w:val="16"/>
                <w:szCs w:val="16"/>
              </w:rPr>
              <w:t>Ausencia de soporte documental comprobatorio y justificativo en los gastos de operación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8" w:type="pct"/>
            <w:shd w:val="clear" w:color="auto" w:fill="auto"/>
          </w:tcPr>
          <w:p w14:paraId="35B8B0D8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59BB">
              <w:rPr>
                <w:rFonts w:ascii="Arial" w:hAnsi="Arial" w:cs="Arial"/>
                <w:bCs/>
                <w:sz w:val="16"/>
                <w:szCs w:val="16"/>
              </w:rPr>
              <w:t>(1F) Falta de documentación comprobatoria y justificativa de las erogaciones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9652131" w14:textId="77777777" w:rsidR="00830A2A" w:rsidRPr="0051000D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1" w:type="pct"/>
          </w:tcPr>
          <w:p w14:paraId="07B71CA9" w14:textId="77777777" w:rsidR="00830A2A" w:rsidRPr="00A81928" w:rsidRDefault="00830A2A" w:rsidP="00F341B9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Pr="005459BB">
              <w:rPr>
                <w:rFonts w:ascii="Arial" w:hAnsi="Arial" w:cs="Arial"/>
                <w:bCs/>
                <w:sz w:val="16"/>
                <w:szCs w:val="16"/>
              </w:rPr>
              <w:t>33,396.97</w:t>
            </w:r>
          </w:p>
          <w:p w14:paraId="16D33A4A" w14:textId="77777777" w:rsidR="00830A2A" w:rsidRPr="00A81928" w:rsidRDefault="00830A2A" w:rsidP="00F341B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Solventad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</w:p>
        </w:tc>
      </w:tr>
      <w:tr w:rsidR="00830A2A" w:rsidRPr="001D5A0D" w14:paraId="25D5A5A5" w14:textId="77777777" w:rsidTr="00F341B9">
        <w:trPr>
          <w:jc w:val="center"/>
        </w:trPr>
        <w:tc>
          <w:tcPr>
            <w:tcW w:w="756" w:type="pct"/>
            <w:shd w:val="clear" w:color="auto" w:fill="auto"/>
          </w:tcPr>
          <w:p w14:paraId="22D21424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 2</w:t>
            </w:r>
          </w:p>
          <w:p w14:paraId="705B7607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7FCBD949" w14:textId="77777777" w:rsidR="00830A2A" w:rsidRPr="0051000D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59BB">
              <w:rPr>
                <w:rFonts w:ascii="Arial" w:hAnsi="Arial" w:cs="Arial"/>
                <w:bCs/>
                <w:sz w:val="16"/>
                <w:szCs w:val="16"/>
              </w:rPr>
              <w:t>Ausencia de soporte documental comprobatorio y justificativo en los gastos de operación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8" w:type="pct"/>
            <w:shd w:val="clear" w:color="auto" w:fill="auto"/>
          </w:tcPr>
          <w:p w14:paraId="4A5BB157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59BB">
              <w:rPr>
                <w:rFonts w:ascii="Arial" w:hAnsi="Arial" w:cs="Arial"/>
                <w:bCs/>
                <w:sz w:val="16"/>
                <w:szCs w:val="16"/>
              </w:rPr>
              <w:t>(1F) Falta de documentación comprobatoria y justificativa de las erogaciones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AAF3F22" w14:textId="77777777" w:rsidR="00830A2A" w:rsidRPr="0051000D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1" w:type="pct"/>
          </w:tcPr>
          <w:p w14:paraId="7015BDBC" w14:textId="77777777" w:rsidR="00830A2A" w:rsidRPr="00A81928" w:rsidRDefault="00830A2A" w:rsidP="00F341B9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Pr="005459BB">
              <w:rPr>
                <w:rFonts w:ascii="Arial" w:hAnsi="Arial" w:cs="Arial"/>
                <w:bCs/>
                <w:sz w:val="16"/>
                <w:szCs w:val="16"/>
              </w:rPr>
              <w:t>92,690.44</w:t>
            </w:r>
          </w:p>
          <w:p w14:paraId="0D1CD2F4" w14:textId="77777777" w:rsidR="00830A2A" w:rsidRPr="00A81928" w:rsidRDefault="00830A2A" w:rsidP="00F341B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Solventad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</w:p>
        </w:tc>
      </w:tr>
      <w:tr w:rsidR="00830A2A" w:rsidRPr="001D5A0D" w14:paraId="1630052E" w14:textId="77777777" w:rsidTr="00F341B9">
        <w:trPr>
          <w:jc w:val="center"/>
        </w:trPr>
        <w:tc>
          <w:tcPr>
            <w:tcW w:w="756" w:type="pct"/>
            <w:shd w:val="clear" w:color="auto" w:fill="auto"/>
          </w:tcPr>
          <w:p w14:paraId="10407DF7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 3</w:t>
            </w:r>
          </w:p>
          <w:p w14:paraId="152D2A1A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Observación: 8</w:t>
            </w:r>
          </w:p>
        </w:tc>
        <w:tc>
          <w:tcPr>
            <w:tcW w:w="1515" w:type="pct"/>
            <w:shd w:val="clear" w:color="auto" w:fill="auto"/>
          </w:tcPr>
          <w:p w14:paraId="00B4D1DC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59BB">
              <w:rPr>
                <w:rFonts w:ascii="Arial" w:hAnsi="Arial" w:cs="Arial"/>
                <w:bCs/>
                <w:sz w:val="16"/>
                <w:szCs w:val="16"/>
              </w:rPr>
              <w:t>Incumplimiento o deficiencias en la observancia de la normatividad aplicable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8" w:type="pct"/>
            <w:shd w:val="clear" w:color="auto" w:fill="auto"/>
            <w:vAlign w:val="center"/>
          </w:tcPr>
          <w:p w14:paraId="33E3910E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59BB">
              <w:rPr>
                <w:rFonts w:ascii="Arial" w:hAnsi="Arial" w:cs="Arial"/>
                <w:bCs/>
                <w:sz w:val="16"/>
                <w:szCs w:val="16"/>
              </w:rPr>
              <w:t>(5A) Carencia o desactualización de manuales, normativa interna o disposiciones legales</w:t>
            </w:r>
            <w:r w:rsidRPr="00D155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1" w:type="pct"/>
          </w:tcPr>
          <w:p w14:paraId="3C409F67" w14:textId="77777777" w:rsidR="00830A2A" w:rsidRPr="001D5A0D" w:rsidRDefault="00830A2A" w:rsidP="00F341B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167"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830A2A" w:rsidRPr="001D5A0D" w14:paraId="11447F23" w14:textId="77777777" w:rsidTr="00F341B9">
        <w:trPr>
          <w:jc w:val="center"/>
        </w:trPr>
        <w:tc>
          <w:tcPr>
            <w:tcW w:w="756" w:type="pct"/>
            <w:shd w:val="clear" w:color="auto" w:fill="auto"/>
          </w:tcPr>
          <w:p w14:paraId="4B436DE8" w14:textId="77777777" w:rsidR="00830A2A" w:rsidRPr="00A1373B" w:rsidRDefault="00830A2A" w:rsidP="00F341B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14:paraId="74DC3FF5" w14:textId="77777777" w:rsidR="00830A2A" w:rsidRPr="00D155D5" w:rsidRDefault="00830A2A" w:rsidP="00F341B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18" w:type="pct"/>
            <w:shd w:val="clear" w:color="auto" w:fill="auto"/>
          </w:tcPr>
          <w:p w14:paraId="408EA2AC" w14:textId="77777777" w:rsidR="00830A2A" w:rsidRPr="00D155D5" w:rsidRDefault="00830A2A" w:rsidP="00F341B9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911" w:type="pct"/>
          </w:tcPr>
          <w:p w14:paraId="3B038650" w14:textId="77777777" w:rsidR="00830A2A" w:rsidRPr="001D5A0D" w:rsidRDefault="00830A2A" w:rsidP="00F341B9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>898</w:t>
            </w:r>
            <w:r w:rsidRPr="00A81928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482</w:t>
            </w:r>
            <w:r w:rsidRPr="00A819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</w:tr>
    </w:tbl>
    <w:p w14:paraId="0BCE0D8D" w14:textId="77777777" w:rsidR="00830A2A" w:rsidRDefault="00830A2A" w:rsidP="00830A2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7AEA97A9" w14:textId="77777777" w:rsidR="00830A2A" w:rsidRPr="000D47A0" w:rsidRDefault="00830A2A" w:rsidP="00830A2A">
      <w:pPr>
        <w:pStyle w:val="Prrafodelista"/>
        <w:spacing w:line="360" w:lineRule="auto"/>
        <w:ind w:left="0"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B. </w:t>
      </w:r>
      <w:r w:rsidRPr="000D47A0">
        <w:rPr>
          <w:rFonts w:ascii="Arial" w:hAnsi="Arial" w:cs="Arial"/>
          <w:b/>
        </w:rPr>
        <w:t xml:space="preserve">Resumen </w:t>
      </w:r>
      <w:r w:rsidRPr="000D47A0">
        <w:rPr>
          <w:rFonts w:ascii="Arial" w:hAnsi="Arial" w:cs="Arial"/>
          <w:b/>
          <w:bCs/>
        </w:rPr>
        <w:t xml:space="preserve">General de Observaciones y </w:t>
      </w:r>
      <w:proofErr w:type="spellStart"/>
      <w:r w:rsidRPr="000D47A0">
        <w:rPr>
          <w:rFonts w:ascii="Arial" w:hAnsi="Arial" w:cs="Arial"/>
          <w:b/>
          <w:bCs/>
        </w:rPr>
        <w:t>Solventaciones</w:t>
      </w:r>
      <w:proofErr w:type="spellEnd"/>
      <w:r w:rsidRPr="000D47A0">
        <w:rPr>
          <w:rFonts w:ascii="Arial" w:hAnsi="Arial" w:cs="Arial"/>
          <w:b/>
          <w:bCs/>
        </w:rPr>
        <w:t xml:space="preserve"> en Materia Financiera</w:t>
      </w:r>
    </w:p>
    <w:p w14:paraId="14C92C80" w14:textId="77777777" w:rsidR="00830A2A" w:rsidRPr="007B346A" w:rsidRDefault="00830A2A" w:rsidP="00830A2A">
      <w:pPr>
        <w:spacing w:line="360" w:lineRule="auto"/>
        <w:jc w:val="both"/>
        <w:rPr>
          <w:rFonts w:ascii="Arial" w:hAnsi="Arial" w:cs="Arial"/>
        </w:rPr>
      </w:pPr>
    </w:p>
    <w:p w14:paraId="04BCF8F4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proceso de fiscalización y como resultado de los procedimientos de auditoría, se realizaron observaciones de las cuales se recibieron </w:t>
      </w:r>
      <w:proofErr w:type="spellStart"/>
      <w:r>
        <w:rPr>
          <w:rFonts w:ascii="Arial" w:hAnsi="Arial" w:cs="Arial"/>
        </w:rPr>
        <w:t>solventaciones</w:t>
      </w:r>
      <w:proofErr w:type="spellEnd"/>
      <w:r>
        <w:rPr>
          <w:rFonts w:ascii="Arial" w:hAnsi="Arial" w:cs="Arial"/>
        </w:rPr>
        <w:t xml:space="preserve"> por parte del ente auditado</w:t>
      </w:r>
      <w:r w:rsidRPr="00386847">
        <w:t xml:space="preserve"> </w:t>
      </w:r>
      <w:r w:rsidRPr="00386847">
        <w:rPr>
          <w:rFonts w:ascii="Arial" w:hAnsi="Arial" w:cs="Arial"/>
        </w:rPr>
        <w:t>como se detalla en el cuadro siguiente:</w:t>
      </w:r>
    </w:p>
    <w:p w14:paraId="60A762EF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701"/>
        <w:gridCol w:w="1417"/>
        <w:gridCol w:w="1985"/>
      </w:tblGrid>
      <w:tr w:rsidR="00830A2A" w:rsidRPr="00CC034D" w14:paraId="4BA7AA7A" w14:textId="77777777" w:rsidTr="00F341B9">
        <w:trPr>
          <w:trHeight w:val="397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108B50CE" w14:textId="77777777" w:rsidR="00830A2A" w:rsidRPr="00CC034D" w:rsidRDefault="00830A2A" w:rsidP="00F341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CC034D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830A2A" w:rsidRPr="00CC034D" w14:paraId="553749A6" w14:textId="77777777" w:rsidTr="00F341B9">
        <w:trPr>
          <w:tblHeader/>
          <w:jc w:val="center"/>
        </w:trPr>
        <w:tc>
          <w:tcPr>
            <w:tcW w:w="283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7A43FAA2" w14:textId="77777777" w:rsidR="00830A2A" w:rsidRPr="00CC034D" w:rsidRDefault="00830A2A" w:rsidP="00F341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41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1CF323C5" w14:textId="77777777" w:rsidR="00830A2A" w:rsidRPr="00CC034D" w:rsidRDefault="00830A2A" w:rsidP="00F341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Monto</w:t>
            </w:r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 Observado</w:t>
            </w:r>
          </w:p>
        </w:tc>
        <w:tc>
          <w:tcPr>
            <w:tcW w:w="311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36B00D6A" w14:textId="77777777" w:rsidR="00830A2A" w:rsidRPr="00CC034D" w:rsidRDefault="00830A2A" w:rsidP="00F341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CC034D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1AFF74FA" w14:textId="77777777" w:rsidR="00830A2A" w:rsidRPr="00CC034D" w:rsidRDefault="00830A2A" w:rsidP="00F341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Monto </w:t>
            </w:r>
            <w:r w:rsidRPr="00CC034D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830A2A" w:rsidRPr="00CC034D" w14:paraId="5C4CEF8E" w14:textId="77777777" w:rsidTr="00F341B9">
        <w:trPr>
          <w:trHeight w:val="467"/>
          <w:tblHeader/>
          <w:jc w:val="center"/>
        </w:trPr>
        <w:tc>
          <w:tcPr>
            <w:tcW w:w="283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4511534D" w14:textId="77777777" w:rsidR="00830A2A" w:rsidRPr="00CC034D" w:rsidRDefault="00830A2A" w:rsidP="00F341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44B57D53" w14:textId="77777777" w:rsidR="00830A2A" w:rsidRPr="00CC034D" w:rsidRDefault="00830A2A" w:rsidP="00F341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0195B684" w14:textId="77777777" w:rsidR="00830A2A" w:rsidRPr="00CC034D" w:rsidRDefault="00830A2A" w:rsidP="00F341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6787A5DD" w14:textId="77777777" w:rsidR="00830A2A" w:rsidRPr="00CC034D" w:rsidRDefault="00830A2A" w:rsidP="00F341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98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59F30D2A" w14:textId="77777777" w:rsidR="00830A2A" w:rsidRPr="00CC034D" w:rsidRDefault="00830A2A" w:rsidP="00F341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A2A" w:rsidRPr="00CC034D" w14:paraId="78A8ECAC" w14:textId="77777777" w:rsidTr="00F341B9">
        <w:trPr>
          <w:jc w:val="center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E8EF8A0" w14:textId="77777777" w:rsidR="00830A2A" w:rsidRPr="00CC034D" w:rsidRDefault="00830A2A" w:rsidP="00F341B9">
            <w:pPr>
              <w:spacing w:line="276" w:lineRule="auto"/>
              <w:ind w:firstLine="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A0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(1F) Falta de documentación comprobatoria y justificativa de las erogaciones</w:t>
            </w:r>
          </w:p>
        </w:tc>
        <w:tc>
          <w:tcPr>
            <w:tcW w:w="141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hideMark/>
          </w:tcPr>
          <w:p w14:paraId="1DE4C408" w14:textId="77777777" w:rsidR="00830A2A" w:rsidRPr="000D135B" w:rsidRDefault="00830A2A" w:rsidP="00F341B9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D4DD0">
              <w:rPr>
                <w:rFonts w:ascii="Arial" w:hAnsi="Arial" w:cs="Arial"/>
                <w:sz w:val="18"/>
                <w:szCs w:val="18"/>
              </w:rPr>
              <w:t>$</w:t>
            </w:r>
            <w:r w:rsidRPr="00E12A02">
              <w:rPr>
                <w:rFonts w:ascii="Arial" w:hAnsi="Arial" w:cs="Arial"/>
                <w:sz w:val="18"/>
                <w:szCs w:val="18"/>
              </w:rPr>
              <w:t>898,482.87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14:paraId="6C411955" w14:textId="77777777" w:rsidR="00830A2A" w:rsidRPr="00B70167" w:rsidRDefault="00830A2A" w:rsidP="00F341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0167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401,260.29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14:paraId="1875B516" w14:textId="77777777" w:rsidR="00830A2A" w:rsidRPr="00B70167" w:rsidRDefault="00830A2A" w:rsidP="00F341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0167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B0D359" w14:textId="77777777" w:rsidR="00830A2A" w:rsidRPr="00B70167" w:rsidRDefault="00830A2A" w:rsidP="00F341B9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0167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497,222.58</w:t>
            </w:r>
          </w:p>
        </w:tc>
      </w:tr>
      <w:tr w:rsidR="00830A2A" w14:paraId="10B0950F" w14:textId="77777777" w:rsidTr="00F341B9">
        <w:trPr>
          <w:trHeight w:val="405"/>
          <w:jc w:val="center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38C7FB2" w14:textId="77777777" w:rsidR="00830A2A" w:rsidRPr="00CC034D" w:rsidRDefault="00830A2A" w:rsidP="00F341B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141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hideMark/>
          </w:tcPr>
          <w:p w14:paraId="400B70DC" w14:textId="77777777" w:rsidR="00830A2A" w:rsidRPr="000D135B" w:rsidRDefault="00830A2A" w:rsidP="00F341B9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9D4DD0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E12A02">
              <w:rPr>
                <w:rFonts w:ascii="Arial" w:hAnsi="Arial" w:cs="Arial"/>
                <w:b/>
                <w:sz w:val="18"/>
                <w:szCs w:val="18"/>
              </w:rPr>
              <w:t>898,482.87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14:paraId="11F56D4F" w14:textId="77777777" w:rsidR="00830A2A" w:rsidRPr="00B70167" w:rsidRDefault="00830A2A" w:rsidP="00F341B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016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BE23A5">
              <w:rPr>
                <w:rFonts w:ascii="Arial" w:hAnsi="Arial" w:cs="Arial"/>
                <w:b/>
                <w:sz w:val="18"/>
                <w:szCs w:val="18"/>
              </w:rPr>
              <w:t>401,260.29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14:paraId="0F6F2AD2" w14:textId="77777777" w:rsidR="00830A2A" w:rsidRPr="00B70167" w:rsidRDefault="00830A2A" w:rsidP="00F341B9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70167">
              <w:rPr>
                <w:rFonts w:ascii="Arial" w:hAnsi="Arial" w:cs="Arial"/>
                <w:b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CA79D4" w14:textId="77777777" w:rsidR="00830A2A" w:rsidRPr="00B70167" w:rsidRDefault="00830A2A" w:rsidP="00F341B9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016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BE23A5">
              <w:rPr>
                <w:rFonts w:ascii="Arial" w:hAnsi="Arial" w:cs="Arial"/>
                <w:b/>
                <w:sz w:val="18"/>
                <w:szCs w:val="18"/>
              </w:rPr>
              <w:t>497,222.58</w:t>
            </w:r>
          </w:p>
        </w:tc>
      </w:tr>
    </w:tbl>
    <w:p w14:paraId="61530829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</w:p>
    <w:p w14:paraId="496CF113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</w:p>
    <w:p w14:paraId="73693A1E" w14:textId="77777777" w:rsidR="00830A2A" w:rsidRDefault="00830A2A" w:rsidP="00830A2A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lastRenderedPageBreak/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26E79766" w14:textId="77777777" w:rsidR="00830A2A" w:rsidRPr="00EB6357" w:rsidRDefault="00830A2A" w:rsidP="00830A2A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1DA7D955" w14:textId="77777777" w:rsidR="00830A2A" w:rsidRDefault="00830A2A" w:rsidP="00830A2A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D135B">
        <w:rPr>
          <w:rFonts w:ascii="Arial" w:hAnsi="Arial" w:cs="Arial"/>
          <w:szCs w:val="28"/>
        </w:rPr>
        <w:t>Asimismo, la entidad fiscalizada presentó en reunión de trabajo efectuada, las justificaciones y aclaraciones relacionadas con los conceptos observados de los resultados de auditoría en materia financiera, es importante señalar</w:t>
      </w:r>
      <w:r w:rsidRPr="00EE2C44">
        <w:rPr>
          <w:rFonts w:ascii="Arial" w:hAnsi="Arial" w:cs="Arial"/>
          <w:szCs w:val="28"/>
        </w:rPr>
        <w:t xml:space="preserve"> que la documentación proporcionada para aclarar o justificar los resultados y las observaciones presentadas en las reuniones fue analizada con el fin de determinar la procedencia de eliminar, rectificar o ratificar los resultados y las observaciones determinad</w:t>
      </w:r>
      <w:r>
        <w:rPr>
          <w:rFonts w:ascii="Arial" w:hAnsi="Arial" w:cs="Arial"/>
          <w:szCs w:val="28"/>
        </w:rPr>
        <w:t>a</w:t>
      </w:r>
      <w:r w:rsidRPr="00EE2C44">
        <w:rPr>
          <w:rFonts w:ascii="Arial" w:hAnsi="Arial" w:cs="Arial"/>
          <w:szCs w:val="28"/>
        </w:rPr>
        <w:t>s por la Auditoría Superior de</w:t>
      </w:r>
      <w:r>
        <w:rPr>
          <w:rFonts w:ascii="Arial" w:hAnsi="Arial" w:cs="Arial"/>
          <w:szCs w:val="28"/>
        </w:rPr>
        <w:t>l</w:t>
      </w:r>
      <w:r w:rsidRPr="00EE2C44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Estado</w:t>
      </w:r>
      <w:r w:rsidRPr="00EE2C44">
        <w:rPr>
          <w:rFonts w:ascii="Arial" w:hAnsi="Arial" w:cs="Arial"/>
          <w:szCs w:val="28"/>
        </w:rPr>
        <w:t xml:space="preserve"> y que se present</w:t>
      </w:r>
      <w:r>
        <w:rPr>
          <w:rFonts w:ascii="Arial" w:hAnsi="Arial" w:cs="Arial"/>
          <w:szCs w:val="28"/>
        </w:rPr>
        <w:t>aron</w:t>
      </w:r>
      <w:r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>
        <w:rPr>
          <w:rFonts w:ascii="Arial" w:hAnsi="Arial" w:cs="Arial"/>
          <w:szCs w:val="28"/>
        </w:rPr>
        <w:t>Individual de Auditoría</w:t>
      </w:r>
      <w:r w:rsidRPr="00EE2C44">
        <w:rPr>
          <w:rFonts w:ascii="Arial" w:hAnsi="Arial" w:cs="Arial"/>
          <w:szCs w:val="28"/>
        </w:rPr>
        <w:t xml:space="preserve"> de la Fiscalización Superior de la Cuenta Pública</w:t>
      </w:r>
      <w:r>
        <w:rPr>
          <w:rFonts w:ascii="Arial" w:hAnsi="Arial" w:cs="Arial"/>
          <w:szCs w:val="28"/>
        </w:rPr>
        <w:t>.</w:t>
      </w:r>
    </w:p>
    <w:p w14:paraId="4B494AF9" w14:textId="77777777" w:rsidR="00830A2A" w:rsidRPr="00EB6357" w:rsidRDefault="00830A2A" w:rsidP="00830A2A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55CE1C08" w14:textId="77777777" w:rsidR="00830A2A" w:rsidRDefault="00830A2A" w:rsidP="00830A2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Pr="00B42982">
        <w:rPr>
          <w:rFonts w:ascii="Arial" w:hAnsi="Arial" w:cs="Arial"/>
          <w:b/>
        </w:rPr>
        <w:t>DICTAMEN DE LOS INFORMES INDIVIDUALES DE AUDITORÍA</w:t>
      </w:r>
    </w:p>
    <w:p w14:paraId="5F16361F" w14:textId="77777777" w:rsidR="00830A2A" w:rsidRPr="00EB6357" w:rsidRDefault="00830A2A" w:rsidP="00830A2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20"/>
          <w:szCs w:val="20"/>
        </w:rPr>
      </w:pPr>
    </w:p>
    <w:p w14:paraId="72272D95" w14:textId="77777777" w:rsidR="00830A2A" w:rsidRPr="00E024A3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el </w:t>
      </w:r>
      <w:r w:rsidRPr="008C2D44">
        <w:rPr>
          <w:rFonts w:ascii="Arial" w:hAnsi="Arial" w:cs="Arial"/>
        </w:rPr>
        <w:t>25</w:t>
      </w:r>
      <w:r w:rsidRPr="000F06C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</w:t>
      </w:r>
      <w:r w:rsidRPr="000F06CD">
        <w:rPr>
          <w:rFonts w:ascii="Arial" w:hAnsi="Arial" w:cs="Arial"/>
        </w:rPr>
        <w:t>bre de 202</w:t>
      </w:r>
      <w:r>
        <w:rPr>
          <w:rFonts w:ascii="Arial" w:hAnsi="Arial" w:cs="Arial"/>
        </w:rPr>
        <w:t>3</w:t>
      </w:r>
      <w:r w:rsidRPr="00E024A3">
        <w:rPr>
          <w:rFonts w:ascii="Arial" w:hAnsi="Arial" w:cs="Arial"/>
        </w:rPr>
        <w:t>, fecha de conclusión de los trabajos de auditoría, la cual se practicó sobre la información financiera proporcionada por la entidad fiscalizable, consistente en los estados e informes contables</w:t>
      </w:r>
      <w:r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presupuestarios</w:t>
      </w:r>
      <w:r w:rsidRPr="00541829">
        <w:t xml:space="preserve"> </w:t>
      </w:r>
      <w:r w:rsidRPr="00541829">
        <w:rPr>
          <w:rFonts w:ascii="Arial" w:hAnsi="Arial" w:cs="Arial"/>
        </w:rPr>
        <w:t>y programáticos</w:t>
      </w:r>
      <w:r w:rsidRPr="00E024A3">
        <w:rPr>
          <w:rFonts w:ascii="Arial" w:hAnsi="Arial" w:cs="Arial"/>
        </w:rPr>
        <w:t xml:space="preserve"> que integran la Cuenta Pública del ejercicio fiscal </w:t>
      </w:r>
      <w:r>
        <w:rPr>
          <w:rFonts w:ascii="Arial" w:hAnsi="Arial" w:cs="Arial"/>
        </w:rPr>
        <w:t>2022</w:t>
      </w:r>
      <w:r w:rsidRPr="00E024A3">
        <w:rPr>
          <w:rFonts w:ascii="Arial" w:hAnsi="Arial" w:cs="Arial"/>
        </w:rPr>
        <w:t xml:space="preserve">, formulados, integrados y presentados por la </w:t>
      </w:r>
      <w:r>
        <w:rPr>
          <w:rFonts w:ascii="Arial" w:hAnsi="Arial" w:cs="Arial"/>
          <w:b/>
          <w:bCs/>
        </w:rPr>
        <w:t>Operadora y Administradora de Bienes Municipales, S.A. de C.V.</w:t>
      </w:r>
    </w:p>
    <w:p w14:paraId="640CA3AA" w14:textId="77777777" w:rsidR="00830A2A" w:rsidRPr="00EB6357" w:rsidRDefault="00830A2A" w:rsidP="00830A2A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53EF9862" w14:textId="77777777" w:rsidR="00830A2A" w:rsidRPr="00E024A3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9B5C976" w14:textId="77777777" w:rsidR="00830A2A" w:rsidRPr="00EB6357" w:rsidRDefault="00830A2A" w:rsidP="00830A2A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3DFE6FE3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</w:t>
      </w:r>
      <w:r w:rsidRPr="00E024A3">
        <w:rPr>
          <w:rFonts w:ascii="Arial" w:hAnsi="Arial" w:cs="Arial"/>
        </w:rPr>
        <w:lastRenderedPageBreak/>
        <w:t xml:space="preserve">con base en la información financiera de la Cuenta Pública presentada por la entidad fiscalizada y de cuya veracidad es responsable, no presenta errores u omisiones importantes y que están preparados con </w:t>
      </w:r>
      <w:r w:rsidRPr="00B63673">
        <w:rPr>
          <w:rFonts w:ascii="Arial" w:hAnsi="Arial" w:cs="Arial"/>
        </w:rPr>
        <w:t>base en la normatividad de la materia y los Postulados Básicos de Contabilidad Gubernamental</w:t>
      </w:r>
      <w:r w:rsidRPr="000F06CD">
        <w:rPr>
          <w:rFonts w:ascii="Arial" w:hAnsi="Arial" w:cs="Arial"/>
        </w:rPr>
        <w:t>.</w:t>
      </w:r>
      <w:r w:rsidRPr="00B63673">
        <w:rPr>
          <w:rFonts w:ascii="Arial" w:hAnsi="Arial" w:cs="Arial"/>
        </w:rPr>
        <w:t xml:space="preserve"> Al realizar sus auditorías el personal fiscalizador debe elegir y aplicar las acciones y procedimientos de fiscalización que, conforme a su competencia técnica y profesional sean apropiados para el encargo de auditoría, incluida la evaluación de los riesgos de irregularidad financiera y la materialidad en los estados contables</w:t>
      </w:r>
      <w:r w:rsidRPr="000F06CD">
        <w:rPr>
          <w:rFonts w:ascii="Arial" w:hAnsi="Arial" w:cs="Arial"/>
        </w:rPr>
        <w:t xml:space="preserve"> </w:t>
      </w:r>
      <w:r w:rsidRPr="00B63673">
        <w:rPr>
          <w:rFonts w:ascii="Arial" w:hAnsi="Arial" w:cs="Arial"/>
        </w:rPr>
        <w:t>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</w:t>
      </w:r>
      <w:r>
        <w:rPr>
          <w:rFonts w:ascii="Arial" w:hAnsi="Arial" w:cs="Arial"/>
        </w:rPr>
        <w:t>vas que se estimaron necesarias</w:t>
      </w:r>
      <w:r w:rsidRPr="00B63673">
        <w:rPr>
          <w:rFonts w:ascii="Arial" w:hAnsi="Arial" w:cs="Arial"/>
        </w:rPr>
        <w:t xml:space="preserve"> y, en consecuencia, se considera que la evidencia obtenida de la fiscalización proporciona una base suficiente y adecuada para emitir el siguiente dictamen de auditoría que se refiere a la muestra de los rubros revisados:</w:t>
      </w:r>
    </w:p>
    <w:p w14:paraId="65171DE5" w14:textId="77777777" w:rsidR="00830A2A" w:rsidRPr="00E024A3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</w:p>
    <w:p w14:paraId="42E2D081" w14:textId="77777777" w:rsidR="00830A2A" w:rsidRPr="00E024A3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r w:rsidRPr="001507CF">
        <w:rPr>
          <w:rFonts w:ascii="Arial" w:hAnsi="Arial" w:cs="Arial"/>
        </w:rPr>
        <w:t>Con base en los resultados obtenidos en la auditoría practicada</w:t>
      </w:r>
      <w:r w:rsidRPr="001507CF">
        <w:rPr>
          <w:rFonts w:ascii="Arial" w:hAnsi="Arial" w:cs="Arial"/>
          <w:b/>
        </w:rPr>
        <w:t xml:space="preserve"> </w:t>
      </w:r>
      <w:r w:rsidRPr="001507CF">
        <w:rPr>
          <w:rFonts w:ascii="Arial" w:hAnsi="Arial" w:cs="Arial"/>
        </w:rPr>
        <w:t xml:space="preserve">número </w:t>
      </w:r>
      <w:r w:rsidRPr="001507C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  <w:r w:rsidRPr="001507CF">
        <w:rPr>
          <w:rFonts w:ascii="Arial" w:hAnsi="Arial" w:cs="Arial"/>
          <w:b/>
        </w:rPr>
        <w:t>-AEMF-A-GOB-</w:t>
      </w:r>
      <w:r>
        <w:rPr>
          <w:rFonts w:ascii="Arial" w:hAnsi="Arial" w:cs="Arial"/>
          <w:b/>
        </w:rPr>
        <w:t>092</w:t>
      </w:r>
      <w:r w:rsidRPr="001507CF">
        <w:rPr>
          <w:rFonts w:ascii="Arial" w:hAnsi="Arial" w:cs="Arial"/>
          <w:b/>
        </w:rPr>
        <w:t>-23</w:t>
      </w:r>
      <w:r>
        <w:rPr>
          <w:rFonts w:ascii="Arial" w:hAnsi="Arial" w:cs="Arial"/>
          <w:b/>
        </w:rPr>
        <w:t>0</w:t>
      </w:r>
      <w:r w:rsidRPr="001507CF">
        <w:rPr>
          <w:rFonts w:ascii="Arial" w:hAnsi="Arial" w:cs="Arial"/>
        </w:rPr>
        <w:t xml:space="preserve">, denominada “Auditoría de Cumplimiento Financiero de Ingresos </w:t>
      </w:r>
      <w:r w:rsidRPr="00736B62">
        <w:rPr>
          <w:rFonts w:ascii="Arial" w:hAnsi="Arial" w:cs="Arial"/>
        </w:rPr>
        <w:t>Públicos</w:t>
      </w:r>
      <w:r w:rsidRPr="001507CF">
        <w:rPr>
          <w:rFonts w:ascii="Arial" w:hAnsi="Arial" w:cs="Arial"/>
        </w:rPr>
        <w:t xml:space="preserve">”, cuyo objetivo fue </w:t>
      </w:r>
      <w:r>
        <w:rPr>
          <w:rFonts w:ascii="Arial" w:hAnsi="Arial" w:cs="Arial"/>
        </w:rPr>
        <w:t>f</w:t>
      </w:r>
      <w:r w:rsidRPr="001507CF">
        <w:rPr>
          <w:rFonts w:ascii="Arial" w:hAnsi="Arial" w:cs="Arial"/>
        </w:rPr>
        <w:t xml:space="preserve">iscalizar la gestión financiera para comprobar el cumplimiento </w:t>
      </w:r>
      <w:r w:rsidRPr="0001621D">
        <w:rPr>
          <w:rFonts w:ascii="Arial" w:hAnsi="Arial" w:cs="Arial"/>
        </w:rPr>
        <w:t xml:space="preserve">de lo dispuesto </w:t>
      </w:r>
      <w:r w:rsidRPr="00907059">
        <w:rPr>
          <w:rFonts w:ascii="Arial" w:hAnsi="Arial" w:cs="Arial"/>
        </w:rPr>
        <w:t xml:space="preserve">en </w:t>
      </w:r>
      <w:r w:rsidRPr="00736B62">
        <w:rPr>
          <w:rFonts w:ascii="Arial" w:hAnsi="Arial" w:cs="Arial"/>
        </w:rPr>
        <w:t>la Ley de Ingresos</w:t>
      </w:r>
      <w:r w:rsidRPr="007436A6">
        <w:rPr>
          <w:rFonts w:ascii="Arial" w:hAnsi="Arial" w:cs="Arial"/>
          <w:bCs/>
        </w:rPr>
        <w:t>,</w:t>
      </w:r>
      <w:r w:rsidRPr="001507CF">
        <w:rPr>
          <w:rFonts w:ascii="Arial" w:hAnsi="Arial" w:cs="Arial"/>
        </w:rPr>
        <w:t xml:space="preserve"> </w:t>
      </w:r>
      <w:r w:rsidRPr="0001621D">
        <w:rPr>
          <w:rFonts w:ascii="Arial" w:hAnsi="Arial" w:cs="Arial"/>
        </w:rPr>
        <w:t>y demás disposiciones legales aplicables</w:t>
      </w:r>
      <w:r>
        <w:rPr>
          <w:rFonts w:ascii="Arial" w:hAnsi="Arial" w:cs="Arial"/>
        </w:rPr>
        <w:t>,</w:t>
      </w:r>
      <w:r w:rsidRPr="001507CF">
        <w:rPr>
          <w:rFonts w:ascii="Arial" w:hAnsi="Arial" w:cs="Arial"/>
        </w:rPr>
        <w:t xml:space="preserve"> en cuanto a los ingresos</w:t>
      </w:r>
      <w:r>
        <w:rPr>
          <w:rFonts w:ascii="Arial" w:hAnsi="Arial" w:cs="Arial"/>
        </w:rPr>
        <w:t xml:space="preserve"> públicos</w:t>
      </w:r>
      <w:r w:rsidRPr="001507CF">
        <w:rPr>
          <w:rFonts w:ascii="Arial" w:hAnsi="Arial" w:cs="Arial"/>
        </w:rPr>
        <w:t xml:space="preserve">, incluyendo la revisión del manejo y custodia de recursos </w:t>
      </w:r>
      <w:r w:rsidRPr="0001621D">
        <w:rPr>
          <w:rFonts w:ascii="Arial" w:hAnsi="Arial" w:cs="Arial"/>
        </w:rPr>
        <w:t xml:space="preserve">públicos </w:t>
      </w:r>
      <w:r w:rsidRPr="003616A7">
        <w:rPr>
          <w:rFonts w:ascii="Arial" w:hAnsi="Arial" w:cs="Arial"/>
        </w:rPr>
        <w:t>estatales y municipales</w:t>
      </w:r>
      <w:r w:rsidRPr="001507CF">
        <w:rPr>
          <w:rFonts w:ascii="Arial" w:hAnsi="Arial" w:cs="Arial"/>
        </w:rPr>
        <w:t xml:space="preserve">, así como </w:t>
      </w:r>
      <w:r>
        <w:rPr>
          <w:rFonts w:ascii="Arial" w:hAnsi="Arial" w:cs="Arial"/>
        </w:rPr>
        <w:t xml:space="preserve">de </w:t>
      </w:r>
      <w:r w:rsidRPr="0001621D">
        <w:rPr>
          <w:rFonts w:ascii="Arial" w:hAnsi="Arial" w:cs="Arial"/>
        </w:rPr>
        <w:t>la información financiera, contable, patrimonial, presupuestaria y programática</w:t>
      </w:r>
      <w:r>
        <w:rPr>
          <w:rFonts w:ascii="Arial" w:hAnsi="Arial" w:cs="Arial"/>
        </w:rPr>
        <w:t xml:space="preserve"> </w:t>
      </w:r>
      <w:r w:rsidRPr="001507CF">
        <w:rPr>
          <w:rFonts w:ascii="Arial" w:hAnsi="Arial" w:cs="Arial"/>
        </w:rPr>
        <w:t xml:space="preserve">para verificar </w:t>
      </w:r>
      <w:r w:rsidRPr="00736B62">
        <w:rPr>
          <w:rFonts w:ascii="Arial" w:hAnsi="Arial" w:cs="Arial"/>
        </w:rPr>
        <w:t>que los ingresos públicos, se hayan devengado y registrado conforme a los montos aprobados, y específicamente, respecto de la muestra auditada señalada en el apartado relativo al alcance, en nuestra opinión se concluye que en términos generales</w:t>
      </w:r>
      <w:r w:rsidRPr="001507CF">
        <w:rPr>
          <w:rFonts w:ascii="Arial" w:hAnsi="Arial" w:cs="Arial"/>
        </w:rPr>
        <w:t xml:space="preserve">, la </w:t>
      </w:r>
      <w:r w:rsidRPr="001507CF">
        <w:rPr>
          <w:rFonts w:ascii="Arial" w:hAnsi="Arial" w:cs="Arial"/>
          <w:b/>
          <w:bCs/>
        </w:rPr>
        <w:t>Operadora y Administradora de Bienes Municipales, S.A. de C.V.</w:t>
      </w:r>
      <w:r w:rsidRPr="0045185D">
        <w:rPr>
          <w:rFonts w:ascii="Arial" w:hAnsi="Arial" w:cs="Arial"/>
          <w:bCs/>
        </w:rPr>
        <w:t>,</w:t>
      </w:r>
      <w:r w:rsidRPr="001507CF">
        <w:rPr>
          <w:rFonts w:ascii="Arial" w:hAnsi="Arial" w:cs="Arial"/>
          <w:b/>
          <w:bCs/>
        </w:rPr>
        <w:t xml:space="preserve"> </w:t>
      </w:r>
      <w:r w:rsidRPr="001507CF">
        <w:rPr>
          <w:rFonts w:ascii="Arial" w:hAnsi="Arial" w:cs="Arial"/>
        </w:rPr>
        <w:t>cumplió con las disposiciones legales y normativas que son aplicables en la materia.</w:t>
      </w:r>
    </w:p>
    <w:p w14:paraId="1265B770" w14:textId="77777777" w:rsidR="00830A2A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r w:rsidRPr="00625604">
        <w:rPr>
          <w:rFonts w:ascii="Arial" w:hAnsi="Arial" w:cs="Arial"/>
        </w:rPr>
        <w:lastRenderedPageBreak/>
        <w:t>Con base en los resultados obtenidos en la auditoría practicada</w:t>
      </w:r>
      <w:r w:rsidRPr="00625604">
        <w:rPr>
          <w:rFonts w:ascii="Arial" w:hAnsi="Arial" w:cs="Arial"/>
          <w:b/>
        </w:rPr>
        <w:t xml:space="preserve"> </w:t>
      </w:r>
      <w:r w:rsidRPr="00625604">
        <w:rPr>
          <w:rFonts w:ascii="Arial" w:hAnsi="Arial" w:cs="Arial"/>
        </w:rPr>
        <w:t xml:space="preserve">número </w:t>
      </w:r>
      <w:r w:rsidRPr="0062560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  <w:r w:rsidRPr="00625604">
        <w:rPr>
          <w:rFonts w:ascii="Arial" w:hAnsi="Arial" w:cs="Arial"/>
          <w:b/>
        </w:rPr>
        <w:t>-AEMF-A-GOB-09</w:t>
      </w:r>
      <w:r>
        <w:rPr>
          <w:rFonts w:ascii="Arial" w:hAnsi="Arial" w:cs="Arial"/>
          <w:b/>
        </w:rPr>
        <w:t>2</w:t>
      </w:r>
      <w:r w:rsidRPr="00625604">
        <w:rPr>
          <w:rFonts w:ascii="Arial" w:hAnsi="Arial" w:cs="Arial"/>
          <w:b/>
        </w:rPr>
        <w:t>-2</w:t>
      </w:r>
      <w:r>
        <w:rPr>
          <w:rFonts w:ascii="Arial" w:hAnsi="Arial" w:cs="Arial"/>
          <w:b/>
        </w:rPr>
        <w:t>31</w:t>
      </w:r>
      <w:r w:rsidRPr="00625604">
        <w:rPr>
          <w:rFonts w:ascii="Arial" w:hAnsi="Arial" w:cs="Arial"/>
        </w:rPr>
        <w:t xml:space="preserve">, denominada “Auditoría de Cumplimiento Financiero de </w:t>
      </w:r>
      <w:r w:rsidRPr="00FA60BB">
        <w:rPr>
          <w:rFonts w:ascii="Arial" w:hAnsi="Arial" w:cs="Arial"/>
        </w:rPr>
        <w:t>Gastos Públicos</w:t>
      </w:r>
      <w:r w:rsidRPr="00625604">
        <w:rPr>
          <w:rFonts w:ascii="Arial" w:hAnsi="Arial" w:cs="Arial"/>
        </w:rPr>
        <w:t xml:space="preserve">”, cuyo objetivo fue fiscalizar la gestión financiera para comprobar el cumplimiento </w:t>
      </w:r>
      <w:r w:rsidRPr="0001621D">
        <w:rPr>
          <w:rFonts w:ascii="Arial" w:hAnsi="Arial" w:cs="Arial"/>
        </w:rPr>
        <w:t xml:space="preserve">de lo dispuesto en </w:t>
      </w:r>
      <w:r>
        <w:rPr>
          <w:rFonts w:ascii="Arial" w:hAnsi="Arial" w:cs="Arial"/>
        </w:rPr>
        <w:t>el Presupuesto de Egresos</w:t>
      </w:r>
      <w:r w:rsidRPr="00625604">
        <w:rPr>
          <w:rFonts w:ascii="Arial" w:hAnsi="Arial" w:cs="Arial"/>
          <w:bCs/>
        </w:rPr>
        <w:t>,</w:t>
      </w:r>
      <w:r w:rsidRPr="00625604">
        <w:rPr>
          <w:rFonts w:ascii="Arial" w:hAnsi="Arial" w:cs="Arial"/>
        </w:rPr>
        <w:t xml:space="preserve"> </w:t>
      </w:r>
      <w:r w:rsidRPr="0001621D">
        <w:rPr>
          <w:rFonts w:ascii="Arial" w:hAnsi="Arial" w:cs="Arial"/>
        </w:rPr>
        <w:t>y demás disposiciones legales aplicables</w:t>
      </w:r>
      <w:r>
        <w:rPr>
          <w:rFonts w:ascii="Arial" w:hAnsi="Arial" w:cs="Arial"/>
        </w:rPr>
        <w:t>,</w:t>
      </w:r>
      <w:r w:rsidRPr="00625604">
        <w:rPr>
          <w:rFonts w:ascii="Arial" w:hAnsi="Arial" w:cs="Arial"/>
        </w:rPr>
        <w:t xml:space="preserve"> en cuanto a los </w:t>
      </w:r>
      <w:r>
        <w:rPr>
          <w:rFonts w:ascii="Arial" w:hAnsi="Arial" w:cs="Arial"/>
        </w:rPr>
        <w:t>gastos</w:t>
      </w:r>
      <w:r w:rsidRPr="00331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públicos</w:t>
      </w:r>
      <w:r w:rsidRPr="00625604">
        <w:rPr>
          <w:rFonts w:ascii="Arial" w:hAnsi="Arial" w:cs="Arial"/>
        </w:rPr>
        <w:t>, incluyendo la revisión del manejo, la custodia y la aplicación de recursos</w:t>
      </w:r>
      <w:r w:rsidRPr="00331F6A">
        <w:rPr>
          <w:rFonts w:ascii="Arial" w:hAnsi="Arial" w:cs="Arial"/>
        </w:rPr>
        <w:t xml:space="preserve"> </w:t>
      </w:r>
      <w:r w:rsidRPr="0001621D">
        <w:rPr>
          <w:rFonts w:ascii="Arial" w:hAnsi="Arial" w:cs="Arial"/>
        </w:rPr>
        <w:t>públicos</w:t>
      </w:r>
      <w:r w:rsidRPr="00625604">
        <w:rPr>
          <w:rFonts w:ascii="Arial" w:hAnsi="Arial" w:cs="Arial"/>
        </w:rPr>
        <w:t xml:space="preserve"> </w:t>
      </w:r>
      <w:r w:rsidRPr="003616A7">
        <w:rPr>
          <w:rFonts w:ascii="Arial" w:hAnsi="Arial" w:cs="Arial"/>
        </w:rPr>
        <w:t>estatales y municipales</w:t>
      </w:r>
      <w:r w:rsidRPr="00625604">
        <w:rPr>
          <w:rFonts w:ascii="Arial" w:hAnsi="Arial" w:cs="Arial"/>
        </w:rPr>
        <w:t xml:space="preserve">, así como </w:t>
      </w:r>
      <w:r>
        <w:rPr>
          <w:rFonts w:ascii="Arial" w:hAnsi="Arial" w:cs="Arial"/>
        </w:rPr>
        <w:t xml:space="preserve">de </w:t>
      </w:r>
      <w:r w:rsidRPr="0001621D">
        <w:rPr>
          <w:rFonts w:ascii="Arial" w:hAnsi="Arial" w:cs="Arial"/>
        </w:rPr>
        <w:t>la información financiera, contable, patrimonial, presupuestaria y programática</w:t>
      </w:r>
      <w:r w:rsidRPr="00625604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para verificar que el presupuesto asignado</w:t>
      </w:r>
      <w:r w:rsidRPr="00E024A3">
        <w:rPr>
          <w:rFonts w:ascii="Arial" w:hAnsi="Arial" w:cs="Arial"/>
          <w:b/>
        </w:rPr>
        <w:t>,</w:t>
      </w:r>
      <w:r w:rsidRPr="003616A7">
        <w:t xml:space="preserve"> </w:t>
      </w:r>
      <w:r w:rsidRPr="003616A7">
        <w:rPr>
          <w:rFonts w:ascii="Arial" w:hAnsi="Arial" w:cs="Arial"/>
        </w:rPr>
        <w:t xml:space="preserve">al programa presupuestario </w:t>
      </w:r>
      <w:r w:rsidRPr="002B74C0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-PPA 2.11 Programa de Servicios Funerarios Integrales y de Rastro Municipal</w:t>
      </w:r>
      <w:r w:rsidRPr="003616A7">
        <w:rPr>
          <w:rFonts w:ascii="Arial" w:hAnsi="Arial" w:cs="Arial"/>
        </w:rPr>
        <w:t>, se</w:t>
      </w:r>
      <w:r w:rsidRPr="00E024A3">
        <w:rPr>
          <w:rFonts w:ascii="Arial" w:hAnsi="Arial" w:cs="Arial"/>
        </w:rPr>
        <w:t xml:space="preserve"> haya </w:t>
      </w:r>
      <w:r w:rsidRPr="00742EA6">
        <w:rPr>
          <w:rFonts w:ascii="Arial" w:hAnsi="Arial" w:cs="Arial"/>
        </w:rPr>
        <w:t>devengado</w:t>
      </w:r>
      <w:r w:rsidRPr="00E024A3">
        <w:rPr>
          <w:rFonts w:ascii="Arial" w:hAnsi="Arial" w:cs="Arial"/>
        </w:rPr>
        <w:t xml:space="preserve"> y registrado conforme a los montos aprobados, y específicamente, respecto de la muestra auditada señalada en el apartado relativo al alcance, en nuestra opinión se concluye que en términos generales</w:t>
      </w:r>
      <w:r w:rsidRPr="00625604">
        <w:rPr>
          <w:rFonts w:ascii="Arial" w:hAnsi="Arial" w:cs="Arial"/>
        </w:rPr>
        <w:t xml:space="preserve">, la </w:t>
      </w:r>
      <w:r w:rsidRPr="00625604">
        <w:rPr>
          <w:rFonts w:ascii="Arial" w:hAnsi="Arial" w:cs="Arial"/>
          <w:b/>
          <w:bCs/>
        </w:rPr>
        <w:t>Operadora y Administradora de Bienes Municipales, S.A. de C.V.</w:t>
      </w:r>
      <w:r w:rsidRPr="0045185D">
        <w:rPr>
          <w:rFonts w:ascii="Arial" w:hAnsi="Arial" w:cs="Arial"/>
          <w:bCs/>
        </w:rPr>
        <w:t>,</w:t>
      </w:r>
      <w:r w:rsidRPr="00625604">
        <w:rPr>
          <w:rFonts w:ascii="Arial" w:hAnsi="Arial" w:cs="Arial"/>
          <w:b/>
          <w:bCs/>
        </w:rPr>
        <w:t xml:space="preserve"> </w:t>
      </w:r>
      <w:r w:rsidRPr="00625604">
        <w:rPr>
          <w:rFonts w:ascii="Arial" w:hAnsi="Arial" w:cs="Arial"/>
        </w:rPr>
        <w:t>cumplió con las disposiciones legales y normativas que son aplicables en la materia.</w:t>
      </w:r>
    </w:p>
    <w:p w14:paraId="633AFD9B" w14:textId="77777777" w:rsidR="00830A2A" w:rsidRPr="00EB6357" w:rsidRDefault="00830A2A" w:rsidP="00830A2A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A671ED3" w14:textId="69200CCE" w:rsidR="00E024A3" w:rsidRPr="00E024A3" w:rsidRDefault="00830A2A" w:rsidP="00830A2A">
      <w:pPr>
        <w:spacing w:line="360" w:lineRule="auto"/>
        <w:ind w:right="190"/>
        <w:jc w:val="both"/>
        <w:rPr>
          <w:rFonts w:ascii="Arial" w:hAnsi="Arial" w:cs="Arial"/>
        </w:rPr>
      </w:pPr>
      <w:r w:rsidRPr="00DC48F0">
        <w:rPr>
          <w:rFonts w:ascii="Arial" w:hAnsi="Arial" w:cs="Arial"/>
        </w:rPr>
        <w:t xml:space="preserve">Las acciones y recomendaciones emitidas quedarán formalmente promovidas a partir de la notificación del Informe Individual de Auditoría al ente </w:t>
      </w:r>
      <w:proofErr w:type="spellStart"/>
      <w:r w:rsidRPr="00DC48F0">
        <w:rPr>
          <w:rFonts w:ascii="Arial" w:hAnsi="Arial" w:cs="Arial"/>
        </w:rPr>
        <w:t>fiscalizado</w:t>
      </w:r>
      <w:proofErr w:type="spellEnd"/>
      <w:r w:rsidRPr="00DC48F0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</w:t>
      </w:r>
      <w:r w:rsidR="007F5738" w:rsidRPr="00D65232">
        <w:rPr>
          <w:rFonts w:ascii="Arial" w:hAnsi="Arial" w:cs="Arial"/>
        </w:rPr>
        <w:t>.</w:t>
      </w:r>
    </w:p>
    <w:p w14:paraId="324F53EE" w14:textId="77777777" w:rsidR="00B703BA" w:rsidRPr="00E024A3" w:rsidRDefault="00B703BA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830A2A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  <w:sz w:val="16"/>
          <w:szCs w:val="16"/>
        </w:rPr>
      </w:pPr>
    </w:p>
    <w:p w14:paraId="0FE7CE49" w14:textId="77777777" w:rsidR="00E024A3" w:rsidRPr="00830A2A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  <w:sz w:val="16"/>
          <w:szCs w:val="16"/>
        </w:rPr>
      </w:pPr>
    </w:p>
    <w:p w14:paraId="4AE17F51" w14:textId="77777777" w:rsidR="00E024A3" w:rsidRPr="00830A2A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  <w:sz w:val="16"/>
          <w:szCs w:val="16"/>
        </w:rPr>
      </w:pPr>
    </w:p>
    <w:p w14:paraId="4633F077" w14:textId="7C728C98" w:rsidR="00496AF3" w:rsidRDefault="007F5738" w:rsidP="00496AF3">
      <w:pPr>
        <w:spacing w:line="360" w:lineRule="auto"/>
        <w:ind w:right="190"/>
        <w:jc w:val="center"/>
        <w:rPr>
          <w:rFonts w:ascii="Arial" w:hAnsi="Arial" w:cs="Arial"/>
          <w:b/>
        </w:rPr>
        <w:sectPr w:rsidR="00496AF3" w:rsidSect="005918D8">
          <w:headerReference w:type="default" r:id="rId8"/>
          <w:footerReference w:type="even" r:id="rId9"/>
          <w:footerReference w:type="default" r:id="rId10"/>
          <w:pgSz w:w="12240" w:h="15840" w:code="1"/>
          <w:pgMar w:top="851" w:right="1134" w:bottom="851" w:left="1418" w:header="454" w:footer="567" w:gutter="0"/>
          <w:cols w:space="708"/>
          <w:docGrid w:linePitch="360"/>
        </w:sectPr>
      </w:pPr>
      <w:r>
        <w:rPr>
          <w:rFonts w:ascii="Arial" w:hAnsi="Arial" w:cs="Arial"/>
          <w:b/>
        </w:rPr>
        <w:t>M. EN AUD.</w:t>
      </w:r>
      <w:r w:rsidR="00AF0D43">
        <w:rPr>
          <w:rFonts w:ascii="Arial" w:hAnsi="Arial" w:cs="Arial"/>
          <w:b/>
        </w:rPr>
        <w:t xml:space="preserve"> </w:t>
      </w:r>
      <w:r w:rsidR="00C279EB">
        <w:rPr>
          <w:rFonts w:ascii="Arial" w:hAnsi="Arial" w:cs="Arial"/>
          <w:b/>
        </w:rPr>
        <w:t>MANUEL PALACIOS HERRERA</w:t>
      </w:r>
    </w:p>
    <w:p w14:paraId="5CA8E132" w14:textId="66479952" w:rsidR="00E93A52" w:rsidRPr="00B703BA" w:rsidRDefault="00D859D5" w:rsidP="00B703BA">
      <w:pPr>
        <w:spacing w:line="360" w:lineRule="auto"/>
        <w:ind w:right="190"/>
        <w:rPr>
          <w:rFonts w:ascii="Arial" w:hAnsi="Arial" w:cs="Arial"/>
        </w:rPr>
      </w:pPr>
      <w:r>
        <w:rPr>
          <w:rFonts w:ascii="Arial" w:hAnsi="Arial" w:cs="Arial"/>
          <w:b/>
          <w:noProof/>
          <w:sz w:val="96"/>
          <w:szCs w:val="9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1C57E" wp14:editId="19D8C816">
                <wp:simplePos x="0" y="0"/>
                <wp:positionH relativeFrom="column">
                  <wp:posOffset>-62230</wp:posOffset>
                </wp:positionH>
                <wp:positionV relativeFrom="paragraph">
                  <wp:posOffset>5093970</wp:posOffset>
                </wp:positionV>
                <wp:extent cx="6457950" cy="1333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17BC3" id="Rectángulo 5" o:spid="_x0000_s1026" style="position:absolute;margin-left:-4.9pt;margin-top:401.1pt;width:508.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" fillcolor="white [3212]" strokecolor="white [3212]" strokeweight="1pt"/>
            </w:pict>
          </mc:Fallback>
        </mc:AlternateContent>
      </w:r>
    </w:p>
    <w:sectPr w:rsidR="00E93A52" w:rsidRPr="00B703BA" w:rsidSect="00B703BA">
      <w:footerReference w:type="default" r:id="rId11"/>
      <w:type w:val="continuous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C4907" w14:textId="77777777" w:rsidR="0010344A" w:rsidRDefault="0010344A">
      <w:r>
        <w:separator/>
      </w:r>
    </w:p>
  </w:endnote>
  <w:endnote w:type="continuationSeparator" w:id="0">
    <w:p w14:paraId="41F870FF" w14:textId="77777777" w:rsidR="0010344A" w:rsidRDefault="0010344A">
      <w:r>
        <w:continuationSeparator/>
      </w:r>
    </w:p>
  </w:endnote>
  <w:endnote w:type="continuationNotice" w:id="1">
    <w:p w14:paraId="5897F0CF" w14:textId="77777777" w:rsidR="0010344A" w:rsidRDefault="00103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10344A" w:rsidRDefault="0010344A">
    <w:pPr>
      <w:pStyle w:val="Piedepgina"/>
    </w:pPr>
  </w:p>
  <w:p w14:paraId="48EC363F" w14:textId="77777777" w:rsidR="0010344A" w:rsidRDefault="001034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10344A" w:rsidRPr="00D875E2" w14:paraId="4AB64A37" w14:textId="77777777" w:rsidTr="000747BF">
      <w:trPr>
        <w:trHeight w:val="344"/>
      </w:trPr>
      <w:tc>
        <w:tcPr>
          <w:tcW w:w="9360" w:type="dxa"/>
          <w:shd w:val="clear" w:color="auto" w:fill="auto"/>
        </w:tcPr>
        <w:p w14:paraId="478B6BE0" w14:textId="77777777" w:rsidR="0010344A" w:rsidRPr="00D875E2" w:rsidRDefault="0010344A" w:rsidP="008532E7">
          <w:pPr>
            <w:rPr>
              <w:rStyle w:val="nfasis"/>
              <w:i w:val="0"/>
              <w:iCs w:val="0"/>
            </w:rPr>
          </w:pPr>
        </w:p>
      </w:tc>
    </w:tr>
  </w:tbl>
  <w:p w14:paraId="4E49F1A7" w14:textId="27880FD5" w:rsidR="0010344A" w:rsidRPr="00880D13" w:rsidRDefault="0010344A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6E45C7">
      <w:rPr>
        <w:rFonts w:ascii="Arial" w:hAnsi="Arial" w:cs="Arial"/>
        <w:b/>
        <w:bCs/>
        <w:noProof/>
        <w:sz w:val="18"/>
        <w:szCs w:val="18"/>
        <w:lang w:val="es-ES"/>
      </w:rPr>
      <w:t>3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6E45C7">
      <w:rPr>
        <w:rFonts w:ascii="Arial" w:hAnsi="Arial" w:cs="Arial"/>
        <w:b/>
        <w:bCs/>
        <w:noProof/>
        <w:sz w:val="18"/>
        <w:szCs w:val="18"/>
        <w:lang w:val="es-ES"/>
      </w:rPr>
      <w:t>23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10344A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10344A" w:rsidRPr="00D875E2" w:rsidRDefault="0010344A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356E5F37" w:rsidR="0010344A" w:rsidRPr="00B516B6" w:rsidRDefault="0010344A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830A2A">
      <w:rPr>
        <w:rFonts w:ascii="Arial" w:hAnsi="Arial" w:cs="Arial"/>
        <w:b/>
        <w:bCs/>
        <w:noProof/>
        <w:sz w:val="18"/>
        <w:szCs w:val="18"/>
      </w:rPr>
      <w:t>2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830A2A">
      <w:rPr>
        <w:rFonts w:ascii="Arial" w:hAnsi="Arial" w:cs="Arial"/>
        <w:b/>
        <w:bCs/>
        <w:noProof/>
        <w:sz w:val="18"/>
        <w:szCs w:val="18"/>
      </w:rPr>
      <w:t>2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AF265" w14:textId="77777777" w:rsidR="0010344A" w:rsidRDefault="0010344A">
      <w:r>
        <w:separator/>
      </w:r>
    </w:p>
  </w:footnote>
  <w:footnote w:type="continuationSeparator" w:id="0">
    <w:p w14:paraId="7C11B8AF" w14:textId="77777777" w:rsidR="0010344A" w:rsidRDefault="0010344A">
      <w:r>
        <w:continuationSeparator/>
      </w:r>
    </w:p>
  </w:footnote>
  <w:footnote w:type="continuationNotice" w:id="1">
    <w:p w14:paraId="12AA4525" w14:textId="77777777" w:rsidR="0010344A" w:rsidRDefault="001034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10344A" w:rsidRPr="006F757C" w14:paraId="1C70C49D" w14:textId="77777777" w:rsidTr="005703CA">
      <w:tc>
        <w:tcPr>
          <w:tcW w:w="2055" w:type="dxa"/>
          <w:vAlign w:val="center"/>
        </w:tcPr>
        <w:p w14:paraId="0C20FB24" w14:textId="77777777" w:rsidR="0010344A" w:rsidRPr="00CF3DF4" w:rsidRDefault="0010344A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684F3A5D" w14:textId="77777777" w:rsidR="0010344A" w:rsidRPr="00CF3DF4" w:rsidRDefault="0010344A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27EFB05" w14:textId="3986E75E" w:rsidR="0010344A" w:rsidRPr="00207E4F" w:rsidRDefault="0010344A" w:rsidP="00673FBE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10344A" w:rsidRPr="003316E8" w14:paraId="49BEFB96" w14:textId="77777777" w:rsidTr="005703CA">
      <w:tc>
        <w:tcPr>
          <w:tcW w:w="2055" w:type="dxa"/>
          <w:vAlign w:val="center"/>
          <w:hideMark/>
        </w:tcPr>
        <w:p w14:paraId="2D336DB0" w14:textId="48A009C7" w:rsidR="0010344A" w:rsidRPr="003316E8" w:rsidRDefault="0010344A" w:rsidP="000439F8">
          <w:pPr>
            <w:tabs>
              <w:tab w:val="center" w:pos="4419"/>
              <w:tab w:val="right" w:pos="8838"/>
            </w:tabs>
          </w:pPr>
          <w:r>
            <w:rPr>
              <w:noProof/>
              <w:lang w:eastAsia="es-MX"/>
            </w:rPr>
            <w:drawing>
              <wp:inline distT="0" distB="0" distL="0" distR="0" wp14:anchorId="3EA3F541" wp14:editId="163DCA73">
                <wp:extent cx="822058" cy="1144958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378" cy="115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11837BEF" w14:textId="03BD1561" w:rsidR="0010344A" w:rsidRPr="00B33664" w:rsidRDefault="0010344A" w:rsidP="00B33664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</w:t>
          </w:r>
          <w:r w:rsidRPr="00B33664">
            <w:rPr>
              <w:rFonts w:ascii="Arial Nova Light" w:hAnsi="Arial Nova Light"/>
              <w:b/>
              <w:bCs/>
              <w:sz w:val="48"/>
              <w:szCs w:val="48"/>
            </w:rPr>
            <w:t xml:space="preserve">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B33664">
            <w:rPr>
              <w:rFonts w:ascii="Arial Nova Light" w:hAnsi="Arial Nova Light"/>
              <w:b/>
              <w:bCs/>
              <w:sz w:val="48"/>
              <w:szCs w:val="48"/>
            </w:rPr>
            <w:t>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B33664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7C3649ED" w14:textId="77777777" w:rsidR="0010344A" w:rsidRPr="003316E8" w:rsidRDefault="0010344A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DC8F6AB" wp14:editId="11ABBABE">
                <wp:extent cx="1200150" cy="1190625"/>
                <wp:effectExtent l="0" t="0" r="0" b="0"/>
                <wp:docPr id="13" name="Imagen 13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344A" w:rsidRPr="003316E8" w14:paraId="7D2EED08" w14:textId="77777777" w:rsidTr="005703CA">
      <w:tc>
        <w:tcPr>
          <w:tcW w:w="2055" w:type="dxa"/>
          <w:tcBorders>
            <w:left w:val="nil"/>
            <w:bottom w:val="thinThickSmallGap" w:sz="24" w:space="0" w:color="auto"/>
            <w:right w:val="nil"/>
          </w:tcBorders>
        </w:tcPr>
        <w:p w14:paraId="3EC69850" w14:textId="77777777" w:rsidR="0010344A" w:rsidRPr="003316E8" w:rsidRDefault="0010344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left w:val="nil"/>
            <w:bottom w:val="thinThickSmallGap" w:sz="24" w:space="0" w:color="auto"/>
            <w:right w:val="nil"/>
          </w:tcBorders>
        </w:tcPr>
        <w:p w14:paraId="63CE0156" w14:textId="77777777" w:rsidR="0010344A" w:rsidRPr="003316E8" w:rsidRDefault="0010344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left w:val="nil"/>
            <w:bottom w:val="thinThickSmallGap" w:sz="24" w:space="0" w:color="auto"/>
            <w:right w:val="nil"/>
          </w:tcBorders>
        </w:tcPr>
        <w:p w14:paraId="71163CFF" w14:textId="77777777" w:rsidR="0010344A" w:rsidRPr="003316E8" w:rsidRDefault="0010344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10344A" w:rsidRPr="003C2FE7" w:rsidRDefault="0010344A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920EC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B683E"/>
    <w:multiLevelType w:val="hybridMultilevel"/>
    <w:tmpl w:val="A3BC00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C612D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B1A6D"/>
    <w:multiLevelType w:val="hybridMultilevel"/>
    <w:tmpl w:val="15D4E2F8"/>
    <w:lvl w:ilvl="0" w:tplc="C3C6045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794D35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F4F0E"/>
    <w:multiLevelType w:val="hybridMultilevel"/>
    <w:tmpl w:val="128272A6"/>
    <w:lvl w:ilvl="0" w:tplc="6A1E9BA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D9F0A3F"/>
    <w:multiLevelType w:val="hybridMultilevel"/>
    <w:tmpl w:val="6378595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F50D8"/>
    <w:multiLevelType w:val="hybridMultilevel"/>
    <w:tmpl w:val="D56656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F22B2"/>
    <w:multiLevelType w:val="hybridMultilevel"/>
    <w:tmpl w:val="9AF077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C0007"/>
    <w:multiLevelType w:val="hybridMultilevel"/>
    <w:tmpl w:val="4F666004"/>
    <w:lvl w:ilvl="0" w:tplc="08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5" w15:restartNumberingAfterBreak="0">
    <w:nsid w:val="2334373E"/>
    <w:multiLevelType w:val="hybridMultilevel"/>
    <w:tmpl w:val="0EC4E4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BB570C"/>
    <w:multiLevelType w:val="hybridMultilevel"/>
    <w:tmpl w:val="E0465F72"/>
    <w:lvl w:ilvl="0" w:tplc="C252519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77F6F99"/>
    <w:multiLevelType w:val="hybridMultilevel"/>
    <w:tmpl w:val="2752C9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A595A"/>
    <w:multiLevelType w:val="hybridMultilevel"/>
    <w:tmpl w:val="5AE0C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3E92A6B"/>
    <w:multiLevelType w:val="hybridMultilevel"/>
    <w:tmpl w:val="D56656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4021DB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AFE5FEE"/>
    <w:multiLevelType w:val="hybridMultilevel"/>
    <w:tmpl w:val="F0FCAF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14F06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3EE3F5C"/>
    <w:multiLevelType w:val="hybridMultilevel"/>
    <w:tmpl w:val="423C589E"/>
    <w:lvl w:ilvl="0" w:tplc="874CFB4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B553623"/>
    <w:multiLevelType w:val="hybridMultilevel"/>
    <w:tmpl w:val="8AA2F3FE"/>
    <w:lvl w:ilvl="0" w:tplc="CEF04A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F0B31B5"/>
    <w:multiLevelType w:val="hybridMultilevel"/>
    <w:tmpl w:val="DD26A854"/>
    <w:lvl w:ilvl="0" w:tplc="6A5CA25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39D023A"/>
    <w:multiLevelType w:val="hybridMultilevel"/>
    <w:tmpl w:val="50924AE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44B0A63"/>
    <w:multiLevelType w:val="hybridMultilevel"/>
    <w:tmpl w:val="6A12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B269FA"/>
    <w:multiLevelType w:val="hybridMultilevel"/>
    <w:tmpl w:val="CEF87A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518F"/>
    <w:multiLevelType w:val="hybridMultilevel"/>
    <w:tmpl w:val="1076007A"/>
    <w:lvl w:ilvl="0" w:tplc="D52EE97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53D61"/>
    <w:multiLevelType w:val="hybridMultilevel"/>
    <w:tmpl w:val="F43408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41EF5"/>
    <w:multiLevelType w:val="hybridMultilevel"/>
    <w:tmpl w:val="812E603A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20611"/>
    <w:multiLevelType w:val="hybridMultilevel"/>
    <w:tmpl w:val="F0FCAFE8"/>
    <w:lvl w:ilvl="0" w:tplc="080A000F">
      <w:start w:val="1"/>
      <w:numFmt w:val="decimal"/>
      <w:lvlText w:val="%1."/>
      <w:lvlJc w:val="left"/>
      <w:pPr>
        <w:ind w:left="2345" w:hanging="360"/>
      </w:p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5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D573458"/>
    <w:multiLevelType w:val="hybridMultilevel"/>
    <w:tmpl w:val="93D6E9F4"/>
    <w:lvl w:ilvl="0" w:tplc="08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5"/>
  </w:num>
  <w:num w:numId="4">
    <w:abstractNumId w:val="0"/>
  </w:num>
  <w:num w:numId="5">
    <w:abstractNumId w:val="33"/>
  </w:num>
  <w:num w:numId="6">
    <w:abstractNumId w:val="9"/>
  </w:num>
  <w:num w:numId="7">
    <w:abstractNumId w:val="2"/>
  </w:num>
  <w:num w:numId="8">
    <w:abstractNumId w:val="26"/>
  </w:num>
  <w:num w:numId="9">
    <w:abstractNumId w:val="41"/>
  </w:num>
  <w:num w:numId="10">
    <w:abstractNumId w:val="21"/>
  </w:num>
  <w:num w:numId="11">
    <w:abstractNumId w:val="40"/>
  </w:num>
  <w:num w:numId="12">
    <w:abstractNumId w:val="24"/>
  </w:num>
  <w:num w:numId="13">
    <w:abstractNumId w:val="45"/>
  </w:num>
  <w:num w:numId="14">
    <w:abstractNumId w:val="7"/>
  </w:num>
  <w:num w:numId="15">
    <w:abstractNumId w:val="46"/>
  </w:num>
  <w:num w:numId="16">
    <w:abstractNumId w:val="3"/>
  </w:num>
  <w:num w:numId="17">
    <w:abstractNumId w:val="8"/>
  </w:num>
  <w:num w:numId="18">
    <w:abstractNumId w:val="22"/>
  </w:num>
  <w:num w:numId="19">
    <w:abstractNumId w:val="28"/>
  </w:num>
  <w:num w:numId="20">
    <w:abstractNumId w:val="27"/>
  </w:num>
  <w:num w:numId="21">
    <w:abstractNumId w:val="32"/>
  </w:num>
  <w:num w:numId="22">
    <w:abstractNumId w:val="31"/>
  </w:num>
  <w:num w:numId="23">
    <w:abstractNumId w:val="19"/>
  </w:num>
  <w:num w:numId="24">
    <w:abstractNumId w:val="25"/>
  </w:num>
  <w:num w:numId="25">
    <w:abstractNumId w:val="39"/>
  </w:num>
  <w:num w:numId="26">
    <w:abstractNumId w:val="44"/>
  </w:num>
  <w:num w:numId="27">
    <w:abstractNumId w:val="29"/>
  </w:num>
  <w:num w:numId="28">
    <w:abstractNumId w:val="12"/>
  </w:num>
  <w:num w:numId="29">
    <w:abstractNumId w:val="23"/>
  </w:num>
  <w:num w:numId="30">
    <w:abstractNumId w:val="42"/>
  </w:num>
  <w:num w:numId="31">
    <w:abstractNumId w:val="15"/>
  </w:num>
  <w:num w:numId="32">
    <w:abstractNumId w:val="36"/>
  </w:num>
  <w:num w:numId="33">
    <w:abstractNumId w:val="1"/>
  </w:num>
  <w:num w:numId="34">
    <w:abstractNumId w:val="14"/>
  </w:num>
  <w:num w:numId="35">
    <w:abstractNumId w:val="47"/>
  </w:num>
  <w:num w:numId="36">
    <w:abstractNumId w:val="18"/>
  </w:num>
  <w:num w:numId="37">
    <w:abstractNumId w:val="13"/>
  </w:num>
  <w:num w:numId="38">
    <w:abstractNumId w:val="38"/>
  </w:num>
  <w:num w:numId="39">
    <w:abstractNumId w:val="37"/>
  </w:num>
  <w:num w:numId="40">
    <w:abstractNumId w:val="6"/>
  </w:num>
  <w:num w:numId="41">
    <w:abstractNumId w:val="4"/>
  </w:num>
  <w:num w:numId="42">
    <w:abstractNumId w:val="30"/>
  </w:num>
  <w:num w:numId="43">
    <w:abstractNumId w:val="43"/>
  </w:num>
  <w:num w:numId="44">
    <w:abstractNumId w:val="34"/>
  </w:num>
  <w:num w:numId="45">
    <w:abstractNumId w:val="20"/>
  </w:num>
  <w:num w:numId="46">
    <w:abstractNumId w:val="17"/>
  </w:num>
  <w:num w:numId="47">
    <w:abstractNumId w:val="10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73"/>
    <w:rsid w:val="000103C4"/>
    <w:rsid w:val="00010E6C"/>
    <w:rsid w:val="0001109F"/>
    <w:rsid w:val="00011A6D"/>
    <w:rsid w:val="00011CA9"/>
    <w:rsid w:val="00011D74"/>
    <w:rsid w:val="00012525"/>
    <w:rsid w:val="00012581"/>
    <w:rsid w:val="0001279C"/>
    <w:rsid w:val="000128B6"/>
    <w:rsid w:val="00012E98"/>
    <w:rsid w:val="000130BA"/>
    <w:rsid w:val="00013BFE"/>
    <w:rsid w:val="00013F4B"/>
    <w:rsid w:val="000140E6"/>
    <w:rsid w:val="000140F1"/>
    <w:rsid w:val="00014260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74A"/>
    <w:rsid w:val="00017F67"/>
    <w:rsid w:val="00017FCA"/>
    <w:rsid w:val="00020BA8"/>
    <w:rsid w:val="00020F17"/>
    <w:rsid w:val="00021DC5"/>
    <w:rsid w:val="00021FFC"/>
    <w:rsid w:val="00022147"/>
    <w:rsid w:val="000222B0"/>
    <w:rsid w:val="0002231D"/>
    <w:rsid w:val="000223B2"/>
    <w:rsid w:val="0002252E"/>
    <w:rsid w:val="0002273C"/>
    <w:rsid w:val="00022FF8"/>
    <w:rsid w:val="00023C60"/>
    <w:rsid w:val="00023CE5"/>
    <w:rsid w:val="00024808"/>
    <w:rsid w:val="00024A7E"/>
    <w:rsid w:val="00024AE6"/>
    <w:rsid w:val="00024C6D"/>
    <w:rsid w:val="00024F45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80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32"/>
    <w:rsid w:val="00036578"/>
    <w:rsid w:val="000367C6"/>
    <w:rsid w:val="00036F07"/>
    <w:rsid w:val="000373EB"/>
    <w:rsid w:val="00037A64"/>
    <w:rsid w:val="00037C7F"/>
    <w:rsid w:val="000409EC"/>
    <w:rsid w:val="00040E11"/>
    <w:rsid w:val="00041DBA"/>
    <w:rsid w:val="00041E40"/>
    <w:rsid w:val="00042378"/>
    <w:rsid w:val="00042B78"/>
    <w:rsid w:val="00042D1E"/>
    <w:rsid w:val="00043059"/>
    <w:rsid w:val="0004313E"/>
    <w:rsid w:val="00043843"/>
    <w:rsid w:val="000439F8"/>
    <w:rsid w:val="00043BC8"/>
    <w:rsid w:val="00043F7E"/>
    <w:rsid w:val="0004448C"/>
    <w:rsid w:val="000448BE"/>
    <w:rsid w:val="00045510"/>
    <w:rsid w:val="00045CB2"/>
    <w:rsid w:val="00046001"/>
    <w:rsid w:val="0004615B"/>
    <w:rsid w:val="00046667"/>
    <w:rsid w:val="00047302"/>
    <w:rsid w:val="0004744B"/>
    <w:rsid w:val="00047463"/>
    <w:rsid w:val="00047A9B"/>
    <w:rsid w:val="00047C58"/>
    <w:rsid w:val="00047C5C"/>
    <w:rsid w:val="00047EA4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B14"/>
    <w:rsid w:val="00073C40"/>
    <w:rsid w:val="000747BF"/>
    <w:rsid w:val="00075601"/>
    <w:rsid w:val="0008009F"/>
    <w:rsid w:val="00080D5B"/>
    <w:rsid w:val="000811EE"/>
    <w:rsid w:val="000813E3"/>
    <w:rsid w:val="00081643"/>
    <w:rsid w:val="00081A05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59F7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1632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19BF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66DA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8D4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C1F"/>
    <w:rsid w:val="000E3F1B"/>
    <w:rsid w:val="000E4706"/>
    <w:rsid w:val="000E4C4E"/>
    <w:rsid w:val="000E4E46"/>
    <w:rsid w:val="000E536B"/>
    <w:rsid w:val="000E67FE"/>
    <w:rsid w:val="000E72E2"/>
    <w:rsid w:val="000E7791"/>
    <w:rsid w:val="000E798F"/>
    <w:rsid w:val="000E7AB3"/>
    <w:rsid w:val="000E7C37"/>
    <w:rsid w:val="000F01CC"/>
    <w:rsid w:val="000F09BF"/>
    <w:rsid w:val="000F1B6C"/>
    <w:rsid w:val="000F21E8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C62"/>
    <w:rsid w:val="00101D56"/>
    <w:rsid w:val="001025A7"/>
    <w:rsid w:val="0010276E"/>
    <w:rsid w:val="00102C0B"/>
    <w:rsid w:val="0010344A"/>
    <w:rsid w:val="00103ABF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3940"/>
    <w:rsid w:val="0011490C"/>
    <w:rsid w:val="00115342"/>
    <w:rsid w:val="001158E8"/>
    <w:rsid w:val="00115A24"/>
    <w:rsid w:val="00115E1E"/>
    <w:rsid w:val="00116397"/>
    <w:rsid w:val="00116D21"/>
    <w:rsid w:val="0011765F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E7E"/>
    <w:rsid w:val="00130F12"/>
    <w:rsid w:val="00131206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C5C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920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77D"/>
    <w:rsid w:val="00162DF9"/>
    <w:rsid w:val="00163CCF"/>
    <w:rsid w:val="001641BD"/>
    <w:rsid w:val="0016479A"/>
    <w:rsid w:val="0016485B"/>
    <w:rsid w:val="0016498F"/>
    <w:rsid w:val="00165610"/>
    <w:rsid w:val="00165AC1"/>
    <w:rsid w:val="001660F3"/>
    <w:rsid w:val="00166734"/>
    <w:rsid w:val="00166A65"/>
    <w:rsid w:val="00166BA9"/>
    <w:rsid w:val="00167EB9"/>
    <w:rsid w:val="00170002"/>
    <w:rsid w:val="0017051E"/>
    <w:rsid w:val="00170795"/>
    <w:rsid w:val="00170B78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1E99"/>
    <w:rsid w:val="00192309"/>
    <w:rsid w:val="00192DE1"/>
    <w:rsid w:val="00193105"/>
    <w:rsid w:val="001934BF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2F1D"/>
    <w:rsid w:val="001A34BC"/>
    <w:rsid w:val="001A37F9"/>
    <w:rsid w:val="001A425F"/>
    <w:rsid w:val="001A46A9"/>
    <w:rsid w:val="001A4EB5"/>
    <w:rsid w:val="001A5167"/>
    <w:rsid w:val="001A545A"/>
    <w:rsid w:val="001A57D3"/>
    <w:rsid w:val="001A59C2"/>
    <w:rsid w:val="001A6401"/>
    <w:rsid w:val="001A674C"/>
    <w:rsid w:val="001A67A2"/>
    <w:rsid w:val="001A6A4A"/>
    <w:rsid w:val="001A70D8"/>
    <w:rsid w:val="001A7246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19C"/>
    <w:rsid w:val="001B6975"/>
    <w:rsid w:val="001B6C1B"/>
    <w:rsid w:val="001B7392"/>
    <w:rsid w:val="001B7B8F"/>
    <w:rsid w:val="001B7FC7"/>
    <w:rsid w:val="001C0077"/>
    <w:rsid w:val="001C049D"/>
    <w:rsid w:val="001C1632"/>
    <w:rsid w:val="001C1C3B"/>
    <w:rsid w:val="001C1EF9"/>
    <w:rsid w:val="001C2040"/>
    <w:rsid w:val="001C258E"/>
    <w:rsid w:val="001C3031"/>
    <w:rsid w:val="001C3236"/>
    <w:rsid w:val="001C3D3A"/>
    <w:rsid w:val="001C4019"/>
    <w:rsid w:val="001C4100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24"/>
    <w:rsid w:val="001E2A3B"/>
    <w:rsid w:val="001E3689"/>
    <w:rsid w:val="001E3738"/>
    <w:rsid w:val="001E3994"/>
    <w:rsid w:val="001E3B4F"/>
    <w:rsid w:val="001E43BA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2F44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333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2E"/>
    <w:rsid w:val="00202093"/>
    <w:rsid w:val="002023E9"/>
    <w:rsid w:val="0020277B"/>
    <w:rsid w:val="00202E9E"/>
    <w:rsid w:val="00203D16"/>
    <w:rsid w:val="00204414"/>
    <w:rsid w:val="0020449E"/>
    <w:rsid w:val="00204DDC"/>
    <w:rsid w:val="00204FE0"/>
    <w:rsid w:val="002054E9"/>
    <w:rsid w:val="00205597"/>
    <w:rsid w:val="002058FF"/>
    <w:rsid w:val="00205B2C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573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A44"/>
    <w:rsid w:val="00227C96"/>
    <w:rsid w:val="0023007A"/>
    <w:rsid w:val="00230A11"/>
    <w:rsid w:val="00231075"/>
    <w:rsid w:val="002317B8"/>
    <w:rsid w:val="00232452"/>
    <w:rsid w:val="0023281E"/>
    <w:rsid w:val="00232E93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429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3AF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28D"/>
    <w:rsid w:val="00265A9F"/>
    <w:rsid w:val="00265E21"/>
    <w:rsid w:val="0026626F"/>
    <w:rsid w:val="00266563"/>
    <w:rsid w:val="00266A74"/>
    <w:rsid w:val="00267255"/>
    <w:rsid w:val="00267CCB"/>
    <w:rsid w:val="002709E5"/>
    <w:rsid w:val="00270DA6"/>
    <w:rsid w:val="00270F70"/>
    <w:rsid w:val="0027217E"/>
    <w:rsid w:val="002726EA"/>
    <w:rsid w:val="00273381"/>
    <w:rsid w:val="00273ADE"/>
    <w:rsid w:val="00273B90"/>
    <w:rsid w:val="00273FE0"/>
    <w:rsid w:val="00274721"/>
    <w:rsid w:val="00274B95"/>
    <w:rsid w:val="0027585B"/>
    <w:rsid w:val="002759A2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87C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65C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3638"/>
    <w:rsid w:val="002A41F9"/>
    <w:rsid w:val="002A44D0"/>
    <w:rsid w:val="002A4783"/>
    <w:rsid w:val="002A496C"/>
    <w:rsid w:val="002A4B49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19B"/>
    <w:rsid w:val="002B2431"/>
    <w:rsid w:val="002B2B58"/>
    <w:rsid w:val="002B2B98"/>
    <w:rsid w:val="002B2D19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4C0"/>
    <w:rsid w:val="002B788C"/>
    <w:rsid w:val="002B7C34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5D52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5BB6"/>
    <w:rsid w:val="002D60F9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0E3"/>
    <w:rsid w:val="002F686C"/>
    <w:rsid w:val="002F69E2"/>
    <w:rsid w:val="002F71A9"/>
    <w:rsid w:val="002F7427"/>
    <w:rsid w:val="002F771B"/>
    <w:rsid w:val="002F7D2D"/>
    <w:rsid w:val="00300738"/>
    <w:rsid w:val="00300883"/>
    <w:rsid w:val="00300C18"/>
    <w:rsid w:val="00301294"/>
    <w:rsid w:val="00302340"/>
    <w:rsid w:val="0030277E"/>
    <w:rsid w:val="00302A30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2C2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B3A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A4A"/>
    <w:rsid w:val="00315DC2"/>
    <w:rsid w:val="00315FDF"/>
    <w:rsid w:val="0031607C"/>
    <w:rsid w:val="00316886"/>
    <w:rsid w:val="0031694C"/>
    <w:rsid w:val="0031738C"/>
    <w:rsid w:val="0031779A"/>
    <w:rsid w:val="0031787B"/>
    <w:rsid w:val="00317AEF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375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D89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15A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6A7"/>
    <w:rsid w:val="00361725"/>
    <w:rsid w:val="00361753"/>
    <w:rsid w:val="00361AC1"/>
    <w:rsid w:val="00362050"/>
    <w:rsid w:val="00362087"/>
    <w:rsid w:val="00362273"/>
    <w:rsid w:val="0036245B"/>
    <w:rsid w:val="00362F2C"/>
    <w:rsid w:val="00363397"/>
    <w:rsid w:val="00363D59"/>
    <w:rsid w:val="00364058"/>
    <w:rsid w:val="00364116"/>
    <w:rsid w:val="00364938"/>
    <w:rsid w:val="00365F93"/>
    <w:rsid w:val="0036676E"/>
    <w:rsid w:val="00366C80"/>
    <w:rsid w:val="003671A5"/>
    <w:rsid w:val="00367E1D"/>
    <w:rsid w:val="00367F2C"/>
    <w:rsid w:val="00370041"/>
    <w:rsid w:val="00370063"/>
    <w:rsid w:val="00370456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BF9"/>
    <w:rsid w:val="003A3DBB"/>
    <w:rsid w:val="003A40CE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7F2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13E"/>
    <w:rsid w:val="003C28A3"/>
    <w:rsid w:val="003C2FE7"/>
    <w:rsid w:val="003C31F4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02D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486"/>
    <w:rsid w:val="003D5AE3"/>
    <w:rsid w:val="003D6FFF"/>
    <w:rsid w:val="003D707B"/>
    <w:rsid w:val="003D74E7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5B87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874"/>
    <w:rsid w:val="00414BB7"/>
    <w:rsid w:val="00416329"/>
    <w:rsid w:val="0041632B"/>
    <w:rsid w:val="00416461"/>
    <w:rsid w:val="00417149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28D"/>
    <w:rsid w:val="00433754"/>
    <w:rsid w:val="004339E3"/>
    <w:rsid w:val="00434A8F"/>
    <w:rsid w:val="004350DC"/>
    <w:rsid w:val="00435460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889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038"/>
    <w:rsid w:val="00472208"/>
    <w:rsid w:val="00472DEC"/>
    <w:rsid w:val="00473923"/>
    <w:rsid w:val="00473B1A"/>
    <w:rsid w:val="00474122"/>
    <w:rsid w:val="0047460F"/>
    <w:rsid w:val="00474DD5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D01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AF3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91E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6FEE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6D5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948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0234"/>
    <w:rsid w:val="00501C22"/>
    <w:rsid w:val="00502566"/>
    <w:rsid w:val="00503873"/>
    <w:rsid w:val="00503BCB"/>
    <w:rsid w:val="00503DE0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60C0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9E8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6B0"/>
    <w:rsid w:val="00516DD7"/>
    <w:rsid w:val="00516E91"/>
    <w:rsid w:val="00517133"/>
    <w:rsid w:val="00517698"/>
    <w:rsid w:val="00517B67"/>
    <w:rsid w:val="00517B97"/>
    <w:rsid w:val="00517F0C"/>
    <w:rsid w:val="00517F4A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0BD"/>
    <w:rsid w:val="0053047E"/>
    <w:rsid w:val="00530527"/>
    <w:rsid w:val="00530E66"/>
    <w:rsid w:val="00531052"/>
    <w:rsid w:val="005313D9"/>
    <w:rsid w:val="00531A3F"/>
    <w:rsid w:val="00531EA9"/>
    <w:rsid w:val="005320C5"/>
    <w:rsid w:val="00533034"/>
    <w:rsid w:val="005337D2"/>
    <w:rsid w:val="00534206"/>
    <w:rsid w:val="00535391"/>
    <w:rsid w:val="00535E07"/>
    <w:rsid w:val="00535E44"/>
    <w:rsid w:val="00536763"/>
    <w:rsid w:val="005377EE"/>
    <w:rsid w:val="00537E62"/>
    <w:rsid w:val="00540143"/>
    <w:rsid w:val="00540194"/>
    <w:rsid w:val="00540257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4789C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3881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2C"/>
    <w:rsid w:val="00566CF6"/>
    <w:rsid w:val="00566F18"/>
    <w:rsid w:val="005670E4"/>
    <w:rsid w:val="00567458"/>
    <w:rsid w:val="00567820"/>
    <w:rsid w:val="0056791A"/>
    <w:rsid w:val="005701AD"/>
    <w:rsid w:val="005703CA"/>
    <w:rsid w:val="00571E3C"/>
    <w:rsid w:val="005727B2"/>
    <w:rsid w:val="00572B42"/>
    <w:rsid w:val="00572B51"/>
    <w:rsid w:val="005735C2"/>
    <w:rsid w:val="005747A4"/>
    <w:rsid w:val="0057497A"/>
    <w:rsid w:val="0057500B"/>
    <w:rsid w:val="00575781"/>
    <w:rsid w:val="00575A92"/>
    <w:rsid w:val="00576976"/>
    <w:rsid w:val="00576FE9"/>
    <w:rsid w:val="0057765A"/>
    <w:rsid w:val="005778CA"/>
    <w:rsid w:val="00580231"/>
    <w:rsid w:val="00581448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5DF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39B"/>
    <w:rsid w:val="005B04B7"/>
    <w:rsid w:val="005B0673"/>
    <w:rsid w:val="005B0BE7"/>
    <w:rsid w:val="005B1734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47ED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86C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3FC0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0D96"/>
    <w:rsid w:val="006010D8"/>
    <w:rsid w:val="00601227"/>
    <w:rsid w:val="00601B70"/>
    <w:rsid w:val="00601C44"/>
    <w:rsid w:val="00601D66"/>
    <w:rsid w:val="00601E20"/>
    <w:rsid w:val="00602372"/>
    <w:rsid w:val="00602588"/>
    <w:rsid w:val="006036B4"/>
    <w:rsid w:val="00603DCC"/>
    <w:rsid w:val="00604048"/>
    <w:rsid w:val="00604430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547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1D4"/>
    <w:rsid w:val="00624C96"/>
    <w:rsid w:val="00624FA0"/>
    <w:rsid w:val="00625330"/>
    <w:rsid w:val="0062631B"/>
    <w:rsid w:val="0062634E"/>
    <w:rsid w:val="006264F8"/>
    <w:rsid w:val="00626844"/>
    <w:rsid w:val="00626EA6"/>
    <w:rsid w:val="00626F25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34A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0F3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3FBE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4A9E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67B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6D"/>
    <w:rsid w:val="006A5BA3"/>
    <w:rsid w:val="006A5E4B"/>
    <w:rsid w:val="006A6929"/>
    <w:rsid w:val="006A6A32"/>
    <w:rsid w:val="006A7197"/>
    <w:rsid w:val="006B0147"/>
    <w:rsid w:val="006B01B5"/>
    <w:rsid w:val="006B0744"/>
    <w:rsid w:val="006B11B8"/>
    <w:rsid w:val="006B14BE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303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38E"/>
    <w:rsid w:val="006C5618"/>
    <w:rsid w:val="006C5B03"/>
    <w:rsid w:val="006C6171"/>
    <w:rsid w:val="006C61C6"/>
    <w:rsid w:val="006C6372"/>
    <w:rsid w:val="006C71CB"/>
    <w:rsid w:val="006C734D"/>
    <w:rsid w:val="006C7D6B"/>
    <w:rsid w:val="006D030F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5C7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1E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57BF"/>
    <w:rsid w:val="006F680A"/>
    <w:rsid w:val="006F6BB4"/>
    <w:rsid w:val="006F7545"/>
    <w:rsid w:val="006F757C"/>
    <w:rsid w:val="006F75BB"/>
    <w:rsid w:val="006F7BA7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8AE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226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406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770"/>
    <w:rsid w:val="00725E4D"/>
    <w:rsid w:val="00725F92"/>
    <w:rsid w:val="007260E1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367"/>
    <w:rsid w:val="007358CE"/>
    <w:rsid w:val="00735CBD"/>
    <w:rsid w:val="00736FCE"/>
    <w:rsid w:val="00737474"/>
    <w:rsid w:val="00737596"/>
    <w:rsid w:val="00737872"/>
    <w:rsid w:val="00737BF6"/>
    <w:rsid w:val="00737E9B"/>
    <w:rsid w:val="00740F84"/>
    <w:rsid w:val="00741824"/>
    <w:rsid w:val="00742110"/>
    <w:rsid w:val="007423E5"/>
    <w:rsid w:val="00742EA6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57CB"/>
    <w:rsid w:val="0075616A"/>
    <w:rsid w:val="007563A9"/>
    <w:rsid w:val="007566C3"/>
    <w:rsid w:val="007566FD"/>
    <w:rsid w:val="00756D1D"/>
    <w:rsid w:val="0075771F"/>
    <w:rsid w:val="007578A1"/>
    <w:rsid w:val="007603A4"/>
    <w:rsid w:val="00760641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999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0AFF"/>
    <w:rsid w:val="00791380"/>
    <w:rsid w:val="00791443"/>
    <w:rsid w:val="007914A7"/>
    <w:rsid w:val="007915C7"/>
    <w:rsid w:val="00791872"/>
    <w:rsid w:val="00793875"/>
    <w:rsid w:val="00793E40"/>
    <w:rsid w:val="007946AD"/>
    <w:rsid w:val="0079471A"/>
    <w:rsid w:val="00794BD9"/>
    <w:rsid w:val="00795648"/>
    <w:rsid w:val="0079702A"/>
    <w:rsid w:val="00797AC6"/>
    <w:rsid w:val="00797B43"/>
    <w:rsid w:val="007A021F"/>
    <w:rsid w:val="007A02EE"/>
    <w:rsid w:val="007A0FEF"/>
    <w:rsid w:val="007A12A9"/>
    <w:rsid w:val="007A1ADA"/>
    <w:rsid w:val="007A1F6A"/>
    <w:rsid w:val="007A21DB"/>
    <w:rsid w:val="007A2EE9"/>
    <w:rsid w:val="007A3398"/>
    <w:rsid w:val="007A36DB"/>
    <w:rsid w:val="007A3C30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0BB1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5FB"/>
    <w:rsid w:val="007B5706"/>
    <w:rsid w:val="007B572C"/>
    <w:rsid w:val="007B5DE6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2F01"/>
    <w:rsid w:val="007D3A8B"/>
    <w:rsid w:val="007D3B38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3D8E"/>
    <w:rsid w:val="007E4218"/>
    <w:rsid w:val="007E4276"/>
    <w:rsid w:val="007E4639"/>
    <w:rsid w:val="007E476F"/>
    <w:rsid w:val="007E54B8"/>
    <w:rsid w:val="007E5713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73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3DE4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78F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5DB"/>
    <w:rsid w:val="008206AA"/>
    <w:rsid w:val="00820B5D"/>
    <w:rsid w:val="00820EF9"/>
    <w:rsid w:val="00821105"/>
    <w:rsid w:val="0082156B"/>
    <w:rsid w:val="00822284"/>
    <w:rsid w:val="0082261D"/>
    <w:rsid w:val="00822706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27F84"/>
    <w:rsid w:val="008300AB"/>
    <w:rsid w:val="0083072A"/>
    <w:rsid w:val="00830A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59BC"/>
    <w:rsid w:val="00835CB2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1A"/>
    <w:rsid w:val="00840A3F"/>
    <w:rsid w:val="00840CC4"/>
    <w:rsid w:val="00840E2C"/>
    <w:rsid w:val="00841123"/>
    <w:rsid w:val="0084191C"/>
    <w:rsid w:val="00841A26"/>
    <w:rsid w:val="00841A67"/>
    <w:rsid w:val="00841BD0"/>
    <w:rsid w:val="00841E5F"/>
    <w:rsid w:val="00842274"/>
    <w:rsid w:val="00842374"/>
    <w:rsid w:val="008424F7"/>
    <w:rsid w:val="008429D0"/>
    <w:rsid w:val="0084331A"/>
    <w:rsid w:val="008434B9"/>
    <w:rsid w:val="00843FC9"/>
    <w:rsid w:val="00844118"/>
    <w:rsid w:val="008443FB"/>
    <w:rsid w:val="00844F72"/>
    <w:rsid w:val="00844F8C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09AF"/>
    <w:rsid w:val="0085104E"/>
    <w:rsid w:val="008513EE"/>
    <w:rsid w:val="00851B44"/>
    <w:rsid w:val="008526F7"/>
    <w:rsid w:val="00852910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09"/>
    <w:rsid w:val="00856334"/>
    <w:rsid w:val="008563C9"/>
    <w:rsid w:val="00856FC1"/>
    <w:rsid w:val="00857041"/>
    <w:rsid w:val="00857A84"/>
    <w:rsid w:val="00860550"/>
    <w:rsid w:val="00860D03"/>
    <w:rsid w:val="00860EFD"/>
    <w:rsid w:val="008610C0"/>
    <w:rsid w:val="00861B03"/>
    <w:rsid w:val="00861D91"/>
    <w:rsid w:val="00861F52"/>
    <w:rsid w:val="008627DB"/>
    <w:rsid w:val="00862BC1"/>
    <w:rsid w:val="00862D6E"/>
    <w:rsid w:val="008631C7"/>
    <w:rsid w:val="0086337D"/>
    <w:rsid w:val="0086357F"/>
    <w:rsid w:val="0086381B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CA8"/>
    <w:rsid w:val="00866D25"/>
    <w:rsid w:val="00866D52"/>
    <w:rsid w:val="00867063"/>
    <w:rsid w:val="0086784D"/>
    <w:rsid w:val="00867A7C"/>
    <w:rsid w:val="00867EC2"/>
    <w:rsid w:val="00870434"/>
    <w:rsid w:val="00870CD4"/>
    <w:rsid w:val="00870E7E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0D87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9C2"/>
    <w:rsid w:val="00883C0E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1407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A7073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63"/>
    <w:rsid w:val="008C2DF5"/>
    <w:rsid w:val="008C2F87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4A9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875"/>
    <w:rsid w:val="008F2F77"/>
    <w:rsid w:val="008F324F"/>
    <w:rsid w:val="008F38AE"/>
    <w:rsid w:val="008F3C84"/>
    <w:rsid w:val="008F429B"/>
    <w:rsid w:val="008F455B"/>
    <w:rsid w:val="008F4647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0E9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CAE"/>
    <w:rsid w:val="00906F5C"/>
    <w:rsid w:val="0090722C"/>
    <w:rsid w:val="009073C2"/>
    <w:rsid w:val="009074AF"/>
    <w:rsid w:val="009074CC"/>
    <w:rsid w:val="009076A2"/>
    <w:rsid w:val="00907CC4"/>
    <w:rsid w:val="0091196D"/>
    <w:rsid w:val="00911D3C"/>
    <w:rsid w:val="00911DB5"/>
    <w:rsid w:val="00911EE6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476C"/>
    <w:rsid w:val="00935737"/>
    <w:rsid w:val="00935BC5"/>
    <w:rsid w:val="00935D95"/>
    <w:rsid w:val="0093613C"/>
    <w:rsid w:val="009365EB"/>
    <w:rsid w:val="00936A55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7CE"/>
    <w:rsid w:val="00943A0A"/>
    <w:rsid w:val="0094459F"/>
    <w:rsid w:val="00945943"/>
    <w:rsid w:val="00945C79"/>
    <w:rsid w:val="00945D64"/>
    <w:rsid w:val="00945F26"/>
    <w:rsid w:val="00946A73"/>
    <w:rsid w:val="00947145"/>
    <w:rsid w:val="00947AA9"/>
    <w:rsid w:val="00947FF8"/>
    <w:rsid w:val="009508F6"/>
    <w:rsid w:val="00951B74"/>
    <w:rsid w:val="00952558"/>
    <w:rsid w:val="009538A2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1D49"/>
    <w:rsid w:val="009622B6"/>
    <w:rsid w:val="009623D5"/>
    <w:rsid w:val="0096282D"/>
    <w:rsid w:val="00963210"/>
    <w:rsid w:val="009635D9"/>
    <w:rsid w:val="009637AA"/>
    <w:rsid w:val="00963B29"/>
    <w:rsid w:val="00963EB5"/>
    <w:rsid w:val="00963F52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67786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7E"/>
    <w:rsid w:val="00973DA9"/>
    <w:rsid w:val="00974042"/>
    <w:rsid w:val="009747BB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0C9"/>
    <w:rsid w:val="00986446"/>
    <w:rsid w:val="00986C28"/>
    <w:rsid w:val="00987435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97DC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87C"/>
    <w:rsid w:val="009A6EF0"/>
    <w:rsid w:val="009A74E6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C7CBE"/>
    <w:rsid w:val="009D00A7"/>
    <w:rsid w:val="009D0AE7"/>
    <w:rsid w:val="009D10E8"/>
    <w:rsid w:val="009D13FA"/>
    <w:rsid w:val="009D1459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050D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2FAC"/>
    <w:rsid w:val="009F3A64"/>
    <w:rsid w:val="009F435A"/>
    <w:rsid w:val="009F5692"/>
    <w:rsid w:val="009F5C38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250A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3F0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71C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B45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5545"/>
    <w:rsid w:val="00A46223"/>
    <w:rsid w:val="00A46B73"/>
    <w:rsid w:val="00A46D62"/>
    <w:rsid w:val="00A474B9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0D7A"/>
    <w:rsid w:val="00A6172B"/>
    <w:rsid w:val="00A6175A"/>
    <w:rsid w:val="00A61847"/>
    <w:rsid w:val="00A620A9"/>
    <w:rsid w:val="00A6293D"/>
    <w:rsid w:val="00A62AAC"/>
    <w:rsid w:val="00A633C2"/>
    <w:rsid w:val="00A6360E"/>
    <w:rsid w:val="00A636B9"/>
    <w:rsid w:val="00A63C8E"/>
    <w:rsid w:val="00A63FFE"/>
    <w:rsid w:val="00A6408C"/>
    <w:rsid w:val="00A6466C"/>
    <w:rsid w:val="00A6472B"/>
    <w:rsid w:val="00A64AC2"/>
    <w:rsid w:val="00A653EB"/>
    <w:rsid w:val="00A65A46"/>
    <w:rsid w:val="00A65D4B"/>
    <w:rsid w:val="00A66456"/>
    <w:rsid w:val="00A66BC8"/>
    <w:rsid w:val="00A66D6A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5C9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2E5A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BD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8A8"/>
    <w:rsid w:val="00AB19E1"/>
    <w:rsid w:val="00AB1AE6"/>
    <w:rsid w:val="00AB1B19"/>
    <w:rsid w:val="00AB1E3C"/>
    <w:rsid w:val="00AB22A3"/>
    <w:rsid w:val="00AB2838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585"/>
    <w:rsid w:val="00AB5603"/>
    <w:rsid w:val="00AB5782"/>
    <w:rsid w:val="00AB5820"/>
    <w:rsid w:val="00AB5869"/>
    <w:rsid w:val="00AB65DC"/>
    <w:rsid w:val="00AB6DE9"/>
    <w:rsid w:val="00AB6F18"/>
    <w:rsid w:val="00AB6F62"/>
    <w:rsid w:val="00AB7020"/>
    <w:rsid w:val="00AB73BC"/>
    <w:rsid w:val="00AC00D5"/>
    <w:rsid w:val="00AC00E8"/>
    <w:rsid w:val="00AC01F7"/>
    <w:rsid w:val="00AC02AD"/>
    <w:rsid w:val="00AC09A0"/>
    <w:rsid w:val="00AC1182"/>
    <w:rsid w:val="00AC1188"/>
    <w:rsid w:val="00AC1A1C"/>
    <w:rsid w:val="00AC1B29"/>
    <w:rsid w:val="00AC1F4F"/>
    <w:rsid w:val="00AC21BB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09"/>
    <w:rsid w:val="00AC7E57"/>
    <w:rsid w:val="00AD00A3"/>
    <w:rsid w:val="00AD0460"/>
    <w:rsid w:val="00AD0509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2C9C"/>
    <w:rsid w:val="00AD31EB"/>
    <w:rsid w:val="00AD33EA"/>
    <w:rsid w:val="00AD3B56"/>
    <w:rsid w:val="00AD3CB5"/>
    <w:rsid w:val="00AD41DD"/>
    <w:rsid w:val="00AD4CD3"/>
    <w:rsid w:val="00AD4D05"/>
    <w:rsid w:val="00AD53B0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4B3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0D43"/>
    <w:rsid w:val="00AF1505"/>
    <w:rsid w:val="00AF1BCC"/>
    <w:rsid w:val="00AF1D84"/>
    <w:rsid w:val="00AF2455"/>
    <w:rsid w:val="00AF27E7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DD7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522"/>
    <w:rsid w:val="00B1086E"/>
    <w:rsid w:val="00B108B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1DF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664"/>
    <w:rsid w:val="00B33E6D"/>
    <w:rsid w:val="00B34178"/>
    <w:rsid w:val="00B341E4"/>
    <w:rsid w:val="00B3524F"/>
    <w:rsid w:val="00B35414"/>
    <w:rsid w:val="00B35711"/>
    <w:rsid w:val="00B3593D"/>
    <w:rsid w:val="00B3593F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92"/>
    <w:rsid w:val="00B427AD"/>
    <w:rsid w:val="00B43171"/>
    <w:rsid w:val="00B43BF7"/>
    <w:rsid w:val="00B4438B"/>
    <w:rsid w:val="00B44C91"/>
    <w:rsid w:val="00B44FA6"/>
    <w:rsid w:val="00B455C1"/>
    <w:rsid w:val="00B458F1"/>
    <w:rsid w:val="00B4669F"/>
    <w:rsid w:val="00B46825"/>
    <w:rsid w:val="00B471DC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2F3F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3BA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C0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391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5E"/>
    <w:rsid w:val="00BD33E3"/>
    <w:rsid w:val="00BD3F02"/>
    <w:rsid w:val="00BD43DB"/>
    <w:rsid w:val="00BD4573"/>
    <w:rsid w:val="00BD5C65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1B2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916"/>
    <w:rsid w:val="00C21D08"/>
    <w:rsid w:val="00C228FE"/>
    <w:rsid w:val="00C22B8C"/>
    <w:rsid w:val="00C22E20"/>
    <w:rsid w:val="00C23108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9EB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E31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66D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23"/>
    <w:rsid w:val="00C54B77"/>
    <w:rsid w:val="00C54F91"/>
    <w:rsid w:val="00C55410"/>
    <w:rsid w:val="00C555B4"/>
    <w:rsid w:val="00C56380"/>
    <w:rsid w:val="00C56488"/>
    <w:rsid w:val="00C56808"/>
    <w:rsid w:val="00C568A1"/>
    <w:rsid w:val="00C569AC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730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477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59"/>
    <w:rsid w:val="00CB3788"/>
    <w:rsid w:val="00CB3BA3"/>
    <w:rsid w:val="00CB41BC"/>
    <w:rsid w:val="00CB42B6"/>
    <w:rsid w:val="00CB4997"/>
    <w:rsid w:val="00CB4C3D"/>
    <w:rsid w:val="00CB5593"/>
    <w:rsid w:val="00CB5C7E"/>
    <w:rsid w:val="00CB65B0"/>
    <w:rsid w:val="00CB69D4"/>
    <w:rsid w:val="00CB6D5A"/>
    <w:rsid w:val="00CB7437"/>
    <w:rsid w:val="00CB799B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E2F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EC6"/>
    <w:rsid w:val="00CD2F3A"/>
    <w:rsid w:val="00CD3B81"/>
    <w:rsid w:val="00CD42C0"/>
    <w:rsid w:val="00CD460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0751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181"/>
    <w:rsid w:val="00D03B3E"/>
    <w:rsid w:val="00D03B96"/>
    <w:rsid w:val="00D0512C"/>
    <w:rsid w:val="00D0515B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3568"/>
    <w:rsid w:val="00D1420B"/>
    <w:rsid w:val="00D1451B"/>
    <w:rsid w:val="00D146EE"/>
    <w:rsid w:val="00D14E13"/>
    <w:rsid w:val="00D15219"/>
    <w:rsid w:val="00D155D5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32F0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1ADC"/>
    <w:rsid w:val="00D32F17"/>
    <w:rsid w:val="00D33184"/>
    <w:rsid w:val="00D3328F"/>
    <w:rsid w:val="00D337C9"/>
    <w:rsid w:val="00D33AC2"/>
    <w:rsid w:val="00D3427E"/>
    <w:rsid w:val="00D34363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191"/>
    <w:rsid w:val="00D50BD1"/>
    <w:rsid w:val="00D50C83"/>
    <w:rsid w:val="00D50D7B"/>
    <w:rsid w:val="00D50DAD"/>
    <w:rsid w:val="00D512A9"/>
    <w:rsid w:val="00D515A9"/>
    <w:rsid w:val="00D51ED0"/>
    <w:rsid w:val="00D52167"/>
    <w:rsid w:val="00D52178"/>
    <w:rsid w:val="00D525F0"/>
    <w:rsid w:val="00D5274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1D2B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232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3E5E"/>
    <w:rsid w:val="00D84365"/>
    <w:rsid w:val="00D84595"/>
    <w:rsid w:val="00D84971"/>
    <w:rsid w:val="00D8528D"/>
    <w:rsid w:val="00D8587C"/>
    <w:rsid w:val="00D859D5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31D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14AD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95B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344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B80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5CF"/>
    <w:rsid w:val="00DB4984"/>
    <w:rsid w:val="00DB544B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0B53"/>
    <w:rsid w:val="00DC12E6"/>
    <w:rsid w:val="00DC17B4"/>
    <w:rsid w:val="00DC1B62"/>
    <w:rsid w:val="00DC1B96"/>
    <w:rsid w:val="00DC1D57"/>
    <w:rsid w:val="00DC1D5C"/>
    <w:rsid w:val="00DC20A4"/>
    <w:rsid w:val="00DC21B1"/>
    <w:rsid w:val="00DC2470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2766"/>
    <w:rsid w:val="00DD38C5"/>
    <w:rsid w:val="00DD3D2D"/>
    <w:rsid w:val="00DD3FFC"/>
    <w:rsid w:val="00DD4279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48C3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04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B74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592B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2FD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156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7AB0"/>
    <w:rsid w:val="00E803C9"/>
    <w:rsid w:val="00E807D3"/>
    <w:rsid w:val="00E80E55"/>
    <w:rsid w:val="00E81CD8"/>
    <w:rsid w:val="00E823DA"/>
    <w:rsid w:val="00E8360C"/>
    <w:rsid w:val="00E840F4"/>
    <w:rsid w:val="00E84942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A52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5E0E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27D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6E4B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6EB9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3ED2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2E4A"/>
    <w:rsid w:val="00F23041"/>
    <w:rsid w:val="00F23197"/>
    <w:rsid w:val="00F2354B"/>
    <w:rsid w:val="00F235C5"/>
    <w:rsid w:val="00F2391A"/>
    <w:rsid w:val="00F247BA"/>
    <w:rsid w:val="00F24F51"/>
    <w:rsid w:val="00F258F3"/>
    <w:rsid w:val="00F25E15"/>
    <w:rsid w:val="00F263E6"/>
    <w:rsid w:val="00F26419"/>
    <w:rsid w:val="00F264A5"/>
    <w:rsid w:val="00F265D7"/>
    <w:rsid w:val="00F26BBE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37E1A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3324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D26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A96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3396"/>
    <w:rsid w:val="00FA41ED"/>
    <w:rsid w:val="00FA45C1"/>
    <w:rsid w:val="00FA48D3"/>
    <w:rsid w:val="00FA4D20"/>
    <w:rsid w:val="00FA55F6"/>
    <w:rsid w:val="00FA5B9C"/>
    <w:rsid w:val="00FA5CF8"/>
    <w:rsid w:val="00FA5F4F"/>
    <w:rsid w:val="00FA60A3"/>
    <w:rsid w:val="00FA63CF"/>
    <w:rsid w:val="00FA695C"/>
    <w:rsid w:val="00FA69A6"/>
    <w:rsid w:val="00FA78FD"/>
    <w:rsid w:val="00FB0A99"/>
    <w:rsid w:val="00FB0F17"/>
    <w:rsid w:val="00FB1258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4B6D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4E33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9A7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E7FC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327"/>
    <w:rsid w:val="00FF29FC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3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8528D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8528D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8528D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D8528D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D8528D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D8528D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D8528D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D8528D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D8528D"/>
    <w:rPr>
      <w:sz w:val="24"/>
      <w:lang w:eastAsia="es-ES"/>
    </w:rPr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8528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D8528D"/>
    <w:rPr>
      <w:b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8528D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D8528D"/>
    <w:rPr>
      <w:sz w:val="24"/>
      <w:lang w:eastAsia="es-ES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8528D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131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8528D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8528D"/>
    <w:rPr>
      <w:b/>
      <w:bCs/>
      <w:lang w:eastAsia="es-ES"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573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F5738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7F5738"/>
  </w:style>
  <w:style w:type="character" w:customStyle="1" w:styleId="eop">
    <w:name w:val="eop"/>
    <w:basedOn w:val="Fuentedeprrafopredeter"/>
    <w:rsid w:val="007F5738"/>
  </w:style>
  <w:style w:type="paragraph" w:styleId="Ttulo">
    <w:name w:val="Title"/>
    <w:basedOn w:val="Normal"/>
    <w:next w:val="Normal"/>
    <w:link w:val="TtuloCar"/>
    <w:qFormat/>
    <w:rsid w:val="00317A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17AE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Lista">
    <w:name w:val="List"/>
    <w:basedOn w:val="Normal"/>
    <w:rsid w:val="00317AEF"/>
    <w:pPr>
      <w:ind w:left="283" w:hanging="283"/>
      <w:contextualSpacing/>
    </w:pPr>
    <w:rPr>
      <w:lang w:val="es-ES"/>
    </w:rPr>
  </w:style>
  <w:style w:type="paragraph" w:styleId="Listaconvietas">
    <w:name w:val="List Bullet"/>
    <w:basedOn w:val="Normal"/>
    <w:rsid w:val="00317AEF"/>
    <w:pPr>
      <w:numPr>
        <w:numId w:val="4"/>
      </w:numPr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6D08-1521-4F03-9AC4-5F7BCCFE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5540</Words>
  <Characters>32560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Baltazar Tamayo Campos</cp:lastModifiedBy>
  <cp:revision>3</cp:revision>
  <cp:lastPrinted>2023-10-17T19:02:00Z</cp:lastPrinted>
  <dcterms:created xsi:type="dcterms:W3CDTF">2023-10-29T20:37:00Z</dcterms:created>
  <dcterms:modified xsi:type="dcterms:W3CDTF">2023-10-29T20:51:00Z</dcterms:modified>
</cp:coreProperties>
</file>