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F16A22">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16A22">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16A22">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16A22">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6A75FB4"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16A22">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16A22">
        <w:trPr>
          <w:trHeight w:val="414"/>
        </w:trPr>
        <w:tc>
          <w:tcPr>
            <w:tcW w:w="4439" w:type="pct"/>
            <w:vMerge w:val="restart"/>
            <w:shd w:val="clear" w:color="auto" w:fill="auto"/>
            <w:hideMark/>
          </w:tcPr>
          <w:p w14:paraId="5FBACFE5" w14:textId="77777777" w:rsidR="003F1CB6" w:rsidRPr="00403D69" w:rsidRDefault="003F1CB6" w:rsidP="005931EA">
            <w:pPr>
              <w:spacing w:line="360" w:lineRule="auto"/>
              <w:ind w:left="708" w:hanging="708"/>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C91CE8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14:paraId="454B2811" w14:textId="77777777" w:rsidTr="00F16A22">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16A22">
        <w:trPr>
          <w:trHeight w:val="414"/>
        </w:trPr>
        <w:tc>
          <w:tcPr>
            <w:tcW w:w="4439" w:type="pct"/>
            <w:vMerge w:val="restart"/>
            <w:shd w:val="clear" w:color="auto" w:fill="auto"/>
            <w:hideMark/>
          </w:tcPr>
          <w:p w14:paraId="206DB878" w14:textId="7B78ED55"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D711D7">
              <w:rPr>
                <w:rFonts w:ascii="Arial" w:hAnsi="Arial" w:cs="Arial"/>
                <w:b/>
                <w:bCs/>
              </w:rPr>
              <w:t>GAST</w:t>
            </w:r>
            <w:r w:rsidR="00C607FB" w:rsidRPr="00F16A22">
              <w:rPr>
                <w:rFonts w:ascii="Arial" w:hAnsi="Arial" w:cs="Arial"/>
                <w:b/>
                <w:bCs/>
              </w:rPr>
              <w:t>OS</w:t>
            </w:r>
            <w:r w:rsidR="00D711D7">
              <w:rPr>
                <w:rFonts w:ascii="Arial" w:hAnsi="Arial" w:cs="Arial"/>
                <w:b/>
                <w:bCs/>
              </w:rPr>
              <w:t xml:space="preserve"> PÚBLICOS</w:t>
            </w:r>
          </w:p>
          <w:p w14:paraId="6F4CF8BA" w14:textId="5A483D8A"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16A22">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16A22">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FC1F184" w:rsidR="003F1CB6" w:rsidRPr="00403D69" w:rsidRDefault="00E079B0"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F16A22">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4B3C39F" w:rsidR="003F1CB6" w:rsidRPr="00403D69" w:rsidRDefault="00634FFC"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F16A22">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AEAD31B"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F16A22">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D92B78D"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F16A22">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E3DE1F7" w:rsidR="003F1CB6" w:rsidRPr="00403D69" w:rsidRDefault="00634FFC"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F16A22">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AE2E7F6" w:rsidR="003F1CB6" w:rsidRPr="00403D69" w:rsidRDefault="00634FFC"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F16A22">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CF88478" w:rsidR="003F1CB6" w:rsidRPr="00403D69" w:rsidRDefault="00634FF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F16A22">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5334C10" w:rsidR="003F1CB6" w:rsidRDefault="003F1CB6" w:rsidP="00A82FD9">
            <w:pPr>
              <w:spacing w:line="360" w:lineRule="auto"/>
              <w:jc w:val="center"/>
              <w:rPr>
                <w:rFonts w:ascii="Arial" w:hAnsi="Arial" w:cs="Arial"/>
                <w:b/>
              </w:rPr>
            </w:pPr>
            <w:r w:rsidRPr="00373686">
              <w:rPr>
                <w:rFonts w:ascii="Arial" w:hAnsi="Arial" w:cs="Arial"/>
                <w:b/>
              </w:rPr>
              <w:t>1</w:t>
            </w:r>
            <w:r w:rsidR="00634FFC">
              <w:rPr>
                <w:rFonts w:ascii="Arial" w:hAnsi="Arial" w:cs="Arial"/>
                <w:b/>
              </w:rPr>
              <w:t>1</w:t>
            </w:r>
          </w:p>
        </w:tc>
      </w:tr>
      <w:tr w:rsidR="003F1CB6" w:rsidRPr="00403D69" w14:paraId="746BE4DF" w14:textId="77777777" w:rsidTr="00F16A22">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97D59F4" w:rsidR="003F1CB6" w:rsidRPr="00403D69" w:rsidRDefault="003F1CB6" w:rsidP="00241188">
            <w:pPr>
              <w:spacing w:line="360" w:lineRule="auto"/>
              <w:jc w:val="center"/>
              <w:rPr>
                <w:rFonts w:ascii="Arial" w:hAnsi="Arial" w:cs="Arial"/>
                <w:b/>
              </w:rPr>
            </w:pPr>
            <w:r w:rsidRPr="001B3167">
              <w:rPr>
                <w:rFonts w:ascii="Arial" w:hAnsi="Arial" w:cs="Arial"/>
                <w:b/>
              </w:rPr>
              <w:t>1</w:t>
            </w:r>
            <w:r w:rsidR="00634FFC">
              <w:rPr>
                <w:rFonts w:ascii="Arial" w:hAnsi="Arial" w:cs="Arial"/>
                <w:b/>
              </w:rPr>
              <w:t>2</w:t>
            </w:r>
          </w:p>
        </w:tc>
      </w:tr>
      <w:tr w:rsidR="003F1CB6" w:rsidRPr="00403D69" w14:paraId="2F8B1763" w14:textId="77777777" w:rsidTr="00F16A22">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C086B8A" w:rsidR="003F1CB6" w:rsidRPr="00403D69" w:rsidRDefault="00A82FD9" w:rsidP="003F1CB6">
            <w:pPr>
              <w:spacing w:line="360" w:lineRule="auto"/>
              <w:jc w:val="center"/>
              <w:rPr>
                <w:rFonts w:ascii="Arial" w:hAnsi="Arial" w:cs="Arial"/>
                <w:b/>
              </w:rPr>
            </w:pPr>
            <w:r>
              <w:rPr>
                <w:rFonts w:ascii="Arial" w:hAnsi="Arial" w:cs="Arial"/>
                <w:b/>
              </w:rPr>
              <w:t>1</w:t>
            </w:r>
            <w:r w:rsidR="00634FFC">
              <w:rPr>
                <w:rFonts w:ascii="Arial" w:hAnsi="Arial" w:cs="Arial"/>
                <w:b/>
              </w:rPr>
              <w:t>2</w:t>
            </w:r>
          </w:p>
        </w:tc>
      </w:tr>
      <w:tr w:rsidR="003F1CB6" w:rsidRPr="00403D69" w14:paraId="6CA1BCEB" w14:textId="77777777" w:rsidTr="00F16A22">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B946509" w:rsidR="003F1CB6" w:rsidRPr="00403D69" w:rsidRDefault="003F1CB6" w:rsidP="00A82FD9">
            <w:pPr>
              <w:spacing w:line="360" w:lineRule="auto"/>
              <w:jc w:val="center"/>
              <w:rPr>
                <w:rFonts w:ascii="Arial" w:hAnsi="Arial" w:cs="Arial"/>
                <w:b/>
              </w:rPr>
            </w:pPr>
            <w:r>
              <w:rPr>
                <w:rFonts w:ascii="Arial" w:hAnsi="Arial" w:cs="Arial"/>
                <w:b/>
              </w:rPr>
              <w:t>1</w:t>
            </w:r>
            <w:r w:rsidR="00634FFC">
              <w:rPr>
                <w:rFonts w:ascii="Arial" w:hAnsi="Arial" w:cs="Arial"/>
                <w:b/>
              </w:rPr>
              <w:t>2</w:t>
            </w:r>
          </w:p>
        </w:tc>
      </w:tr>
      <w:tr w:rsidR="003F1CB6" w:rsidRPr="00403D69" w14:paraId="7FE4ECCC" w14:textId="77777777" w:rsidTr="00F16A22">
        <w:trPr>
          <w:trHeight w:val="20"/>
        </w:trPr>
        <w:tc>
          <w:tcPr>
            <w:tcW w:w="4439" w:type="pct"/>
            <w:shd w:val="clear" w:color="auto" w:fill="auto"/>
          </w:tcPr>
          <w:p w14:paraId="13D97843" w14:textId="1CAC15C2" w:rsidR="003F1CB6" w:rsidRPr="001B3167" w:rsidRDefault="00421D4B" w:rsidP="00CB342F">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055E08B5" w:rsidR="003F1CB6" w:rsidRPr="00403D69" w:rsidRDefault="003F1CB6" w:rsidP="00A82FD9">
            <w:pPr>
              <w:spacing w:line="360" w:lineRule="auto"/>
              <w:jc w:val="center"/>
              <w:rPr>
                <w:rFonts w:ascii="Arial" w:hAnsi="Arial" w:cs="Arial"/>
                <w:b/>
              </w:rPr>
            </w:pPr>
            <w:r w:rsidRPr="001B3167">
              <w:rPr>
                <w:rFonts w:ascii="Arial" w:hAnsi="Arial" w:cs="Arial"/>
                <w:b/>
              </w:rPr>
              <w:t>1</w:t>
            </w:r>
            <w:r w:rsidR="00634FFC">
              <w:rPr>
                <w:rFonts w:ascii="Arial" w:hAnsi="Arial" w:cs="Arial"/>
                <w:b/>
              </w:rPr>
              <w:t>3</w:t>
            </w:r>
          </w:p>
        </w:tc>
      </w:tr>
      <w:tr w:rsidR="003F1CB6" w:rsidRPr="00403D69" w14:paraId="06F62119" w14:textId="77777777" w:rsidTr="00E71269">
        <w:trPr>
          <w:trHeight w:val="1261"/>
        </w:trPr>
        <w:tc>
          <w:tcPr>
            <w:tcW w:w="4439" w:type="pct"/>
            <w:shd w:val="clear" w:color="auto" w:fill="auto"/>
          </w:tcPr>
          <w:p w14:paraId="0C5D56DB" w14:textId="394082DA" w:rsidR="003F1CB6" w:rsidRPr="001B3167" w:rsidRDefault="009B344F" w:rsidP="00CB342F">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35873DF6" w:rsidR="003F1CB6" w:rsidRPr="00403D69" w:rsidRDefault="00C607FB" w:rsidP="00A82FD9">
            <w:pPr>
              <w:spacing w:line="360" w:lineRule="auto"/>
              <w:jc w:val="center"/>
              <w:rPr>
                <w:rFonts w:ascii="Arial" w:hAnsi="Arial" w:cs="Arial"/>
                <w:b/>
              </w:rPr>
            </w:pPr>
            <w:r>
              <w:rPr>
                <w:rFonts w:ascii="Arial" w:hAnsi="Arial" w:cs="Arial"/>
                <w:b/>
              </w:rPr>
              <w:t>1</w:t>
            </w:r>
            <w:r w:rsidR="00634FFC">
              <w:rPr>
                <w:rFonts w:ascii="Arial" w:hAnsi="Arial" w:cs="Arial"/>
                <w:b/>
              </w:rPr>
              <w:t>4</w:t>
            </w:r>
          </w:p>
        </w:tc>
      </w:tr>
      <w:tr w:rsidR="00A409D1" w:rsidRPr="00403D69" w14:paraId="0AB47640" w14:textId="77777777" w:rsidTr="00E71269">
        <w:trPr>
          <w:trHeight w:val="451"/>
        </w:trPr>
        <w:tc>
          <w:tcPr>
            <w:tcW w:w="4439" w:type="pct"/>
            <w:shd w:val="clear" w:color="auto" w:fill="auto"/>
          </w:tcPr>
          <w:p w14:paraId="7ED9C82A" w14:textId="77777777" w:rsidR="000E308D" w:rsidRDefault="003A4FF3" w:rsidP="00E71269">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p>
          <w:p w14:paraId="7974084B" w14:textId="5322F33A" w:rsidR="00E71269" w:rsidRPr="00032EC2" w:rsidRDefault="00E71269" w:rsidP="00E71269">
            <w:pPr>
              <w:spacing w:line="360" w:lineRule="auto"/>
              <w:jc w:val="both"/>
              <w:rPr>
                <w:rFonts w:ascii="Arial" w:hAnsi="Arial" w:cs="Arial"/>
                <w:b/>
                <w:bCs/>
              </w:rPr>
            </w:pPr>
          </w:p>
        </w:tc>
        <w:tc>
          <w:tcPr>
            <w:tcW w:w="561" w:type="pct"/>
            <w:tcBorders>
              <w:left w:val="nil"/>
            </w:tcBorders>
            <w:shd w:val="clear" w:color="auto" w:fill="auto"/>
          </w:tcPr>
          <w:p w14:paraId="1B28C1D5" w14:textId="27350C35" w:rsidR="005112F7" w:rsidRDefault="00E079B0" w:rsidP="00241188">
            <w:pPr>
              <w:jc w:val="center"/>
              <w:rPr>
                <w:rFonts w:ascii="Arial" w:hAnsi="Arial" w:cs="Arial"/>
                <w:b/>
              </w:rPr>
            </w:pPr>
            <w:r>
              <w:rPr>
                <w:rFonts w:ascii="Arial" w:hAnsi="Arial" w:cs="Arial"/>
                <w:b/>
              </w:rPr>
              <w:t xml:space="preserve">  </w:t>
            </w:r>
            <w:r w:rsidR="00634FFC">
              <w:rPr>
                <w:rFonts w:ascii="Arial" w:hAnsi="Arial" w:cs="Arial"/>
                <w:b/>
              </w:rPr>
              <w:t>15</w:t>
            </w:r>
            <w:r w:rsidR="000F4ACA">
              <w:rPr>
                <w:rFonts w:ascii="Arial" w:hAnsi="Arial" w:cs="Arial"/>
                <w:b/>
              </w:rPr>
              <w:t xml:space="preserve">  </w:t>
            </w:r>
          </w:p>
          <w:p w14:paraId="736F2A3E" w14:textId="0D29E451" w:rsidR="005112F7" w:rsidRPr="00BF5F84" w:rsidRDefault="005112F7" w:rsidP="005112F7">
            <w:pPr>
              <w:jc w:val="both"/>
              <w:rPr>
                <w:rFonts w:ascii="Arial" w:hAnsi="Arial" w:cs="Arial"/>
                <w:b/>
              </w:rPr>
            </w:pPr>
          </w:p>
        </w:tc>
      </w:tr>
    </w:tbl>
    <w:p w14:paraId="7670C13B" w14:textId="77777777" w:rsidR="003A4FF3" w:rsidRDefault="003A4FF3" w:rsidP="00B93F1F">
      <w:pPr>
        <w:spacing w:line="360" w:lineRule="auto"/>
        <w:ind w:right="190"/>
        <w:rPr>
          <w:rFonts w:ascii="Arial" w:hAnsi="Arial" w:cs="Arial"/>
          <w:b/>
          <w:bCs/>
        </w:rPr>
      </w:pPr>
    </w:p>
    <w:p w14:paraId="49DCE560" w14:textId="77777777" w:rsidR="003A4FF3" w:rsidRDefault="003A4FF3" w:rsidP="00B93F1F">
      <w:pPr>
        <w:spacing w:line="360" w:lineRule="auto"/>
        <w:ind w:right="190"/>
        <w:rPr>
          <w:rFonts w:ascii="Arial" w:hAnsi="Arial" w:cs="Arial"/>
          <w:b/>
          <w:bCs/>
        </w:rPr>
      </w:pPr>
      <w:bookmarkStart w:id="1" w:name="_GoBack"/>
      <w:bookmarkEnd w:id="1"/>
    </w:p>
    <w:p w14:paraId="31CF259F" w14:textId="77777777" w:rsidR="003A4FF3" w:rsidRDefault="003A4FF3" w:rsidP="00B93F1F">
      <w:pPr>
        <w:spacing w:line="360" w:lineRule="auto"/>
        <w:ind w:right="190"/>
        <w:rPr>
          <w:rFonts w:ascii="Arial" w:hAnsi="Arial" w:cs="Arial"/>
          <w:b/>
          <w:bCs/>
        </w:rPr>
      </w:pPr>
    </w:p>
    <w:p w14:paraId="2CA0DAF2" w14:textId="77777777" w:rsidR="003A4FF3" w:rsidRDefault="003A4FF3" w:rsidP="00B93F1F">
      <w:pPr>
        <w:spacing w:line="360" w:lineRule="auto"/>
        <w:ind w:right="190"/>
        <w:rPr>
          <w:rFonts w:ascii="Arial" w:hAnsi="Arial" w:cs="Arial"/>
          <w:b/>
          <w:bCs/>
        </w:rPr>
      </w:pPr>
    </w:p>
    <w:p w14:paraId="602EFE8F" w14:textId="77777777" w:rsidR="003A4FF3" w:rsidRDefault="003A4FF3" w:rsidP="00B93F1F">
      <w:pPr>
        <w:spacing w:line="360" w:lineRule="auto"/>
        <w:ind w:right="190"/>
        <w:rPr>
          <w:rFonts w:ascii="Arial" w:hAnsi="Arial" w:cs="Arial"/>
          <w:b/>
          <w:bCs/>
        </w:rPr>
      </w:pPr>
    </w:p>
    <w:p w14:paraId="70ED860A" w14:textId="77777777" w:rsidR="003A4FF3" w:rsidRDefault="003A4FF3" w:rsidP="00B93F1F">
      <w:pPr>
        <w:spacing w:line="360" w:lineRule="auto"/>
        <w:ind w:right="190"/>
        <w:rPr>
          <w:rFonts w:ascii="Arial" w:hAnsi="Arial" w:cs="Arial"/>
          <w:b/>
          <w:bCs/>
        </w:rPr>
      </w:pPr>
    </w:p>
    <w:p w14:paraId="3493DC49" w14:textId="77777777" w:rsidR="003A4FF3" w:rsidRDefault="003A4FF3" w:rsidP="00B93F1F">
      <w:pPr>
        <w:spacing w:line="360" w:lineRule="auto"/>
        <w:ind w:right="190"/>
        <w:rPr>
          <w:rFonts w:ascii="Arial" w:hAnsi="Arial" w:cs="Arial"/>
          <w:b/>
          <w:bCs/>
        </w:rPr>
      </w:pPr>
    </w:p>
    <w:p w14:paraId="4769858F" w14:textId="77777777" w:rsidR="003A4FF3" w:rsidRDefault="003A4FF3" w:rsidP="00B93F1F">
      <w:pPr>
        <w:spacing w:line="360" w:lineRule="auto"/>
        <w:ind w:right="190"/>
        <w:rPr>
          <w:rFonts w:ascii="Arial" w:hAnsi="Arial" w:cs="Arial"/>
          <w:b/>
          <w:bCs/>
        </w:rPr>
      </w:pPr>
    </w:p>
    <w:p w14:paraId="188420E3" w14:textId="77777777" w:rsidR="003A4FF3" w:rsidRDefault="003A4FF3" w:rsidP="00B93F1F">
      <w:pPr>
        <w:spacing w:line="360" w:lineRule="auto"/>
        <w:ind w:right="190"/>
        <w:rPr>
          <w:rFonts w:ascii="Arial" w:hAnsi="Arial" w:cs="Arial"/>
          <w:b/>
          <w:bCs/>
        </w:rPr>
      </w:pPr>
    </w:p>
    <w:p w14:paraId="53BC5A4D" w14:textId="26C62C7D" w:rsidR="003A4FF3" w:rsidRDefault="003A4FF3" w:rsidP="00B93F1F">
      <w:pPr>
        <w:spacing w:line="360" w:lineRule="auto"/>
        <w:ind w:right="190"/>
        <w:rPr>
          <w:rFonts w:ascii="Arial" w:hAnsi="Arial" w:cs="Arial"/>
          <w:b/>
          <w:bCs/>
        </w:rPr>
      </w:pPr>
    </w:p>
    <w:p w14:paraId="1BA571B5" w14:textId="3DE76730" w:rsidR="00150D72" w:rsidRDefault="00150D72" w:rsidP="00B93F1F">
      <w:pPr>
        <w:spacing w:line="360" w:lineRule="auto"/>
        <w:ind w:right="190"/>
        <w:rPr>
          <w:rFonts w:ascii="Arial" w:hAnsi="Arial" w:cs="Arial"/>
          <w:b/>
          <w:bCs/>
        </w:rPr>
      </w:pPr>
    </w:p>
    <w:p w14:paraId="716E7D78" w14:textId="39008328" w:rsidR="00150D72" w:rsidRDefault="00150D72" w:rsidP="00B93F1F">
      <w:pPr>
        <w:spacing w:line="360" w:lineRule="auto"/>
        <w:ind w:right="190"/>
        <w:rPr>
          <w:rFonts w:ascii="Arial" w:hAnsi="Arial" w:cs="Arial"/>
          <w:b/>
          <w:bCs/>
        </w:rPr>
      </w:pPr>
    </w:p>
    <w:p w14:paraId="63B45A2A" w14:textId="2BA2731B" w:rsidR="00150D72" w:rsidRDefault="00150D72" w:rsidP="00B93F1F">
      <w:pPr>
        <w:spacing w:line="360" w:lineRule="auto"/>
        <w:ind w:right="190"/>
        <w:rPr>
          <w:rFonts w:ascii="Arial" w:hAnsi="Arial" w:cs="Arial"/>
          <w:b/>
          <w:bCs/>
        </w:rPr>
      </w:pPr>
    </w:p>
    <w:p w14:paraId="596A9A43" w14:textId="008272A7" w:rsidR="00ED1949" w:rsidRDefault="00ED1949" w:rsidP="00B93F1F">
      <w:pPr>
        <w:spacing w:line="360" w:lineRule="auto"/>
        <w:ind w:right="190"/>
        <w:rPr>
          <w:rFonts w:ascii="Arial" w:hAnsi="Arial" w:cs="Arial"/>
          <w:b/>
          <w:bCs/>
        </w:rPr>
      </w:pPr>
    </w:p>
    <w:p w14:paraId="27753348" w14:textId="56B23397" w:rsidR="00332CD4" w:rsidRDefault="00332CD4" w:rsidP="00B93F1F">
      <w:pPr>
        <w:spacing w:line="360" w:lineRule="auto"/>
        <w:ind w:right="190"/>
        <w:rPr>
          <w:rFonts w:ascii="Arial" w:hAnsi="Arial" w:cs="Arial"/>
          <w:b/>
          <w:bCs/>
        </w:rPr>
      </w:pPr>
    </w:p>
    <w:p w14:paraId="0D7204FF" w14:textId="22BB4594" w:rsidR="00332CD4" w:rsidRDefault="00332CD4" w:rsidP="00B93F1F">
      <w:pPr>
        <w:spacing w:line="360" w:lineRule="auto"/>
        <w:ind w:right="190"/>
        <w:rPr>
          <w:rFonts w:ascii="Arial" w:hAnsi="Arial" w:cs="Arial"/>
          <w:b/>
          <w:bCs/>
        </w:rPr>
      </w:pPr>
    </w:p>
    <w:p w14:paraId="0568FC10" w14:textId="5379A694" w:rsidR="00332CD4" w:rsidRDefault="00332CD4" w:rsidP="00B93F1F">
      <w:pPr>
        <w:spacing w:line="360" w:lineRule="auto"/>
        <w:ind w:right="190"/>
        <w:rPr>
          <w:rFonts w:ascii="Arial" w:hAnsi="Arial" w:cs="Arial"/>
          <w:b/>
          <w:bCs/>
        </w:rPr>
      </w:pPr>
    </w:p>
    <w:p w14:paraId="7CF85F91" w14:textId="77777777" w:rsidR="00332CD4" w:rsidRDefault="00332CD4" w:rsidP="00B93F1F">
      <w:pPr>
        <w:spacing w:line="360" w:lineRule="auto"/>
        <w:ind w:right="190"/>
        <w:rPr>
          <w:rFonts w:ascii="Arial" w:hAnsi="Arial" w:cs="Arial"/>
          <w:b/>
          <w:bCs/>
        </w:rPr>
      </w:pPr>
    </w:p>
    <w:p w14:paraId="00821655" w14:textId="1A9F612E" w:rsidR="00275DCC" w:rsidRDefault="00275DCC" w:rsidP="00B93F1F">
      <w:pPr>
        <w:spacing w:line="360" w:lineRule="auto"/>
        <w:ind w:right="190"/>
        <w:rPr>
          <w:rFonts w:ascii="Arial" w:hAnsi="Arial" w:cs="Arial"/>
          <w:b/>
          <w:bCs/>
        </w:rPr>
      </w:pPr>
    </w:p>
    <w:p w14:paraId="3CEFD07F" w14:textId="017DF1B0" w:rsidR="0014096E" w:rsidRDefault="0014096E" w:rsidP="00B93F1F">
      <w:pPr>
        <w:spacing w:line="360" w:lineRule="auto"/>
        <w:ind w:right="190"/>
        <w:rPr>
          <w:rFonts w:ascii="Arial" w:hAnsi="Arial" w:cs="Arial"/>
          <w:b/>
          <w:bCs/>
        </w:rPr>
      </w:pPr>
    </w:p>
    <w:p w14:paraId="5FCBB84B" w14:textId="584B4DDA"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1A9E833" w14:textId="77777777" w:rsidR="004F5AF0" w:rsidRDefault="004F5AF0" w:rsidP="00B93F1F">
      <w:pPr>
        <w:spacing w:line="360" w:lineRule="auto"/>
        <w:ind w:right="190"/>
        <w:rPr>
          <w:rFonts w:ascii="Arial" w:hAnsi="Arial" w:cs="Arial"/>
          <w:b/>
          <w:bCs/>
        </w:rPr>
      </w:pPr>
    </w:p>
    <w:p w14:paraId="447710B4" w14:textId="5DB08BDF" w:rsidR="00FA695C" w:rsidRDefault="00430423" w:rsidP="00E423E0">
      <w:pPr>
        <w:spacing w:line="360" w:lineRule="auto"/>
        <w:ind w:right="49"/>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56CF8">
        <w:rPr>
          <w:rFonts w:ascii="Arial" w:hAnsi="Arial" w:cs="Arial"/>
        </w:rPr>
        <w:t xml:space="preserve">el </w:t>
      </w:r>
      <w:r w:rsidR="0080180E">
        <w:rPr>
          <w:rFonts w:ascii="Arial" w:hAnsi="Arial" w:cs="Arial"/>
          <w:b/>
          <w:bCs/>
        </w:rPr>
        <w:t xml:space="preserve">Instituto </w:t>
      </w:r>
      <w:r w:rsidR="00C7659B">
        <w:rPr>
          <w:rFonts w:ascii="Arial" w:hAnsi="Arial" w:cs="Arial"/>
          <w:b/>
          <w:bCs/>
        </w:rPr>
        <w:t xml:space="preserve">de la </w:t>
      </w:r>
      <w:r w:rsidR="00B96D2D">
        <w:rPr>
          <w:rFonts w:ascii="Arial" w:hAnsi="Arial" w:cs="Arial"/>
          <w:b/>
          <w:bCs/>
        </w:rPr>
        <w:t>Cultura y las Artes del Municipio de Benito Juárez</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6D926FBE" w:rsidR="00345C1A" w:rsidRPr="002013D4" w:rsidRDefault="00345C1A" w:rsidP="00E423E0">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E423E0">
      <w:pPr>
        <w:spacing w:line="360" w:lineRule="auto"/>
        <w:ind w:right="49"/>
        <w:jc w:val="both"/>
        <w:rPr>
          <w:rFonts w:ascii="Arial" w:hAnsi="Arial" w:cs="Arial"/>
        </w:rPr>
      </w:pPr>
    </w:p>
    <w:p w14:paraId="66C96F77" w14:textId="181EBDF3" w:rsidR="00345C1A" w:rsidRPr="00C50C4F" w:rsidRDefault="00345C1A" w:rsidP="00E423E0">
      <w:pPr>
        <w:spacing w:line="360" w:lineRule="auto"/>
        <w:ind w:right="49"/>
        <w:jc w:val="both"/>
        <w:rPr>
          <w:rFonts w:ascii="Arial" w:hAnsi="Arial" w:cs="Arial"/>
          <w:b/>
          <w:bCs/>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B96D2D">
        <w:rPr>
          <w:rFonts w:ascii="Arial" w:hAnsi="Arial" w:cs="Arial"/>
          <w:b/>
          <w:bCs/>
        </w:rPr>
        <w:t>Instituto de la Cultura y las Artes del Municipio de Benito Juárez</w:t>
      </w:r>
      <w:r w:rsidR="002F771B" w:rsidRPr="002013D4">
        <w:rPr>
          <w:rFonts w:ascii="Arial" w:hAnsi="Arial" w:cs="Arial"/>
        </w:rPr>
        <w:t>,</w:t>
      </w:r>
      <w:r w:rsidRPr="002013D4">
        <w:rPr>
          <w:rFonts w:ascii="Arial" w:hAnsi="Arial" w:cs="Arial"/>
          <w:bCs/>
        </w:rPr>
        <w:t xml:space="preserve"> </w:t>
      </w:r>
      <w:r w:rsidR="0084787F">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62502">
      <w:pPr>
        <w:spacing w:line="360" w:lineRule="auto"/>
        <w:jc w:val="both"/>
        <w:rPr>
          <w:rFonts w:ascii="Arial" w:hAnsi="Arial" w:cs="Arial"/>
          <w:bCs/>
        </w:rPr>
      </w:pPr>
    </w:p>
    <w:p w14:paraId="6FB2D9F0" w14:textId="3BD0169B" w:rsidR="00675F09" w:rsidRDefault="00345C1A" w:rsidP="00504803">
      <w:pPr>
        <w:tabs>
          <w:tab w:val="left" w:pos="9498"/>
          <w:tab w:val="left" w:pos="9639"/>
        </w:tabs>
        <w:spacing w:line="360" w:lineRule="auto"/>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67135B" w:rsidRPr="00B62502">
        <w:rPr>
          <w:rFonts w:ascii="Arial" w:hAnsi="Arial" w:cs="Arial"/>
          <w:bCs/>
        </w:rPr>
        <w:t xml:space="preserve">el </w:t>
      </w:r>
      <w:r w:rsidR="00B96D2D">
        <w:rPr>
          <w:rFonts w:ascii="Arial" w:hAnsi="Arial" w:cs="Arial"/>
          <w:b/>
          <w:bCs/>
        </w:rPr>
        <w:t>Instituto de la Cultura y las Artes del Municipio de Benito Juárez</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w:t>
      </w:r>
      <w:r w:rsidR="0084787F">
        <w:rPr>
          <w:rFonts w:ascii="Arial" w:hAnsi="Arial" w:cs="Arial"/>
          <w:bCs/>
        </w:rPr>
        <w:t>incluye</w:t>
      </w:r>
      <w:r w:rsidR="001075DF" w:rsidRPr="00B62502">
        <w:rPr>
          <w:rFonts w:ascii="Arial" w:hAnsi="Arial" w:cs="Arial"/>
          <w:bCs/>
        </w:rPr>
        <w:t xml:space="preserv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84787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39000AA8" w14:textId="77777777" w:rsidR="005F0027" w:rsidRDefault="005F0027" w:rsidP="00504803">
      <w:pPr>
        <w:tabs>
          <w:tab w:val="left" w:pos="9498"/>
          <w:tab w:val="left" w:pos="9639"/>
        </w:tabs>
        <w:spacing w:line="360" w:lineRule="auto"/>
        <w:jc w:val="both"/>
        <w:rPr>
          <w:rFonts w:ascii="Arial" w:hAnsi="Arial" w:cs="Arial"/>
          <w:bCs/>
        </w:rPr>
      </w:pPr>
    </w:p>
    <w:p w14:paraId="3B5FC50C" w14:textId="0121F6C1" w:rsidR="001075DF" w:rsidRPr="00C50C4F" w:rsidRDefault="00345C1A" w:rsidP="00E423E0">
      <w:pPr>
        <w:spacing w:line="360" w:lineRule="auto"/>
        <w:ind w:right="49"/>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B96D2D">
        <w:rPr>
          <w:rFonts w:ascii="Arial" w:hAnsi="Arial" w:cs="Arial"/>
          <w:b/>
          <w:bCs/>
        </w:rPr>
        <w:t>Instituto de la Cultura y las Artes del Municipio de Benito Juárez</w:t>
      </w:r>
      <w:r w:rsidR="00257CE6" w:rsidRPr="009879F6">
        <w:rPr>
          <w:rFonts w:ascii="Arial" w:hAnsi="Arial" w:cs="Arial"/>
          <w:b/>
          <w:bCs/>
        </w:rPr>
        <w:t>.</w:t>
      </w:r>
    </w:p>
    <w:p w14:paraId="641736BF" w14:textId="77777777" w:rsidR="00E95869" w:rsidRPr="00D61ECF" w:rsidRDefault="00E95869" w:rsidP="00B93F1F">
      <w:pPr>
        <w:spacing w:line="360" w:lineRule="auto"/>
        <w:ind w:right="190"/>
        <w:jc w:val="both"/>
        <w:rPr>
          <w:rFonts w:ascii="Arial" w:hAnsi="Arial" w:cs="Arial"/>
          <w:bCs/>
          <w:szCs w:val="16"/>
        </w:rPr>
      </w:pPr>
    </w:p>
    <w:p w14:paraId="1CF82B75" w14:textId="3F434A13" w:rsidR="00CB614F" w:rsidRDefault="00CB614F" w:rsidP="00E423E0">
      <w:pPr>
        <w:spacing w:line="360" w:lineRule="auto"/>
        <w:ind w:right="49"/>
        <w:jc w:val="both"/>
        <w:rPr>
          <w:rFonts w:ascii="Arial" w:hAnsi="Arial" w:cs="Arial"/>
        </w:rPr>
      </w:pPr>
      <w:r w:rsidRPr="00CB614F">
        <w:rPr>
          <w:rFonts w:ascii="Arial" w:hAnsi="Arial" w:cs="Arial"/>
        </w:rPr>
        <w:t xml:space="preserve">En la Cuenta Pública del </w:t>
      </w:r>
      <w:r w:rsidR="00B96D2D">
        <w:rPr>
          <w:rFonts w:ascii="Arial" w:hAnsi="Arial" w:cs="Arial"/>
          <w:b/>
          <w:bCs/>
        </w:rPr>
        <w:t>Instituto de la Cultura y las Artes del Municipio de Benito Juárez</w:t>
      </w:r>
      <w:r w:rsidRPr="00CB614F">
        <w:rPr>
          <w:rFonts w:ascii="Arial" w:hAnsi="Arial" w:cs="Arial"/>
        </w:rPr>
        <w:t>, correspondiente al ejercicio fisca</w:t>
      </w:r>
      <w:r w:rsidR="00472689">
        <w:rPr>
          <w:rFonts w:ascii="Arial" w:hAnsi="Arial" w:cs="Arial"/>
        </w:rPr>
        <w:t>l 202</w:t>
      </w:r>
      <w:r w:rsidR="00384FDA">
        <w:rPr>
          <w:rFonts w:ascii="Arial" w:hAnsi="Arial" w:cs="Arial"/>
        </w:rPr>
        <w:t>2</w:t>
      </w:r>
      <w:r w:rsidR="00570F47">
        <w:rPr>
          <w:rFonts w:ascii="Arial" w:hAnsi="Arial" w:cs="Arial"/>
        </w:rPr>
        <w:t>, se encuentra</w:t>
      </w:r>
      <w:r w:rsidR="00472689">
        <w:rPr>
          <w:rFonts w:ascii="Arial" w:hAnsi="Arial" w:cs="Arial"/>
        </w:rPr>
        <w:t xml:space="preserve"> refle</w:t>
      </w:r>
      <w:r w:rsidR="00570F47">
        <w:rPr>
          <w:rFonts w:ascii="Arial" w:hAnsi="Arial" w:cs="Arial"/>
        </w:rPr>
        <w:t>jada la</w:t>
      </w:r>
      <w:r w:rsidRPr="00CB614F">
        <w:rPr>
          <w:rFonts w:ascii="Arial" w:hAnsi="Arial" w:cs="Arial"/>
        </w:rPr>
        <w:t xml:space="preserve"> </w:t>
      </w:r>
      <w:r w:rsidR="00570F47" w:rsidRPr="00CB614F">
        <w:rPr>
          <w:rFonts w:ascii="Arial" w:hAnsi="Arial" w:cs="Arial"/>
        </w:rPr>
        <w:t>obten</w:t>
      </w:r>
      <w:r w:rsidR="00570F47">
        <w:rPr>
          <w:rFonts w:ascii="Arial" w:hAnsi="Arial" w:cs="Arial"/>
        </w:rPr>
        <w:t xml:space="preserve">ción del ingreso </w:t>
      </w:r>
      <w:r w:rsidR="00CA1262">
        <w:rPr>
          <w:rFonts w:ascii="Arial" w:hAnsi="Arial" w:cs="Arial"/>
        </w:rPr>
        <w:t xml:space="preserve">y </w:t>
      </w:r>
      <w:r w:rsidR="00570F47">
        <w:rPr>
          <w:rFonts w:ascii="Arial" w:hAnsi="Arial" w:cs="Arial"/>
        </w:rPr>
        <w:t>ejercicio del gasto</w:t>
      </w:r>
      <w:r w:rsidR="00CA1262">
        <w:rPr>
          <w:rFonts w:ascii="Arial" w:hAnsi="Arial" w:cs="Arial"/>
        </w:rPr>
        <w:t xml:space="preserve"> de recursos m</w:t>
      </w:r>
      <w:r w:rsidRPr="00CB614F">
        <w:rPr>
          <w:rFonts w:ascii="Arial" w:hAnsi="Arial" w:cs="Arial"/>
        </w:rPr>
        <w:t xml:space="preserve">unicipales. La Cuenta Pública fue entregada a la Auditoría Superior del Estado, </w:t>
      </w:r>
      <w:r w:rsidR="00C06635" w:rsidRPr="0053195E">
        <w:rPr>
          <w:rFonts w:ascii="Arial" w:hAnsi="Arial" w:cs="Arial"/>
        </w:rPr>
        <w:t>en fecha 09 de marzo de 2023 con oficio MBJ-PM-ICA-DGICA-511-2023.</w:t>
      </w:r>
    </w:p>
    <w:p w14:paraId="2D69A7FF" w14:textId="77777777" w:rsidR="00485D2E" w:rsidRPr="00D61ECF" w:rsidRDefault="00485D2E" w:rsidP="00CB614F">
      <w:pPr>
        <w:spacing w:line="360" w:lineRule="auto"/>
        <w:ind w:right="190"/>
        <w:jc w:val="both"/>
        <w:rPr>
          <w:rFonts w:ascii="Arial" w:hAnsi="Arial" w:cs="Arial"/>
          <w:szCs w:val="16"/>
        </w:rPr>
      </w:pPr>
    </w:p>
    <w:p w14:paraId="1F01C9F4" w14:textId="3E154D25" w:rsidR="0051225F" w:rsidRDefault="00CB614F" w:rsidP="00E423E0">
      <w:pPr>
        <w:spacing w:line="360" w:lineRule="auto"/>
        <w:ind w:right="49"/>
        <w:jc w:val="both"/>
        <w:rPr>
          <w:rFonts w:ascii="Arial" w:hAnsi="Arial" w:cs="Arial"/>
        </w:rPr>
      </w:pPr>
      <w:r w:rsidRPr="00CB614F">
        <w:rPr>
          <w:rFonts w:ascii="Arial" w:hAnsi="Arial" w:cs="Arial"/>
        </w:rPr>
        <w:t>El C. Auditor Superior del Estado de Quintana Roo, de conformidad con lo dispuesto en</w:t>
      </w:r>
      <w:r w:rsidR="00B52779">
        <w:rPr>
          <w:rFonts w:ascii="Arial" w:hAnsi="Arial" w:cs="Arial"/>
        </w:rPr>
        <w:t xml:space="preserve"> los artículos 8, 19 fracción I</w:t>
      </w:r>
      <w:r w:rsidRPr="00CB614F">
        <w:rPr>
          <w:rFonts w:ascii="Arial" w:hAnsi="Arial" w:cs="Arial"/>
        </w:rPr>
        <w:t xml:space="preserve"> y 86 fracción IV, de la Ley de Fiscalización y Rendición de Cuentas del Estado de Quintana Roo, aprobó en fecha 15 de </w:t>
      </w:r>
      <w:r w:rsidR="00FE3EBC">
        <w:rPr>
          <w:rFonts w:ascii="Arial" w:hAnsi="Arial" w:cs="Arial"/>
        </w:rPr>
        <w:t>marz</w:t>
      </w:r>
      <w:r w:rsidRPr="00CB614F">
        <w:rPr>
          <w:rFonts w:ascii="Arial" w:hAnsi="Arial" w:cs="Arial"/>
        </w:rPr>
        <w:t>o</w:t>
      </w:r>
      <w:r w:rsidR="00FE3EBC">
        <w:rPr>
          <w:rFonts w:ascii="Arial" w:hAnsi="Arial" w:cs="Arial"/>
        </w:rPr>
        <w:t xml:space="preserve"> de 2023</w:t>
      </w:r>
      <w:r w:rsidR="007B7B14">
        <w:rPr>
          <w:rFonts w:ascii="Arial" w:hAnsi="Arial" w:cs="Arial"/>
        </w:rPr>
        <w:t>,</w:t>
      </w:r>
      <w:r w:rsidRPr="00CB614F">
        <w:rPr>
          <w:rFonts w:ascii="Arial" w:hAnsi="Arial" w:cs="Arial"/>
        </w:rPr>
        <w:t xml:space="preserve"> </w:t>
      </w:r>
      <w:r w:rsidR="008C1B7C">
        <w:rPr>
          <w:rFonts w:ascii="Arial" w:hAnsi="Arial" w:cs="Arial"/>
        </w:rPr>
        <w:t xml:space="preserve">mediante acuerdo administrativo, </w:t>
      </w:r>
      <w:r w:rsidRPr="00CB614F">
        <w:rPr>
          <w:rFonts w:ascii="Arial" w:hAnsi="Arial" w:cs="Arial"/>
        </w:rPr>
        <w:t>el Programa Anual de Auditorías, Visitas e Inspecciones (PAAVI), correspondiente al año 202</w:t>
      </w:r>
      <w:r w:rsidR="00C641C4">
        <w:rPr>
          <w:rFonts w:ascii="Arial" w:hAnsi="Arial" w:cs="Arial"/>
        </w:rPr>
        <w:t>3</w:t>
      </w:r>
      <w:r w:rsidRPr="00CB614F">
        <w:rPr>
          <w:rFonts w:ascii="Arial" w:hAnsi="Arial" w:cs="Arial"/>
        </w:rPr>
        <w:t>, para la fiscalización superior de la Cuenta Pública 202</w:t>
      </w:r>
      <w:r w:rsidR="00C641C4">
        <w:rPr>
          <w:rFonts w:ascii="Arial" w:hAnsi="Arial" w:cs="Arial"/>
        </w:rPr>
        <w:t>2</w:t>
      </w:r>
      <w:r w:rsidRPr="00CB614F">
        <w:rPr>
          <w:rFonts w:ascii="Arial" w:hAnsi="Arial" w:cs="Arial"/>
        </w:rPr>
        <w:t>, el cual fue expedido y publicado en el portal web de la Auditoría Superior del Estado de Quintana Roo.</w:t>
      </w:r>
    </w:p>
    <w:p w14:paraId="4DF29D9D" w14:textId="3DC957DF" w:rsidR="00A81B03" w:rsidRPr="00D61ECF" w:rsidRDefault="00A81B03" w:rsidP="00B93F1F">
      <w:pPr>
        <w:spacing w:line="360" w:lineRule="auto"/>
        <w:ind w:right="190"/>
        <w:jc w:val="both"/>
        <w:rPr>
          <w:rFonts w:ascii="Arial" w:hAnsi="Arial" w:cs="Arial"/>
          <w:szCs w:val="16"/>
        </w:rPr>
      </w:pPr>
      <w:bookmarkStart w:id="4" w:name="_Hlk11404920"/>
    </w:p>
    <w:p w14:paraId="1F84C5BA" w14:textId="415CF1DE" w:rsidR="00345C1A" w:rsidRDefault="00345C1A" w:rsidP="00E423E0">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B96D2D">
        <w:rPr>
          <w:rFonts w:ascii="Arial" w:hAnsi="Arial" w:cs="Arial"/>
          <w:b/>
          <w:bCs/>
        </w:rPr>
        <w:t>Instituto de la Cultura y las Artes del Municipio de Benito Juárez</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E3EBC">
        <w:rPr>
          <w:rFonts w:ascii="Arial" w:hAnsi="Arial" w:cs="Arial"/>
          <w:bCs/>
        </w:rPr>
        <w:t>2022</w:t>
      </w:r>
      <w:r w:rsidRPr="009879F6">
        <w:rPr>
          <w:rFonts w:ascii="Arial" w:hAnsi="Arial" w:cs="Arial"/>
        </w:rPr>
        <w:t>.</w:t>
      </w:r>
    </w:p>
    <w:p w14:paraId="25B7AEB6" w14:textId="77777777" w:rsidR="00B96D2D" w:rsidRPr="00A05588" w:rsidRDefault="00B96D2D" w:rsidP="00B93F1F">
      <w:pPr>
        <w:spacing w:line="360" w:lineRule="auto"/>
        <w:ind w:right="190"/>
        <w:jc w:val="both"/>
        <w:rPr>
          <w:rFonts w:ascii="Arial" w:hAnsi="Arial" w:cs="Arial"/>
        </w:rPr>
      </w:pPr>
    </w:p>
    <w:p w14:paraId="42BFFED1" w14:textId="5AEC8C22"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BA6AE3" w:rsidRDefault="00A35B86" w:rsidP="00B93F1F">
      <w:pPr>
        <w:spacing w:line="360" w:lineRule="auto"/>
        <w:ind w:right="190"/>
        <w:rPr>
          <w:rFonts w:ascii="Arial" w:hAnsi="Arial" w:cs="Arial"/>
          <w:b/>
          <w:bCs/>
          <w:szCs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697BBFDE" w14:textId="77777777" w:rsidR="00B96D2D" w:rsidRDefault="00B96D2D" w:rsidP="00B96D2D">
      <w:pPr>
        <w:spacing w:line="360" w:lineRule="auto"/>
        <w:ind w:right="49"/>
        <w:jc w:val="both"/>
        <w:rPr>
          <w:rFonts w:ascii="Arial" w:hAnsi="Arial" w:cs="Arial"/>
        </w:rPr>
      </w:pPr>
      <w:r w:rsidRPr="007F5190">
        <w:rPr>
          <w:rFonts w:ascii="Arial" w:hAnsi="Arial" w:cs="Arial"/>
        </w:rPr>
        <w:t xml:space="preserve">El </w:t>
      </w:r>
      <w:r>
        <w:rPr>
          <w:rFonts w:ascii="Arial" w:hAnsi="Arial" w:cs="Arial"/>
          <w:b/>
        </w:rPr>
        <w:t>Instituto de la Cultura y las Artes del Municipio de Benito Juárez</w:t>
      </w:r>
      <w:r>
        <w:rPr>
          <w:rFonts w:ascii="Arial" w:hAnsi="Arial" w:cs="Arial"/>
          <w:b/>
          <w:bCs/>
        </w:rPr>
        <w:t>,</w:t>
      </w:r>
      <w:r w:rsidRPr="007F5190">
        <w:rPr>
          <w:rFonts w:ascii="Arial" w:hAnsi="Arial" w:cs="Arial"/>
        </w:rPr>
        <w:t xml:space="preserve"> se crea el 19 de noviembre de 2008 según Acuerdo del Ayuntamiento aprobado en su séptima sesión extraordinaria, como Organismo Público Descentralizado de la Administración Municipal, con personalidad jurídica y patrimonio propios, con domicilio en el Municipio de Benito Juárez, con sede en la ciudad de Cancún, Quintana Roo.</w:t>
      </w:r>
    </w:p>
    <w:p w14:paraId="4B7C95DE" w14:textId="77777777" w:rsidR="00B96D2D" w:rsidRDefault="00B96D2D" w:rsidP="00B96D2D">
      <w:pPr>
        <w:spacing w:line="360" w:lineRule="auto"/>
        <w:ind w:right="49"/>
        <w:jc w:val="both"/>
        <w:rPr>
          <w:rFonts w:ascii="Arial" w:hAnsi="Arial" w:cs="Arial"/>
        </w:rPr>
      </w:pPr>
    </w:p>
    <w:p w14:paraId="2BED1EB3" w14:textId="77867FF5" w:rsidR="00485D2E" w:rsidRPr="00471281" w:rsidRDefault="00B96D2D" w:rsidP="00E423E0">
      <w:pPr>
        <w:spacing w:line="360" w:lineRule="auto"/>
        <w:ind w:right="49"/>
        <w:jc w:val="both"/>
        <w:rPr>
          <w:rFonts w:ascii="Arial" w:hAnsi="Arial" w:cs="Arial"/>
        </w:rPr>
      </w:pPr>
      <w:r>
        <w:rPr>
          <w:rFonts w:ascii="Arial" w:hAnsi="Arial" w:cs="Arial"/>
        </w:rPr>
        <w:t xml:space="preserve">Corresponde al </w:t>
      </w:r>
      <w:r w:rsidRPr="006942FC">
        <w:rPr>
          <w:rFonts w:ascii="Arial" w:hAnsi="Arial" w:cs="Arial"/>
          <w:b/>
        </w:rPr>
        <w:t>Instituto de la Cultura y las Artes del Municipio de Benito Juárez</w:t>
      </w:r>
      <w:r>
        <w:rPr>
          <w:rFonts w:ascii="Arial" w:hAnsi="Arial" w:cs="Arial"/>
          <w:b/>
        </w:rPr>
        <w:t>,</w:t>
      </w:r>
      <w:r w:rsidRPr="006942FC">
        <w:rPr>
          <w:rFonts w:ascii="Arial" w:hAnsi="Arial" w:cs="Arial"/>
        </w:rPr>
        <w:t xml:space="preserve"> apoyar, encauzar, difundir, preservar y </w:t>
      </w:r>
      <w:r w:rsidRPr="00F07EBA">
        <w:rPr>
          <w:rFonts w:ascii="Arial" w:hAnsi="Arial" w:cs="Arial"/>
        </w:rPr>
        <w:t>promover la cultura</w:t>
      </w:r>
      <w:r w:rsidRPr="006942FC">
        <w:rPr>
          <w:rFonts w:ascii="Arial" w:hAnsi="Arial" w:cs="Arial"/>
        </w:rPr>
        <w:t xml:space="preserve"> entre la ciudadanía en general, unificando criterios para su promoción,</w:t>
      </w:r>
      <w:r>
        <w:rPr>
          <w:rFonts w:ascii="Arial" w:hAnsi="Arial" w:cs="Arial"/>
        </w:rPr>
        <w:t xml:space="preserve"> </w:t>
      </w:r>
      <w:r w:rsidRPr="006942FC">
        <w:rPr>
          <w:rFonts w:ascii="Arial" w:hAnsi="Arial" w:cs="Arial"/>
        </w:rPr>
        <w:t>agrupando a los organismos y asociaciones involucradas en la promoción cultural, la</w:t>
      </w:r>
      <w:r>
        <w:rPr>
          <w:rFonts w:ascii="Arial" w:hAnsi="Arial" w:cs="Arial"/>
        </w:rPr>
        <w:t xml:space="preserve"> </w:t>
      </w:r>
      <w:r w:rsidRPr="006942FC">
        <w:rPr>
          <w:rFonts w:ascii="Arial" w:hAnsi="Arial" w:cs="Arial"/>
        </w:rPr>
        <w:t>creación de oferta cultural y la capacitación artística; ofreciendo espacios y programas</w:t>
      </w:r>
      <w:r>
        <w:rPr>
          <w:rFonts w:ascii="Arial" w:hAnsi="Arial" w:cs="Arial"/>
        </w:rPr>
        <w:t xml:space="preserve"> </w:t>
      </w:r>
      <w:r w:rsidRPr="006942FC">
        <w:rPr>
          <w:rFonts w:ascii="Arial" w:hAnsi="Arial" w:cs="Arial"/>
        </w:rPr>
        <w:t>culturales para uso y disfrute de la ciudadanía, y creando la estructura social necesaria</w:t>
      </w:r>
      <w:r>
        <w:rPr>
          <w:rFonts w:ascii="Arial" w:hAnsi="Arial" w:cs="Arial"/>
        </w:rPr>
        <w:t xml:space="preserve"> </w:t>
      </w:r>
      <w:r w:rsidRPr="006942FC">
        <w:rPr>
          <w:rFonts w:ascii="Arial" w:hAnsi="Arial" w:cs="Arial"/>
        </w:rPr>
        <w:t>para el desarrollo cultural integral de los habitantes de Benito Juárez.</w:t>
      </w:r>
    </w:p>
    <w:p w14:paraId="4579912A" w14:textId="56988DA8" w:rsidR="00851968" w:rsidRDefault="00851968" w:rsidP="00B93F1F">
      <w:pPr>
        <w:spacing w:line="360" w:lineRule="auto"/>
        <w:ind w:right="190"/>
        <w:jc w:val="both"/>
        <w:rPr>
          <w:rFonts w:ascii="Arial" w:hAnsi="Arial" w:cs="Arial"/>
          <w:b/>
          <w:bCs/>
        </w:rPr>
      </w:pPr>
    </w:p>
    <w:p w14:paraId="1C2BAF1F" w14:textId="52C9C9E4" w:rsidR="00C47B98"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w:t>
      </w:r>
      <w:r w:rsidR="00076328">
        <w:rPr>
          <w:rFonts w:ascii="Arial" w:hAnsi="Arial" w:cs="Arial"/>
          <w:b/>
          <w:bCs/>
        </w:rPr>
        <w:t>GASTOS PÚBLICOS</w:t>
      </w:r>
    </w:p>
    <w:p w14:paraId="22530B51" w14:textId="77777777" w:rsidR="00BA6AE3" w:rsidRPr="009879F6" w:rsidRDefault="00BA6AE3" w:rsidP="00B93F1F">
      <w:pPr>
        <w:spacing w:line="360" w:lineRule="auto"/>
        <w:ind w:right="190"/>
        <w:jc w:val="both"/>
        <w:rPr>
          <w:rFonts w:ascii="Arial" w:hAnsi="Arial" w:cs="Arial"/>
          <w:b/>
          <w:bCs/>
        </w:rPr>
      </w:pPr>
    </w:p>
    <w:p w14:paraId="3E56BA6B" w14:textId="63D10D7C"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65FF39CB" w14:textId="77777777" w:rsidR="0021388D" w:rsidRDefault="0021388D" w:rsidP="00F86A3D">
      <w:pPr>
        <w:spacing w:line="360" w:lineRule="auto"/>
        <w:ind w:right="190"/>
        <w:jc w:val="both"/>
        <w:rPr>
          <w:rFonts w:ascii="Arial" w:hAnsi="Arial" w:cs="Arial"/>
          <w:b/>
          <w:bCs/>
        </w:rPr>
      </w:pPr>
    </w:p>
    <w:p w14:paraId="03D99853" w14:textId="6E1FA506" w:rsidR="00AA50F2" w:rsidRDefault="003A7F34" w:rsidP="00CB342F">
      <w:pPr>
        <w:pStyle w:val="Prrafodelista"/>
        <w:numPr>
          <w:ilvl w:val="0"/>
          <w:numId w:val="4"/>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14:paraId="4F0ADAC1" w14:textId="77777777" w:rsidR="00F248ED" w:rsidRPr="00B46458" w:rsidRDefault="00F248ED" w:rsidP="00B46458">
      <w:pPr>
        <w:spacing w:line="360" w:lineRule="auto"/>
        <w:jc w:val="both"/>
        <w:rPr>
          <w:rFonts w:ascii="Arial" w:hAnsi="Arial" w:cs="Arial"/>
          <w:b/>
          <w:bCs/>
        </w:rPr>
      </w:pPr>
    </w:p>
    <w:p w14:paraId="41E7DCE4" w14:textId="709A32BC" w:rsidR="00AA50F2" w:rsidRPr="009879F6" w:rsidRDefault="00AA50F2" w:rsidP="00E423E0">
      <w:pPr>
        <w:tabs>
          <w:tab w:val="left" w:pos="1040"/>
          <w:tab w:val="left" w:pos="9214"/>
        </w:tabs>
        <w:spacing w:line="360" w:lineRule="auto"/>
        <w:ind w:right="49"/>
        <w:jc w:val="both"/>
        <w:rPr>
          <w:rFonts w:ascii="Arial" w:hAnsi="Arial" w:cs="Arial"/>
        </w:rPr>
      </w:pPr>
      <w:r w:rsidRPr="009879F6">
        <w:rPr>
          <w:rFonts w:ascii="Arial" w:hAnsi="Arial" w:cs="Arial"/>
          <w:bCs/>
        </w:rPr>
        <w:lastRenderedPageBreak/>
        <w:t>La auditoría, visita e inspección que se re</w:t>
      </w:r>
      <w:r w:rsidR="00C56CF8">
        <w:rPr>
          <w:rFonts w:ascii="Arial" w:hAnsi="Arial" w:cs="Arial"/>
          <w:bCs/>
        </w:rPr>
        <w:t>alizó en materia financiera al</w:t>
      </w:r>
      <w:r w:rsidRPr="009879F6">
        <w:rPr>
          <w:rFonts w:ascii="Arial" w:hAnsi="Arial" w:cs="Arial"/>
          <w:bCs/>
        </w:rPr>
        <w:t xml:space="preserve"> </w:t>
      </w:r>
      <w:r w:rsidR="00B96D2D">
        <w:rPr>
          <w:rFonts w:ascii="Arial" w:hAnsi="Arial" w:cs="Arial"/>
          <w:b/>
          <w:bCs/>
        </w:rPr>
        <w:t>Instituto de la Cultura y las Artes del Municipio de Benito Juárez</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6F0C53">
        <w:trPr>
          <w:trHeight w:val="678"/>
          <w:tblHeader/>
          <w:jc w:val="center"/>
        </w:trPr>
        <w:tc>
          <w:tcPr>
            <w:tcW w:w="1755" w:type="pct"/>
            <w:shd w:val="clear" w:color="auto" w:fill="auto"/>
          </w:tcPr>
          <w:p w14:paraId="08D72471" w14:textId="56228EFC" w:rsidR="00AA50F2" w:rsidRPr="009879F6" w:rsidRDefault="00485D2E" w:rsidP="002C0A26">
            <w:pPr>
              <w:spacing w:line="360" w:lineRule="auto"/>
              <w:ind w:right="190"/>
              <w:jc w:val="both"/>
              <w:rPr>
                <w:rFonts w:ascii="Arial" w:hAnsi="Arial" w:cs="Arial"/>
                <w:b/>
                <w:bCs/>
              </w:rPr>
            </w:pPr>
            <w:r w:rsidRPr="00485D2E">
              <w:rPr>
                <w:rFonts w:ascii="Arial" w:hAnsi="Arial" w:cs="Arial"/>
                <w:b/>
                <w:bCs/>
              </w:rPr>
              <w:t>2</w:t>
            </w:r>
            <w:r w:rsidR="00076328">
              <w:rPr>
                <w:rFonts w:ascii="Arial" w:hAnsi="Arial" w:cs="Arial"/>
                <w:b/>
                <w:bCs/>
              </w:rPr>
              <w:t>2</w:t>
            </w:r>
            <w:r w:rsidRPr="00485D2E">
              <w:rPr>
                <w:rFonts w:ascii="Arial" w:hAnsi="Arial" w:cs="Arial"/>
                <w:b/>
                <w:bCs/>
              </w:rPr>
              <w:t>-</w:t>
            </w:r>
            <w:r w:rsidR="00076328">
              <w:rPr>
                <w:rFonts w:ascii="Arial" w:hAnsi="Arial" w:cs="Arial"/>
                <w:b/>
                <w:bCs/>
              </w:rPr>
              <w:t>AEMF-E-GOB-0</w:t>
            </w:r>
            <w:r w:rsidR="00B96D2D">
              <w:rPr>
                <w:rFonts w:ascii="Arial" w:hAnsi="Arial" w:cs="Arial"/>
                <w:b/>
                <w:bCs/>
              </w:rPr>
              <w:t>8</w:t>
            </w:r>
            <w:r w:rsidR="002C0A26">
              <w:rPr>
                <w:rFonts w:ascii="Arial" w:hAnsi="Arial" w:cs="Arial"/>
                <w:b/>
                <w:bCs/>
              </w:rPr>
              <w:t>1</w:t>
            </w:r>
            <w:r w:rsidR="00B96D2D">
              <w:rPr>
                <w:rFonts w:ascii="Arial" w:hAnsi="Arial" w:cs="Arial"/>
                <w:b/>
                <w:bCs/>
              </w:rPr>
              <w:t>-214</w:t>
            </w:r>
          </w:p>
        </w:tc>
        <w:tc>
          <w:tcPr>
            <w:tcW w:w="3245" w:type="pct"/>
            <w:shd w:val="clear" w:color="auto" w:fill="auto"/>
          </w:tcPr>
          <w:p w14:paraId="409DA764" w14:textId="5BED9C72" w:rsidR="00AA50F2" w:rsidRPr="009879F6" w:rsidRDefault="006F0C53" w:rsidP="00E423E0">
            <w:pPr>
              <w:spacing w:line="360" w:lineRule="auto"/>
              <w:jc w:val="both"/>
              <w:rPr>
                <w:rFonts w:ascii="Arial" w:hAnsi="Arial" w:cs="Arial"/>
                <w:bCs/>
              </w:rPr>
            </w:pPr>
            <w:r w:rsidRPr="006F0C53">
              <w:rPr>
                <w:rFonts w:ascii="Arial" w:hAnsi="Arial" w:cs="Arial"/>
                <w:bCs/>
              </w:rPr>
              <w:t>“Auditoría de Cumplimiento Financiero de Ingresos y  Gastos</w:t>
            </w:r>
            <w:r w:rsidR="00076328">
              <w:rPr>
                <w:rFonts w:ascii="Arial" w:hAnsi="Arial" w:cs="Arial"/>
                <w:bCs/>
              </w:rPr>
              <w:t xml:space="preserve"> Públicos</w:t>
            </w:r>
            <w:r w:rsidRPr="006F0C53">
              <w:rPr>
                <w:rFonts w:ascii="Arial" w:hAnsi="Arial" w:cs="Arial"/>
                <w:bCs/>
              </w:rPr>
              <w:t>”</w:t>
            </w:r>
          </w:p>
        </w:tc>
      </w:tr>
    </w:tbl>
    <w:p w14:paraId="61416279" w14:textId="3335A387" w:rsidR="005D1DA3" w:rsidRDefault="005D1DA3" w:rsidP="00B93F1F">
      <w:pPr>
        <w:spacing w:line="360" w:lineRule="auto"/>
        <w:jc w:val="both"/>
        <w:rPr>
          <w:rFonts w:ascii="Arial" w:hAnsi="Arial" w:cs="Arial"/>
          <w:b/>
          <w:bCs/>
        </w:rPr>
      </w:pPr>
    </w:p>
    <w:p w14:paraId="25C0B2ED" w14:textId="38CEBEB3"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187601F" w14:textId="77777777" w:rsidR="006F0C53" w:rsidRDefault="006F0C53" w:rsidP="006F0C53">
      <w:pPr>
        <w:spacing w:line="360" w:lineRule="auto"/>
        <w:ind w:right="190"/>
        <w:jc w:val="both"/>
        <w:rPr>
          <w:rFonts w:ascii="Arial" w:hAnsi="Arial" w:cs="Arial"/>
          <w:bCs/>
        </w:rPr>
      </w:pPr>
    </w:p>
    <w:p w14:paraId="06DD078E" w14:textId="20DDBF21" w:rsidR="00AA50F2" w:rsidRPr="00AA50F2" w:rsidRDefault="00F32515" w:rsidP="00B93F1F">
      <w:pPr>
        <w:spacing w:line="360" w:lineRule="auto"/>
        <w:jc w:val="both"/>
        <w:rPr>
          <w:rFonts w:ascii="Arial" w:hAnsi="Arial" w:cs="Arial"/>
          <w:bCs/>
        </w:rPr>
      </w:pPr>
      <w:r>
        <w:rPr>
          <w:rFonts w:ascii="Arial" w:hAnsi="Arial" w:cs="Arial"/>
          <w:bCs/>
        </w:rPr>
        <w:t>F</w:t>
      </w:r>
      <w:r w:rsidRPr="00F32515">
        <w:rPr>
          <w:rFonts w:ascii="Arial" w:hAnsi="Arial" w:cs="Arial"/>
          <w:bCs/>
        </w:rPr>
        <w:t>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contable, patrimonial, presupuestaría y programática</w:t>
      </w:r>
      <w:r w:rsidR="00B46458">
        <w:rPr>
          <w:rFonts w:ascii="Arial" w:hAnsi="Arial" w:cs="Arial"/>
          <w:bCs/>
        </w:rPr>
        <w:t>.</w:t>
      </w:r>
    </w:p>
    <w:p w14:paraId="4B2D6543" w14:textId="77777777" w:rsidR="007A73B7" w:rsidRDefault="007A73B7" w:rsidP="00B93F1F">
      <w:pPr>
        <w:spacing w:line="360" w:lineRule="auto"/>
        <w:jc w:val="both"/>
        <w:rPr>
          <w:rFonts w:ascii="Arial" w:hAnsi="Arial" w:cs="Arial"/>
          <w:b/>
          <w:bCs/>
        </w:rPr>
      </w:pPr>
    </w:p>
    <w:p w14:paraId="600E1A12" w14:textId="51A1E725" w:rsidR="00AA50F2" w:rsidRPr="00AA50F2" w:rsidRDefault="00FF74D2" w:rsidP="00B93F1F">
      <w:pPr>
        <w:spacing w:line="360" w:lineRule="auto"/>
        <w:jc w:val="both"/>
        <w:rPr>
          <w:rFonts w:ascii="Arial" w:hAnsi="Arial" w:cs="Arial"/>
          <w:b/>
          <w:bCs/>
        </w:rPr>
      </w:pPr>
      <w:r w:rsidRPr="009D77EF">
        <w:rPr>
          <w:rFonts w:ascii="Arial" w:hAnsi="Arial" w:cs="Arial"/>
          <w:b/>
          <w:bCs/>
        </w:rPr>
        <w:t>C</w:t>
      </w:r>
      <w:r w:rsidR="000A5A85" w:rsidRPr="009D77EF">
        <w:rPr>
          <w:rFonts w:ascii="Arial" w:hAnsi="Arial" w:cs="Arial"/>
          <w:b/>
          <w:bCs/>
        </w:rPr>
        <w:t>.</w:t>
      </w:r>
      <w:r w:rsidR="00AA50F2" w:rsidRPr="009D77EF">
        <w:rPr>
          <w:rFonts w:ascii="Arial" w:hAnsi="Arial" w:cs="Arial"/>
          <w:b/>
          <w:bCs/>
        </w:rPr>
        <w:t xml:space="preserve"> Alcance</w:t>
      </w:r>
    </w:p>
    <w:p w14:paraId="4ACEEA36" w14:textId="77777777" w:rsidR="00D66316" w:rsidRDefault="00D66316" w:rsidP="00734210">
      <w:pPr>
        <w:spacing w:line="360" w:lineRule="auto"/>
        <w:ind w:right="190"/>
        <w:jc w:val="both"/>
        <w:rPr>
          <w:rFonts w:ascii="Arial" w:hAnsi="Arial" w:cs="Arial"/>
          <w:b/>
        </w:rPr>
      </w:pPr>
    </w:p>
    <w:p w14:paraId="12121B08" w14:textId="7915E976" w:rsidR="00D66316" w:rsidRPr="000B24C9" w:rsidRDefault="00FD75EC" w:rsidP="00734210">
      <w:pPr>
        <w:spacing w:line="360" w:lineRule="auto"/>
        <w:ind w:right="190"/>
        <w:jc w:val="both"/>
        <w:rPr>
          <w:rFonts w:ascii="Arial" w:hAnsi="Arial" w:cs="Arial"/>
          <w:b/>
        </w:rPr>
      </w:pPr>
      <w:r>
        <w:rPr>
          <w:rFonts w:ascii="Arial" w:hAnsi="Arial" w:cs="Arial"/>
          <w:b/>
        </w:rPr>
        <w:t xml:space="preserve">Ingresos </w:t>
      </w:r>
      <w:r w:rsidR="009D77EF">
        <w:rPr>
          <w:rFonts w:ascii="Arial" w:hAnsi="Arial" w:cs="Arial"/>
          <w:b/>
        </w:rPr>
        <w:t>Públicos</w:t>
      </w:r>
    </w:p>
    <w:p w14:paraId="180B1443" w14:textId="77777777" w:rsidR="00AA50F2" w:rsidRPr="007B1830" w:rsidRDefault="00AA50F2" w:rsidP="00734210">
      <w:pPr>
        <w:spacing w:line="360" w:lineRule="auto"/>
        <w:jc w:val="both"/>
        <w:rPr>
          <w:rFonts w:ascii="Arial" w:hAnsi="Arial" w:cs="Arial"/>
        </w:rPr>
      </w:pPr>
    </w:p>
    <w:p w14:paraId="7C14FB25" w14:textId="4F33A68E" w:rsidR="00AA50F2" w:rsidRPr="009879F6" w:rsidRDefault="00E34202" w:rsidP="00734210">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85D2E" w:rsidRPr="00485D2E">
        <w:rPr>
          <w:rFonts w:ascii="Arial" w:hAnsi="Arial" w:cs="Arial"/>
        </w:rPr>
        <w:t>$</w:t>
      </w:r>
      <w:r w:rsidR="008C1B7C">
        <w:rPr>
          <w:rFonts w:ascii="Arial" w:hAnsi="Arial" w:cs="Arial"/>
        </w:rPr>
        <w:t>1</w:t>
      </w:r>
      <w:r w:rsidR="00086998">
        <w:rPr>
          <w:rFonts w:ascii="Arial" w:hAnsi="Arial" w:cs="Arial"/>
        </w:rPr>
        <w:t>5</w:t>
      </w:r>
      <w:r w:rsidR="00485D2E" w:rsidRPr="00485D2E">
        <w:rPr>
          <w:rFonts w:ascii="Arial" w:hAnsi="Arial" w:cs="Arial"/>
        </w:rPr>
        <w:t>,</w:t>
      </w:r>
      <w:r w:rsidR="00086998">
        <w:rPr>
          <w:rFonts w:ascii="Arial" w:hAnsi="Arial" w:cs="Arial"/>
        </w:rPr>
        <w:t>036</w:t>
      </w:r>
      <w:r w:rsidR="00485D2E" w:rsidRPr="00485D2E">
        <w:rPr>
          <w:rFonts w:ascii="Arial" w:hAnsi="Arial" w:cs="Arial"/>
        </w:rPr>
        <w:t>,</w:t>
      </w:r>
      <w:r w:rsidR="00086998">
        <w:rPr>
          <w:rFonts w:ascii="Arial" w:hAnsi="Arial" w:cs="Arial"/>
        </w:rPr>
        <w:t>916</w:t>
      </w:r>
      <w:r w:rsidR="00485D2E" w:rsidRPr="00485D2E">
        <w:rPr>
          <w:rFonts w:ascii="Arial" w:hAnsi="Arial" w:cs="Arial"/>
        </w:rPr>
        <w:t>.</w:t>
      </w:r>
      <w:r w:rsidR="006F59AC">
        <w:rPr>
          <w:rFonts w:ascii="Arial" w:hAnsi="Arial" w:cs="Arial"/>
        </w:rPr>
        <w:t>00</w:t>
      </w:r>
    </w:p>
    <w:p w14:paraId="4BF3AC1B" w14:textId="77777777" w:rsidR="00A720AA" w:rsidRPr="009879F6" w:rsidRDefault="00A720AA" w:rsidP="00734210">
      <w:pPr>
        <w:spacing w:line="360" w:lineRule="auto"/>
        <w:rPr>
          <w:rFonts w:ascii="Arial" w:hAnsi="Arial" w:cs="Arial"/>
        </w:rPr>
      </w:pPr>
      <w:bookmarkStart w:id="5" w:name="_Toc518907881"/>
      <w:bookmarkStart w:id="6" w:name="_Toc520196704"/>
    </w:p>
    <w:p w14:paraId="5E1E76C7" w14:textId="70466663" w:rsidR="00A720AA" w:rsidRDefault="00A720AA" w:rsidP="00734210">
      <w:pPr>
        <w:spacing w:line="360" w:lineRule="auto"/>
        <w:rPr>
          <w:rFonts w:ascii="Arial" w:hAnsi="Arial" w:cs="Arial"/>
        </w:rPr>
      </w:pPr>
      <w:r w:rsidRPr="009879F6">
        <w:rPr>
          <w:rFonts w:ascii="Arial" w:hAnsi="Arial" w:cs="Arial"/>
          <w:b/>
        </w:rPr>
        <w:t>Población Objetivo:</w:t>
      </w:r>
      <w:r w:rsidR="00BC2F9E">
        <w:rPr>
          <w:rFonts w:ascii="Arial" w:hAnsi="Arial" w:cs="Arial"/>
          <w:b/>
        </w:rPr>
        <w:t xml:space="preserve"> </w:t>
      </w:r>
      <w:r w:rsidR="00086998" w:rsidRPr="00485D2E">
        <w:rPr>
          <w:rFonts w:ascii="Arial" w:hAnsi="Arial" w:cs="Arial"/>
        </w:rPr>
        <w:t>$</w:t>
      </w:r>
      <w:r w:rsidR="00086998">
        <w:rPr>
          <w:rFonts w:ascii="Arial" w:hAnsi="Arial" w:cs="Arial"/>
        </w:rPr>
        <w:t>15</w:t>
      </w:r>
      <w:r w:rsidR="00086998" w:rsidRPr="00485D2E">
        <w:rPr>
          <w:rFonts w:ascii="Arial" w:hAnsi="Arial" w:cs="Arial"/>
        </w:rPr>
        <w:t>,</w:t>
      </w:r>
      <w:r w:rsidR="00086998">
        <w:rPr>
          <w:rFonts w:ascii="Arial" w:hAnsi="Arial" w:cs="Arial"/>
        </w:rPr>
        <w:t>036</w:t>
      </w:r>
      <w:r w:rsidR="00086998" w:rsidRPr="00485D2E">
        <w:rPr>
          <w:rFonts w:ascii="Arial" w:hAnsi="Arial" w:cs="Arial"/>
        </w:rPr>
        <w:t>,</w:t>
      </w:r>
      <w:r w:rsidR="00086998">
        <w:rPr>
          <w:rFonts w:ascii="Arial" w:hAnsi="Arial" w:cs="Arial"/>
        </w:rPr>
        <w:t>916</w:t>
      </w:r>
      <w:r w:rsidR="00086998" w:rsidRPr="00485D2E">
        <w:rPr>
          <w:rFonts w:ascii="Arial" w:hAnsi="Arial" w:cs="Arial"/>
        </w:rPr>
        <w:t>.</w:t>
      </w:r>
      <w:r w:rsidR="00086998">
        <w:rPr>
          <w:rFonts w:ascii="Arial" w:hAnsi="Arial" w:cs="Arial"/>
        </w:rPr>
        <w:t>00</w:t>
      </w:r>
    </w:p>
    <w:p w14:paraId="3C316B61" w14:textId="705F6841" w:rsidR="00AA50F2" w:rsidRDefault="00AA50F2" w:rsidP="00734210">
      <w:pPr>
        <w:spacing w:line="360" w:lineRule="auto"/>
        <w:rPr>
          <w:rFonts w:ascii="Arial" w:hAnsi="Arial" w:cs="Arial"/>
          <w:b/>
          <w:bCs/>
          <w:color w:val="000000"/>
          <w:szCs w:val="18"/>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8C1B7C" w:rsidRPr="00485D2E">
        <w:rPr>
          <w:rFonts w:ascii="Arial" w:hAnsi="Arial" w:cs="Arial"/>
        </w:rPr>
        <w:t>$</w:t>
      </w:r>
      <w:r w:rsidR="008C1B7C">
        <w:rPr>
          <w:rFonts w:ascii="Arial" w:hAnsi="Arial" w:cs="Arial"/>
        </w:rPr>
        <w:t>1</w:t>
      </w:r>
      <w:r w:rsidR="00086998">
        <w:rPr>
          <w:rFonts w:ascii="Arial" w:hAnsi="Arial" w:cs="Arial"/>
        </w:rPr>
        <w:t>2</w:t>
      </w:r>
      <w:r w:rsidR="008C1B7C" w:rsidRPr="00485D2E">
        <w:rPr>
          <w:rFonts w:ascii="Arial" w:hAnsi="Arial" w:cs="Arial"/>
        </w:rPr>
        <w:t>,</w:t>
      </w:r>
      <w:r w:rsidR="00086998">
        <w:rPr>
          <w:rFonts w:ascii="Arial" w:hAnsi="Arial" w:cs="Arial"/>
        </w:rPr>
        <w:t>50</w:t>
      </w:r>
      <w:r w:rsidR="008C1B7C">
        <w:rPr>
          <w:rFonts w:ascii="Arial" w:hAnsi="Arial" w:cs="Arial"/>
        </w:rPr>
        <w:t>0</w:t>
      </w:r>
      <w:r w:rsidR="008C1B7C" w:rsidRPr="00485D2E">
        <w:rPr>
          <w:rFonts w:ascii="Arial" w:hAnsi="Arial" w:cs="Arial"/>
        </w:rPr>
        <w:t>,</w:t>
      </w:r>
      <w:r w:rsidR="00086998">
        <w:rPr>
          <w:rFonts w:ascii="Arial" w:hAnsi="Arial" w:cs="Arial"/>
        </w:rPr>
        <w:t>0</w:t>
      </w:r>
      <w:r w:rsidR="008C1B7C">
        <w:rPr>
          <w:rFonts w:ascii="Arial" w:hAnsi="Arial" w:cs="Arial"/>
        </w:rPr>
        <w:t>00</w:t>
      </w:r>
      <w:r w:rsidR="008C1B7C" w:rsidRPr="00485D2E">
        <w:rPr>
          <w:rFonts w:ascii="Arial" w:hAnsi="Arial" w:cs="Arial"/>
        </w:rPr>
        <w:t>.</w:t>
      </w:r>
      <w:r w:rsidR="008C1B7C">
        <w:rPr>
          <w:rFonts w:ascii="Arial" w:hAnsi="Arial" w:cs="Arial"/>
        </w:rPr>
        <w:t>00</w:t>
      </w:r>
    </w:p>
    <w:p w14:paraId="172F7B67" w14:textId="77777777" w:rsidR="0021388D" w:rsidRPr="00825D92" w:rsidRDefault="0021388D" w:rsidP="00734210">
      <w:pPr>
        <w:spacing w:line="360" w:lineRule="auto"/>
        <w:rPr>
          <w:rFonts w:ascii="Arial" w:hAnsi="Arial" w:cs="Arial"/>
          <w:b/>
          <w:bCs/>
          <w:color w:val="000000"/>
          <w:sz w:val="22"/>
          <w:szCs w:val="18"/>
          <w:lang w:eastAsia="es-MX"/>
        </w:rPr>
      </w:pPr>
    </w:p>
    <w:p w14:paraId="757EED46" w14:textId="2870A5E9" w:rsidR="00485D2E" w:rsidRDefault="00FA4D20" w:rsidP="00734210">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086998">
        <w:rPr>
          <w:rFonts w:ascii="Arial" w:hAnsi="Arial" w:cs="Arial"/>
        </w:rPr>
        <w:t>83</w:t>
      </w:r>
      <w:r w:rsidR="00EF653F">
        <w:rPr>
          <w:rFonts w:ascii="Arial" w:hAnsi="Arial" w:cs="Arial"/>
        </w:rPr>
        <w:t>.</w:t>
      </w:r>
      <w:r w:rsidR="009D77EF">
        <w:rPr>
          <w:rFonts w:ascii="Arial" w:hAnsi="Arial" w:cs="Arial"/>
        </w:rPr>
        <w:t>1</w:t>
      </w:r>
      <w:r w:rsidR="00086998">
        <w:rPr>
          <w:rFonts w:ascii="Arial" w:hAnsi="Arial" w:cs="Arial"/>
        </w:rPr>
        <w:t>3</w:t>
      </w:r>
      <w:r w:rsidR="00485D2E" w:rsidRPr="00485D2E">
        <w:rPr>
          <w:rFonts w:ascii="Arial" w:hAnsi="Arial" w:cs="Arial"/>
        </w:rPr>
        <w:t>%</w:t>
      </w:r>
    </w:p>
    <w:p w14:paraId="3410436E" w14:textId="77777777" w:rsidR="00B96D2D" w:rsidRPr="00825D92" w:rsidRDefault="00B96D2D" w:rsidP="00734210">
      <w:pPr>
        <w:spacing w:line="360" w:lineRule="auto"/>
        <w:rPr>
          <w:rFonts w:ascii="Arial" w:hAnsi="Arial" w:cs="Arial"/>
          <w:sz w:val="22"/>
        </w:rPr>
      </w:pPr>
    </w:p>
    <w:p w14:paraId="39E7834D" w14:textId="44FE93F5" w:rsidR="00D758CB" w:rsidRPr="002E2B2B" w:rsidRDefault="00D758CB" w:rsidP="0080180E">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w:t>
      </w:r>
      <w:r w:rsidR="00C56CF8" w:rsidRPr="00CB7AAE">
        <w:rPr>
          <w:rFonts w:ascii="Arial" w:hAnsi="Arial" w:cs="Arial"/>
        </w:rPr>
        <w:t>m</w:t>
      </w:r>
      <w:r w:rsidR="007A73B7" w:rsidRPr="00CB7AAE">
        <w:rPr>
          <w:rFonts w:ascii="Arial" w:hAnsi="Arial" w:cs="Arial"/>
        </w:rPr>
        <w:t>unicipales</w:t>
      </w:r>
      <w:r w:rsidRPr="002E2B2B">
        <w:rPr>
          <w:rFonts w:ascii="Arial" w:hAnsi="Arial" w:cs="Arial"/>
        </w:rPr>
        <w:t>.</w:t>
      </w:r>
    </w:p>
    <w:p w14:paraId="0FDF7B6C" w14:textId="3023450B" w:rsidR="00FD75EC" w:rsidRDefault="00E34202" w:rsidP="00E423E0">
      <w:pPr>
        <w:spacing w:line="360" w:lineRule="auto"/>
        <w:ind w:right="49"/>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933AAD">
        <w:rPr>
          <w:rFonts w:ascii="Arial" w:hAnsi="Arial" w:cs="Arial"/>
        </w:rPr>
        <w:t xml:space="preserve">or el período comprendido del </w:t>
      </w:r>
      <w:r w:rsidR="00301725">
        <w:rPr>
          <w:rFonts w:ascii="Arial" w:hAnsi="Arial" w:cs="Arial"/>
        </w:rPr>
        <w:t>1</w:t>
      </w:r>
      <w:r w:rsidR="00933AAD">
        <w:rPr>
          <w:rFonts w:ascii="Arial" w:hAnsi="Arial" w:cs="Arial"/>
        </w:rPr>
        <w:t>°</w:t>
      </w:r>
      <w:r w:rsidR="00AA50F2" w:rsidRPr="009879F6">
        <w:rPr>
          <w:rFonts w:ascii="Arial" w:hAnsi="Arial" w:cs="Arial"/>
        </w:rPr>
        <w:t xml:space="preserve"> de enero al 31 de diciembre de </w:t>
      </w:r>
      <w:r w:rsidR="00BC2F9E">
        <w:rPr>
          <w:rFonts w:ascii="Arial" w:hAnsi="Arial" w:cs="Arial"/>
          <w:bCs/>
        </w:rPr>
        <w:t>202</w:t>
      </w:r>
      <w:r w:rsidR="00933AAD">
        <w:rPr>
          <w:rFonts w:ascii="Arial" w:hAnsi="Arial" w:cs="Arial"/>
          <w:bCs/>
        </w:rPr>
        <w:t>2</w:t>
      </w:r>
      <w:r w:rsidR="00732FFE">
        <w:rPr>
          <w:rFonts w:ascii="Arial" w:hAnsi="Arial" w:cs="Arial"/>
          <w:bCs/>
        </w:rPr>
        <w:t>.</w:t>
      </w:r>
    </w:p>
    <w:p w14:paraId="0068C181" w14:textId="77777777" w:rsidR="00485D2E" w:rsidRPr="00825D92" w:rsidRDefault="00485D2E" w:rsidP="00FC6C67">
      <w:pPr>
        <w:spacing w:line="360" w:lineRule="auto"/>
        <w:ind w:right="190"/>
        <w:jc w:val="both"/>
        <w:rPr>
          <w:rFonts w:ascii="Arial" w:hAnsi="Arial" w:cs="Arial"/>
          <w:sz w:val="22"/>
        </w:rPr>
      </w:pPr>
    </w:p>
    <w:p w14:paraId="5F96A980" w14:textId="4BB2C17E" w:rsidR="00D66316" w:rsidRPr="000B24C9" w:rsidRDefault="00DE212F" w:rsidP="00623D0D">
      <w:pPr>
        <w:spacing w:line="360" w:lineRule="auto"/>
        <w:ind w:right="193"/>
        <w:jc w:val="both"/>
        <w:rPr>
          <w:rFonts w:ascii="Arial" w:hAnsi="Arial" w:cs="Arial"/>
          <w:b/>
        </w:rPr>
      </w:pPr>
      <w:r>
        <w:rPr>
          <w:rFonts w:ascii="Arial" w:hAnsi="Arial" w:cs="Arial"/>
          <w:b/>
        </w:rPr>
        <w:t>Gast</w:t>
      </w:r>
      <w:r w:rsidR="002623A0">
        <w:rPr>
          <w:rFonts w:ascii="Arial" w:hAnsi="Arial" w:cs="Arial"/>
          <w:b/>
        </w:rPr>
        <w:t>os Públicos</w:t>
      </w:r>
    </w:p>
    <w:p w14:paraId="31F16B04" w14:textId="77777777" w:rsidR="00D66316" w:rsidRPr="000349BB" w:rsidRDefault="00D66316" w:rsidP="00623D0D">
      <w:pPr>
        <w:spacing w:line="360" w:lineRule="auto"/>
        <w:ind w:right="193"/>
        <w:jc w:val="both"/>
        <w:rPr>
          <w:rFonts w:ascii="Arial" w:hAnsi="Arial" w:cs="Arial"/>
          <w:b/>
          <w:sz w:val="22"/>
        </w:rPr>
      </w:pPr>
    </w:p>
    <w:p w14:paraId="15A3584A" w14:textId="20471056" w:rsidR="00D66316" w:rsidRPr="000B24C9" w:rsidRDefault="00D66316" w:rsidP="00623D0D">
      <w:pPr>
        <w:spacing w:line="360" w:lineRule="auto"/>
        <w:ind w:right="193"/>
        <w:jc w:val="both"/>
        <w:rPr>
          <w:rFonts w:ascii="Arial" w:hAnsi="Arial" w:cs="Arial"/>
          <w:color w:val="000000"/>
        </w:rPr>
      </w:pPr>
      <w:r w:rsidRPr="000B24C9">
        <w:rPr>
          <w:rFonts w:ascii="Arial" w:hAnsi="Arial" w:cs="Arial"/>
          <w:b/>
        </w:rPr>
        <w:t xml:space="preserve">Universo: </w:t>
      </w:r>
      <w:r w:rsidR="006B25F7" w:rsidRPr="006B25F7">
        <w:rPr>
          <w:rFonts w:ascii="Arial" w:hAnsi="Arial" w:cs="Arial"/>
          <w:color w:val="000000"/>
        </w:rPr>
        <w:t>$</w:t>
      </w:r>
      <w:r w:rsidR="003044BA">
        <w:rPr>
          <w:rFonts w:ascii="Arial" w:hAnsi="Arial" w:cs="Arial"/>
          <w:color w:val="000000"/>
        </w:rPr>
        <w:t>1</w:t>
      </w:r>
      <w:r w:rsidR="0026769F">
        <w:rPr>
          <w:rFonts w:ascii="Arial" w:hAnsi="Arial" w:cs="Arial"/>
          <w:color w:val="000000"/>
        </w:rPr>
        <w:t>0</w:t>
      </w:r>
      <w:r w:rsidR="003044BA">
        <w:rPr>
          <w:rFonts w:ascii="Arial" w:hAnsi="Arial" w:cs="Arial"/>
          <w:color w:val="000000"/>
        </w:rPr>
        <w:t>,</w:t>
      </w:r>
      <w:r w:rsidR="0026769F">
        <w:rPr>
          <w:rFonts w:ascii="Arial" w:hAnsi="Arial" w:cs="Arial"/>
          <w:color w:val="000000"/>
        </w:rPr>
        <w:t>793</w:t>
      </w:r>
      <w:r w:rsidR="003044BA">
        <w:rPr>
          <w:rFonts w:ascii="Arial" w:hAnsi="Arial" w:cs="Arial"/>
          <w:color w:val="000000"/>
        </w:rPr>
        <w:t>,7</w:t>
      </w:r>
      <w:r w:rsidR="0026769F">
        <w:rPr>
          <w:rFonts w:ascii="Arial" w:hAnsi="Arial" w:cs="Arial"/>
          <w:color w:val="000000"/>
        </w:rPr>
        <w:t>03</w:t>
      </w:r>
      <w:r w:rsidR="003044BA">
        <w:rPr>
          <w:rFonts w:ascii="Arial" w:hAnsi="Arial" w:cs="Arial"/>
          <w:color w:val="000000"/>
        </w:rPr>
        <w:t>.</w:t>
      </w:r>
      <w:r w:rsidR="0026769F">
        <w:rPr>
          <w:rFonts w:ascii="Arial" w:hAnsi="Arial" w:cs="Arial"/>
          <w:color w:val="000000"/>
        </w:rPr>
        <w:t>51</w:t>
      </w:r>
    </w:p>
    <w:p w14:paraId="367ECE93" w14:textId="77777777" w:rsidR="00D66316" w:rsidRPr="000349BB" w:rsidRDefault="00D66316" w:rsidP="00623D0D">
      <w:pPr>
        <w:spacing w:line="360" w:lineRule="auto"/>
        <w:ind w:right="193"/>
        <w:jc w:val="both"/>
        <w:rPr>
          <w:rFonts w:ascii="Arial" w:hAnsi="Arial" w:cs="Arial"/>
          <w:color w:val="000000"/>
          <w:sz w:val="22"/>
        </w:rPr>
      </w:pPr>
    </w:p>
    <w:p w14:paraId="3A527F49" w14:textId="0CC115F4" w:rsidR="00D66316" w:rsidRDefault="00D66316" w:rsidP="00623D0D">
      <w:pPr>
        <w:spacing w:line="360" w:lineRule="auto"/>
        <w:ind w:right="193"/>
        <w:jc w:val="both"/>
        <w:rPr>
          <w:rFonts w:ascii="Arial" w:hAnsi="Arial" w:cs="Arial"/>
          <w:color w:val="000000"/>
        </w:rPr>
      </w:pPr>
      <w:r w:rsidRPr="000B24C9">
        <w:rPr>
          <w:rFonts w:ascii="Arial" w:hAnsi="Arial" w:cs="Arial"/>
          <w:b/>
        </w:rPr>
        <w:t xml:space="preserve">Población Objetivo: </w:t>
      </w:r>
      <w:r w:rsidR="00623D0D" w:rsidRPr="006B25F7">
        <w:rPr>
          <w:rFonts w:ascii="Arial" w:hAnsi="Arial" w:cs="Arial"/>
          <w:color w:val="000000"/>
        </w:rPr>
        <w:t>$</w:t>
      </w:r>
      <w:r w:rsidR="00623D0D">
        <w:rPr>
          <w:rFonts w:ascii="Arial" w:hAnsi="Arial" w:cs="Arial"/>
          <w:color w:val="000000"/>
        </w:rPr>
        <w:t>1</w:t>
      </w:r>
      <w:r w:rsidR="0026769F">
        <w:rPr>
          <w:rFonts w:ascii="Arial" w:hAnsi="Arial" w:cs="Arial"/>
          <w:color w:val="000000"/>
        </w:rPr>
        <w:t>0</w:t>
      </w:r>
      <w:r w:rsidR="00623D0D">
        <w:rPr>
          <w:rFonts w:ascii="Arial" w:hAnsi="Arial" w:cs="Arial"/>
          <w:color w:val="000000"/>
        </w:rPr>
        <w:t>,</w:t>
      </w:r>
      <w:r w:rsidR="0026769F">
        <w:rPr>
          <w:rFonts w:ascii="Arial" w:hAnsi="Arial" w:cs="Arial"/>
          <w:color w:val="000000"/>
        </w:rPr>
        <w:t>793</w:t>
      </w:r>
      <w:r w:rsidR="00623D0D">
        <w:rPr>
          <w:rFonts w:ascii="Arial" w:hAnsi="Arial" w:cs="Arial"/>
          <w:color w:val="000000"/>
        </w:rPr>
        <w:t>,7</w:t>
      </w:r>
      <w:r w:rsidR="0026769F">
        <w:rPr>
          <w:rFonts w:ascii="Arial" w:hAnsi="Arial" w:cs="Arial"/>
          <w:color w:val="000000"/>
        </w:rPr>
        <w:t>03</w:t>
      </w:r>
      <w:r w:rsidR="00623D0D">
        <w:rPr>
          <w:rFonts w:ascii="Arial" w:hAnsi="Arial" w:cs="Arial"/>
          <w:color w:val="000000"/>
        </w:rPr>
        <w:t>.</w:t>
      </w:r>
      <w:r w:rsidR="0026769F">
        <w:rPr>
          <w:rFonts w:ascii="Arial" w:hAnsi="Arial" w:cs="Arial"/>
          <w:color w:val="000000"/>
        </w:rPr>
        <w:t>51</w:t>
      </w:r>
    </w:p>
    <w:p w14:paraId="6673E018" w14:textId="77777777" w:rsidR="00732FFE" w:rsidRPr="000B24C9" w:rsidRDefault="00732FFE" w:rsidP="00623D0D">
      <w:pPr>
        <w:spacing w:line="360" w:lineRule="auto"/>
        <w:ind w:right="193"/>
        <w:jc w:val="both"/>
        <w:rPr>
          <w:rFonts w:ascii="Arial" w:hAnsi="Arial" w:cs="Arial"/>
          <w:b/>
        </w:rPr>
      </w:pPr>
    </w:p>
    <w:p w14:paraId="6FED20F3" w14:textId="067C61C5" w:rsidR="00D66316" w:rsidRDefault="00D66316" w:rsidP="00623D0D">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DE212F">
        <w:rPr>
          <w:rFonts w:ascii="Arial" w:hAnsi="Arial" w:cs="Arial"/>
        </w:rPr>
        <w:t>$</w:t>
      </w:r>
      <w:r w:rsidR="0026769F">
        <w:rPr>
          <w:rFonts w:ascii="Arial" w:hAnsi="Arial" w:cs="Arial"/>
        </w:rPr>
        <w:t>8</w:t>
      </w:r>
      <w:r w:rsidR="00023546">
        <w:rPr>
          <w:rFonts w:ascii="Arial" w:hAnsi="Arial" w:cs="Arial"/>
        </w:rPr>
        <w:t>,</w:t>
      </w:r>
      <w:r w:rsidR="0026769F">
        <w:rPr>
          <w:rFonts w:ascii="Arial" w:hAnsi="Arial" w:cs="Arial"/>
        </w:rPr>
        <w:t>893</w:t>
      </w:r>
      <w:r w:rsidR="00023546">
        <w:rPr>
          <w:rFonts w:ascii="Arial" w:hAnsi="Arial" w:cs="Arial"/>
        </w:rPr>
        <w:t>,0</w:t>
      </w:r>
      <w:r w:rsidR="0026769F">
        <w:rPr>
          <w:rFonts w:ascii="Arial" w:hAnsi="Arial" w:cs="Arial"/>
        </w:rPr>
        <w:t>48</w:t>
      </w:r>
      <w:r w:rsidR="00023546">
        <w:rPr>
          <w:rFonts w:ascii="Arial" w:hAnsi="Arial" w:cs="Arial"/>
        </w:rPr>
        <w:t>.</w:t>
      </w:r>
      <w:r w:rsidR="0026769F">
        <w:rPr>
          <w:rFonts w:ascii="Arial" w:hAnsi="Arial" w:cs="Arial"/>
        </w:rPr>
        <w:t>51</w:t>
      </w:r>
    </w:p>
    <w:p w14:paraId="6CBF639B" w14:textId="77777777" w:rsidR="00825D92" w:rsidRDefault="00825D92" w:rsidP="00623D0D">
      <w:pPr>
        <w:widowControl w:val="0"/>
        <w:spacing w:line="360" w:lineRule="auto"/>
        <w:ind w:right="190"/>
        <w:jc w:val="both"/>
        <w:rPr>
          <w:rFonts w:ascii="Arial" w:hAnsi="Arial" w:cs="Arial"/>
        </w:rPr>
      </w:pPr>
    </w:p>
    <w:p w14:paraId="77160DEC" w14:textId="5D7115F1" w:rsidR="00D66316" w:rsidRPr="000B24C9" w:rsidRDefault="00D66316" w:rsidP="00623D0D">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26769F">
        <w:rPr>
          <w:rFonts w:ascii="Arial" w:hAnsi="Arial" w:cs="Arial"/>
        </w:rPr>
        <w:t>82</w:t>
      </w:r>
      <w:r w:rsidR="006B25F7" w:rsidRPr="006B25F7">
        <w:rPr>
          <w:rFonts w:ascii="Arial" w:hAnsi="Arial" w:cs="Arial"/>
        </w:rPr>
        <w:t>.</w:t>
      </w:r>
      <w:r w:rsidR="0026769F">
        <w:rPr>
          <w:rFonts w:ascii="Arial" w:hAnsi="Arial" w:cs="Arial"/>
        </w:rPr>
        <w:t>39</w:t>
      </w:r>
      <w:r w:rsidR="006B25F7" w:rsidRPr="006B25F7">
        <w:rPr>
          <w:rFonts w:ascii="Arial" w:hAnsi="Arial" w:cs="Arial"/>
        </w:rPr>
        <w:t>%</w:t>
      </w:r>
    </w:p>
    <w:p w14:paraId="24211C7C" w14:textId="77777777" w:rsidR="00D66316" w:rsidRPr="000B24C9" w:rsidRDefault="00D66316" w:rsidP="00D66316">
      <w:pPr>
        <w:widowControl w:val="0"/>
        <w:spacing w:line="360" w:lineRule="auto"/>
        <w:ind w:right="190"/>
        <w:jc w:val="both"/>
        <w:rPr>
          <w:rFonts w:ascii="Arial" w:hAnsi="Arial" w:cs="Arial"/>
        </w:rPr>
      </w:pPr>
    </w:p>
    <w:p w14:paraId="254E7D5E" w14:textId="7D2DDD43" w:rsidR="00D66316" w:rsidRDefault="00D66316" w:rsidP="00E423E0">
      <w:pPr>
        <w:spacing w:line="360" w:lineRule="auto"/>
        <w:ind w:right="49"/>
        <w:jc w:val="both"/>
        <w:rPr>
          <w:rFonts w:ascii="Arial" w:hAnsi="Arial" w:cs="Arial"/>
        </w:rPr>
      </w:pPr>
      <w:r w:rsidRPr="000B24C9">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w:t>
      </w:r>
      <w:r w:rsidRPr="002623A0">
        <w:rPr>
          <w:rFonts w:ascii="Arial" w:hAnsi="Arial" w:cs="Arial"/>
        </w:rPr>
        <w:t>municipales</w:t>
      </w:r>
      <w:r w:rsidRPr="000B24C9">
        <w:rPr>
          <w:rFonts w:ascii="Arial" w:hAnsi="Arial" w:cs="Arial"/>
        </w:rPr>
        <w:t>.</w:t>
      </w:r>
    </w:p>
    <w:p w14:paraId="638E562A" w14:textId="77777777" w:rsidR="001057A3" w:rsidRPr="000B24C9" w:rsidRDefault="001057A3" w:rsidP="00E423E0">
      <w:pPr>
        <w:spacing w:line="360" w:lineRule="auto"/>
        <w:ind w:right="49"/>
        <w:jc w:val="both"/>
        <w:rPr>
          <w:rFonts w:ascii="Arial" w:hAnsi="Arial" w:cs="Arial"/>
        </w:rPr>
      </w:pPr>
    </w:p>
    <w:p w14:paraId="1BC89CF5" w14:textId="2E5E3944" w:rsidR="00FC6C67" w:rsidRDefault="00D66316" w:rsidP="00E423E0">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00623D0D">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8E3C36">
        <w:rPr>
          <w:rFonts w:ascii="Arial" w:hAnsi="Arial" w:cs="Arial"/>
        </w:rPr>
        <w:t xml:space="preserve">Ejercicio del </w:t>
      </w:r>
      <w:r w:rsidR="00077E0C">
        <w:rPr>
          <w:rFonts w:ascii="Arial" w:hAnsi="Arial" w:cs="Arial"/>
        </w:rPr>
        <w:t xml:space="preserve">Presupuesto de </w:t>
      </w:r>
      <w:r w:rsidR="006B25F7">
        <w:rPr>
          <w:rFonts w:ascii="Arial" w:hAnsi="Arial" w:cs="Arial"/>
        </w:rPr>
        <w:t xml:space="preserve">Egresos </w:t>
      </w:r>
      <w:r w:rsidR="005931EA">
        <w:rPr>
          <w:rFonts w:ascii="Arial" w:hAnsi="Arial" w:cs="Arial"/>
        </w:rPr>
        <w:t xml:space="preserve">Clasificación </w:t>
      </w:r>
      <w:r w:rsidR="006B25F7">
        <w:rPr>
          <w:rFonts w:ascii="Arial" w:hAnsi="Arial" w:cs="Arial"/>
        </w:rPr>
        <w:t>por</w:t>
      </w:r>
      <w:r w:rsidR="00077E0C">
        <w:rPr>
          <w:rFonts w:ascii="Arial" w:hAnsi="Arial" w:cs="Arial"/>
        </w:rPr>
        <w:t xml:space="preserve"> Objeto del Gasto</w:t>
      </w:r>
      <w:r w:rsidRPr="009879F6">
        <w:rPr>
          <w:rFonts w:ascii="Arial" w:hAnsi="Arial" w:cs="Arial"/>
        </w:rPr>
        <w:t xml:space="preserve"> </w:t>
      </w:r>
      <w:r w:rsidR="008E3C36">
        <w:rPr>
          <w:rFonts w:ascii="Arial" w:hAnsi="Arial" w:cs="Arial"/>
        </w:rPr>
        <w:t xml:space="preserve">por el período </w:t>
      </w:r>
      <w:r w:rsidRPr="009879F6">
        <w:rPr>
          <w:rFonts w:ascii="Arial" w:hAnsi="Arial" w:cs="Arial"/>
        </w:rPr>
        <w:t xml:space="preserve">comprendido del 1º de enero al 31 de diciembre de </w:t>
      </w:r>
      <w:r w:rsidR="002901C6">
        <w:rPr>
          <w:rFonts w:ascii="Arial" w:hAnsi="Arial" w:cs="Arial"/>
          <w:bCs/>
        </w:rPr>
        <w:t>2022</w:t>
      </w:r>
      <w:r w:rsidR="00A9432A">
        <w:rPr>
          <w:rFonts w:ascii="Arial" w:hAnsi="Arial" w:cs="Arial"/>
          <w:bCs/>
        </w:rPr>
        <w:t>.</w:t>
      </w:r>
    </w:p>
    <w:p w14:paraId="7A424DEC" w14:textId="77777777" w:rsidR="00FD75EC" w:rsidRPr="000F0B2F" w:rsidRDefault="00FD75EC" w:rsidP="00E423E0">
      <w:pPr>
        <w:spacing w:line="360" w:lineRule="auto"/>
        <w:ind w:right="49"/>
        <w:jc w:val="both"/>
        <w:rPr>
          <w:rFonts w:ascii="Arial" w:hAnsi="Arial" w:cs="Arial"/>
        </w:rPr>
      </w:pPr>
    </w:p>
    <w:p w14:paraId="225F6A6F" w14:textId="05CB83FE"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6B934E9C" w14:textId="77777777" w:rsidR="002623A0" w:rsidRPr="000349BB" w:rsidRDefault="002623A0" w:rsidP="003A721E">
      <w:pPr>
        <w:spacing w:line="360" w:lineRule="auto"/>
        <w:ind w:right="190"/>
        <w:jc w:val="both"/>
        <w:rPr>
          <w:rFonts w:ascii="Arial" w:hAnsi="Arial" w:cs="Arial"/>
          <w:b/>
          <w:bCs/>
          <w:sz w:val="22"/>
        </w:rPr>
      </w:pPr>
    </w:p>
    <w:p w14:paraId="3D885DDD" w14:textId="47EBDE81" w:rsidR="002E1AEF" w:rsidRPr="009879F6" w:rsidRDefault="00035255" w:rsidP="00E423E0">
      <w:pPr>
        <w:tabs>
          <w:tab w:val="left" w:pos="9356"/>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9800B8">
        <w:rPr>
          <w:rFonts w:ascii="Arial" w:hAnsi="Arial" w:cs="Arial"/>
        </w:rPr>
        <w:t>gastos</w:t>
      </w:r>
      <w:r w:rsidR="0022189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w:t>
      </w:r>
      <w:r w:rsidR="003A721E" w:rsidRPr="009879F6">
        <w:rPr>
          <w:rFonts w:ascii="Arial" w:hAnsi="Arial" w:cs="Arial"/>
          <w:bCs/>
        </w:rPr>
        <w:lastRenderedPageBreak/>
        <w:t xml:space="preserve">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0349BB" w:rsidRDefault="002E1AEF" w:rsidP="003A721E">
      <w:pPr>
        <w:spacing w:line="360" w:lineRule="auto"/>
        <w:ind w:right="190"/>
        <w:jc w:val="both"/>
        <w:rPr>
          <w:rFonts w:ascii="Arial" w:hAnsi="Arial" w:cs="Arial"/>
          <w:bCs/>
          <w:sz w:val="22"/>
        </w:rPr>
      </w:pPr>
    </w:p>
    <w:p w14:paraId="2E3A6FB2" w14:textId="101850C5" w:rsidR="003A721E" w:rsidRDefault="003A721E" w:rsidP="00E423E0">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al</w:t>
      </w:r>
      <w:r w:rsidR="00221898" w:rsidRPr="00221898">
        <w:rPr>
          <w:rFonts w:ascii="Arial" w:hAnsi="Arial" w:cs="Arial"/>
          <w:bCs/>
        </w:rPr>
        <w:t xml:space="preserve"> </w:t>
      </w:r>
      <w:r w:rsidR="00B96D2D">
        <w:rPr>
          <w:rFonts w:ascii="Arial" w:hAnsi="Arial" w:cs="Arial"/>
          <w:b/>
          <w:bCs/>
        </w:rPr>
        <w:t>Instituto de la Cultura y las Artes del Municipio de Benito Juárez</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00BC3512">
        <w:rPr>
          <w:rFonts w:ascii="Arial" w:hAnsi="Arial" w:cs="Arial"/>
          <w:bCs/>
        </w:rPr>
        <w:t xml:space="preserve"> estados contables,</w:t>
      </w:r>
      <w:r w:rsidRPr="000E7791">
        <w:rPr>
          <w:rFonts w:ascii="Arial" w:hAnsi="Arial" w:cs="Arial"/>
          <w:bCs/>
        </w:rPr>
        <w:t xml:space="preserve"> presupuestarios</w:t>
      </w:r>
      <w:r w:rsidR="00BC3512">
        <w:rPr>
          <w:rFonts w:ascii="Arial" w:hAnsi="Arial" w:cs="Arial"/>
          <w:bCs/>
        </w:rPr>
        <w:t xml:space="preserve"> y programáticos,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8F07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0FDF3C75" w14:textId="77777777" w:rsidR="0014096E" w:rsidRDefault="0014096E" w:rsidP="00E423E0">
      <w:pPr>
        <w:spacing w:line="360" w:lineRule="auto"/>
        <w:ind w:right="49"/>
        <w:jc w:val="both"/>
        <w:rPr>
          <w:rFonts w:ascii="Arial" w:hAnsi="Arial" w:cs="Arial"/>
          <w:bCs/>
        </w:rPr>
      </w:pPr>
    </w:p>
    <w:p w14:paraId="127CB1DB" w14:textId="7C9024A5" w:rsidR="003A721E" w:rsidRDefault="003A721E" w:rsidP="00E423E0">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40DAC168" w14:textId="6FACA29F" w:rsidR="00F57E78" w:rsidRDefault="00F57E78" w:rsidP="00391B50">
      <w:pPr>
        <w:spacing w:line="360" w:lineRule="auto"/>
        <w:ind w:right="190"/>
        <w:jc w:val="both"/>
        <w:rPr>
          <w:rFonts w:ascii="Arial" w:hAnsi="Arial" w:cs="Arial"/>
          <w:bCs/>
        </w:rPr>
      </w:pPr>
    </w:p>
    <w:p w14:paraId="4CE7B349" w14:textId="77777777" w:rsidR="0014096E" w:rsidRPr="00D33F76" w:rsidRDefault="0014096E" w:rsidP="00391B50">
      <w:pPr>
        <w:spacing w:line="360" w:lineRule="auto"/>
        <w:ind w:right="190"/>
        <w:jc w:val="both"/>
        <w:rPr>
          <w:rFonts w:ascii="Arial" w:hAnsi="Arial" w:cs="Arial"/>
          <w:bCs/>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D33F76" w:rsidRDefault="008D4630" w:rsidP="00B93F1F">
      <w:pPr>
        <w:spacing w:line="360" w:lineRule="auto"/>
        <w:jc w:val="both"/>
        <w:rPr>
          <w:rFonts w:ascii="Arial" w:hAnsi="Arial" w:cs="Arial"/>
          <w:b/>
        </w:rPr>
      </w:pPr>
    </w:p>
    <w:p w14:paraId="158748BA" w14:textId="4781F971" w:rsidR="008D4630" w:rsidRPr="009879F6" w:rsidRDefault="00705B25" w:rsidP="00E423E0">
      <w:pPr>
        <w:spacing w:line="360" w:lineRule="auto"/>
        <w:ind w:right="49"/>
        <w:jc w:val="both"/>
        <w:rPr>
          <w:rFonts w:ascii="Arial" w:hAnsi="Arial" w:cs="Arial"/>
          <w:bCs/>
        </w:rPr>
      </w:pPr>
      <w:r>
        <w:rPr>
          <w:rFonts w:ascii="Arial" w:hAnsi="Arial" w:cs="Arial"/>
        </w:rPr>
        <w:t>Se revisaron la</w:t>
      </w:r>
      <w:r w:rsidR="00234CE3" w:rsidRPr="009879F6">
        <w:rPr>
          <w:rFonts w:ascii="Arial" w:hAnsi="Arial" w:cs="Arial"/>
        </w:rPr>
        <w:t xml:space="preserve"> </w:t>
      </w:r>
      <w:r w:rsidR="00221898">
        <w:rPr>
          <w:rFonts w:ascii="Arial" w:hAnsi="Arial" w:cs="Arial"/>
          <w:bCs/>
        </w:rPr>
        <w:t>Direcci</w:t>
      </w:r>
      <w:r>
        <w:rPr>
          <w:rFonts w:ascii="Arial" w:hAnsi="Arial" w:cs="Arial"/>
          <w:bCs/>
        </w:rPr>
        <w:t xml:space="preserve">ón General, </w:t>
      </w:r>
      <w:r w:rsidR="001D515E">
        <w:rPr>
          <w:rFonts w:ascii="Arial" w:hAnsi="Arial" w:cs="Arial"/>
          <w:bCs/>
        </w:rPr>
        <w:t xml:space="preserve">Despacho de la Dirección General, Coordinación </w:t>
      </w:r>
      <w:r>
        <w:rPr>
          <w:rFonts w:ascii="Arial" w:hAnsi="Arial" w:cs="Arial"/>
          <w:bCs/>
        </w:rPr>
        <w:t>Administra</w:t>
      </w:r>
      <w:r w:rsidR="001D515E">
        <w:rPr>
          <w:rFonts w:ascii="Arial" w:hAnsi="Arial" w:cs="Arial"/>
          <w:bCs/>
        </w:rPr>
        <w:t>tiva</w:t>
      </w:r>
      <w:r>
        <w:rPr>
          <w:rFonts w:ascii="Arial" w:hAnsi="Arial" w:cs="Arial"/>
          <w:bCs/>
        </w:rPr>
        <w:t xml:space="preserve"> y l</w:t>
      </w:r>
      <w:r w:rsidR="001D515E">
        <w:rPr>
          <w:rFonts w:ascii="Arial" w:hAnsi="Arial" w:cs="Arial"/>
          <w:bCs/>
        </w:rPr>
        <w:t>a</w:t>
      </w:r>
      <w:r>
        <w:rPr>
          <w:rFonts w:ascii="Arial" w:hAnsi="Arial" w:cs="Arial"/>
          <w:bCs/>
        </w:rPr>
        <w:t xml:space="preserve"> </w:t>
      </w:r>
      <w:r w:rsidR="001D515E">
        <w:rPr>
          <w:rFonts w:ascii="Arial" w:hAnsi="Arial" w:cs="Arial"/>
          <w:bCs/>
        </w:rPr>
        <w:t>Unidad Jurídica</w:t>
      </w:r>
      <w:r>
        <w:rPr>
          <w:rFonts w:ascii="Arial" w:hAnsi="Arial" w:cs="Arial"/>
          <w:bCs/>
        </w:rPr>
        <w:t xml:space="preserve"> del </w:t>
      </w:r>
      <w:r w:rsidR="00B96D2D">
        <w:rPr>
          <w:rFonts w:ascii="Arial" w:hAnsi="Arial" w:cs="Arial"/>
          <w:b/>
          <w:bCs/>
        </w:rPr>
        <w:t>Instituto de la Cultura y las Artes del Municipio de Benito Juárez</w:t>
      </w:r>
      <w:r>
        <w:rPr>
          <w:rFonts w:ascii="Arial" w:hAnsi="Arial" w:cs="Arial"/>
          <w:b/>
          <w:bCs/>
        </w:rPr>
        <w:t>.</w:t>
      </w:r>
    </w:p>
    <w:p w14:paraId="42DA4CBA" w14:textId="7B8CFC0B" w:rsidR="00F86A3D" w:rsidRPr="00D33F76" w:rsidRDefault="00F86A3D" w:rsidP="00E423E0">
      <w:pPr>
        <w:spacing w:line="360" w:lineRule="auto"/>
        <w:ind w:right="49"/>
        <w:jc w:val="both"/>
        <w:rPr>
          <w:rFonts w:ascii="Arial" w:hAnsi="Arial" w:cs="Arial"/>
        </w:rPr>
      </w:pPr>
    </w:p>
    <w:p w14:paraId="4A4BBFFD" w14:textId="640C7B41" w:rsidR="00E66F94" w:rsidRDefault="008610C0" w:rsidP="00E423E0">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D33F76" w:rsidRDefault="00E66F94" w:rsidP="00E423E0">
      <w:pPr>
        <w:spacing w:line="360" w:lineRule="auto"/>
        <w:ind w:right="49"/>
        <w:jc w:val="both"/>
        <w:rPr>
          <w:rFonts w:ascii="Arial" w:hAnsi="Arial" w:cs="Arial"/>
          <w:b/>
        </w:rPr>
      </w:pPr>
    </w:p>
    <w:p w14:paraId="4A8A2088" w14:textId="77777777" w:rsidR="00E66F94" w:rsidRPr="00C47B98" w:rsidRDefault="00E66F94" w:rsidP="00E423E0">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44C45425" w14:textId="465C7A43" w:rsidR="00E66F94" w:rsidRPr="00C47B98" w:rsidRDefault="00E66F94" w:rsidP="00E423E0">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0349BB" w:rsidRDefault="00E66F94" w:rsidP="00E423E0">
      <w:pPr>
        <w:tabs>
          <w:tab w:val="left" w:pos="9356"/>
        </w:tabs>
        <w:spacing w:line="360" w:lineRule="auto"/>
        <w:ind w:right="49"/>
        <w:jc w:val="both"/>
        <w:rPr>
          <w:rFonts w:ascii="Arial" w:hAnsi="Arial" w:cs="Arial"/>
          <w:bCs/>
          <w:szCs w:val="16"/>
        </w:rPr>
      </w:pPr>
    </w:p>
    <w:p w14:paraId="48B777C6" w14:textId="77777777" w:rsidR="00E66F94" w:rsidRPr="00C47B98" w:rsidRDefault="00E66F94" w:rsidP="00E423E0">
      <w:pPr>
        <w:tabs>
          <w:tab w:val="left" w:pos="9356"/>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w:t>
      </w:r>
      <w:r w:rsidRPr="00C47B98">
        <w:rPr>
          <w:rFonts w:ascii="Arial" w:hAnsi="Arial" w:cs="Arial"/>
          <w:bCs/>
        </w:rPr>
        <w:lastRenderedPageBreak/>
        <w:t>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0349BB" w:rsidRDefault="00E66F94" w:rsidP="00E423E0">
      <w:pPr>
        <w:tabs>
          <w:tab w:val="left" w:pos="9356"/>
        </w:tabs>
        <w:spacing w:line="360" w:lineRule="auto"/>
        <w:ind w:right="49"/>
        <w:jc w:val="both"/>
        <w:rPr>
          <w:rFonts w:ascii="Arial" w:hAnsi="Arial" w:cs="Arial"/>
          <w:bCs/>
          <w:szCs w:val="16"/>
        </w:rPr>
      </w:pPr>
    </w:p>
    <w:p w14:paraId="1FF3F834" w14:textId="634CBE36" w:rsidR="00E66F94" w:rsidRDefault="00456EF2" w:rsidP="00E423E0">
      <w:pPr>
        <w:tabs>
          <w:tab w:val="left" w:pos="9356"/>
        </w:tabs>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0349BB" w:rsidRDefault="00356C6D" w:rsidP="00E423E0">
      <w:pPr>
        <w:tabs>
          <w:tab w:val="left" w:pos="9356"/>
        </w:tabs>
        <w:spacing w:line="360" w:lineRule="auto"/>
        <w:ind w:right="49"/>
        <w:jc w:val="both"/>
        <w:rPr>
          <w:rFonts w:ascii="Arial" w:hAnsi="Arial" w:cs="Arial"/>
          <w:bCs/>
        </w:rPr>
      </w:pPr>
    </w:p>
    <w:p w14:paraId="29DF6AD9" w14:textId="5CF44595" w:rsidR="00705B25" w:rsidRDefault="0075473A" w:rsidP="00E423E0">
      <w:pPr>
        <w:tabs>
          <w:tab w:val="left" w:pos="9356"/>
        </w:tabs>
        <w:spacing w:line="360" w:lineRule="auto"/>
        <w:ind w:right="49"/>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221E3B39" w14:textId="77777777" w:rsidR="00C21EFF" w:rsidRPr="000349BB" w:rsidRDefault="00C21EFF" w:rsidP="00E423E0">
      <w:pPr>
        <w:tabs>
          <w:tab w:val="left" w:pos="9356"/>
        </w:tabs>
        <w:spacing w:line="360" w:lineRule="auto"/>
        <w:ind w:right="49"/>
        <w:jc w:val="both"/>
        <w:rPr>
          <w:rFonts w:ascii="Arial" w:hAnsi="Arial" w:cs="Arial"/>
        </w:rPr>
      </w:pPr>
    </w:p>
    <w:p w14:paraId="67453636" w14:textId="4982D9F0" w:rsidR="0075473A" w:rsidRDefault="00705B25" w:rsidP="00E423E0">
      <w:pPr>
        <w:tabs>
          <w:tab w:val="left" w:pos="9356"/>
        </w:tabs>
        <w:spacing w:line="360" w:lineRule="auto"/>
        <w:ind w:right="49"/>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14:paraId="3BEFA068" w14:textId="77777777" w:rsidR="00F248ED" w:rsidRPr="000349BB" w:rsidRDefault="00F248ED" w:rsidP="00705B25">
      <w:pPr>
        <w:spacing w:line="360" w:lineRule="auto"/>
        <w:ind w:right="190"/>
        <w:jc w:val="both"/>
        <w:rPr>
          <w:rFonts w:ascii="Arial" w:hAnsi="Arial" w:cs="Arial"/>
        </w:rPr>
      </w:pPr>
    </w:p>
    <w:p w14:paraId="199BEDB3" w14:textId="0C3C4C0B" w:rsidR="00705B25" w:rsidRDefault="00705B25" w:rsidP="00E423E0">
      <w:pPr>
        <w:spacing w:line="360" w:lineRule="auto"/>
        <w:ind w:right="49"/>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003DF9D2" w14:textId="77777777" w:rsidR="0075473A" w:rsidRPr="000349BB" w:rsidRDefault="0075473A" w:rsidP="00E423E0">
      <w:pPr>
        <w:spacing w:line="360" w:lineRule="auto"/>
        <w:ind w:right="49"/>
        <w:jc w:val="both"/>
        <w:rPr>
          <w:rFonts w:ascii="Arial" w:hAnsi="Arial" w:cs="Arial"/>
          <w:sz w:val="22"/>
        </w:rPr>
      </w:pPr>
    </w:p>
    <w:p w14:paraId="4753DA5A" w14:textId="558BF90D" w:rsidR="004B0533" w:rsidRDefault="00744734" w:rsidP="00E423E0">
      <w:pPr>
        <w:spacing w:line="360" w:lineRule="auto"/>
        <w:ind w:right="49"/>
        <w:jc w:val="both"/>
        <w:rPr>
          <w:rFonts w:ascii="Arial" w:hAnsi="Arial" w:cs="Arial"/>
        </w:rPr>
      </w:pPr>
      <w:r>
        <w:rPr>
          <w:rFonts w:ascii="Arial" w:hAnsi="Arial" w:cs="Arial"/>
        </w:rPr>
        <w:t>4</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r w:rsidR="001C21A6">
        <w:rPr>
          <w:rFonts w:ascii="Arial" w:hAnsi="Arial" w:cs="Arial"/>
        </w:rPr>
        <w:t xml:space="preserve">presupuesto </w:t>
      </w:r>
      <w:r w:rsidR="001C21A6" w:rsidRPr="00705B25">
        <w:rPr>
          <w:rFonts w:ascii="Arial" w:hAnsi="Arial" w:cs="Arial"/>
        </w:rPr>
        <w:t>de</w:t>
      </w:r>
      <w:r w:rsidR="00705B25" w:rsidRPr="00705B25">
        <w:rPr>
          <w:rFonts w:ascii="Arial" w:hAnsi="Arial" w:cs="Arial"/>
        </w:rPr>
        <w:t xml:space="preserve"> ingresos.</w:t>
      </w:r>
    </w:p>
    <w:p w14:paraId="75DE4228" w14:textId="77777777" w:rsidR="002623A0" w:rsidRPr="000349BB" w:rsidRDefault="002623A0" w:rsidP="00E423E0">
      <w:pPr>
        <w:spacing w:line="360" w:lineRule="auto"/>
        <w:ind w:right="49"/>
        <w:jc w:val="both"/>
        <w:rPr>
          <w:rFonts w:ascii="Arial" w:hAnsi="Arial" w:cs="Arial"/>
        </w:rPr>
      </w:pPr>
    </w:p>
    <w:p w14:paraId="4B753170" w14:textId="7666F85F" w:rsidR="00F03480" w:rsidRDefault="00F03480" w:rsidP="00F03480">
      <w:pPr>
        <w:pStyle w:val="Prrafodelista"/>
        <w:tabs>
          <w:tab w:val="left" w:pos="9214"/>
        </w:tabs>
        <w:spacing w:line="360" w:lineRule="auto"/>
        <w:ind w:left="0" w:right="49"/>
        <w:jc w:val="both"/>
        <w:rPr>
          <w:rFonts w:ascii="Arial" w:hAnsi="Arial" w:cs="Arial"/>
          <w:bCs/>
          <w:highlight w:val="yellow"/>
          <w:lang w:val="es-ES"/>
        </w:rPr>
      </w:pPr>
      <w:r>
        <w:rPr>
          <w:rFonts w:ascii="Arial" w:hAnsi="Arial" w:cs="Arial"/>
          <w:bCs/>
          <w:lang w:val="es-ES"/>
        </w:rPr>
        <w:t xml:space="preserve">5. Corroborar que la </w:t>
      </w:r>
      <w:r w:rsidR="001B4388">
        <w:rPr>
          <w:rFonts w:ascii="Arial" w:hAnsi="Arial" w:cs="Arial"/>
          <w:bCs/>
          <w:lang w:val="es-ES"/>
        </w:rPr>
        <w:t>Entidad Fiscalizada</w:t>
      </w:r>
      <w:r>
        <w:rPr>
          <w:rFonts w:ascii="Arial" w:hAnsi="Arial" w:cs="Arial"/>
          <w:bCs/>
          <w:lang w:val="es-ES"/>
        </w:rPr>
        <w:t xml:space="preserve"> registró</w:t>
      </w:r>
      <w:r w:rsidRPr="00024099">
        <w:rPr>
          <w:rFonts w:ascii="Arial" w:hAnsi="Arial" w:cs="Arial"/>
          <w:bCs/>
          <w:lang w:val="es-ES"/>
        </w:rPr>
        <w:t xml:space="preserve"> las etapas del presupuesto en las cuentas contables </w:t>
      </w:r>
      <w:r>
        <w:rPr>
          <w:rFonts w:ascii="Arial" w:hAnsi="Arial" w:cs="Arial"/>
          <w:bCs/>
          <w:lang w:val="es-ES"/>
        </w:rPr>
        <w:t>correspondientes</w:t>
      </w:r>
      <w:r w:rsidRPr="00024099">
        <w:rPr>
          <w:rFonts w:ascii="Arial" w:hAnsi="Arial" w:cs="Arial"/>
          <w:bCs/>
          <w:lang w:val="es-ES"/>
        </w:rPr>
        <w:t>, las cuales en lo relativo a la Ley de Ingresos deberán reflejar</w:t>
      </w:r>
      <w:r>
        <w:rPr>
          <w:rFonts w:ascii="Arial" w:hAnsi="Arial" w:cs="Arial"/>
          <w:bCs/>
          <w:lang w:val="es-ES"/>
        </w:rPr>
        <w:t xml:space="preserve"> los momentos contables</w:t>
      </w:r>
      <w:r w:rsidRPr="00024099">
        <w:rPr>
          <w:rFonts w:ascii="Arial" w:hAnsi="Arial" w:cs="Arial"/>
          <w:bCs/>
          <w:lang w:val="es-ES"/>
        </w:rPr>
        <w:t xml:space="preserve"> estimado, modificado, devengado y recaudado.</w:t>
      </w:r>
    </w:p>
    <w:p w14:paraId="08B0F28B" w14:textId="77777777" w:rsidR="00F03480" w:rsidRPr="000349BB" w:rsidRDefault="00F03480" w:rsidP="00E423E0">
      <w:pPr>
        <w:spacing w:line="360" w:lineRule="auto"/>
        <w:ind w:right="49"/>
        <w:jc w:val="both"/>
        <w:rPr>
          <w:rFonts w:ascii="Arial" w:hAnsi="Arial" w:cs="Arial"/>
        </w:rPr>
      </w:pPr>
    </w:p>
    <w:p w14:paraId="163BBB93" w14:textId="5D7B6FCA" w:rsidR="00EC71A6" w:rsidRDefault="00F03480" w:rsidP="00E423E0">
      <w:pPr>
        <w:spacing w:line="360" w:lineRule="auto"/>
        <w:ind w:right="49"/>
        <w:jc w:val="both"/>
        <w:rPr>
          <w:rFonts w:ascii="Arial" w:hAnsi="Arial" w:cs="Arial"/>
        </w:rPr>
      </w:pPr>
      <w:r>
        <w:rPr>
          <w:rFonts w:ascii="Arial" w:hAnsi="Arial" w:cs="Arial"/>
        </w:rPr>
        <w:t>6</w:t>
      </w:r>
      <w:r w:rsidR="00705B25" w:rsidRPr="00705B25">
        <w:rPr>
          <w:rFonts w:ascii="Arial" w:hAnsi="Arial" w:cs="Arial"/>
        </w:rPr>
        <w:t>. Examinar que se comprobó y justificó el gasto por los diferentes conceptos considerados en los respectivos presupuestos de egresos.</w:t>
      </w:r>
    </w:p>
    <w:p w14:paraId="1D70463F" w14:textId="05AD9FB7" w:rsidR="003B6DAE" w:rsidRDefault="00F03480" w:rsidP="00E423E0">
      <w:pPr>
        <w:spacing w:line="360" w:lineRule="auto"/>
        <w:ind w:right="49"/>
        <w:jc w:val="both"/>
        <w:rPr>
          <w:rFonts w:ascii="Arial" w:hAnsi="Arial" w:cs="Arial"/>
        </w:rPr>
      </w:pPr>
      <w:r>
        <w:rPr>
          <w:rFonts w:ascii="Arial" w:hAnsi="Arial" w:cs="Arial"/>
        </w:rPr>
        <w:lastRenderedPageBreak/>
        <w:t>7</w:t>
      </w:r>
      <w:r w:rsidR="003B6DAE">
        <w:rPr>
          <w:rFonts w:ascii="Arial" w:hAnsi="Arial" w:cs="Arial"/>
        </w:rPr>
        <w:t xml:space="preserve">. </w:t>
      </w:r>
      <w:r w:rsidR="003B6DAE" w:rsidRPr="003B6DAE">
        <w:rPr>
          <w:rFonts w:ascii="Arial" w:hAnsi="Arial" w:cs="Arial"/>
        </w:rPr>
        <w:t>Constatar que los contratos se formalizaron en los plazos establecidos, que fueron firmados por los funcio</w:t>
      </w:r>
      <w:r w:rsidR="003B6DAE">
        <w:rPr>
          <w:rFonts w:ascii="Arial" w:hAnsi="Arial" w:cs="Arial"/>
        </w:rPr>
        <w:t>narios facultados para ello y que</w:t>
      </w:r>
      <w:r w:rsidR="003B6DAE" w:rsidRPr="003B6DAE">
        <w:rPr>
          <w:rFonts w:ascii="Arial" w:hAnsi="Arial" w:cs="Arial"/>
        </w:rPr>
        <w:t xml:space="preserve"> se elaboraron de acuerdo con los requisitos establecidos.</w:t>
      </w:r>
    </w:p>
    <w:p w14:paraId="6B7C050A" w14:textId="77777777" w:rsidR="00386C06" w:rsidRPr="000349BB" w:rsidRDefault="00386C06" w:rsidP="00E423E0">
      <w:pPr>
        <w:spacing w:line="360" w:lineRule="auto"/>
        <w:ind w:right="49"/>
        <w:jc w:val="both"/>
        <w:rPr>
          <w:rFonts w:ascii="Arial" w:hAnsi="Arial" w:cs="Arial"/>
        </w:rPr>
      </w:pPr>
    </w:p>
    <w:p w14:paraId="767121B7" w14:textId="36BE7E06" w:rsidR="00981D32" w:rsidRPr="005E6060" w:rsidRDefault="00F03480" w:rsidP="00E423E0">
      <w:pPr>
        <w:spacing w:line="360" w:lineRule="auto"/>
        <w:ind w:right="49"/>
        <w:jc w:val="both"/>
        <w:rPr>
          <w:rFonts w:ascii="Arial" w:hAnsi="Arial" w:cs="Arial"/>
        </w:rPr>
      </w:pPr>
      <w:r>
        <w:rPr>
          <w:rFonts w:ascii="Arial" w:hAnsi="Arial" w:cs="Arial"/>
        </w:rPr>
        <w:t>8</w:t>
      </w:r>
      <w:r w:rsidR="00981D32" w:rsidRPr="00D33F76">
        <w:rPr>
          <w:rFonts w:ascii="Arial" w:hAnsi="Arial" w:cs="Arial"/>
        </w:rPr>
        <w:t>. Constatar que se acreditó la propiedad de los bienes muebles e inmuebles</w:t>
      </w:r>
      <w:r w:rsidR="005654B2" w:rsidRPr="00D33F76">
        <w:rPr>
          <w:rFonts w:ascii="Arial" w:hAnsi="Arial" w:cs="Arial"/>
        </w:rPr>
        <w:t>,</w:t>
      </w:r>
      <w:r w:rsidR="00981D32" w:rsidRPr="00D33F76">
        <w:rPr>
          <w:rFonts w:ascii="Arial" w:hAnsi="Arial" w:cs="Arial"/>
        </w:rPr>
        <w:t xml:space="preserve"> así como su resguardo e inventario.</w:t>
      </w:r>
    </w:p>
    <w:p w14:paraId="7029462F" w14:textId="77777777" w:rsidR="0067495A" w:rsidRPr="00D33F76" w:rsidRDefault="0067495A" w:rsidP="00E423E0">
      <w:pPr>
        <w:spacing w:line="360" w:lineRule="auto"/>
        <w:ind w:right="49"/>
        <w:jc w:val="both"/>
        <w:rPr>
          <w:rFonts w:ascii="Arial" w:hAnsi="Arial" w:cs="Arial"/>
          <w:bCs/>
          <w:szCs w:val="16"/>
        </w:rPr>
      </w:pPr>
    </w:p>
    <w:p w14:paraId="1B06FA9F" w14:textId="7AEB43DF" w:rsidR="00567EC2" w:rsidRDefault="008610C0" w:rsidP="00E423E0">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E97BC25" w14:textId="77777777" w:rsidR="0014096E" w:rsidRDefault="0014096E" w:rsidP="00E423E0">
      <w:pPr>
        <w:spacing w:line="360" w:lineRule="auto"/>
        <w:ind w:right="49"/>
        <w:jc w:val="both"/>
        <w:rPr>
          <w:rFonts w:ascii="Arial" w:hAnsi="Arial" w:cs="Arial"/>
          <w:bCs/>
        </w:rPr>
      </w:pPr>
    </w:p>
    <w:p w14:paraId="4A1FF583" w14:textId="006A52AD"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0349BB" w:rsidRDefault="00D1152D" w:rsidP="00FC2B31">
      <w:pPr>
        <w:spacing w:line="360" w:lineRule="auto"/>
        <w:ind w:right="190"/>
        <w:jc w:val="both"/>
        <w:rPr>
          <w:rFonts w:ascii="Arial" w:hAnsi="Arial" w:cs="Arial"/>
          <w:bCs/>
        </w:rPr>
      </w:pPr>
    </w:p>
    <w:p w14:paraId="5DE7FC59" w14:textId="26B28874" w:rsidR="00855650" w:rsidRDefault="00855650" w:rsidP="00E423E0">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21EFF" w:rsidRPr="00C21EFF">
        <w:rPr>
          <w:rFonts w:ascii="Arial" w:hAnsi="Arial" w:cs="Arial"/>
          <w:bCs/>
        </w:rPr>
        <w:t>ASEQROO/ASE/AEMF/0</w:t>
      </w:r>
      <w:r w:rsidR="00C104A9">
        <w:rPr>
          <w:rFonts w:ascii="Arial" w:hAnsi="Arial" w:cs="Arial"/>
          <w:bCs/>
        </w:rPr>
        <w:t>56</w:t>
      </w:r>
      <w:r w:rsidR="007F533C">
        <w:rPr>
          <w:rFonts w:ascii="Arial" w:hAnsi="Arial" w:cs="Arial"/>
          <w:bCs/>
        </w:rPr>
        <w:t>4</w:t>
      </w:r>
      <w:r w:rsidR="00C21EFF" w:rsidRPr="00C21EFF">
        <w:rPr>
          <w:rFonts w:ascii="Arial" w:hAnsi="Arial" w:cs="Arial"/>
          <w:bCs/>
        </w:rPr>
        <w:t>/0</w:t>
      </w:r>
      <w:r w:rsidR="00C104A9">
        <w:rPr>
          <w:rFonts w:ascii="Arial" w:hAnsi="Arial" w:cs="Arial"/>
          <w:bCs/>
        </w:rPr>
        <w:t>5</w:t>
      </w:r>
      <w:r w:rsidR="00C21EFF" w:rsidRPr="00C21EFF">
        <w:rPr>
          <w:rFonts w:ascii="Arial" w:hAnsi="Arial" w:cs="Arial"/>
          <w:bCs/>
        </w:rPr>
        <w:t>/202</w:t>
      </w:r>
      <w:r w:rsidR="00F551BD">
        <w:rPr>
          <w:rFonts w:ascii="Arial" w:hAnsi="Arial" w:cs="Arial"/>
          <w:bCs/>
        </w:rPr>
        <w:t>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DE1C20">
        <w:rPr>
          <w:rFonts w:ascii="Arial" w:hAnsi="Arial" w:cs="Arial"/>
          <w:bCs/>
        </w:rPr>
        <w:t>la</w:t>
      </w:r>
      <w:r w:rsidR="0038704F">
        <w:rPr>
          <w:rFonts w:ascii="Arial" w:hAnsi="Arial" w:cs="Arial"/>
          <w:bCs/>
        </w:rPr>
        <w:t>s servidora</w:t>
      </w:r>
      <w:r w:rsidR="00DE1C20">
        <w:rPr>
          <w:rFonts w:ascii="Arial" w:hAnsi="Arial" w:cs="Arial"/>
          <w:bCs/>
        </w:rPr>
        <w:t>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94CEA">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p w14:paraId="27C8C58A" w14:textId="77777777" w:rsidR="00855650" w:rsidRPr="000349BB"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427F0D33" w:rsidR="00855650" w:rsidRPr="00845B1A" w:rsidRDefault="0075473A" w:rsidP="0091621D">
            <w:pPr>
              <w:spacing w:line="360" w:lineRule="auto"/>
              <w:rPr>
                <w:rFonts w:ascii="Arial" w:hAnsi="Arial" w:cs="Arial"/>
                <w:bCs/>
              </w:rPr>
            </w:pPr>
            <w:r w:rsidRPr="0075473A">
              <w:rPr>
                <w:rFonts w:ascii="Arial" w:hAnsi="Arial" w:cs="Arial"/>
                <w:bCs/>
              </w:rPr>
              <w:t>M.</w:t>
            </w:r>
            <w:r w:rsidR="0091621D">
              <w:rPr>
                <w:rFonts w:ascii="Arial" w:hAnsi="Arial" w:cs="Arial"/>
                <w:bCs/>
              </w:rPr>
              <w:t xml:space="preserve"> en </w:t>
            </w:r>
            <w:proofErr w:type="spellStart"/>
            <w:r w:rsidR="0091621D">
              <w:rPr>
                <w:rFonts w:ascii="Arial" w:hAnsi="Arial" w:cs="Arial"/>
                <w:bCs/>
              </w:rPr>
              <w:t>Aud</w:t>
            </w:r>
            <w:proofErr w:type="spellEnd"/>
            <w:r w:rsidR="0091621D">
              <w:rPr>
                <w:rFonts w:ascii="Arial" w:hAnsi="Arial" w:cs="Arial"/>
                <w:bCs/>
              </w:rPr>
              <w:t>.</w:t>
            </w:r>
            <w:r w:rsidRPr="0075473A">
              <w:rPr>
                <w:rFonts w:ascii="Arial" w:hAnsi="Arial" w:cs="Arial"/>
                <w:bCs/>
              </w:rPr>
              <w:t xml:space="preserve"> B</w:t>
            </w:r>
            <w:r w:rsidR="0091621D">
              <w:rPr>
                <w:rFonts w:ascii="Arial" w:hAnsi="Arial" w:cs="Arial"/>
                <w:bCs/>
              </w:rPr>
              <w:t>e</w:t>
            </w:r>
            <w:r w:rsidRPr="0075473A">
              <w:rPr>
                <w:rFonts w:ascii="Arial" w:hAnsi="Arial" w:cs="Arial"/>
                <w:bCs/>
              </w:rPr>
              <w:t>at</w:t>
            </w:r>
            <w:r w:rsidR="0091621D">
              <w:rPr>
                <w:rFonts w:ascii="Arial" w:hAnsi="Arial" w:cs="Arial"/>
                <w:bCs/>
              </w:rPr>
              <w:t>riz Adriana Irola Ramír</w:t>
            </w:r>
            <w:r w:rsidRPr="0075473A">
              <w:rPr>
                <w:rFonts w:ascii="Arial" w:hAnsi="Arial" w:cs="Arial"/>
                <w:bCs/>
              </w:rPr>
              <w:t>ez</w:t>
            </w:r>
          </w:p>
        </w:tc>
        <w:tc>
          <w:tcPr>
            <w:tcW w:w="2977" w:type="dxa"/>
            <w:shd w:val="clear" w:color="auto" w:fill="auto"/>
          </w:tcPr>
          <w:p w14:paraId="0839250C" w14:textId="14307E89"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91621D">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56DA8691" w:rsidR="00855650" w:rsidRPr="007F533C" w:rsidRDefault="007F533C" w:rsidP="007F533C">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8F69B4" w:rsidRPr="007F533C">
              <w:rPr>
                <w:rFonts w:ascii="Arial" w:hAnsi="Arial" w:cs="Arial"/>
                <w:bCs/>
              </w:rPr>
              <w:t xml:space="preserve"> </w:t>
            </w:r>
            <w:r w:rsidRPr="007F533C">
              <w:rPr>
                <w:rFonts w:ascii="Arial" w:hAnsi="Arial" w:cs="Arial"/>
                <w:bCs/>
              </w:rPr>
              <w:t>Sonia</w:t>
            </w:r>
            <w:r w:rsidR="008F69B4" w:rsidRPr="007F533C">
              <w:rPr>
                <w:rFonts w:ascii="Arial" w:hAnsi="Arial" w:cs="Arial"/>
                <w:bCs/>
              </w:rPr>
              <w:t xml:space="preserve"> </w:t>
            </w:r>
            <w:r w:rsidRPr="007F533C">
              <w:rPr>
                <w:rFonts w:ascii="Arial" w:hAnsi="Arial" w:cs="Arial"/>
                <w:bCs/>
              </w:rPr>
              <w:t>López Azueta</w:t>
            </w:r>
          </w:p>
        </w:tc>
        <w:tc>
          <w:tcPr>
            <w:tcW w:w="2977" w:type="dxa"/>
            <w:shd w:val="clear" w:color="auto" w:fill="auto"/>
          </w:tcPr>
          <w:p w14:paraId="76B670D2" w14:textId="06673BAD" w:rsidR="00855650" w:rsidRPr="007F533C" w:rsidRDefault="007F533C" w:rsidP="00B93F1F">
            <w:pPr>
              <w:spacing w:line="360" w:lineRule="auto"/>
              <w:jc w:val="center"/>
              <w:rPr>
                <w:rFonts w:ascii="Arial" w:hAnsi="Arial" w:cs="Arial"/>
                <w:bCs/>
              </w:rPr>
            </w:pPr>
            <w:r w:rsidRPr="007F533C">
              <w:rPr>
                <w:rFonts w:ascii="Arial" w:hAnsi="Arial" w:cs="Arial"/>
                <w:bCs/>
              </w:rPr>
              <w:t>Supervisora</w:t>
            </w:r>
          </w:p>
        </w:tc>
      </w:tr>
    </w:tbl>
    <w:p w14:paraId="3B10D7A9" w14:textId="75E607B7" w:rsidR="008F69B4" w:rsidRDefault="008F69B4" w:rsidP="00B93F1F">
      <w:pPr>
        <w:spacing w:line="360" w:lineRule="auto"/>
        <w:ind w:right="190"/>
        <w:jc w:val="both"/>
        <w:rPr>
          <w:rFonts w:ascii="Arial" w:hAnsi="Arial" w:cs="Arial"/>
          <w:b/>
        </w:rPr>
      </w:pPr>
    </w:p>
    <w:p w14:paraId="14C2F60A" w14:textId="77777777" w:rsidR="0014096E" w:rsidRPr="00845B1A" w:rsidRDefault="0014096E"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4867FD64" w14:textId="61EB7606" w:rsidR="00F27E9A" w:rsidRDefault="000F3999" w:rsidP="00E423E0">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A4354D">
        <w:rPr>
          <w:rFonts w:ascii="Arial" w:hAnsi="Arial" w:cs="Arial"/>
        </w:rPr>
        <w:t>,</w:t>
      </w:r>
      <w:r w:rsidR="001B6887">
        <w:rPr>
          <w:rFonts w:ascii="Arial" w:hAnsi="Arial" w:cs="Arial"/>
        </w:rPr>
        <w:t xml:space="preserve"> en </w:t>
      </w:r>
      <w:r w:rsidR="005E75CF">
        <w:rPr>
          <w:rFonts w:ascii="Arial" w:hAnsi="Arial" w:cs="Arial"/>
        </w:rPr>
        <w:t>observancia</w:t>
      </w:r>
      <w:r w:rsidR="001B6887">
        <w:rPr>
          <w:rFonts w:ascii="Arial" w:hAnsi="Arial" w:cs="Arial"/>
        </w:rPr>
        <w:t xml:space="preserve">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36B9057" w14:textId="27BF15BC" w:rsidR="007F533C" w:rsidRDefault="007F533C" w:rsidP="00B93F1F">
      <w:pPr>
        <w:spacing w:line="360" w:lineRule="auto"/>
        <w:ind w:right="190"/>
        <w:jc w:val="both"/>
        <w:rPr>
          <w:rFonts w:ascii="Arial" w:hAnsi="Arial" w:cs="Arial"/>
        </w:rPr>
      </w:pPr>
    </w:p>
    <w:p w14:paraId="05A3E19D" w14:textId="4C544E46"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A4847A3" w14:textId="77777777" w:rsidR="005D1DA3" w:rsidRPr="005D1DA3" w:rsidRDefault="005D1DA3" w:rsidP="00804894">
      <w:pPr>
        <w:spacing w:line="360" w:lineRule="auto"/>
        <w:ind w:right="190"/>
        <w:jc w:val="both"/>
        <w:rPr>
          <w:rFonts w:ascii="Arial" w:hAnsi="Arial" w:cs="Arial"/>
          <w:b/>
        </w:rPr>
      </w:pPr>
    </w:p>
    <w:p w14:paraId="6AEF4D4F" w14:textId="78070A4B" w:rsidR="00E53EFB" w:rsidRDefault="00DC7C92" w:rsidP="00E423E0">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 xml:space="preserve">del </w:t>
      </w:r>
      <w:r w:rsidR="00B96D2D">
        <w:rPr>
          <w:rFonts w:ascii="Arial" w:hAnsi="Arial" w:cs="Arial"/>
          <w:b/>
          <w:bCs/>
        </w:rPr>
        <w:t>Instituto de la Cultura y las Artes del Municipio de Benito Juárez</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8375BD">
        <w:rPr>
          <w:rFonts w:ascii="Arial" w:hAnsi="Arial" w:cs="Arial"/>
          <w:bCs/>
        </w:rPr>
        <w:t xml:space="preserve">, excepto por la </w:t>
      </w:r>
      <w:r w:rsidR="004C7794">
        <w:rPr>
          <w:rFonts w:ascii="Arial" w:hAnsi="Arial" w:cs="Arial"/>
          <w:bCs/>
        </w:rPr>
        <w:t>acci</w:t>
      </w:r>
      <w:r w:rsidR="00B370F7">
        <w:rPr>
          <w:rFonts w:ascii="Arial" w:hAnsi="Arial" w:cs="Arial"/>
          <w:bCs/>
        </w:rPr>
        <w:t>ón</w:t>
      </w:r>
      <w:r w:rsidR="004C7794">
        <w:rPr>
          <w:rFonts w:ascii="Arial" w:hAnsi="Arial" w:cs="Arial"/>
          <w:bCs/>
        </w:rPr>
        <w:t xml:space="preserve"> </w:t>
      </w:r>
      <w:r w:rsidR="00B370F7">
        <w:rPr>
          <w:rFonts w:ascii="Arial" w:hAnsi="Arial" w:cs="Arial"/>
          <w:bCs/>
        </w:rPr>
        <w:t>emitida</w:t>
      </w:r>
      <w:r w:rsidR="008375BD">
        <w:rPr>
          <w:rFonts w:ascii="Arial" w:hAnsi="Arial" w:cs="Arial"/>
          <w:bCs/>
        </w:rPr>
        <w:t xml:space="preserve"> en el punto I.3 apartado A, </w:t>
      </w:r>
      <w:r w:rsidR="00B370F7">
        <w:rPr>
          <w:rFonts w:ascii="Arial" w:hAnsi="Arial" w:cs="Arial"/>
          <w:bCs/>
        </w:rPr>
        <w:t>consistente</w:t>
      </w:r>
      <w:r w:rsidR="008375BD" w:rsidRPr="00F319AE">
        <w:rPr>
          <w:rFonts w:ascii="Arial" w:hAnsi="Arial" w:cs="Arial"/>
          <w:bCs/>
        </w:rPr>
        <w:t xml:space="preserve"> en </w:t>
      </w:r>
      <w:r w:rsidR="00B370F7">
        <w:rPr>
          <w:rFonts w:ascii="Arial" w:hAnsi="Arial" w:cs="Arial"/>
          <w:bCs/>
        </w:rPr>
        <w:t>1</w:t>
      </w:r>
      <w:r w:rsidR="008375BD" w:rsidRPr="00F319AE">
        <w:rPr>
          <w:rFonts w:ascii="Arial" w:hAnsi="Arial" w:cs="Arial"/>
          <w:bCs/>
        </w:rPr>
        <w:t xml:space="preserve"> Pliego de Observaci</w:t>
      </w:r>
      <w:r w:rsidR="00B370F7">
        <w:rPr>
          <w:rFonts w:ascii="Arial" w:hAnsi="Arial" w:cs="Arial"/>
          <w:bCs/>
        </w:rPr>
        <w:t>ón</w:t>
      </w:r>
      <w:r w:rsidR="008375BD" w:rsidRPr="00F319AE">
        <w:rPr>
          <w:rFonts w:ascii="Arial" w:hAnsi="Arial" w:cs="Arial"/>
          <w:bCs/>
        </w:rPr>
        <w:t>.</w:t>
      </w:r>
    </w:p>
    <w:p w14:paraId="13CF3D5E" w14:textId="6002272C" w:rsidR="00C73F8E" w:rsidRPr="00CE30B4" w:rsidRDefault="00C73F8E" w:rsidP="00E423E0">
      <w:pPr>
        <w:spacing w:line="360" w:lineRule="auto"/>
        <w:ind w:right="49"/>
        <w:jc w:val="both"/>
        <w:rPr>
          <w:rFonts w:ascii="Arial" w:hAnsi="Arial" w:cs="Arial"/>
          <w:b/>
        </w:rPr>
      </w:pPr>
    </w:p>
    <w:p w14:paraId="709275CB" w14:textId="171ECDF0" w:rsidR="00F326F4" w:rsidRPr="00A05588" w:rsidRDefault="00B93E82" w:rsidP="00E423E0">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CE30B4" w:rsidRDefault="008443FB" w:rsidP="00E423E0">
      <w:pPr>
        <w:spacing w:line="360" w:lineRule="auto"/>
        <w:ind w:right="49"/>
        <w:jc w:val="both"/>
        <w:rPr>
          <w:rFonts w:ascii="Arial" w:hAnsi="Arial" w:cs="Arial"/>
        </w:rPr>
      </w:pPr>
    </w:p>
    <w:p w14:paraId="35A32CCA" w14:textId="60B159D8" w:rsidR="00761FA3" w:rsidRDefault="00183532" w:rsidP="00E423E0">
      <w:pPr>
        <w:spacing w:line="360" w:lineRule="auto"/>
        <w:ind w:right="49"/>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5623AF" w:rsidRPr="00F319AE">
        <w:rPr>
          <w:rFonts w:ascii="Arial" w:hAnsi="Arial" w:cs="Arial"/>
        </w:rPr>
        <w:t>6</w:t>
      </w:r>
      <w:r w:rsidR="00667DE1" w:rsidRPr="00F319AE">
        <w:rPr>
          <w:rFonts w:ascii="Arial" w:hAnsi="Arial" w:cs="Arial"/>
          <w:b/>
        </w:rPr>
        <w:t xml:space="preserve"> </w:t>
      </w:r>
      <w:r w:rsidR="00667DE1" w:rsidRPr="00F319AE">
        <w:rPr>
          <w:rFonts w:ascii="Arial" w:hAnsi="Arial" w:cs="Arial"/>
        </w:rPr>
        <w:t>resultado</w:t>
      </w:r>
      <w:r w:rsidR="00C21EFF" w:rsidRPr="00F319AE">
        <w:rPr>
          <w:rFonts w:ascii="Arial" w:hAnsi="Arial" w:cs="Arial"/>
        </w:rPr>
        <w:t>s</w:t>
      </w:r>
      <w:r w:rsidR="00AC1182" w:rsidRPr="00F319AE">
        <w:rPr>
          <w:rFonts w:ascii="Arial" w:hAnsi="Arial" w:cs="Arial"/>
        </w:rPr>
        <w:t xml:space="preserve"> </w:t>
      </w:r>
      <w:bookmarkStart w:id="11" w:name="_Hlk11360245"/>
      <w:r w:rsidR="00667DE1" w:rsidRPr="00F319AE">
        <w:rPr>
          <w:rFonts w:ascii="Arial" w:hAnsi="Arial" w:cs="Arial"/>
        </w:rPr>
        <w:t>final</w:t>
      </w:r>
      <w:r w:rsidR="00C21EFF" w:rsidRPr="00F319AE">
        <w:rPr>
          <w:rFonts w:ascii="Arial" w:hAnsi="Arial" w:cs="Arial"/>
        </w:rPr>
        <w:t>es</w:t>
      </w:r>
      <w:r w:rsidR="00AC1182" w:rsidRPr="00F319AE">
        <w:rPr>
          <w:rFonts w:ascii="Arial" w:hAnsi="Arial" w:cs="Arial"/>
        </w:rPr>
        <w:t xml:space="preserve"> de auditoría </w:t>
      </w:r>
      <w:bookmarkEnd w:id="11"/>
      <w:r w:rsidR="00BE10B8" w:rsidRPr="00F319AE">
        <w:rPr>
          <w:rFonts w:ascii="Arial" w:hAnsi="Arial" w:cs="Arial"/>
        </w:rPr>
        <w:t xml:space="preserve">y se determinaron </w:t>
      </w:r>
      <w:r w:rsidR="007A213F" w:rsidRPr="00F319AE">
        <w:rPr>
          <w:rFonts w:ascii="Arial" w:hAnsi="Arial" w:cs="Arial"/>
        </w:rPr>
        <w:t>8</w:t>
      </w:r>
      <w:r w:rsidR="00B03571" w:rsidRPr="00F319AE">
        <w:rPr>
          <w:rFonts w:ascii="Arial" w:hAnsi="Arial" w:cs="Arial"/>
        </w:rPr>
        <w:t xml:space="preserve"> </w:t>
      </w:r>
      <w:r w:rsidR="00AC1182" w:rsidRPr="00F319AE">
        <w:rPr>
          <w:rFonts w:ascii="Arial" w:hAnsi="Arial" w:cs="Arial"/>
        </w:rPr>
        <w:t xml:space="preserve">observaciones, de las </w:t>
      </w:r>
      <w:r w:rsidR="00AC1182" w:rsidRPr="00F319AE">
        <w:rPr>
          <w:rFonts w:ascii="Arial" w:hAnsi="Arial" w:cs="Arial"/>
        </w:rPr>
        <w:lastRenderedPageBreak/>
        <w:t>cuales</w:t>
      </w:r>
      <w:r w:rsidR="003354F5" w:rsidRPr="00F319AE">
        <w:rPr>
          <w:rFonts w:ascii="Arial" w:hAnsi="Arial" w:cs="Arial"/>
        </w:rPr>
        <w:t xml:space="preserve"> 1 fue solventada</w:t>
      </w:r>
      <w:r w:rsidR="00F319AE" w:rsidRPr="00F319AE">
        <w:rPr>
          <w:rFonts w:ascii="Arial" w:hAnsi="Arial" w:cs="Arial"/>
        </w:rPr>
        <w:t xml:space="preserve"> y 7 se encuentran pendientes de solventar</w:t>
      </w:r>
      <w:r w:rsidR="003354F5" w:rsidRPr="00F319AE">
        <w:rPr>
          <w:rFonts w:ascii="Arial" w:hAnsi="Arial" w:cs="Arial"/>
        </w:rPr>
        <w:t>; emitiéndose 1 solicitud de aclaración, 1 pliego de observaciones</w:t>
      </w:r>
      <w:r w:rsidR="00F319AE" w:rsidRPr="00F319AE">
        <w:rPr>
          <w:rFonts w:ascii="Arial" w:hAnsi="Arial" w:cs="Arial"/>
        </w:rPr>
        <w:t xml:space="preserve"> y 5 recomendaciones</w:t>
      </w:r>
      <w:r w:rsidR="00122A29" w:rsidRPr="00F319AE">
        <w:rPr>
          <w:rFonts w:ascii="Arial" w:hAnsi="Arial" w:cs="Arial"/>
        </w:rPr>
        <w:t>.</w:t>
      </w:r>
    </w:p>
    <w:p w14:paraId="641AE39C" w14:textId="77777777" w:rsidR="00BA6D45" w:rsidRDefault="00BA6D45" w:rsidP="00E423E0">
      <w:pPr>
        <w:spacing w:line="360" w:lineRule="auto"/>
        <w:ind w:right="49"/>
        <w:jc w:val="both"/>
        <w:rPr>
          <w:rFonts w:ascii="Arial" w:hAnsi="Arial" w:cs="Arial"/>
        </w:rPr>
      </w:pPr>
    </w:p>
    <w:bookmarkEnd w:id="9"/>
    <w:bookmarkEnd w:id="10"/>
    <w:p w14:paraId="48F04B82" w14:textId="2A5CAA80" w:rsidR="002F7D2D" w:rsidRPr="00C404BF" w:rsidRDefault="002F7D2D" w:rsidP="00E423E0">
      <w:pPr>
        <w:spacing w:line="360" w:lineRule="auto"/>
        <w:ind w:right="49"/>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CE30B4" w:rsidRDefault="00A93AE5" w:rsidP="00E423E0">
      <w:pPr>
        <w:spacing w:line="360" w:lineRule="auto"/>
        <w:ind w:right="49"/>
        <w:jc w:val="both"/>
        <w:rPr>
          <w:rFonts w:ascii="Arial" w:hAnsi="Arial" w:cs="Arial"/>
        </w:rPr>
      </w:pPr>
    </w:p>
    <w:p w14:paraId="1C261B98" w14:textId="7F2C630F" w:rsidR="00F45AAE" w:rsidRDefault="00134B34" w:rsidP="00E423E0">
      <w:pPr>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792547">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w:t>
      </w:r>
      <w:r w:rsidR="005A5F07">
        <w:rPr>
          <w:rFonts w:ascii="Arial" w:hAnsi="Arial" w:cs="Arial"/>
        </w:rPr>
        <w:t>,</w:t>
      </w:r>
      <w:r w:rsidR="005870D5">
        <w:rPr>
          <w:rFonts w:ascii="Arial" w:hAnsi="Arial" w:cs="Arial"/>
        </w:rPr>
        <w:t xml:space="preserve"> </w:t>
      </w:r>
      <w:r w:rsidR="004C7794">
        <w:rPr>
          <w:rFonts w:ascii="Arial" w:hAnsi="Arial" w:cs="Arial"/>
        </w:rPr>
        <w:t>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3"/>
    </w:p>
    <w:p w14:paraId="64E13D9E" w14:textId="2216EBF6" w:rsidR="004C7794" w:rsidRDefault="004C7794" w:rsidP="005D1DA3">
      <w:pPr>
        <w:spacing w:line="360" w:lineRule="auto"/>
        <w:ind w:right="332"/>
        <w:jc w:val="both"/>
        <w:rPr>
          <w:rFonts w:ascii="Arial" w:hAnsi="Arial" w:cs="Arial"/>
        </w:rPr>
      </w:pPr>
    </w:p>
    <w:p w14:paraId="4D9E663F" w14:textId="35337663" w:rsidR="009213FF" w:rsidRPr="00F647D4" w:rsidRDefault="009213FF" w:rsidP="00B16F60">
      <w:pPr>
        <w:spacing w:line="360" w:lineRule="auto"/>
        <w:jc w:val="both"/>
        <w:rPr>
          <w:rFonts w:ascii="Arial" w:hAnsi="Arial" w:cs="Arial"/>
          <w:b/>
          <w:bCs/>
        </w:rPr>
      </w:pPr>
      <w:r w:rsidRPr="00F647D4">
        <w:rPr>
          <w:rFonts w:ascii="Arial" w:hAnsi="Arial" w:cs="Arial"/>
          <w:b/>
          <w:bCs/>
        </w:rPr>
        <w:t>Ingresos</w:t>
      </w:r>
    </w:p>
    <w:p w14:paraId="125195F9" w14:textId="77777777" w:rsidR="005D17C9" w:rsidRDefault="005D17C9" w:rsidP="00B16F60">
      <w:pPr>
        <w:spacing w:line="360" w:lineRule="auto"/>
        <w:jc w:val="both"/>
        <w:rPr>
          <w:rFonts w:ascii="Arial" w:hAnsi="Arial" w:cs="Arial"/>
          <w:b/>
          <w:bCs/>
          <w:highlight w:val="yellow"/>
        </w:rPr>
      </w:pPr>
    </w:p>
    <w:tbl>
      <w:tblPr>
        <w:tblStyle w:val="Tablaconcuadrcula"/>
        <w:tblW w:w="48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355"/>
        <w:gridCol w:w="2884"/>
        <w:gridCol w:w="1698"/>
      </w:tblGrid>
      <w:tr w:rsidR="009213FF" w:rsidRPr="00A81928" w14:paraId="0480CEEA" w14:textId="77777777" w:rsidTr="00E423E0">
        <w:trPr>
          <w:tblHeader/>
        </w:trPr>
        <w:tc>
          <w:tcPr>
            <w:tcW w:w="756" w:type="pct"/>
            <w:shd w:val="clear" w:color="auto" w:fill="D0CECE" w:themeFill="background2" w:themeFillShade="E6"/>
            <w:vAlign w:val="center"/>
          </w:tcPr>
          <w:p w14:paraId="102EC5D7" w14:textId="77777777"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94" w:type="pct"/>
            <w:shd w:val="clear" w:color="auto" w:fill="D0CECE" w:themeFill="background2" w:themeFillShade="E6"/>
            <w:vAlign w:val="center"/>
          </w:tcPr>
          <w:p w14:paraId="6D687BE8" w14:textId="77777777"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2" w:type="pct"/>
            <w:shd w:val="clear" w:color="auto" w:fill="D0CECE" w:themeFill="background2" w:themeFillShade="E6"/>
            <w:vAlign w:val="center"/>
          </w:tcPr>
          <w:p w14:paraId="5C6652F7" w14:textId="77777777"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08" w:type="pct"/>
            <w:shd w:val="clear" w:color="auto" w:fill="D0CECE" w:themeFill="background2" w:themeFillShade="E6"/>
            <w:vAlign w:val="center"/>
          </w:tcPr>
          <w:p w14:paraId="5C89A5EB" w14:textId="77777777"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27AF208F" w14:textId="77777777"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Acciones Emitidas</w:t>
            </w:r>
          </w:p>
        </w:tc>
      </w:tr>
      <w:tr w:rsidR="009213FF" w:rsidRPr="009514B7" w14:paraId="66B64481" w14:textId="77777777" w:rsidTr="00E423E0">
        <w:tc>
          <w:tcPr>
            <w:tcW w:w="756" w:type="pct"/>
          </w:tcPr>
          <w:p w14:paraId="5C8EACFD" w14:textId="77777777" w:rsidR="009213FF" w:rsidRPr="00BA5099" w:rsidRDefault="009213FF" w:rsidP="00E423E0">
            <w:pPr>
              <w:spacing w:line="360" w:lineRule="auto"/>
              <w:rPr>
                <w:rFonts w:ascii="Arial" w:hAnsi="Arial" w:cs="Arial"/>
                <w:sz w:val="16"/>
                <w:szCs w:val="16"/>
              </w:rPr>
            </w:pPr>
            <w:r w:rsidRPr="00BA5099">
              <w:rPr>
                <w:rFonts w:ascii="Arial" w:hAnsi="Arial" w:cs="Arial"/>
                <w:sz w:val="16"/>
                <w:szCs w:val="16"/>
              </w:rPr>
              <w:t>Resultado: 1</w:t>
            </w:r>
          </w:p>
          <w:p w14:paraId="688F58C6" w14:textId="77777777" w:rsidR="009213FF" w:rsidRPr="00A81928" w:rsidRDefault="009213FF" w:rsidP="00E423E0">
            <w:pPr>
              <w:spacing w:line="360" w:lineRule="auto"/>
              <w:jc w:val="both"/>
              <w:rPr>
                <w:rFonts w:ascii="Arial" w:hAnsi="Arial" w:cs="Arial"/>
                <w:bCs/>
                <w:sz w:val="16"/>
                <w:szCs w:val="16"/>
              </w:rPr>
            </w:pPr>
            <w:r w:rsidRPr="00BA5099">
              <w:rPr>
                <w:rFonts w:ascii="Arial" w:hAnsi="Arial" w:cs="Arial"/>
                <w:sz w:val="16"/>
                <w:szCs w:val="16"/>
              </w:rPr>
              <w:t>Observación: 1</w:t>
            </w:r>
          </w:p>
        </w:tc>
        <w:tc>
          <w:tcPr>
            <w:tcW w:w="1794" w:type="pct"/>
          </w:tcPr>
          <w:p w14:paraId="5E4D8F3A" w14:textId="7A9DE39C" w:rsidR="009213FF" w:rsidRPr="00EF797E" w:rsidRDefault="009213FF" w:rsidP="009213FF">
            <w:pPr>
              <w:spacing w:line="360" w:lineRule="auto"/>
              <w:jc w:val="both"/>
              <w:rPr>
                <w:rFonts w:ascii="Arial" w:hAnsi="Arial" w:cs="Arial"/>
                <w:sz w:val="16"/>
                <w:szCs w:val="16"/>
              </w:rPr>
            </w:pPr>
            <w:r>
              <w:rPr>
                <w:rFonts w:ascii="Arial" w:hAnsi="Arial" w:cs="Arial"/>
                <w:sz w:val="16"/>
                <w:szCs w:val="16"/>
              </w:rPr>
              <w:t>Incumplimiento en las disposiciones o lineamientos relativos al control interno</w:t>
            </w:r>
          </w:p>
        </w:tc>
        <w:tc>
          <w:tcPr>
            <w:tcW w:w="1542" w:type="pct"/>
          </w:tcPr>
          <w:p w14:paraId="607C821B" w14:textId="4ECD06D4" w:rsidR="009213FF" w:rsidRPr="009514B7" w:rsidRDefault="009213FF" w:rsidP="005D17C9">
            <w:pPr>
              <w:spacing w:line="360" w:lineRule="auto"/>
              <w:jc w:val="both"/>
              <w:rPr>
                <w:rFonts w:ascii="Arial" w:hAnsi="Arial" w:cs="Arial"/>
                <w:sz w:val="16"/>
                <w:szCs w:val="16"/>
              </w:rPr>
            </w:pPr>
            <w:r w:rsidRPr="001F3AD4">
              <w:rPr>
                <w:rFonts w:ascii="Arial" w:hAnsi="Arial" w:cs="Arial"/>
                <w:sz w:val="16"/>
                <w:szCs w:val="16"/>
              </w:rPr>
              <w:t>(</w:t>
            </w:r>
            <w:r w:rsidR="005D17C9">
              <w:rPr>
                <w:rFonts w:ascii="Arial" w:hAnsi="Arial" w:cs="Arial"/>
                <w:sz w:val="16"/>
                <w:szCs w:val="16"/>
              </w:rPr>
              <w:t>4</w:t>
            </w:r>
            <w:r>
              <w:rPr>
                <w:rFonts w:ascii="Arial" w:hAnsi="Arial" w:cs="Arial"/>
                <w:sz w:val="16"/>
                <w:szCs w:val="16"/>
              </w:rPr>
              <w:t>C</w:t>
            </w:r>
            <w:r w:rsidRPr="001F3AD4">
              <w:rPr>
                <w:rFonts w:ascii="Arial" w:hAnsi="Arial" w:cs="Arial"/>
                <w:sz w:val="16"/>
                <w:szCs w:val="16"/>
              </w:rPr>
              <w:t xml:space="preserve">)   </w:t>
            </w:r>
            <w:r w:rsidR="005D17C9">
              <w:rPr>
                <w:rFonts w:ascii="Arial" w:hAnsi="Arial" w:cs="Arial"/>
                <w:sz w:val="16"/>
                <w:szCs w:val="16"/>
              </w:rPr>
              <w:t xml:space="preserve">Omisiones </w:t>
            </w:r>
            <w:r>
              <w:rPr>
                <w:rFonts w:ascii="Arial" w:hAnsi="Arial" w:cs="Arial"/>
                <w:sz w:val="16"/>
                <w:szCs w:val="16"/>
              </w:rPr>
              <w:t xml:space="preserve">o </w:t>
            </w:r>
            <w:r w:rsidR="005D17C9">
              <w:rPr>
                <w:rFonts w:ascii="Arial" w:hAnsi="Arial" w:cs="Arial"/>
                <w:sz w:val="16"/>
                <w:szCs w:val="16"/>
              </w:rPr>
              <w:t>inconsistencias en la presentación de información financiera</w:t>
            </w:r>
          </w:p>
        </w:tc>
        <w:tc>
          <w:tcPr>
            <w:tcW w:w="908" w:type="pct"/>
            <w:shd w:val="clear" w:color="auto" w:fill="auto"/>
          </w:tcPr>
          <w:p w14:paraId="1DC697B2" w14:textId="295C643D" w:rsidR="009213FF" w:rsidRPr="009514B7" w:rsidRDefault="00F9145D" w:rsidP="005D17C9">
            <w:pPr>
              <w:spacing w:line="360" w:lineRule="auto"/>
              <w:jc w:val="center"/>
              <w:rPr>
                <w:rFonts w:ascii="Arial" w:hAnsi="Arial" w:cs="Arial"/>
                <w:sz w:val="16"/>
                <w:szCs w:val="16"/>
                <w:lang w:eastAsia="es-MX"/>
              </w:rPr>
            </w:pPr>
            <w:r>
              <w:rPr>
                <w:rFonts w:ascii="Arial" w:hAnsi="Arial" w:cs="Arial"/>
                <w:sz w:val="16"/>
                <w:szCs w:val="16"/>
                <w:lang w:eastAsia="es-MX"/>
              </w:rPr>
              <w:t>Recomendación</w:t>
            </w:r>
          </w:p>
        </w:tc>
      </w:tr>
    </w:tbl>
    <w:p w14:paraId="1AAB6AE9" w14:textId="77777777" w:rsidR="009213FF" w:rsidRDefault="009213FF" w:rsidP="00B16F60">
      <w:pPr>
        <w:spacing w:line="360" w:lineRule="auto"/>
        <w:jc w:val="both"/>
        <w:rPr>
          <w:rFonts w:ascii="Arial" w:hAnsi="Arial" w:cs="Arial"/>
          <w:b/>
          <w:bCs/>
          <w:highlight w:val="yellow"/>
        </w:rPr>
      </w:pPr>
    </w:p>
    <w:p w14:paraId="027BB3D6" w14:textId="0047FBDD" w:rsidR="00893C4D" w:rsidRDefault="00E77420" w:rsidP="00B16F60">
      <w:pPr>
        <w:spacing w:line="360" w:lineRule="auto"/>
        <w:jc w:val="both"/>
        <w:rPr>
          <w:rFonts w:ascii="Arial" w:hAnsi="Arial" w:cs="Arial"/>
          <w:b/>
          <w:bCs/>
        </w:rPr>
      </w:pPr>
      <w:r w:rsidRPr="00F647D4">
        <w:rPr>
          <w:rFonts w:ascii="Arial" w:hAnsi="Arial" w:cs="Arial"/>
          <w:b/>
          <w:bCs/>
        </w:rPr>
        <w:t>Gastos</w:t>
      </w:r>
    </w:p>
    <w:p w14:paraId="6EF26EC4" w14:textId="77777777" w:rsidR="00BE10B8" w:rsidRPr="002072B5" w:rsidRDefault="00BE10B8" w:rsidP="00B16F60">
      <w:pPr>
        <w:spacing w:line="360" w:lineRule="auto"/>
        <w:jc w:val="both"/>
        <w:rPr>
          <w:rFonts w:ascii="Arial" w:hAnsi="Arial" w:cs="Arial"/>
          <w:b/>
          <w:bCs/>
          <w:szCs w:val="14"/>
        </w:rPr>
      </w:pPr>
    </w:p>
    <w:tbl>
      <w:tblPr>
        <w:tblStyle w:val="Tablaconcuadrcula"/>
        <w:tblW w:w="48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355"/>
        <w:gridCol w:w="2884"/>
        <w:gridCol w:w="1698"/>
      </w:tblGrid>
      <w:tr w:rsidR="00B16F60" w:rsidRPr="00A81928" w14:paraId="592D321C" w14:textId="77777777" w:rsidTr="00CA32E4">
        <w:trPr>
          <w:tblHeader/>
        </w:trPr>
        <w:tc>
          <w:tcPr>
            <w:tcW w:w="756"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9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08"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19610533" w:rsidR="00670D8A" w:rsidRPr="00A81928" w:rsidRDefault="002B0048" w:rsidP="004C7794">
            <w:pPr>
              <w:spacing w:line="360" w:lineRule="auto"/>
              <w:jc w:val="center"/>
              <w:rPr>
                <w:rFonts w:ascii="Arial" w:hAnsi="Arial" w:cs="Arial"/>
                <w:b/>
                <w:bCs/>
                <w:sz w:val="16"/>
                <w:szCs w:val="16"/>
              </w:rPr>
            </w:pPr>
            <w:r w:rsidRPr="00A81928">
              <w:rPr>
                <w:rFonts w:ascii="Arial" w:hAnsi="Arial" w:cs="Arial"/>
                <w:b/>
                <w:bCs/>
                <w:sz w:val="16"/>
                <w:szCs w:val="16"/>
              </w:rPr>
              <w:t xml:space="preserve">Acciones </w:t>
            </w:r>
            <w:r w:rsidR="00667BC7" w:rsidRPr="00A81928">
              <w:rPr>
                <w:rFonts w:ascii="Arial" w:hAnsi="Arial" w:cs="Arial"/>
                <w:b/>
                <w:bCs/>
                <w:sz w:val="16"/>
                <w:szCs w:val="16"/>
              </w:rPr>
              <w:t>Emitida</w:t>
            </w:r>
            <w:r w:rsidRPr="00A81928">
              <w:rPr>
                <w:rFonts w:ascii="Arial" w:hAnsi="Arial" w:cs="Arial"/>
                <w:b/>
                <w:bCs/>
                <w:sz w:val="16"/>
                <w:szCs w:val="16"/>
              </w:rPr>
              <w:t>s</w:t>
            </w:r>
          </w:p>
        </w:tc>
      </w:tr>
      <w:tr w:rsidR="00EF58EE" w:rsidRPr="00A81928" w14:paraId="7D2FC69C" w14:textId="77777777" w:rsidTr="00CA32E4">
        <w:tc>
          <w:tcPr>
            <w:tcW w:w="756" w:type="pct"/>
          </w:tcPr>
          <w:p w14:paraId="461BA8F9" w14:textId="77777777" w:rsidR="00EF58EE" w:rsidRPr="00BA5099" w:rsidRDefault="00EF58EE" w:rsidP="00EF58EE">
            <w:pPr>
              <w:spacing w:line="360" w:lineRule="auto"/>
              <w:rPr>
                <w:rFonts w:ascii="Arial" w:hAnsi="Arial" w:cs="Arial"/>
                <w:sz w:val="16"/>
                <w:szCs w:val="16"/>
              </w:rPr>
            </w:pPr>
            <w:bookmarkStart w:id="14" w:name="_Hlk9412384"/>
            <w:r w:rsidRPr="00BA5099">
              <w:rPr>
                <w:rFonts w:ascii="Arial" w:hAnsi="Arial" w:cs="Arial"/>
                <w:sz w:val="16"/>
                <w:szCs w:val="16"/>
              </w:rPr>
              <w:t>Resultado: 1</w:t>
            </w:r>
          </w:p>
          <w:p w14:paraId="29869617" w14:textId="2E2E397E" w:rsidR="00EF58EE" w:rsidRPr="00A81928" w:rsidRDefault="00EF58EE" w:rsidP="00EF58EE">
            <w:pPr>
              <w:spacing w:line="360" w:lineRule="auto"/>
              <w:jc w:val="both"/>
              <w:rPr>
                <w:rFonts w:ascii="Arial" w:hAnsi="Arial" w:cs="Arial"/>
                <w:bCs/>
                <w:sz w:val="16"/>
                <w:szCs w:val="16"/>
              </w:rPr>
            </w:pPr>
            <w:r w:rsidRPr="00BA5099">
              <w:rPr>
                <w:rFonts w:ascii="Arial" w:hAnsi="Arial" w:cs="Arial"/>
                <w:sz w:val="16"/>
                <w:szCs w:val="16"/>
              </w:rPr>
              <w:t>Observación: 1</w:t>
            </w:r>
          </w:p>
        </w:tc>
        <w:tc>
          <w:tcPr>
            <w:tcW w:w="1794" w:type="pct"/>
          </w:tcPr>
          <w:p w14:paraId="2B38B584" w14:textId="39F81574" w:rsidR="00EF58EE" w:rsidRPr="00EF797E" w:rsidRDefault="005D17C9" w:rsidP="005D17C9">
            <w:pPr>
              <w:spacing w:line="360" w:lineRule="auto"/>
              <w:jc w:val="both"/>
              <w:rPr>
                <w:rFonts w:ascii="Arial" w:hAnsi="Arial" w:cs="Arial"/>
                <w:sz w:val="16"/>
                <w:szCs w:val="16"/>
              </w:rPr>
            </w:pPr>
            <w:r>
              <w:rPr>
                <w:rFonts w:ascii="Arial" w:hAnsi="Arial" w:cs="Arial"/>
                <w:sz w:val="16"/>
                <w:szCs w:val="16"/>
              </w:rPr>
              <w:t>Erogaciones no justificadas y/o autorizadas en el presupuesto de egresos</w:t>
            </w:r>
          </w:p>
        </w:tc>
        <w:tc>
          <w:tcPr>
            <w:tcW w:w="1542" w:type="pct"/>
          </w:tcPr>
          <w:p w14:paraId="39985588" w14:textId="611407C9" w:rsidR="00EF58EE" w:rsidRPr="009514B7" w:rsidRDefault="00EF58EE" w:rsidP="00C7071B">
            <w:pPr>
              <w:spacing w:line="360" w:lineRule="auto"/>
              <w:jc w:val="both"/>
              <w:rPr>
                <w:rFonts w:ascii="Arial" w:hAnsi="Arial" w:cs="Arial"/>
                <w:sz w:val="16"/>
                <w:szCs w:val="16"/>
              </w:rPr>
            </w:pPr>
            <w:r w:rsidRPr="001F3AD4">
              <w:rPr>
                <w:rFonts w:ascii="Arial" w:hAnsi="Arial" w:cs="Arial"/>
                <w:sz w:val="16"/>
                <w:szCs w:val="16"/>
              </w:rPr>
              <w:t>(</w:t>
            </w:r>
            <w:r w:rsidR="005D17C9">
              <w:rPr>
                <w:rFonts w:ascii="Arial" w:hAnsi="Arial" w:cs="Arial"/>
                <w:sz w:val="16"/>
                <w:szCs w:val="16"/>
              </w:rPr>
              <w:t>2B</w:t>
            </w:r>
            <w:r w:rsidR="00C7071B">
              <w:rPr>
                <w:rFonts w:ascii="Arial" w:hAnsi="Arial" w:cs="Arial"/>
                <w:sz w:val="16"/>
                <w:szCs w:val="16"/>
              </w:rPr>
              <w:t xml:space="preserve">) </w:t>
            </w:r>
            <w:r w:rsidR="005D17C9">
              <w:rPr>
                <w:rFonts w:ascii="Arial" w:hAnsi="Arial" w:cs="Arial"/>
                <w:sz w:val="16"/>
                <w:szCs w:val="16"/>
              </w:rPr>
              <w:t>Pagos de recargos, intereses o comisiones por el cumplimiento extemporáneo de obliga</w:t>
            </w:r>
            <w:r w:rsidRPr="001F3AD4">
              <w:rPr>
                <w:rFonts w:ascii="Arial" w:hAnsi="Arial" w:cs="Arial"/>
                <w:sz w:val="16"/>
                <w:szCs w:val="16"/>
              </w:rPr>
              <w:t>ciones</w:t>
            </w:r>
            <w:r w:rsidRPr="009514B7">
              <w:rPr>
                <w:rFonts w:ascii="Arial" w:hAnsi="Arial" w:cs="Arial"/>
                <w:sz w:val="16"/>
                <w:szCs w:val="16"/>
              </w:rPr>
              <w:t xml:space="preserve"> </w:t>
            </w:r>
          </w:p>
        </w:tc>
        <w:tc>
          <w:tcPr>
            <w:tcW w:w="908" w:type="pct"/>
            <w:shd w:val="clear" w:color="auto" w:fill="auto"/>
          </w:tcPr>
          <w:p w14:paraId="32746A4A" w14:textId="443E37D0" w:rsidR="00EF58EE" w:rsidRPr="005A7752" w:rsidRDefault="00EF58EE" w:rsidP="00EF58EE">
            <w:pPr>
              <w:spacing w:line="360" w:lineRule="auto"/>
              <w:jc w:val="right"/>
              <w:rPr>
                <w:rFonts w:ascii="Arial" w:hAnsi="Arial" w:cs="Arial"/>
                <w:sz w:val="16"/>
                <w:szCs w:val="16"/>
                <w:lang w:eastAsia="es-MX"/>
              </w:rPr>
            </w:pPr>
            <w:r w:rsidRPr="005A7752">
              <w:rPr>
                <w:rFonts w:ascii="Arial" w:hAnsi="Arial" w:cs="Arial"/>
                <w:sz w:val="16"/>
                <w:szCs w:val="16"/>
                <w:lang w:eastAsia="es-MX"/>
              </w:rPr>
              <w:t>$</w:t>
            </w:r>
            <w:r w:rsidR="005D17C9" w:rsidRPr="005A7752">
              <w:rPr>
                <w:rFonts w:ascii="Arial" w:hAnsi="Arial" w:cs="Arial"/>
                <w:sz w:val="16"/>
                <w:szCs w:val="16"/>
                <w:lang w:eastAsia="es-MX"/>
              </w:rPr>
              <w:t>5</w:t>
            </w:r>
            <w:r w:rsidRPr="005A7752">
              <w:rPr>
                <w:rFonts w:ascii="Arial" w:hAnsi="Arial" w:cs="Arial"/>
                <w:sz w:val="16"/>
                <w:szCs w:val="16"/>
                <w:lang w:eastAsia="es-MX"/>
              </w:rPr>
              <w:t>,</w:t>
            </w:r>
            <w:r w:rsidR="005D17C9" w:rsidRPr="005A7752">
              <w:rPr>
                <w:rFonts w:ascii="Arial" w:hAnsi="Arial" w:cs="Arial"/>
                <w:sz w:val="16"/>
                <w:szCs w:val="16"/>
                <w:lang w:eastAsia="es-MX"/>
              </w:rPr>
              <w:t>409</w:t>
            </w:r>
            <w:r w:rsidRPr="005A7752">
              <w:rPr>
                <w:rFonts w:ascii="Arial" w:hAnsi="Arial" w:cs="Arial"/>
                <w:sz w:val="16"/>
                <w:szCs w:val="16"/>
                <w:lang w:eastAsia="es-MX"/>
              </w:rPr>
              <w:t>.00</w:t>
            </w:r>
          </w:p>
          <w:p w14:paraId="24160E50" w14:textId="75B2FCA5" w:rsidR="00EF58EE" w:rsidRPr="009514B7" w:rsidRDefault="00F9145D" w:rsidP="004A1A09">
            <w:pPr>
              <w:spacing w:line="360" w:lineRule="auto"/>
              <w:jc w:val="center"/>
              <w:rPr>
                <w:rFonts w:ascii="Arial" w:hAnsi="Arial" w:cs="Arial"/>
                <w:sz w:val="16"/>
                <w:szCs w:val="16"/>
                <w:lang w:eastAsia="es-MX"/>
              </w:rPr>
            </w:pPr>
            <w:r>
              <w:rPr>
                <w:rFonts w:ascii="Arial" w:hAnsi="Arial" w:cs="Arial"/>
                <w:sz w:val="16"/>
                <w:szCs w:val="16"/>
                <w:lang w:eastAsia="es-MX"/>
              </w:rPr>
              <w:t>Solventado</w:t>
            </w:r>
          </w:p>
        </w:tc>
      </w:tr>
      <w:bookmarkEnd w:id="14"/>
      <w:tr w:rsidR="00EF58EE" w:rsidRPr="00A81928" w14:paraId="5635233F" w14:textId="77777777" w:rsidTr="00CA32E4">
        <w:tc>
          <w:tcPr>
            <w:tcW w:w="756" w:type="pct"/>
          </w:tcPr>
          <w:p w14:paraId="1057DC0D" w14:textId="14E29605" w:rsidR="00EF58EE" w:rsidRPr="00BA5099" w:rsidRDefault="004A1A09" w:rsidP="00EF58EE">
            <w:pPr>
              <w:spacing w:line="360" w:lineRule="auto"/>
              <w:rPr>
                <w:rFonts w:ascii="Arial" w:hAnsi="Arial" w:cs="Arial"/>
                <w:sz w:val="16"/>
                <w:szCs w:val="16"/>
              </w:rPr>
            </w:pPr>
            <w:r>
              <w:rPr>
                <w:rFonts w:ascii="Arial" w:hAnsi="Arial" w:cs="Arial"/>
                <w:sz w:val="16"/>
                <w:szCs w:val="16"/>
              </w:rPr>
              <w:t>Resultado: 2</w:t>
            </w:r>
          </w:p>
          <w:p w14:paraId="2727BB31" w14:textId="15A1AA8E" w:rsidR="00EF58EE" w:rsidRPr="00A81928" w:rsidRDefault="00EF58EE" w:rsidP="00EF58EE">
            <w:pPr>
              <w:spacing w:line="360" w:lineRule="auto"/>
              <w:jc w:val="both"/>
              <w:rPr>
                <w:rFonts w:ascii="Arial" w:hAnsi="Arial" w:cs="Arial"/>
                <w:bCs/>
                <w:sz w:val="16"/>
                <w:szCs w:val="16"/>
              </w:rPr>
            </w:pPr>
            <w:r>
              <w:rPr>
                <w:rFonts w:ascii="Arial" w:hAnsi="Arial" w:cs="Arial"/>
                <w:sz w:val="16"/>
                <w:szCs w:val="16"/>
              </w:rPr>
              <w:t>Observación: 2</w:t>
            </w:r>
          </w:p>
        </w:tc>
        <w:tc>
          <w:tcPr>
            <w:tcW w:w="1794" w:type="pct"/>
          </w:tcPr>
          <w:p w14:paraId="3A451C5F" w14:textId="0206E067" w:rsidR="00EF58EE" w:rsidRPr="00EF797E" w:rsidRDefault="00EF58EE"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p>
        </w:tc>
        <w:tc>
          <w:tcPr>
            <w:tcW w:w="1542" w:type="pct"/>
          </w:tcPr>
          <w:p w14:paraId="085E2CA0" w14:textId="077EE434" w:rsidR="00EF58EE" w:rsidRPr="009514B7" w:rsidRDefault="00EF58EE" w:rsidP="00EF58EE">
            <w:pPr>
              <w:spacing w:line="360" w:lineRule="auto"/>
              <w:jc w:val="both"/>
              <w:rPr>
                <w:rFonts w:ascii="Arial" w:hAnsi="Arial" w:cs="Arial"/>
                <w:sz w:val="16"/>
                <w:szCs w:val="16"/>
              </w:rPr>
            </w:pPr>
            <w:r w:rsidRPr="001F3AD4">
              <w:rPr>
                <w:rFonts w:ascii="Arial" w:hAnsi="Arial" w:cs="Arial"/>
                <w:sz w:val="16"/>
                <w:szCs w:val="16"/>
              </w:rPr>
              <w:t>(1</w:t>
            </w:r>
            <w:r>
              <w:rPr>
                <w:rFonts w:ascii="Arial" w:hAnsi="Arial" w:cs="Arial"/>
                <w:sz w:val="16"/>
                <w:szCs w:val="16"/>
              </w:rPr>
              <w:t>C</w:t>
            </w:r>
            <w:r w:rsidR="00C7071B">
              <w:rPr>
                <w:rFonts w:ascii="Arial" w:hAnsi="Arial" w:cs="Arial"/>
                <w:sz w:val="16"/>
                <w:szCs w:val="16"/>
              </w:rPr>
              <w:t xml:space="preserve">) </w:t>
            </w:r>
            <w:r w:rsidRPr="001F3AD4">
              <w:rPr>
                <w:rFonts w:ascii="Arial" w:hAnsi="Arial" w:cs="Arial"/>
                <w:sz w:val="16"/>
                <w:szCs w:val="16"/>
              </w:rPr>
              <w:t xml:space="preserve">Falta de </w:t>
            </w:r>
            <w:r>
              <w:rPr>
                <w:rFonts w:ascii="Arial" w:hAnsi="Arial" w:cs="Arial"/>
                <w:sz w:val="16"/>
                <w:szCs w:val="16"/>
              </w:rPr>
              <w:t>autorización o  justificación</w:t>
            </w:r>
            <w:r w:rsidRPr="001F3AD4">
              <w:rPr>
                <w:rFonts w:ascii="Arial" w:hAnsi="Arial" w:cs="Arial"/>
                <w:sz w:val="16"/>
                <w:szCs w:val="16"/>
              </w:rPr>
              <w:t xml:space="preserve"> de las erogaciones</w:t>
            </w:r>
            <w:r w:rsidRPr="009514B7">
              <w:rPr>
                <w:rFonts w:ascii="Arial" w:hAnsi="Arial" w:cs="Arial"/>
                <w:sz w:val="16"/>
                <w:szCs w:val="16"/>
              </w:rPr>
              <w:t xml:space="preserve"> </w:t>
            </w:r>
          </w:p>
        </w:tc>
        <w:tc>
          <w:tcPr>
            <w:tcW w:w="908" w:type="pct"/>
          </w:tcPr>
          <w:p w14:paraId="1533C03F" w14:textId="2E1289E0" w:rsidR="00EF58EE" w:rsidRDefault="00EF58EE" w:rsidP="00EF58EE">
            <w:pPr>
              <w:spacing w:line="360" w:lineRule="auto"/>
              <w:jc w:val="right"/>
              <w:rPr>
                <w:rFonts w:ascii="Arial" w:hAnsi="Arial" w:cs="Arial"/>
                <w:sz w:val="16"/>
                <w:szCs w:val="16"/>
                <w:lang w:eastAsia="es-MX"/>
              </w:rPr>
            </w:pPr>
            <w:r w:rsidRPr="00A21508">
              <w:rPr>
                <w:rFonts w:ascii="Arial" w:hAnsi="Arial" w:cs="Arial"/>
                <w:sz w:val="16"/>
                <w:szCs w:val="16"/>
                <w:lang w:eastAsia="es-MX"/>
              </w:rPr>
              <w:t>6</w:t>
            </w:r>
            <w:r w:rsidR="004A1A09">
              <w:rPr>
                <w:rFonts w:ascii="Arial" w:hAnsi="Arial" w:cs="Arial"/>
                <w:sz w:val="16"/>
                <w:szCs w:val="16"/>
                <w:lang w:eastAsia="es-MX"/>
              </w:rPr>
              <w:t>4</w:t>
            </w:r>
            <w:r w:rsidRPr="00A21508">
              <w:rPr>
                <w:rFonts w:ascii="Arial" w:hAnsi="Arial" w:cs="Arial"/>
                <w:sz w:val="16"/>
                <w:szCs w:val="16"/>
                <w:lang w:eastAsia="es-MX"/>
              </w:rPr>
              <w:t>,</w:t>
            </w:r>
            <w:r w:rsidR="004A1A09">
              <w:rPr>
                <w:rFonts w:ascii="Arial" w:hAnsi="Arial" w:cs="Arial"/>
                <w:sz w:val="16"/>
                <w:szCs w:val="16"/>
                <w:lang w:eastAsia="es-MX"/>
              </w:rPr>
              <w:t>537</w:t>
            </w:r>
            <w:r w:rsidRPr="00A21508">
              <w:rPr>
                <w:rFonts w:ascii="Arial" w:hAnsi="Arial" w:cs="Arial"/>
                <w:sz w:val="16"/>
                <w:szCs w:val="16"/>
                <w:lang w:eastAsia="es-MX"/>
              </w:rPr>
              <w:t>.</w:t>
            </w:r>
            <w:r w:rsidR="004A1A09">
              <w:rPr>
                <w:rFonts w:ascii="Arial" w:hAnsi="Arial" w:cs="Arial"/>
                <w:sz w:val="16"/>
                <w:szCs w:val="16"/>
                <w:lang w:eastAsia="es-MX"/>
              </w:rPr>
              <w:t>97</w:t>
            </w:r>
          </w:p>
          <w:p w14:paraId="1FE2ADE0" w14:textId="437A1CB6" w:rsidR="002072B5" w:rsidRPr="00EF797E" w:rsidRDefault="00F9145D" w:rsidP="0059110E">
            <w:pPr>
              <w:spacing w:line="360" w:lineRule="auto"/>
              <w:jc w:val="center"/>
              <w:rPr>
                <w:rFonts w:ascii="Arial" w:hAnsi="Arial" w:cs="Arial"/>
                <w:sz w:val="16"/>
                <w:szCs w:val="16"/>
                <w:lang w:eastAsia="es-MX"/>
              </w:rPr>
            </w:pPr>
            <w:r>
              <w:rPr>
                <w:rFonts w:ascii="Arial" w:hAnsi="Arial" w:cs="Arial"/>
                <w:sz w:val="16"/>
                <w:szCs w:val="16"/>
                <w:lang w:eastAsia="es-MX"/>
              </w:rPr>
              <w:t>Solventado</w:t>
            </w:r>
          </w:p>
        </w:tc>
      </w:tr>
      <w:tr w:rsidR="00EF58EE" w:rsidRPr="00A81928" w14:paraId="71A1A671" w14:textId="77777777" w:rsidTr="00EF58EE">
        <w:trPr>
          <w:trHeight w:val="539"/>
        </w:trPr>
        <w:tc>
          <w:tcPr>
            <w:tcW w:w="756" w:type="pct"/>
          </w:tcPr>
          <w:p w14:paraId="2D116C62" w14:textId="0368D24C" w:rsidR="00EF58EE" w:rsidRPr="00BA5099" w:rsidRDefault="004A1A09" w:rsidP="00EF58EE">
            <w:pPr>
              <w:spacing w:line="360" w:lineRule="auto"/>
              <w:rPr>
                <w:rFonts w:ascii="Arial" w:hAnsi="Arial" w:cs="Arial"/>
                <w:sz w:val="16"/>
                <w:szCs w:val="16"/>
              </w:rPr>
            </w:pPr>
            <w:r>
              <w:rPr>
                <w:rFonts w:ascii="Arial" w:hAnsi="Arial" w:cs="Arial"/>
                <w:sz w:val="16"/>
                <w:szCs w:val="16"/>
              </w:rPr>
              <w:t>Resultado: 3</w:t>
            </w:r>
          </w:p>
          <w:p w14:paraId="1C1705C7" w14:textId="1077C0A6" w:rsidR="00EF58EE" w:rsidRPr="00A81928" w:rsidRDefault="00EF58EE" w:rsidP="00EF58EE">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3</w:t>
            </w:r>
          </w:p>
        </w:tc>
        <w:tc>
          <w:tcPr>
            <w:tcW w:w="1794" w:type="pct"/>
          </w:tcPr>
          <w:p w14:paraId="3A45513A" w14:textId="1A369E9F" w:rsidR="00EF58EE" w:rsidRPr="004C7794" w:rsidRDefault="00D869C8" w:rsidP="00D869C8">
            <w:pPr>
              <w:spacing w:line="360" w:lineRule="auto"/>
              <w:jc w:val="both"/>
              <w:rPr>
                <w:rFonts w:ascii="Arial" w:hAnsi="Arial" w:cs="Arial"/>
                <w:sz w:val="16"/>
                <w:szCs w:val="16"/>
              </w:rPr>
            </w:pPr>
            <w:r>
              <w:rPr>
                <w:rFonts w:ascii="Arial" w:hAnsi="Arial" w:cs="Arial"/>
                <w:sz w:val="16"/>
                <w:szCs w:val="16"/>
              </w:rPr>
              <w:t>Falta o insuficiencia de los controles internos respecto a la integración de expedientes de adquisiciones, arrendamientos y servicios</w:t>
            </w:r>
          </w:p>
        </w:tc>
        <w:tc>
          <w:tcPr>
            <w:tcW w:w="1542" w:type="pct"/>
          </w:tcPr>
          <w:p w14:paraId="1049DED0" w14:textId="7962D9A4" w:rsidR="00EF58EE" w:rsidRPr="009514B7" w:rsidRDefault="00EF58EE" w:rsidP="00D869C8">
            <w:pPr>
              <w:spacing w:line="360" w:lineRule="auto"/>
              <w:jc w:val="both"/>
              <w:rPr>
                <w:rFonts w:ascii="Arial" w:hAnsi="Arial" w:cs="Arial"/>
                <w:sz w:val="16"/>
                <w:szCs w:val="16"/>
              </w:rPr>
            </w:pPr>
            <w:r w:rsidRPr="001F3AD4">
              <w:rPr>
                <w:rFonts w:ascii="Arial" w:hAnsi="Arial" w:cs="Arial"/>
                <w:sz w:val="16"/>
                <w:szCs w:val="16"/>
              </w:rPr>
              <w:t>(</w:t>
            </w:r>
            <w:r w:rsidR="00D869C8">
              <w:rPr>
                <w:rFonts w:ascii="Arial" w:hAnsi="Arial" w:cs="Arial"/>
                <w:sz w:val="16"/>
                <w:szCs w:val="16"/>
              </w:rPr>
              <w:t>5</w:t>
            </w:r>
            <w:r>
              <w:rPr>
                <w:rFonts w:ascii="Arial" w:hAnsi="Arial" w:cs="Arial"/>
                <w:sz w:val="16"/>
                <w:szCs w:val="16"/>
              </w:rPr>
              <w:t xml:space="preserve">C) </w:t>
            </w:r>
            <w:r w:rsidR="00D869C8">
              <w:rPr>
                <w:rFonts w:ascii="Arial" w:hAnsi="Arial" w:cs="Arial"/>
                <w:sz w:val="16"/>
                <w:szCs w:val="16"/>
              </w:rPr>
              <w:t>Inadecuada integración, control y resguardo de expedientes</w:t>
            </w:r>
          </w:p>
        </w:tc>
        <w:tc>
          <w:tcPr>
            <w:tcW w:w="908" w:type="pct"/>
          </w:tcPr>
          <w:p w14:paraId="7CF582A3" w14:textId="5ED3DB3C" w:rsidR="0059110E" w:rsidRPr="00EF58EE" w:rsidRDefault="00F9145D" w:rsidP="0059110E">
            <w:pPr>
              <w:spacing w:line="360" w:lineRule="auto"/>
              <w:jc w:val="center"/>
              <w:rPr>
                <w:rFonts w:ascii="Arial" w:hAnsi="Arial" w:cs="Arial"/>
                <w:color w:val="000000"/>
                <w:sz w:val="16"/>
                <w:szCs w:val="16"/>
              </w:rPr>
            </w:pPr>
            <w:r>
              <w:rPr>
                <w:rFonts w:ascii="Arial" w:hAnsi="Arial" w:cs="Arial"/>
                <w:color w:val="000000"/>
                <w:sz w:val="16"/>
                <w:szCs w:val="16"/>
              </w:rPr>
              <w:t>Recomendación</w:t>
            </w:r>
          </w:p>
        </w:tc>
      </w:tr>
      <w:tr w:rsidR="0059110E" w:rsidRPr="00A81928" w14:paraId="2C3ECCD9" w14:textId="77777777" w:rsidTr="00EF58EE">
        <w:trPr>
          <w:trHeight w:val="605"/>
        </w:trPr>
        <w:tc>
          <w:tcPr>
            <w:tcW w:w="756" w:type="pct"/>
          </w:tcPr>
          <w:p w14:paraId="23578699" w14:textId="78B33DA8" w:rsidR="0059110E" w:rsidRPr="00692115" w:rsidRDefault="0059110E" w:rsidP="0059110E">
            <w:pPr>
              <w:spacing w:line="360" w:lineRule="auto"/>
              <w:rPr>
                <w:rFonts w:ascii="Arial" w:hAnsi="Arial" w:cs="Arial"/>
                <w:sz w:val="16"/>
                <w:szCs w:val="18"/>
              </w:rPr>
            </w:pPr>
            <w:r>
              <w:rPr>
                <w:rFonts w:ascii="Arial" w:hAnsi="Arial" w:cs="Arial"/>
                <w:sz w:val="16"/>
                <w:szCs w:val="18"/>
              </w:rPr>
              <w:lastRenderedPageBreak/>
              <w:t>Resultado: 4</w:t>
            </w:r>
          </w:p>
          <w:p w14:paraId="08901459" w14:textId="6FD351D4" w:rsidR="0059110E" w:rsidRPr="00A81928" w:rsidRDefault="0059110E" w:rsidP="0059110E">
            <w:pPr>
              <w:spacing w:line="360" w:lineRule="auto"/>
              <w:jc w:val="both"/>
              <w:rPr>
                <w:rFonts w:ascii="Arial" w:hAnsi="Arial" w:cs="Arial"/>
                <w:bCs/>
                <w:sz w:val="16"/>
                <w:szCs w:val="16"/>
              </w:rPr>
            </w:pPr>
            <w:r w:rsidRPr="00692115">
              <w:rPr>
                <w:rFonts w:ascii="Arial" w:hAnsi="Arial" w:cs="Arial"/>
                <w:sz w:val="16"/>
                <w:szCs w:val="18"/>
              </w:rPr>
              <w:t xml:space="preserve">Observación: </w:t>
            </w:r>
            <w:r>
              <w:rPr>
                <w:rFonts w:ascii="Arial" w:hAnsi="Arial" w:cs="Arial"/>
                <w:sz w:val="16"/>
                <w:szCs w:val="18"/>
              </w:rPr>
              <w:t>4</w:t>
            </w:r>
          </w:p>
        </w:tc>
        <w:tc>
          <w:tcPr>
            <w:tcW w:w="1794" w:type="pct"/>
          </w:tcPr>
          <w:p w14:paraId="1A693DA0" w14:textId="2A142ACD" w:rsidR="0059110E" w:rsidRPr="004C7794" w:rsidRDefault="0059110E" w:rsidP="0059110E">
            <w:pPr>
              <w:spacing w:line="360" w:lineRule="auto"/>
              <w:jc w:val="both"/>
              <w:rPr>
                <w:rFonts w:ascii="Arial" w:hAnsi="Arial" w:cs="Arial"/>
                <w:sz w:val="16"/>
                <w:szCs w:val="16"/>
              </w:rPr>
            </w:pPr>
            <w:r>
              <w:rPr>
                <w:rFonts w:ascii="Arial" w:hAnsi="Arial" w:cs="Arial"/>
                <w:sz w:val="16"/>
                <w:szCs w:val="16"/>
              </w:rPr>
              <w:t>Incumplimiento en las disposiciones o lineamientos relativos al control interno</w:t>
            </w:r>
          </w:p>
        </w:tc>
        <w:tc>
          <w:tcPr>
            <w:tcW w:w="1542" w:type="pct"/>
          </w:tcPr>
          <w:p w14:paraId="526DEBCE" w14:textId="1F90F747" w:rsidR="0059110E" w:rsidRPr="009514B7" w:rsidRDefault="0059110E" w:rsidP="0059110E">
            <w:pPr>
              <w:spacing w:line="360" w:lineRule="auto"/>
              <w:jc w:val="both"/>
              <w:rPr>
                <w:rFonts w:ascii="Arial" w:hAnsi="Arial" w:cs="Arial"/>
                <w:sz w:val="16"/>
                <w:szCs w:val="16"/>
              </w:rPr>
            </w:pPr>
            <w:r>
              <w:rPr>
                <w:rFonts w:ascii="Arial" w:hAnsi="Arial" w:cs="Arial"/>
                <w:sz w:val="16"/>
                <w:szCs w:val="16"/>
              </w:rPr>
              <w:t>(5A</w:t>
            </w:r>
            <w:r w:rsidRPr="001F3AD4">
              <w:rPr>
                <w:rFonts w:ascii="Arial" w:hAnsi="Arial" w:cs="Arial"/>
                <w:sz w:val="16"/>
                <w:szCs w:val="16"/>
              </w:rPr>
              <w:t xml:space="preserve">)   </w:t>
            </w:r>
            <w:r>
              <w:rPr>
                <w:rFonts w:ascii="Arial" w:hAnsi="Arial" w:cs="Arial"/>
                <w:sz w:val="16"/>
                <w:szCs w:val="16"/>
              </w:rPr>
              <w:t>Carencia o  desactualización</w:t>
            </w:r>
            <w:r w:rsidRPr="001F3AD4">
              <w:rPr>
                <w:rFonts w:ascii="Arial" w:hAnsi="Arial" w:cs="Arial"/>
                <w:sz w:val="16"/>
                <w:szCs w:val="16"/>
              </w:rPr>
              <w:t xml:space="preserve"> de</w:t>
            </w:r>
            <w:r>
              <w:rPr>
                <w:rFonts w:ascii="Arial" w:hAnsi="Arial" w:cs="Arial"/>
                <w:sz w:val="16"/>
                <w:szCs w:val="16"/>
              </w:rPr>
              <w:t xml:space="preserve"> manuales, normativa interna o disposiciones legales</w:t>
            </w:r>
          </w:p>
        </w:tc>
        <w:tc>
          <w:tcPr>
            <w:tcW w:w="908" w:type="pct"/>
          </w:tcPr>
          <w:p w14:paraId="5DFC1F04" w14:textId="07562873" w:rsidR="0059110E" w:rsidRPr="00EF797E" w:rsidRDefault="00F9145D" w:rsidP="0059110E">
            <w:pPr>
              <w:spacing w:line="360" w:lineRule="auto"/>
              <w:jc w:val="center"/>
              <w:rPr>
                <w:rFonts w:ascii="Arial" w:hAnsi="Arial" w:cs="Arial"/>
                <w:sz w:val="16"/>
                <w:szCs w:val="16"/>
                <w:lang w:eastAsia="es-MX"/>
              </w:rPr>
            </w:pPr>
            <w:r>
              <w:rPr>
                <w:rFonts w:ascii="Arial" w:hAnsi="Arial" w:cs="Arial"/>
                <w:color w:val="000000"/>
                <w:sz w:val="16"/>
                <w:szCs w:val="16"/>
              </w:rPr>
              <w:t>Recomendación</w:t>
            </w:r>
          </w:p>
        </w:tc>
      </w:tr>
      <w:tr w:rsidR="0059110E" w:rsidRPr="00A81928" w14:paraId="685CF81D" w14:textId="77777777" w:rsidTr="00EF58EE">
        <w:trPr>
          <w:trHeight w:val="614"/>
        </w:trPr>
        <w:tc>
          <w:tcPr>
            <w:tcW w:w="756" w:type="pct"/>
          </w:tcPr>
          <w:p w14:paraId="5B7A00AE" w14:textId="7FD23457" w:rsidR="0059110E" w:rsidRPr="00BA5099" w:rsidRDefault="0059110E" w:rsidP="0059110E">
            <w:pPr>
              <w:spacing w:line="360" w:lineRule="auto"/>
              <w:rPr>
                <w:rFonts w:ascii="Arial" w:hAnsi="Arial" w:cs="Arial"/>
                <w:sz w:val="16"/>
                <w:szCs w:val="16"/>
              </w:rPr>
            </w:pPr>
            <w:r>
              <w:rPr>
                <w:rFonts w:ascii="Arial" w:hAnsi="Arial" w:cs="Arial"/>
                <w:sz w:val="16"/>
                <w:szCs w:val="16"/>
              </w:rPr>
              <w:t>Resultado: 4</w:t>
            </w:r>
          </w:p>
          <w:p w14:paraId="6469F23B" w14:textId="7278F643" w:rsidR="0059110E" w:rsidRPr="00A81928" w:rsidRDefault="0059110E" w:rsidP="0059110E">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5</w:t>
            </w:r>
          </w:p>
        </w:tc>
        <w:tc>
          <w:tcPr>
            <w:tcW w:w="1794" w:type="pct"/>
          </w:tcPr>
          <w:p w14:paraId="4F7EBA5E" w14:textId="3368AD82" w:rsidR="0059110E" w:rsidRPr="004C7794" w:rsidRDefault="0059110E" w:rsidP="0059110E">
            <w:pPr>
              <w:spacing w:line="360" w:lineRule="auto"/>
              <w:jc w:val="both"/>
              <w:rPr>
                <w:rFonts w:ascii="Arial" w:hAnsi="Arial" w:cs="Arial"/>
                <w:sz w:val="16"/>
                <w:szCs w:val="16"/>
              </w:rPr>
            </w:pPr>
            <w:r>
              <w:rPr>
                <w:rFonts w:ascii="Arial" w:hAnsi="Arial" w:cs="Arial"/>
                <w:sz w:val="16"/>
                <w:szCs w:val="16"/>
              </w:rPr>
              <w:t>Incumplimiento en las disposiciones o lineamientos relativos al control interno</w:t>
            </w:r>
          </w:p>
        </w:tc>
        <w:tc>
          <w:tcPr>
            <w:tcW w:w="1542" w:type="pct"/>
          </w:tcPr>
          <w:p w14:paraId="4BC0886E" w14:textId="5BE95620" w:rsidR="0059110E" w:rsidRPr="009514B7" w:rsidRDefault="0059110E" w:rsidP="0059110E">
            <w:pPr>
              <w:spacing w:line="360" w:lineRule="auto"/>
              <w:jc w:val="both"/>
              <w:rPr>
                <w:rFonts w:ascii="Arial" w:hAnsi="Arial" w:cs="Arial"/>
                <w:sz w:val="16"/>
                <w:szCs w:val="16"/>
              </w:rPr>
            </w:pPr>
            <w:r>
              <w:rPr>
                <w:rFonts w:ascii="Arial" w:hAnsi="Arial" w:cs="Arial"/>
                <w:sz w:val="16"/>
                <w:szCs w:val="16"/>
              </w:rPr>
              <w:t xml:space="preserve">(3D) </w:t>
            </w:r>
            <w:r w:rsidRPr="00D9219C">
              <w:rPr>
                <w:rFonts w:ascii="Arial" w:hAnsi="Arial" w:cs="Arial"/>
                <w:sz w:val="16"/>
                <w:szCs w:val="16"/>
              </w:rPr>
              <w:t xml:space="preserve">Falta o </w:t>
            </w:r>
            <w:r>
              <w:rPr>
                <w:rFonts w:ascii="Arial" w:hAnsi="Arial" w:cs="Arial"/>
                <w:sz w:val="16"/>
                <w:szCs w:val="16"/>
              </w:rPr>
              <w:t>inadecuada formalización</w:t>
            </w:r>
            <w:r w:rsidRPr="00D9219C">
              <w:rPr>
                <w:rFonts w:ascii="Arial" w:hAnsi="Arial" w:cs="Arial"/>
                <w:sz w:val="16"/>
                <w:szCs w:val="16"/>
              </w:rPr>
              <w:t xml:space="preserve"> de</w:t>
            </w:r>
            <w:r>
              <w:rPr>
                <w:rFonts w:ascii="Arial" w:hAnsi="Arial" w:cs="Arial"/>
                <w:sz w:val="16"/>
                <w:szCs w:val="16"/>
              </w:rPr>
              <w:t xml:space="preserve"> contratos, convenios o pedidos</w:t>
            </w:r>
          </w:p>
        </w:tc>
        <w:tc>
          <w:tcPr>
            <w:tcW w:w="908" w:type="pct"/>
          </w:tcPr>
          <w:p w14:paraId="343ECD76" w14:textId="6B71BD7C" w:rsidR="0059110E" w:rsidRPr="00EF797E" w:rsidRDefault="00F9145D" w:rsidP="0059110E">
            <w:pPr>
              <w:spacing w:line="360" w:lineRule="auto"/>
              <w:jc w:val="center"/>
              <w:rPr>
                <w:rFonts w:ascii="Arial" w:hAnsi="Arial" w:cs="Arial"/>
                <w:sz w:val="16"/>
                <w:szCs w:val="16"/>
                <w:lang w:eastAsia="es-MX"/>
              </w:rPr>
            </w:pPr>
            <w:r>
              <w:rPr>
                <w:rFonts w:ascii="Arial" w:hAnsi="Arial" w:cs="Arial"/>
                <w:color w:val="000000"/>
                <w:sz w:val="16"/>
                <w:szCs w:val="16"/>
              </w:rPr>
              <w:t>Recomendación</w:t>
            </w:r>
          </w:p>
        </w:tc>
      </w:tr>
      <w:tr w:rsidR="00EF58EE" w:rsidRPr="00A81928" w14:paraId="54C0AE6F" w14:textId="77777777" w:rsidTr="00EF58EE">
        <w:trPr>
          <w:trHeight w:val="579"/>
        </w:trPr>
        <w:tc>
          <w:tcPr>
            <w:tcW w:w="756" w:type="pct"/>
          </w:tcPr>
          <w:p w14:paraId="175125B6" w14:textId="294FFA16" w:rsidR="00EF58EE" w:rsidRPr="00BA5099" w:rsidRDefault="00C7071B" w:rsidP="00EF58EE">
            <w:pPr>
              <w:spacing w:line="360" w:lineRule="auto"/>
              <w:rPr>
                <w:rFonts w:ascii="Arial" w:hAnsi="Arial" w:cs="Arial"/>
                <w:sz w:val="16"/>
                <w:szCs w:val="16"/>
              </w:rPr>
            </w:pPr>
            <w:r>
              <w:rPr>
                <w:rFonts w:ascii="Arial" w:hAnsi="Arial" w:cs="Arial"/>
                <w:sz w:val="16"/>
                <w:szCs w:val="16"/>
              </w:rPr>
              <w:t>Resultado: 5</w:t>
            </w:r>
          </w:p>
          <w:p w14:paraId="5B7FCD89" w14:textId="1F206DAB" w:rsidR="00EF58EE" w:rsidRDefault="00EF58EE" w:rsidP="00EF58EE">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6</w:t>
            </w:r>
          </w:p>
        </w:tc>
        <w:tc>
          <w:tcPr>
            <w:tcW w:w="1794" w:type="pct"/>
          </w:tcPr>
          <w:p w14:paraId="50FCDFB4" w14:textId="3BE9763F" w:rsidR="00EF58EE" w:rsidRDefault="00EF58EE" w:rsidP="00C7071B">
            <w:pPr>
              <w:spacing w:line="360" w:lineRule="auto"/>
              <w:jc w:val="both"/>
              <w:rPr>
                <w:rFonts w:ascii="Arial" w:hAnsi="Arial" w:cs="Arial"/>
                <w:sz w:val="16"/>
                <w:szCs w:val="16"/>
              </w:rPr>
            </w:pPr>
            <w:r>
              <w:rPr>
                <w:rFonts w:ascii="Arial" w:hAnsi="Arial" w:cs="Arial"/>
                <w:sz w:val="16"/>
                <w:szCs w:val="16"/>
              </w:rPr>
              <w:t>A</w:t>
            </w:r>
            <w:r w:rsidRPr="007C4E45">
              <w:rPr>
                <w:rFonts w:ascii="Arial" w:hAnsi="Arial" w:cs="Arial"/>
                <w:sz w:val="16"/>
                <w:szCs w:val="16"/>
              </w:rPr>
              <w:t xml:space="preserve">usencia parcial de soporte documental comprobatorio </w:t>
            </w:r>
            <w:r w:rsidR="00C7071B">
              <w:rPr>
                <w:rFonts w:ascii="Arial" w:hAnsi="Arial" w:cs="Arial"/>
                <w:sz w:val="16"/>
                <w:szCs w:val="16"/>
              </w:rPr>
              <w:t>en los gastos de operación</w:t>
            </w:r>
          </w:p>
        </w:tc>
        <w:tc>
          <w:tcPr>
            <w:tcW w:w="1542" w:type="pct"/>
          </w:tcPr>
          <w:p w14:paraId="101EDB8E" w14:textId="29C58455" w:rsidR="00EF58EE" w:rsidRPr="000A738D" w:rsidRDefault="00EF58EE" w:rsidP="00C7071B">
            <w:pPr>
              <w:spacing w:line="360" w:lineRule="auto"/>
              <w:jc w:val="both"/>
              <w:rPr>
                <w:rFonts w:ascii="Arial" w:hAnsi="Arial" w:cs="Arial"/>
                <w:sz w:val="16"/>
                <w:szCs w:val="16"/>
              </w:rPr>
            </w:pPr>
            <w:r>
              <w:rPr>
                <w:rFonts w:ascii="Arial" w:hAnsi="Arial" w:cs="Arial"/>
                <w:sz w:val="16"/>
                <w:szCs w:val="16"/>
              </w:rPr>
              <w:t>(1</w:t>
            </w:r>
            <w:r w:rsidR="00C7071B">
              <w:rPr>
                <w:rFonts w:ascii="Arial" w:hAnsi="Arial" w:cs="Arial"/>
                <w:sz w:val="16"/>
                <w:szCs w:val="16"/>
              </w:rPr>
              <w:t xml:space="preserve">B) </w:t>
            </w:r>
            <w:r w:rsidRPr="00D9219C">
              <w:rPr>
                <w:rFonts w:ascii="Arial" w:hAnsi="Arial" w:cs="Arial"/>
                <w:sz w:val="16"/>
                <w:szCs w:val="16"/>
              </w:rPr>
              <w:t xml:space="preserve">Falta de </w:t>
            </w:r>
            <w:r w:rsidR="00C7071B">
              <w:rPr>
                <w:rFonts w:ascii="Arial" w:hAnsi="Arial" w:cs="Arial"/>
                <w:sz w:val="16"/>
                <w:szCs w:val="16"/>
              </w:rPr>
              <w:t>documentación comprobatoria</w:t>
            </w:r>
            <w:r w:rsidRPr="00D9219C">
              <w:rPr>
                <w:rFonts w:ascii="Arial" w:hAnsi="Arial" w:cs="Arial"/>
                <w:sz w:val="16"/>
                <w:szCs w:val="16"/>
              </w:rPr>
              <w:t xml:space="preserve"> de las erogaciones</w:t>
            </w:r>
            <w:r w:rsidR="00C7071B">
              <w:rPr>
                <w:rFonts w:ascii="Arial" w:hAnsi="Arial" w:cs="Arial"/>
                <w:sz w:val="16"/>
                <w:szCs w:val="16"/>
              </w:rPr>
              <w:t xml:space="preserve"> o que no reúne requisitos fiscales</w:t>
            </w:r>
          </w:p>
        </w:tc>
        <w:tc>
          <w:tcPr>
            <w:tcW w:w="908" w:type="pct"/>
          </w:tcPr>
          <w:p w14:paraId="5F6B305F" w14:textId="77777777" w:rsidR="00EF58EE" w:rsidRDefault="00C7071B" w:rsidP="0059110E">
            <w:pPr>
              <w:spacing w:line="360" w:lineRule="auto"/>
              <w:jc w:val="right"/>
              <w:rPr>
                <w:rFonts w:ascii="Arial" w:hAnsi="Arial" w:cs="Arial"/>
                <w:color w:val="000000"/>
                <w:sz w:val="16"/>
                <w:szCs w:val="16"/>
              </w:rPr>
            </w:pPr>
            <w:r>
              <w:rPr>
                <w:rFonts w:ascii="Arial" w:hAnsi="Arial" w:cs="Arial"/>
                <w:color w:val="000000"/>
                <w:sz w:val="16"/>
                <w:szCs w:val="16"/>
              </w:rPr>
              <w:t>6</w:t>
            </w:r>
            <w:r w:rsidR="00EF58EE" w:rsidRPr="00A21508">
              <w:rPr>
                <w:rFonts w:ascii="Arial" w:hAnsi="Arial" w:cs="Arial"/>
                <w:color w:val="000000"/>
                <w:sz w:val="16"/>
                <w:szCs w:val="16"/>
              </w:rPr>
              <w:t>,</w:t>
            </w:r>
            <w:r>
              <w:rPr>
                <w:rFonts w:ascii="Arial" w:hAnsi="Arial" w:cs="Arial"/>
                <w:color w:val="000000"/>
                <w:sz w:val="16"/>
                <w:szCs w:val="16"/>
              </w:rPr>
              <w:t>144</w:t>
            </w:r>
            <w:r w:rsidR="00EF58EE" w:rsidRPr="00A21508">
              <w:rPr>
                <w:rFonts w:ascii="Arial" w:hAnsi="Arial" w:cs="Arial"/>
                <w:color w:val="000000"/>
                <w:sz w:val="16"/>
                <w:szCs w:val="16"/>
              </w:rPr>
              <w:t>.</w:t>
            </w:r>
            <w:r>
              <w:rPr>
                <w:rFonts w:ascii="Arial" w:hAnsi="Arial" w:cs="Arial"/>
                <w:color w:val="000000"/>
                <w:sz w:val="16"/>
                <w:szCs w:val="16"/>
              </w:rPr>
              <w:t>33</w:t>
            </w:r>
          </w:p>
          <w:p w14:paraId="0AD97DED" w14:textId="22D45F82" w:rsidR="0059110E" w:rsidRPr="0059110E" w:rsidRDefault="00F9145D" w:rsidP="0059110E">
            <w:pPr>
              <w:spacing w:line="360" w:lineRule="auto"/>
              <w:jc w:val="center"/>
              <w:rPr>
                <w:rFonts w:ascii="Arial" w:hAnsi="Arial" w:cs="Arial"/>
                <w:color w:val="000000"/>
                <w:sz w:val="16"/>
                <w:szCs w:val="16"/>
              </w:rPr>
            </w:pPr>
            <w:r>
              <w:rPr>
                <w:rFonts w:ascii="Arial" w:hAnsi="Arial" w:cs="Arial"/>
                <w:sz w:val="16"/>
                <w:szCs w:val="16"/>
                <w:lang w:eastAsia="es-MX"/>
              </w:rPr>
              <w:t>Solicitud de Aclaración</w:t>
            </w:r>
          </w:p>
        </w:tc>
      </w:tr>
      <w:tr w:rsidR="00C7071B" w:rsidRPr="00A81928" w14:paraId="6CE1A166" w14:textId="77777777" w:rsidTr="00CA32E4">
        <w:tc>
          <w:tcPr>
            <w:tcW w:w="756" w:type="pct"/>
          </w:tcPr>
          <w:p w14:paraId="4F50B883" w14:textId="47B69F3B" w:rsidR="00C7071B" w:rsidRPr="00BA5099" w:rsidRDefault="005623AF" w:rsidP="00C7071B">
            <w:pPr>
              <w:spacing w:line="360" w:lineRule="auto"/>
              <w:rPr>
                <w:rFonts w:ascii="Arial" w:hAnsi="Arial" w:cs="Arial"/>
                <w:sz w:val="16"/>
                <w:szCs w:val="16"/>
              </w:rPr>
            </w:pPr>
            <w:r>
              <w:rPr>
                <w:rFonts w:ascii="Arial" w:hAnsi="Arial" w:cs="Arial"/>
                <w:sz w:val="16"/>
                <w:szCs w:val="16"/>
              </w:rPr>
              <w:t>Resultado: 5</w:t>
            </w:r>
          </w:p>
          <w:p w14:paraId="6DA0A5C1" w14:textId="66C36556" w:rsidR="00C7071B" w:rsidRDefault="00C7071B" w:rsidP="00C7071B">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7</w:t>
            </w:r>
          </w:p>
        </w:tc>
        <w:tc>
          <w:tcPr>
            <w:tcW w:w="1794" w:type="pct"/>
          </w:tcPr>
          <w:p w14:paraId="4703D1ED" w14:textId="23F643C2" w:rsidR="00C7071B" w:rsidRDefault="00C7071B" w:rsidP="00C7071B">
            <w:pPr>
              <w:spacing w:line="360" w:lineRule="auto"/>
              <w:jc w:val="both"/>
              <w:rPr>
                <w:rFonts w:ascii="Arial" w:hAnsi="Arial" w:cs="Arial"/>
                <w:sz w:val="16"/>
                <w:szCs w:val="16"/>
              </w:rPr>
            </w:pPr>
            <w:r>
              <w:rPr>
                <w:rFonts w:ascii="Arial" w:hAnsi="Arial" w:cs="Arial"/>
                <w:sz w:val="16"/>
                <w:szCs w:val="16"/>
              </w:rPr>
              <w:t>A</w:t>
            </w:r>
            <w:r w:rsidRPr="007C4E45">
              <w:rPr>
                <w:rFonts w:ascii="Arial" w:hAnsi="Arial" w:cs="Arial"/>
                <w:sz w:val="16"/>
                <w:szCs w:val="16"/>
              </w:rPr>
              <w:t xml:space="preserve">usencia parcial de soporte documental comprobatorio </w:t>
            </w:r>
            <w:r>
              <w:rPr>
                <w:rFonts w:ascii="Arial" w:hAnsi="Arial" w:cs="Arial"/>
                <w:sz w:val="16"/>
                <w:szCs w:val="16"/>
              </w:rPr>
              <w:t>en los gastos de operación</w:t>
            </w:r>
          </w:p>
        </w:tc>
        <w:tc>
          <w:tcPr>
            <w:tcW w:w="1542" w:type="pct"/>
          </w:tcPr>
          <w:p w14:paraId="789951D4" w14:textId="2E4C3FD9" w:rsidR="00C7071B" w:rsidRPr="000A738D" w:rsidRDefault="00C7071B" w:rsidP="00C7071B">
            <w:pPr>
              <w:spacing w:line="360" w:lineRule="auto"/>
              <w:jc w:val="both"/>
              <w:rPr>
                <w:rFonts w:ascii="Arial" w:hAnsi="Arial" w:cs="Arial"/>
                <w:sz w:val="16"/>
                <w:szCs w:val="16"/>
              </w:rPr>
            </w:pPr>
            <w:r>
              <w:rPr>
                <w:rFonts w:ascii="Arial" w:hAnsi="Arial" w:cs="Arial"/>
                <w:sz w:val="16"/>
                <w:szCs w:val="16"/>
              </w:rPr>
              <w:t xml:space="preserve">(1F) </w:t>
            </w:r>
            <w:r w:rsidRPr="00D9219C">
              <w:rPr>
                <w:rFonts w:ascii="Arial" w:hAnsi="Arial" w:cs="Arial"/>
                <w:sz w:val="16"/>
                <w:szCs w:val="16"/>
              </w:rPr>
              <w:t xml:space="preserve">Falta de </w:t>
            </w:r>
            <w:r>
              <w:rPr>
                <w:rFonts w:ascii="Arial" w:hAnsi="Arial" w:cs="Arial"/>
                <w:sz w:val="16"/>
                <w:szCs w:val="16"/>
              </w:rPr>
              <w:t>documentación comprobatoria y justificativo</w:t>
            </w:r>
            <w:r w:rsidRPr="00D9219C">
              <w:rPr>
                <w:rFonts w:ascii="Arial" w:hAnsi="Arial" w:cs="Arial"/>
                <w:sz w:val="16"/>
                <w:szCs w:val="16"/>
              </w:rPr>
              <w:t xml:space="preserve"> de las erogaciones</w:t>
            </w:r>
          </w:p>
        </w:tc>
        <w:tc>
          <w:tcPr>
            <w:tcW w:w="908" w:type="pct"/>
          </w:tcPr>
          <w:p w14:paraId="7828528E" w14:textId="02AC9971" w:rsidR="00C7071B" w:rsidRDefault="00C7071B" w:rsidP="00C7071B">
            <w:pPr>
              <w:spacing w:line="360" w:lineRule="auto"/>
              <w:jc w:val="right"/>
              <w:rPr>
                <w:rFonts w:ascii="Arial" w:hAnsi="Arial" w:cs="Arial"/>
                <w:sz w:val="16"/>
                <w:szCs w:val="16"/>
                <w:lang w:eastAsia="es-MX"/>
              </w:rPr>
            </w:pPr>
            <w:r>
              <w:rPr>
                <w:rFonts w:ascii="Arial" w:hAnsi="Arial" w:cs="Arial"/>
                <w:sz w:val="16"/>
                <w:szCs w:val="16"/>
                <w:lang w:eastAsia="es-MX"/>
              </w:rPr>
              <w:t>1,508</w:t>
            </w:r>
            <w:r w:rsidRPr="00664908">
              <w:rPr>
                <w:rFonts w:ascii="Arial" w:hAnsi="Arial" w:cs="Arial"/>
                <w:sz w:val="16"/>
                <w:szCs w:val="16"/>
                <w:lang w:eastAsia="es-MX"/>
              </w:rPr>
              <w:t>,</w:t>
            </w:r>
            <w:r w:rsidR="0059110E">
              <w:rPr>
                <w:rFonts w:ascii="Arial" w:hAnsi="Arial" w:cs="Arial"/>
                <w:sz w:val="16"/>
                <w:szCs w:val="16"/>
                <w:lang w:eastAsia="es-MX"/>
              </w:rPr>
              <w:t>000</w:t>
            </w:r>
            <w:r w:rsidRPr="00664908">
              <w:rPr>
                <w:rFonts w:ascii="Arial" w:hAnsi="Arial" w:cs="Arial"/>
                <w:sz w:val="16"/>
                <w:szCs w:val="16"/>
                <w:lang w:eastAsia="es-MX"/>
              </w:rPr>
              <w:t>.</w:t>
            </w:r>
            <w:r w:rsidR="0059110E">
              <w:rPr>
                <w:rFonts w:ascii="Arial" w:hAnsi="Arial" w:cs="Arial"/>
                <w:sz w:val="16"/>
                <w:szCs w:val="16"/>
                <w:lang w:eastAsia="es-MX"/>
              </w:rPr>
              <w:t>00</w:t>
            </w:r>
          </w:p>
          <w:p w14:paraId="32872731" w14:textId="5E7DA41B" w:rsidR="0059110E" w:rsidRDefault="00F9145D" w:rsidP="0059110E">
            <w:pPr>
              <w:spacing w:line="360" w:lineRule="auto"/>
              <w:jc w:val="center"/>
              <w:rPr>
                <w:rFonts w:ascii="Arial" w:hAnsi="Arial" w:cs="Arial"/>
                <w:sz w:val="16"/>
                <w:szCs w:val="16"/>
                <w:lang w:eastAsia="es-MX"/>
              </w:rPr>
            </w:pPr>
            <w:r>
              <w:rPr>
                <w:rFonts w:ascii="Arial" w:hAnsi="Arial" w:cs="Arial"/>
                <w:sz w:val="16"/>
                <w:szCs w:val="16"/>
                <w:lang w:eastAsia="es-MX"/>
              </w:rPr>
              <w:t>Pliego de Observaciones</w:t>
            </w:r>
          </w:p>
          <w:p w14:paraId="2CE51EF6" w14:textId="28358A4D" w:rsidR="00C7071B" w:rsidRPr="009514B7" w:rsidRDefault="00C7071B" w:rsidP="00C7071B">
            <w:pPr>
              <w:spacing w:line="360" w:lineRule="auto"/>
              <w:jc w:val="center"/>
              <w:rPr>
                <w:rFonts w:ascii="Arial" w:hAnsi="Arial" w:cs="Arial"/>
                <w:sz w:val="16"/>
                <w:szCs w:val="16"/>
                <w:lang w:eastAsia="es-MX"/>
              </w:rPr>
            </w:pPr>
          </w:p>
        </w:tc>
      </w:tr>
      <w:tr w:rsidR="00011A33" w:rsidRPr="00A81928" w14:paraId="0ECCBB47" w14:textId="77777777" w:rsidTr="00CA32E4">
        <w:tc>
          <w:tcPr>
            <w:tcW w:w="4092" w:type="pct"/>
            <w:gridSpan w:val="3"/>
          </w:tcPr>
          <w:p w14:paraId="17196AA7" w14:textId="3DA35869" w:rsidR="00011A33" w:rsidRPr="00A81928" w:rsidRDefault="00011A33" w:rsidP="00011A33">
            <w:pPr>
              <w:spacing w:line="360" w:lineRule="auto"/>
              <w:jc w:val="right"/>
              <w:rPr>
                <w:rFonts w:ascii="Arial" w:hAnsi="Arial" w:cs="Arial"/>
                <w:b/>
                <w:sz w:val="16"/>
                <w:szCs w:val="16"/>
              </w:rPr>
            </w:pPr>
            <w:r w:rsidRPr="00A81928">
              <w:rPr>
                <w:rFonts w:ascii="Arial" w:hAnsi="Arial" w:cs="Arial"/>
                <w:b/>
                <w:sz w:val="16"/>
                <w:szCs w:val="16"/>
              </w:rPr>
              <w:t>Total</w:t>
            </w:r>
          </w:p>
        </w:tc>
        <w:tc>
          <w:tcPr>
            <w:tcW w:w="908" w:type="pct"/>
          </w:tcPr>
          <w:p w14:paraId="451D4429" w14:textId="774A21A0" w:rsidR="00011A33" w:rsidRPr="00A81928" w:rsidRDefault="0059110E" w:rsidP="00011A33">
            <w:pPr>
              <w:spacing w:line="360" w:lineRule="auto"/>
              <w:ind w:left="-112" w:right="-100"/>
              <w:jc w:val="right"/>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 "$#,##0.00;($#,##0.00)" </w:instrText>
            </w:r>
            <w:r>
              <w:rPr>
                <w:rFonts w:ascii="Arial" w:hAnsi="Arial" w:cs="Arial"/>
                <w:b/>
                <w:sz w:val="16"/>
                <w:szCs w:val="16"/>
              </w:rPr>
              <w:fldChar w:fldCharType="separate"/>
            </w:r>
            <w:r>
              <w:rPr>
                <w:rFonts w:ascii="Arial" w:hAnsi="Arial" w:cs="Arial"/>
                <w:b/>
                <w:noProof/>
                <w:sz w:val="16"/>
                <w:szCs w:val="16"/>
              </w:rPr>
              <w:t>$1,584,091.30</w:t>
            </w:r>
            <w:r>
              <w:rPr>
                <w:rFonts w:ascii="Arial" w:hAnsi="Arial" w:cs="Arial"/>
                <w:b/>
                <w:sz w:val="16"/>
                <w:szCs w:val="16"/>
              </w:rPr>
              <w:fldChar w:fldCharType="end"/>
            </w:r>
          </w:p>
        </w:tc>
      </w:tr>
    </w:tbl>
    <w:p w14:paraId="544E9574" w14:textId="271CA809" w:rsidR="00D869C8" w:rsidRDefault="00D869C8" w:rsidP="0000347D">
      <w:pPr>
        <w:spacing w:line="360" w:lineRule="auto"/>
        <w:ind w:right="190"/>
        <w:jc w:val="both"/>
        <w:rPr>
          <w:rFonts w:ascii="Arial" w:hAnsi="Arial" w:cs="Arial"/>
          <w:b/>
        </w:rPr>
      </w:pPr>
      <w:bookmarkStart w:id="15" w:name="_Hlk11419882"/>
    </w:p>
    <w:p w14:paraId="7BCBF1CF" w14:textId="53E005E2"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2072B5" w:rsidRDefault="00761FA3" w:rsidP="0000347D">
      <w:pPr>
        <w:spacing w:line="276" w:lineRule="auto"/>
        <w:ind w:right="190"/>
        <w:jc w:val="both"/>
        <w:rPr>
          <w:rFonts w:ascii="Arial" w:hAnsi="Arial" w:cs="Arial"/>
          <w:b/>
          <w:szCs w:val="14"/>
        </w:rPr>
      </w:pPr>
    </w:p>
    <w:p w14:paraId="3F2D3447" w14:textId="791FAB6F" w:rsidR="00CF4ED8" w:rsidRPr="00BE10B8" w:rsidRDefault="00656165" w:rsidP="00161444">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w:t>
      </w:r>
      <w:r w:rsidR="00E02928" w:rsidRPr="00F647D4">
        <w:rPr>
          <w:rFonts w:ascii="Arial" w:hAnsi="Arial" w:cs="Arial"/>
        </w:rPr>
        <w:t xml:space="preserve">se realizaron </w:t>
      </w:r>
      <w:r w:rsidR="00541C99" w:rsidRPr="00F647D4">
        <w:rPr>
          <w:rFonts w:ascii="Arial" w:hAnsi="Arial" w:cs="Arial"/>
        </w:rPr>
        <w:t>observaciones</w:t>
      </w:r>
      <w:r w:rsidR="00E02928" w:rsidRPr="00F647D4">
        <w:rPr>
          <w:rFonts w:ascii="Arial" w:hAnsi="Arial" w:cs="Arial"/>
        </w:rPr>
        <w:t xml:space="preserve"> de las cuales</w:t>
      </w:r>
      <w:r w:rsidR="000A5B90" w:rsidRPr="00F647D4">
        <w:rPr>
          <w:rFonts w:ascii="Arial" w:hAnsi="Arial" w:cs="Arial"/>
        </w:rPr>
        <w:t xml:space="preserve"> se recibieron </w:t>
      </w:r>
      <w:proofErr w:type="spellStart"/>
      <w:r w:rsidR="000A5B90" w:rsidRPr="00F647D4">
        <w:rPr>
          <w:rFonts w:ascii="Arial" w:hAnsi="Arial" w:cs="Arial"/>
        </w:rPr>
        <w:t>solventaciones</w:t>
      </w:r>
      <w:proofErr w:type="spellEnd"/>
      <w:r w:rsidR="000A5B90" w:rsidRPr="00F647D4">
        <w:rPr>
          <w:rFonts w:ascii="Arial" w:hAnsi="Arial" w:cs="Arial"/>
        </w:rPr>
        <w:t xml:space="preserve"> por parte del ente</w:t>
      </w:r>
      <w:r w:rsidR="000A5B90" w:rsidRPr="00001B26">
        <w:rPr>
          <w:rFonts w:ascii="Arial" w:hAnsi="Arial" w:cs="Arial"/>
        </w:rPr>
        <w:t xml:space="preserv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14:paraId="5463EAF0" w14:textId="77777777" w:rsidR="002308B4" w:rsidRPr="002072B5" w:rsidRDefault="002308B4" w:rsidP="00B93F1F">
      <w:pPr>
        <w:tabs>
          <w:tab w:val="left" w:pos="426"/>
        </w:tabs>
        <w:spacing w:line="360" w:lineRule="auto"/>
        <w:rPr>
          <w:rFonts w:ascii="Arial" w:hAnsi="Arial" w:cs="Arial"/>
          <w:b/>
          <w:bCs/>
          <w:szCs w:val="14"/>
        </w:rPr>
      </w:pPr>
    </w:p>
    <w:p w14:paraId="3EABF23D" w14:textId="69686E80" w:rsidR="00707F2F" w:rsidRDefault="00B700AC" w:rsidP="00B93F1F">
      <w:pPr>
        <w:tabs>
          <w:tab w:val="left" w:pos="426"/>
        </w:tabs>
        <w:spacing w:line="360" w:lineRule="auto"/>
        <w:rPr>
          <w:rFonts w:ascii="Arial" w:hAnsi="Arial" w:cs="Arial"/>
          <w:b/>
          <w:bCs/>
          <w:szCs w:val="28"/>
        </w:rPr>
      </w:pPr>
      <w:r>
        <w:rPr>
          <w:rFonts w:ascii="Arial" w:hAnsi="Arial" w:cs="Arial"/>
          <w:b/>
          <w:bCs/>
          <w:szCs w:val="28"/>
        </w:rPr>
        <w:t>Gasto</w:t>
      </w:r>
      <w:r w:rsidR="00707F2F" w:rsidRPr="00707F2F">
        <w:rPr>
          <w:rFonts w:ascii="Arial" w:hAnsi="Arial" w:cs="Arial"/>
          <w:b/>
          <w:bCs/>
          <w:szCs w:val="28"/>
        </w:rPr>
        <w:t>s</w:t>
      </w:r>
    </w:p>
    <w:p w14:paraId="6384D3C8" w14:textId="77777777" w:rsidR="00BE10B8" w:rsidRPr="00D61ECF" w:rsidRDefault="00BE10B8" w:rsidP="00B93F1F">
      <w:pPr>
        <w:tabs>
          <w:tab w:val="left" w:pos="426"/>
        </w:tabs>
        <w:spacing w:line="360" w:lineRule="auto"/>
        <w:rPr>
          <w:rFonts w:ascii="Arial" w:hAnsi="Arial" w:cs="Arial"/>
          <w:b/>
          <w:bCs/>
          <w:szCs w:val="1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3904ED" w:rsidRPr="005274CB" w14:paraId="1EA86D32"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F030B85" w14:textId="76FA9E9C" w:rsidR="003904ED" w:rsidRPr="00DA124B" w:rsidRDefault="003904ED" w:rsidP="003904ED">
            <w:pPr>
              <w:spacing w:line="276" w:lineRule="auto"/>
              <w:jc w:val="both"/>
              <w:rPr>
                <w:rFonts w:ascii="Arial" w:hAnsi="Arial" w:cs="Arial"/>
                <w:bCs/>
                <w:sz w:val="20"/>
                <w:szCs w:val="20"/>
              </w:rPr>
            </w:pPr>
            <w:r w:rsidRPr="000A0ED4">
              <w:rPr>
                <w:rFonts w:ascii="Arial" w:hAnsi="Arial" w:cs="Arial"/>
                <w:bCs/>
                <w:sz w:val="20"/>
                <w:szCs w:val="20"/>
              </w:rPr>
              <w:t>(2B) Pagos de recargos, intereses o comisiones por el cumplimiento extemporáneo de obligaciones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DDF11E" w14:textId="59AB2785" w:rsidR="003904ED" w:rsidRPr="000A0ED4" w:rsidRDefault="003904ED" w:rsidP="003904ED">
            <w:pPr>
              <w:spacing w:line="276" w:lineRule="auto"/>
              <w:jc w:val="right"/>
              <w:rPr>
                <w:rFonts w:ascii="Arial" w:hAnsi="Arial" w:cs="Arial"/>
                <w:sz w:val="20"/>
                <w:szCs w:val="16"/>
              </w:rPr>
            </w:pPr>
            <w:r w:rsidRPr="000A0ED4">
              <w:rPr>
                <w:rFonts w:ascii="Arial" w:hAnsi="Arial" w:cs="Arial"/>
                <w:sz w:val="20"/>
                <w:szCs w:val="16"/>
              </w:rPr>
              <w:t>$5,409.00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777D2DC" w14:textId="127598BE" w:rsidR="003904ED" w:rsidRPr="000A0ED4" w:rsidRDefault="003904ED" w:rsidP="003904ED">
            <w:pPr>
              <w:spacing w:line="276" w:lineRule="auto"/>
              <w:jc w:val="right"/>
              <w:rPr>
                <w:rFonts w:ascii="Arial" w:hAnsi="Arial" w:cs="Arial"/>
                <w:bCs/>
                <w:sz w:val="20"/>
                <w:szCs w:val="20"/>
                <w:highlight w:val="yellow"/>
              </w:rPr>
            </w:pPr>
            <w:r w:rsidRPr="000A0ED4">
              <w:rPr>
                <w:rFonts w:ascii="Arial" w:hAnsi="Arial" w:cs="Arial"/>
                <w:sz w:val="20"/>
                <w:szCs w:val="16"/>
              </w:rPr>
              <w:t>$5,409.00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AE0F5ED" w14:textId="3623D5FE" w:rsidR="003904ED" w:rsidRPr="005A7752" w:rsidRDefault="003904ED" w:rsidP="003904ED">
            <w:pPr>
              <w:spacing w:line="276" w:lineRule="auto"/>
              <w:jc w:val="right"/>
              <w:rPr>
                <w:rFonts w:ascii="Arial" w:hAnsi="Arial" w:cs="Arial"/>
                <w:bCs/>
                <w:sz w:val="20"/>
                <w:szCs w:val="20"/>
              </w:rPr>
            </w:pPr>
            <w:r w:rsidRPr="005A775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3473AD2" w14:textId="16532E44" w:rsidR="003904ED" w:rsidRPr="005A7752" w:rsidRDefault="003904ED" w:rsidP="003904ED">
            <w:pPr>
              <w:spacing w:line="276" w:lineRule="auto"/>
              <w:jc w:val="right"/>
              <w:rPr>
                <w:rFonts w:ascii="Arial" w:hAnsi="Arial" w:cs="Arial"/>
                <w:bCs/>
                <w:sz w:val="20"/>
                <w:szCs w:val="20"/>
              </w:rPr>
            </w:pPr>
            <w:r w:rsidRPr="005A7752">
              <w:rPr>
                <w:rFonts w:ascii="Arial" w:hAnsi="Arial" w:cs="Arial"/>
                <w:bCs/>
                <w:sz w:val="20"/>
                <w:szCs w:val="20"/>
              </w:rPr>
              <w:t>$0.00</w:t>
            </w:r>
          </w:p>
        </w:tc>
      </w:tr>
      <w:tr w:rsidR="003904ED" w:rsidRPr="005274CB" w14:paraId="53F4FB62"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D6908C9" w14:textId="02D8B49C" w:rsidR="003904ED" w:rsidRPr="000A0ED4" w:rsidRDefault="003904ED" w:rsidP="003904ED">
            <w:pPr>
              <w:spacing w:line="276" w:lineRule="auto"/>
              <w:jc w:val="both"/>
              <w:rPr>
                <w:rFonts w:ascii="Arial" w:hAnsi="Arial" w:cs="Arial"/>
                <w:bCs/>
                <w:sz w:val="20"/>
                <w:szCs w:val="20"/>
              </w:rPr>
            </w:pPr>
            <w:r w:rsidRPr="000A0ED4">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182C883" w14:textId="15C77D92" w:rsidR="003904ED" w:rsidRDefault="003904ED" w:rsidP="003904ED">
            <w:pPr>
              <w:spacing w:line="276" w:lineRule="auto"/>
              <w:jc w:val="right"/>
              <w:rPr>
                <w:rFonts w:ascii="Arial" w:hAnsi="Arial" w:cs="Arial"/>
                <w:b/>
                <w:sz w:val="16"/>
                <w:szCs w:val="16"/>
              </w:rPr>
            </w:pPr>
            <w:r>
              <w:rPr>
                <w:rFonts w:ascii="Arial" w:hAnsi="Arial" w:cs="Arial"/>
                <w:sz w:val="20"/>
                <w:szCs w:val="16"/>
              </w:rPr>
              <w:t>64</w:t>
            </w:r>
            <w:r w:rsidRPr="000A0ED4">
              <w:rPr>
                <w:rFonts w:ascii="Arial" w:hAnsi="Arial" w:cs="Arial"/>
                <w:sz w:val="20"/>
                <w:szCs w:val="16"/>
              </w:rPr>
              <w:t>,</w:t>
            </w:r>
            <w:r>
              <w:rPr>
                <w:rFonts w:ascii="Arial" w:hAnsi="Arial" w:cs="Arial"/>
                <w:sz w:val="20"/>
                <w:szCs w:val="16"/>
              </w:rPr>
              <w:t>537</w:t>
            </w:r>
            <w:r w:rsidRPr="000A0ED4">
              <w:rPr>
                <w:rFonts w:ascii="Arial" w:hAnsi="Arial" w:cs="Arial"/>
                <w:sz w:val="20"/>
                <w:szCs w:val="16"/>
              </w:rPr>
              <w:t>.</w:t>
            </w:r>
            <w:r>
              <w:rPr>
                <w:rFonts w:ascii="Arial" w:hAnsi="Arial" w:cs="Arial"/>
                <w:sz w:val="20"/>
                <w:szCs w:val="16"/>
              </w:rPr>
              <w:t>97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52F39F" w14:textId="407F4E74" w:rsidR="003904ED" w:rsidRDefault="003904ED" w:rsidP="003904ED">
            <w:pPr>
              <w:spacing w:line="276" w:lineRule="auto"/>
              <w:jc w:val="right"/>
              <w:rPr>
                <w:rFonts w:ascii="Arial" w:hAnsi="Arial" w:cs="Arial"/>
                <w:b/>
                <w:sz w:val="16"/>
                <w:szCs w:val="16"/>
              </w:rPr>
            </w:pPr>
            <w:r>
              <w:rPr>
                <w:rFonts w:ascii="Arial" w:hAnsi="Arial" w:cs="Arial"/>
                <w:sz w:val="20"/>
                <w:szCs w:val="16"/>
              </w:rPr>
              <w:t>64</w:t>
            </w:r>
            <w:r w:rsidRPr="000A0ED4">
              <w:rPr>
                <w:rFonts w:ascii="Arial" w:hAnsi="Arial" w:cs="Arial"/>
                <w:sz w:val="20"/>
                <w:szCs w:val="16"/>
              </w:rPr>
              <w:t>,</w:t>
            </w:r>
            <w:r>
              <w:rPr>
                <w:rFonts w:ascii="Arial" w:hAnsi="Arial" w:cs="Arial"/>
                <w:sz w:val="20"/>
                <w:szCs w:val="16"/>
              </w:rPr>
              <w:t>537</w:t>
            </w:r>
            <w:r w:rsidRPr="000A0ED4">
              <w:rPr>
                <w:rFonts w:ascii="Arial" w:hAnsi="Arial" w:cs="Arial"/>
                <w:sz w:val="20"/>
                <w:szCs w:val="16"/>
              </w:rPr>
              <w:t>.</w:t>
            </w:r>
            <w:r>
              <w:rPr>
                <w:rFonts w:ascii="Arial" w:hAnsi="Arial" w:cs="Arial"/>
                <w:sz w:val="20"/>
                <w:szCs w:val="16"/>
              </w:rPr>
              <w:t>97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6591725" w14:textId="52880A2D" w:rsidR="003904ED" w:rsidRPr="005A7752" w:rsidRDefault="003904ED" w:rsidP="003904ED">
            <w:pPr>
              <w:spacing w:line="276" w:lineRule="auto"/>
              <w:jc w:val="right"/>
              <w:rPr>
                <w:rFonts w:ascii="Arial" w:hAnsi="Arial" w:cs="Arial"/>
                <w:bCs/>
                <w:sz w:val="20"/>
                <w:szCs w:val="20"/>
              </w:rPr>
            </w:pPr>
            <w:r w:rsidRPr="005A775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2D9ADFF" w14:textId="7579CF91" w:rsidR="003904ED" w:rsidRPr="005A7752" w:rsidRDefault="003904ED" w:rsidP="003904ED">
            <w:pPr>
              <w:spacing w:line="276" w:lineRule="auto"/>
              <w:jc w:val="right"/>
              <w:rPr>
                <w:rFonts w:ascii="Arial" w:hAnsi="Arial" w:cs="Arial"/>
                <w:bCs/>
                <w:sz w:val="20"/>
                <w:szCs w:val="20"/>
              </w:rPr>
            </w:pPr>
            <w:r w:rsidRPr="005A7752">
              <w:rPr>
                <w:rFonts w:ascii="Arial" w:hAnsi="Arial" w:cs="Arial"/>
                <w:bCs/>
                <w:sz w:val="20"/>
                <w:szCs w:val="20"/>
              </w:rPr>
              <w:t>0.00</w:t>
            </w:r>
          </w:p>
        </w:tc>
      </w:tr>
      <w:tr w:rsidR="003904ED" w:rsidRPr="005274CB" w14:paraId="1BF006B2"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A8850E8" w14:textId="14CC9B28" w:rsidR="003904ED" w:rsidRPr="000A0ED4" w:rsidRDefault="003904ED" w:rsidP="003904ED">
            <w:pPr>
              <w:spacing w:line="276" w:lineRule="auto"/>
              <w:jc w:val="both"/>
              <w:rPr>
                <w:rFonts w:ascii="Arial" w:hAnsi="Arial" w:cs="Arial"/>
                <w:bCs/>
                <w:sz w:val="20"/>
                <w:szCs w:val="20"/>
              </w:rPr>
            </w:pPr>
            <w:r w:rsidRPr="000A0ED4">
              <w:rPr>
                <w:rFonts w:ascii="Arial" w:hAnsi="Arial" w:cs="Arial"/>
                <w:bCs/>
                <w:sz w:val="20"/>
                <w:szCs w:val="20"/>
              </w:rPr>
              <w:lastRenderedPageBreak/>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A94A0DB" w14:textId="58D1ECB6" w:rsidR="003904ED" w:rsidRDefault="003904ED" w:rsidP="003904ED">
            <w:pPr>
              <w:spacing w:line="276" w:lineRule="auto"/>
              <w:jc w:val="right"/>
              <w:rPr>
                <w:rFonts w:ascii="Arial" w:hAnsi="Arial" w:cs="Arial"/>
                <w:b/>
                <w:sz w:val="16"/>
                <w:szCs w:val="16"/>
              </w:rPr>
            </w:pPr>
            <w:r>
              <w:rPr>
                <w:rFonts w:ascii="Arial" w:hAnsi="Arial" w:cs="Arial"/>
                <w:sz w:val="20"/>
                <w:szCs w:val="16"/>
              </w:rPr>
              <w:t>6</w:t>
            </w:r>
            <w:r w:rsidRPr="000A0ED4">
              <w:rPr>
                <w:rFonts w:ascii="Arial" w:hAnsi="Arial" w:cs="Arial"/>
                <w:sz w:val="20"/>
                <w:szCs w:val="16"/>
              </w:rPr>
              <w:t>,</w:t>
            </w:r>
            <w:r>
              <w:rPr>
                <w:rFonts w:ascii="Arial" w:hAnsi="Arial" w:cs="Arial"/>
                <w:sz w:val="20"/>
                <w:szCs w:val="16"/>
              </w:rPr>
              <w:t>144</w:t>
            </w:r>
            <w:r w:rsidRPr="000A0ED4">
              <w:rPr>
                <w:rFonts w:ascii="Arial" w:hAnsi="Arial" w:cs="Arial"/>
                <w:sz w:val="20"/>
                <w:szCs w:val="16"/>
              </w:rPr>
              <w:t>.</w:t>
            </w:r>
            <w:r>
              <w:rPr>
                <w:rFonts w:ascii="Arial" w:hAnsi="Arial" w:cs="Arial"/>
                <w:sz w:val="20"/>
                <w:szCs w:val="16"/>
              </w:rPr>
              <w:t>33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2EBE3D3" w14:textId="4536C9F0" w:rsidR="003904ED" w:rsidRPr="005A7752" w:rsidRDefault="003904ED" w:rsidP="003904ED">
            <w:pPr>
              <w:spacing w:line="276" w:lineRule="auto"/>
              <w:jc w:val="right"/>
              <w:rPr>
                <w:rFonts w:ascii="Arial" w:hAnsi="Arial" w:cs="Arial"/>
                <w:b/>
                <w:sz w:val="16"/>
                <w:szCs w:val="16"/>
              </w:rPr>
            </w:pPr>
            <w:r w:rsidRPr="005A7752">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E8FEF92" w14:textId="6F63D4CF" w:rsidR="003904ED" w:rsidRPr="005A7752" w:rsidRDefault="003904ED" w:rsidP="003904ED">
            <w:pPr>
              <w:spacing w:line="276" w:lineRule="auto"/>
              <w:jc w:val="right"/>
              <w:rPr>
                <w:rFonts w:ascii="Arial" w:hAnsi="Arial" w:cs="Arial"/>
                <w:bCs/>
                <w:sz w:val="20"/>
                <w:szCs w:val="20"/>
              </w:rPr>
            </w:pPr>
            <w:r w:rsidRPr="005A775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2E66651" w14:textId="2ED085D5" w:rsidR="003904ED" w:rsidRPr="005A7752" w:rsidRDefault="003904ED" w:rsidP="003904ED">
            <w:pPr>
              <w:spacing w:line="276" w:lineRule="auto"/>
              <w:jc w:val="right"/>
              <w:rPr>
                <w:rFonts w:ascii="Arial" w:hAnsi="Arial" w:cs="Arial"/>
                <w:bCs/>
                <w:sz w:val="20"/>
                <w:szCs w:val="20"/>
              </w:rPr>
            </w:pPr>
            <w:r w:rsidRPr="005A7752">
              <w:rPr>
                <w:rFonts w:ascii="Arial" w:hAnsi="Arial" w:cs="Arial"/>
                <w:sz w:val="20"/>
                <w:szCs w:val="16"/>
              </w:rPr>
              <w:t>6,144.33</w:t>
            </w:r>
          </w:p>
        </w:tc>
      </w:tr>
      <w:tr w:rsidR="003904ED" w:rsidRPr="005274CB" w14:paraId="48B4D8C7"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00A695D" w14:textId="2C4EBB3E" w:rsidR="003904ED" w:rsidRPr="000A0ED4" w:rsidRDefault="003904ED" w:rsidP="003904ED">
            <w:pPr>
              <w:spacing w:line="276" w:lineRule="auto"/>
              <w:jc w:val="both"/>
              <w:rPr>
                <w:rFonts w:ascii="Arial" w:hAnsi="Arial" w:cs="Arial"/>
                <w:bCs/>
                <w:sz w:val="20"/>
                <w:szCs w:val="20"/>
              </w:rPr>
            </w:pPr>
            <w:r w:rsidRPr="0074313C">
              <w:rPr>
                <w:rFonts w:ascii="Arial" w:hAnsi="Arial" w:cs="Arial"/>
                <w:bCs/>
                <w:sz w:val="20"/>
                <w:szCs w:val="20"/>
              </w:rPr>
              <w:t>(1F) Falta de documentación comprobatoria y justificativo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78FD89" w14:textId="18A6C1EF" w:rsidR="003904ED" w:rsidRDefault="003904ED" w:rsidP="003904ED">
            <w:pPr>
              <w:spacing w:line="276" w:lineRule="auto"/>
              <w:jc w:val="right"/>
              <w:rPr>
                <w:rFonts w:ascii="Arial" w:hAnsi="Arial" w:cs="Arial"/>
                <w:b/>
                <w:sz w:val="16"/>
                <w:szCs w:val="16"/>
              </w:rPr>
            </w:pPr>
            <w:r>
              <w:rPr>
                <w:rFonts w:ascii="Arial" w:hAnsi="Arial" w:cs="Arial"/>
                <w:sz w:val="20"/>
                <w:szCs w:val="16"/>
              </w:rPr>
              <w:t>1,508</w:t>
            </w:r>
            <w:r w:rsidRPr="000A0ED4">
              <w:rPr>
                <w:rFonts w:ascii="Arial" w:hAnsi="Arial" w:cs="Arial"/>
                <w:sz w:val="20"/>
                <w:szCs w:val="16"/>
              </w:rPr>
              <w:t>,</w:t>
            </w:r>
            <w:r>
              <w:rPr>
                <w:rFonts w:ascii="Arial" w:hAnsi="Arial" w:cs="Arial"/>
                <w:sz w:val="20"/>
                <w:szCs w:val="16"/>
              </w:rPr>
              <w:t>000</w:t>
            </w:r>
            <w:r w:rsidRPr="000A0ED4">
              <w:rPr>
                <w:rFonts w:ascii="Arial" w:hAnsi="Arial" w:cs="Arial"/>
                <w:sz w:val="20"/>
                <w:szCs w:val="16"/>
              </w:rPr>
              <w:t>.</w:t>
            </w:r>
            <w:r>
              <w:rPr>
                <w:rFonts w:ascii="Arial" w:hAnsi="Arial" w:cs="Arial"/>
                <w:sz w:val="20"/>
                <w:szCs w:val="16"/>
              </w:rPr>
              <w:t>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EA35386" w14:textId="1C716A38" w:rsidR="003904ED" w:rsidRPr="005A7752" w:rsidRDefault="003904ED" w:rsidP="003904ED">
            <w:pPr>
              <w:spacing w:line="276" w:lineRule="auto"/>
              <w:jc w:val="right"/>
              <w:rPr>
                <w:rFonts w:ascii="Arial" w:hAnsi="Arial" w:cs="Arial"/>
                <w:b/>
                <w:sz w:val="16"/>
                <w:szCs w:val="16"/>
              </w:rPr>
            </w:pPr>
            <w:r w:rsidRPr="005A7752">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AC824F4" w14:textId="62547A3F" w:rsidR="003904ED" w:rsidRPr="005A7752" w:rsidRDefault="003904ED" w:rsidP="003904ED">
            <w:pPr>
              <w:spacing w:line="276" w:lineRule="auto"/>
              <w:jc w:val="right"/>
              <w:rPr>
                <w:rFonts w:ascii="Arial" w:hAnsi="Arial" w:cs="Arial"/>
                <w:bCs/>
                <w:sz w:val="20"/>
                <w:szCs w:val="20"/>
              </w:rPr>
            </w:pPr>
            <w:r w:rsidRPr="005A775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B3E865A" w14:textId="49A9094C" w:rsidR="003904ED" w:rsidRPr="005A7752" w:rsidRDefault="003904ED" w:rsidP="003904ED">
            <w:pPr>
              <w:spacing w:line="276" w:lineRule="auto"/>
              <w:jc w:val="right"/>
              <w:rPr>
                <w:rFonts w:ascii="Arial" w:hAnsi="Arial" w:cs="Arial"/>
                <w:bCs/>
                <w:sz w:val="20"/>
                <w:szCs w:val="20"/>
              </w:rPr>
            </w:pPr>
            <w:r w:rsidRPr="005A7752">
              <w:rPr>
                <w:rFonts w:ascii="Arial" w:hAnsi="Arial" w:cs="Arial"/>
                <w:sz w:val="20"/>
                <w:szCs w:val="16"/>
              </w:rPr>
              <w:t>1,508,000.00</w:t>
            </w:r>
          </w:p>
        </w:tc>
      </w:tr>
      <w:tr w:rsidR="003904ED"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3904ED" w:rsidRPr="00EE2C44" w:rsidRDefault="003904ED" w:rsidP="003904ED">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3674062B" w:rsidR="003904ED" w:rsidRPr="007A213F" w:rsidRDefault="003904ED" w:rsidP="003904ED">
            <w:pPr>
              <w:spacing w:line="276" w:lineRule="auto"/>
              <w:jc w:val="right"/>
              <w:rPr>
                <w:rFonts w:ascii="Arial" w:hAnsi="Arial" w:cs="Arial"/>
                <w:b/>
                <w:bCs/>
                <w:sz w:val="20"/>
                <w:szCs w:val="20"/>
              </w:rPr>
            </w:pPr>
            <w:r w:rsidRPr="007A213F">
              <w:rPr>
                <w:rFonts w:ascii="Arial" w:hAnsi="Arial" w:cs="Arial"/>
                <w:b/>
                <w:bCs/>
                <w:sz w:val="20"/>
                <w:szCs w:val="20"/>
              </w:rPr>
              <w:fldChar w:fldCharType="begin"/>
            </w:r>
            <w:r w:rsidRPr="007A213F">
              <w:rPr>
                <w:rFonts w:ascii="Arial" w:hAnsi="Arial" w:cs="Arial"/>
                <w:b/>
                <w:bCs/>
                <w:sz w:val="20"/>
                <w:szCs w:val="20"/>
              </w:rPr>
              <w:instrText xml:space="preserve"> =SUM(ABOVE) </w:instrText>
            </w:r>
            <w:r w:rsidRPr="007A213F">
              <w:rPr>
                <w:rFonts w:ascii="Arial" w:hAnsi="Arial" w:cs="Arial"/>
                <w:b/>
                <w:bCs/>
                <w:sz w:val="20"/>
                <w:szCs w:val="20"/>
              </w:rPr>
              <w:fldChar w:fldCharType="separate"/>
            </w:r>
            <w:r w:rsidRPr="007A213F">
              <w:rPr>
                <w:rFonts w:ascii="Arial" w:hAnsi="Arial" w:cs="Arial"/>
                <w:b/>
                <w:bCs/>
                <w:noProof/>
                <w:sz w:val="20"/>
                <w:szCs w:val="20"/>
              </w:rPr>
              <w:t>$</w:t>
            </w:r>
            <w:r w:rsidRPr="007A213F">
              <w:rPr>
                <w:rFonts w:ascii="Arial" w:hAnsi="Arial" w:cs="Arial"/>
                <w:b/>
                <w:bCs/>
                <w:sz w:val="20"/>
                <w:szCs w:val="20"/>
              </w:rPr>
              <w:fldChar w:fldCharType="end"/>
            </w:r>
            <w:r w:rsidRPr="007A213F">
              <w:rPr>
                <w:rFonts w:ascii="Arial" w:hAnsi="Arial" w:cs="Arial"/>
                <w:b/>
                <w:bCs/>
                <w:sz w:val="20"/>
                <w:szCs w:val="20"/>
              </w:rPr>
              <w:t>1,584,091.30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69F66F31" w:rsidR="003904ED" w:rsidRPr="007A213F" w:rsidRDefault="005A7752" w:rsidP="003904ED">
            <w:pPr>
              <w:spacing w:line="276" w:lineRule="auto"/>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 "$#,##0.00;($#,##0.00)" </w:instrText>
            </w:r>
            <w:r>
              <w:rPr>
                <w:rFonts w:ascii="Arial" w:hAnsi="Arial" w:cs="Arial"/>
                <w:b/>
                <w:bCs/>
                <w:sz w:val="20"/>
                <w:szCs w:val="20"/>
              </w:rPr>
              <w:fldChar w:fldCharType="separate"/>
            </w:r>
            <w:r>
              <w:rPr>
                <w:rFonts w:ascii="Arial" w:hAnsi="Arial" w:cs="Arial"/>
                <w:b/>
                <w:bCs/>
                <w:noProof/>
                <w:sz w:val="20"/>
                <w:szCs w:val="20"/>
              </w:rPr>
              <w:t>$69,946.97</w:t>
            </w:r>
            <w:r>
              <w:rPr>
                <w:rFonts w:ascii="Arial" w:hAnsi="Arial" w:cs="Arial"/>
                <w:b/>
                <w:bCs/>
                <w:sz w:val="20"/>
                <w:szCs w:val="20"/>
              </w:rPr>
              <w:fldChar w:fldCharType="end"/>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7B18D60F" w:rsidR="003904ED" w:rsidRPr="005A7752" w:rsidRDefault="003904ED" w:rsidP="003904ED">
            <w:pPr>
              <w:spacing w:line="276" w:lineRule="auto"/>
              <w:jc w:val="right"/>
              <w:rPr>
                <w:rFonts w:ascii="Arial" w:hAnsi="Arial" w:cs="Arial"/>
                <w:b/>
                <w:bCs/>
                <w:sz w:val="20"/>
                <w:szCs w:val="20"/>
              </w:rPr>
            </w:pPr>
            <w:r w:rsidRPr="005A7752">
              <w:rPr>
                <w:rFonts w:ascii="Arial" w:hAnsi="Arial" w:cs="Arial"/>
                <w:b/>
                <w:bCs/>
                <w:sz w:val="20"/>
                <w:szCs w:val="20"/>
              </w:rPr>
              <w:fldChar w:fldCharType="begin"/>
            </w:r>
            <w:r w:rsidRPr="005A7752">
              <w:rPr>
                <w:rFonts w:ascii="Arial" w:hAnsi="Arial" w:cs="Arial"/>
                <w:b/>
                <w:bCs/>
                <w:sz w:val="20"/>
                <w:szCs w:val="20"/>
              </w:rPr>
              <w:instrText xml:space="preserve"> =SUM(ABOVE) </w:instrText>
            </w:r>
            <w:r w:rsidRPr="005A7752">
              <w:rPr>
                <w:rFonts w:ascii="Arial" w:hAnsi="Arial" w:cs="Arial"/>
                <w:b/>
                <w:bCs/>
                <w:sz w:val="20"/>
                <w:szCs w:val="20"/>
              </w:rPr>
              <w:fldChar w:fldCharType="separate"/>
            </w:r>
            <w:r w:rsidRPr="005A7752">
              <w:rPr>
                <w:rFonts w:ascii="Arial" w:hAnsi="Arial" w:cs="Arial"/>
                <w:b/>
                <w:bCs/>
                <w:noProof/>
                <w:sz w:val="20"/>
                <w:szCs w:val="20"/>
              </w:rPr>
              <w:t>$0.00</w:t>
            </w:r>
            <w:r w:rsidRPr="005A7752">
              <w:rPr>
                <w:rFonts w:ascii="Arial" w:hAnsi="Arial" w:cs="Arial"/>
                <w:b/>
                <w:bCs/>
                <w:sz w:val="20"/>
                <w:szCs w:val="20"/>
              </w:rPr>
              <w:fldChar w:fldCharType="end"/>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0735864C" w:rsidR="003904ED" w:rsidRPr="005A7752" w:rsidRDefault="005A7752" w:rsidP="003904ED">
            <w:pPr>
              <w:spacing w:line="276" w:lineRule="auto"/>
              <w:jc w:val="right"/>
              <w:rPr>
                <w:rFonts w:ascii="Arial" w:hAnsi="Arial" w:cs="Arial"/>
                <w:b/>
                <w:bCs/>
                <w:sz w:val="20"/>
                <w:szCs w:val="20"/>
              </w:rPr>
            </w:pPr>
            <w:r w:rsidRPr="005A7752">
              <w:rPr>
                <w:rFonts w:ascii="Arial" w:hAnsi="Arial" w:cs="Arial"/>
                <w:b/>
                <w:bCs/>
                <w:sz w:val="20"/>
                <w:szCs w:val="20"/>
              </w:rPr>
              <w:fldChar w:fldCharType="begin"/>
            </w:r>
            <w:r w:rsidRPr="005A7752">
              <w:rPr>
                <w:rFonts w:ascii="Arial" w:hAnsi="Arial" w:cs="Arial"/>
                <w:b/>
                <w:bCs/>
                <w:sz w:val="20"/>
                <w:szCs w:val="20"/>
              </w:rPr>
              <w:instrText xml:space="preserve"> =SUM(ABOVE) \# "$#,##0.00;($#,##0.00)" </w:instrText>
            </w:r>
            <w:r w:rsidRPr="005A7752">
              <w:rPr>
                <w:rFonts w:ascii="Arial" w:hAnsi="Arial" w:cs="Arial"/>
                <w:b/>
                <w:bCs/>
                <w:sz w:val="20"/>
                <w:szCs w:val="20"/>
              </w:rPr>
              <w:fldChar w:fldCharType="separate"/>
            </w:r>
            <w:r w:rsidRPr="005A7752">
              <w:rPr>
                <w:rFonts w:ascii="Arial" w:hAnsi="Arial" w:cs="Arial"/>
                <w:b/>
                <w:bCs/>
                <w:noProof/>
                <w:sz w:val="20"/>
                <w:szCs w:val="20"/>
              </w:rPr>
              <w:t>$1,514,144.33</w:t>
            </w:r>
            <w:r w:rsidRPr="005A7752">
              <w:rPr>
                <w:rFonts w:ascii="Arial" w:hAnsi="Arial" w:cs="Arial"/>
                <w:b/>
                <w:bCs/>
                <w:sz w:val="20"/>
                <w:szCs w:val="20"/>
              </w:rPr>
              <w:fldChar w:fldCharType="end"/>
            </w:r>
          </w:p>
        </w:tc>
      </w:tr>
    </w:tbl>
    <w:p w14:paraId="1456FC15" w14:textId="7FCF3B33" w:rsidR="00352626" w:rsidRDefault="00352626" w:rsidP="00B93F1F">
      <w:pPr>
        <w:tabs>
          <w:tab w:val="left" w:pos="426"/>
        </w:tabs>
        <w:spacing w:line="360" w:lineRule="auto"/>
        <w:rPr>
          <w:rFonts w:ascii="Arial" w:hAnsi="Arial" w:cs="Arial"/>
          <w:b/>
          <w:bCs/>
          <w:szCs w:val="28"/>
        </w:rPr>
      </w:pPr>
    </w:p>
    <w:p w14:paraId="1C43053A" w14:textId="3262D375"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1CDE701" w14:textId="77777777" w:rsidR="00BE10B8" w:rsidRPr="005B148B" w:rsidRDefault="00BE10B8" w:rsidP="00B93F1F">
      <w:pPr>
        <w:tabs>
          <w:tab w:val="left" w:pos="426"/>
        </w:tabs>
        <w:spacing w:line="360" w:lineRule="auto"/>
        <w:rPr>
          <w:rFonts w:ascii="Arial" w:hAnsi="Arial" w:cs="Arial"/>
          <w:b/>
          <w:bCs/>
          <w:szCs w:val="16"/>
        </w:rPr>
      </w:pPr>
    </w:p>
    <w:p w14:paraId="6B161FB9" w14:textId="0545A791"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DC5E21">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7A89EDB9" w14:textId="77777777" w:rsidR="00C80868" w:rsidRDefault="00C80868" w:rsidP="003A4FF3">
      <w:pPr>
        <w:tabs>
          <w:tab w:val="left" w:pos="426"/>
        </w:tabs>
        <w:spacing w:line="360" w:lineRule="auto"/>
        <w:ind w:right="190"/>
        <w:jc w:val="both"/>
        <w:rPr>
          <w:rFonts w:ascii="Arial" w:hAnsi="Arial" w:cs="Arial"/>
          <w:szCs w:val="28"/>
        </w:rPr>
      </w:pPr>
    </w:p>
    <w:bookmarkEnd w:id="16"/>
    <w:p w14:paraId="6424A28D" w14:textId="1A3E5CC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Pr="003A4FF3" w:rsidRDefault="00BE445E" w:rsidP="00F44933">
      <w:pPr>
        <w:tabs>
          <w:tab w:val="left" w:pos="2160"/>
        </w:tabs>
        <w:spacing w:line="360" w:lineRule="auto"/>
        <w:ind w:right="190"/>
        <w:jc w:val="both"/>
        <w:rPr>
          <w:rFonts w:ascii="Arial" w:hAnsi="Arial" w:cs="Arial"/>
          <w:b/>
          <w:sz w:val="16"/>
          <w:szCs w:val="16"/>
        </w:rPr>
      </w:pPr>
    </w:p>
    <w:p w14:paraId="3AC06E62" w14:textId="4C5330F5"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5A7752" w:rsidRPr="005A7752">
        <w:rPr>
          <w:rFonts w:ascii="Arial" w:hAnsi="Arial" w:cs="Arial"/>
        </w:rPr>
        <w:t>26</w:t>
      </w:r>
      <w:r w:rsidR="004E5B3F" w:rsidRPr="005A7752">
        <w:rPr>
          <w:rFonts w:ascii="Arial" w:hAnsi="Arial" w:cs="Arial"/>
        </w:rPr>
        <w:t xml:space="preserve"> de </w:t>
      </w:r>
      <w:r w:rsidR="00D766D7" w:rsidRPr="005A7752">
        <w:rPr>
          <w:rFonts w:ascii="Arial" w:hAnsi="Arial" w:cs="Arial"/>
        </w:rPr>
        <w:t>o</w:t>
      </w:r>
      <w:r w:rsidR="002308B4" w:rsidRPr="005A7752">
        <w:rPr>
          <w:rFonts w:ascii="Arial" w:hAnsi="Arial" w:cs="Arial"/>
        </w:rPr>
        <w:t>ctubre</w:t>
      </w:r>
      <w:r w:rsidR="000B1A70" w:rsidRPr="005A7752">
        <w:rPr>
          <w:rFonts w:ascii="Arial" w:hAnsi="Arial" w:cs="Arial"/>
        </w:rPr>
        <w:t xml:space="preserve"> de 202</w:t>
      </w:r>
      <w:r w:rsidR="00D766D7" w:rsidRPr="005A7752">
        <w:rPr>
          <w:rFonts w:ascii="Arial" w:hAnsi="Arial" w:cs="Arial"/>
        </w:rPr>
        <w:t>3</w:t>
      </w:r>
      <w:r w:rsidRPr="00E024A3">
        <w:rPr>
          <w:rFonts w:ascii="Arial" w:hAnsi="Arial" w:cs="Arial"/>
        </w:rPr>
        <w:t>, fecha de conclusión de los trabajos de auditoría, la cual se practicó sobre la información financiera proporcionada por la entidad fiscalizable, consistente en lo</w:t>
      </w:r>
      <w:r w:rsidR="002A0EA6">
        <w:rPr>
          <w:rFonts w:ascii="Arial" w:hAnsi="Arial" w:cs="Arial"/>
        </w:rPr>
        <w:t>s estados e informes contables,</w:t>
      </w:r>
      <w:r w:rsidRPr="00E024A3">
        <w:rPr>
          <w:rFonts w:ascii="Arial" w:hAnsi="Arial" w:cs="Arial"/>
        </w:rPr>
        <w:t xml:space="preserve"> presupuestarios</w:t>
      </w:r>
      <w:r w:rsidR="002A0EA6">
        <w:rPr>
          <w:rFonts w:ascii="Arial" w:hAnsi="Arial" w:cs="Arial"/>
        </w:rPr>
        <w:t xml:space="preserve"> y </w:t>
      </w:r>
      <w:r w:rsidR="002A0EA6">
        <w:rPr>
          <w:rFonts w:ascii="Arial" w:hAnsi="Arial" w:cs="Arial"/>
        </w:rPr>
        <w:lastRenderedPageBreak/>
        <w:t>programáticos</w:t>
      </w:r>
      <w:r w:rsidRPr="00E024A3">
        <w:rPr>
          <w:rFonts w:ascii="Arial" w:hAnsi="Arial" w:cs="Arial"/>
        </w:rPr>
        <w:t xml:space="preserve"> que integran la Cuenta Pública del ejercicio fiscal </w:t>
      </w:r>
      <w:r w:rsidR="002308B4">
        <w:rPr>
          <w:rFonts w:ascii="Arial" w:hAnsi="Arial" w:cs="Arial"/>
          <w:bCs/>
        </w:rPr>
        <w:t>2022</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B96D2D" w:rsidRPr="00B96D2D">
        <w:rPr>
          <w:rFonts w:ascii="Arial" w:hAnsi="Arial" w:cs="Arial"/>
          <w:b/>
          <w:bCs/>
        </w:rPr>
        <w:t>Instituto de la Cultura y las Artes del Municipio de Benito Juárez</w:t>
      </w:r>
      <w:r w:rsidRPr="00E024A3">
        <w:rPr>
          <w:rFonts w:ascii="Arial" w:hAnsi="Arial" w:cs="Arial"/>
          <w:b/>
          <w:bCs/>
        </w:rPr>
        <w:t>.</w:t>
      </w:r>
    </w:p>
    <w:p w14:paraId="03578969" w14:textId="77777777" w:rsidR="00E024A3" w:rsidRPr="003A4FF3"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3A4FF3" w:rsidRDefault="00E024A3" w:rsidP="00E024A3">
      <w:pPr>
        <w:spacing w:line="360" w:lineRule="auto"/>
        <w:ind w:right="190"/>
        <w:jc w:val="both"/>
        <w:rPr>
          <w:rFonts w:ascii="Arial" w:hAnsi="Arial" w:cs="Arial"/>
          <w:sz w:val="16"/>
          <w:szCs w:val="16"/>
        </w:rPr>
      </w:pPr>
    </w:p>
    <w:p w14:paraId="3F39B507" w14:textId="1048313D" w:rsidR="00E024A3" w:rsidRDefault="00E024A3" w:rsidP="003159B9">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0349BB" w:rsidRDefault="00B63673" w:rsidP="00E024A3">
      <w:pPr>
        <w:spacing w:line="360" w:lineRule="auto"/>
        <w:ind w:right="190"/>
        <w:jc w:val="both"/>
        <w:rPr>
          <w:rFonts w:ascii="Arial" w:hAnsi="Arial" w:cs="Arial"/>
          <w:sz w:val="18"/>
          <w:szCs w:val="16"/>
        </w:rPr>
      </w:pPr>
    </w:p>
    <w:p w14:paraId="1AF8599D" w14:textId="5CFA9F10" w:rsidR="000F2156" w:rsidRDefault="006F333E" w:rsidP="003159B9">
      <w:pPr>
        <w:tabs>
          <w:tab w:val="left" w:pos="9214"/>
        </w:tabs>
        <w:spacing w:line="360" w:lineRule="auto"/>
        <w:ind w:right="49"/>
        <w:jc w:val="both"/>
        <w:rPr>
          <w:rFonts w:ascii="Arial" w:hAnsi="Arial" w:cs="Arial"/>
        </w:rPr>
      </w:pPr>
      <w:r w:rsidRPr="00E024A3">
        <w:rPr>
          <w:rFonts w:ascii="Arial" w:hAnsi="Arial" w:cs="Arial"/>
        </w:rPr>
        <w:t>Con base en los resultados obtenidos en la auditoría practicada</w:t>
      </w:r>
      <w:r w:rsidR="000F2156">
        <w:rPr>
          <w:rFonts w:ascii="Arial" w:hAnsi="Arial" w:cs="Arial"/>
        </w:rPr>
        <w:t>,</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w:t>
      </w:r>
      <w:r w:rsidR="002308B4">
        <w:rPr>
          <w:rFonts w:ascii="Arial" w:hAnsi="Arial" w:cs="Arial"/>
          <w:b/>
        </w:rPr>
        <w:t>2</w:t>
      </w:r>
      <w:r w:rsidR="00D766D7" w:rsidRPr="00D766D7">
        <w:rPr>
          <w:rFonts w:ascii="Arial" w:hAnsi="Arial" w:cs="Arial"/>
          <w:b/>
        </w:rPr>
        <w:t>-AEMF-E-GOB-0</w:t>
      </w:r>
      <w:r w:rsidR="00ED763D">
        <w:rPr>
          <w:rFonts w:ascii="Arial" w:hAnsi="Arial" w:cs="Arial"/>
          <w:b/>
        </w:rPr>
        <w:t>8</w:t>
      </w:r>
      <w:r w:rsidR="00DC5E21">
        <w:rPr>
          <w:rFonts w:ascii="Arial" w:hAnsi="Arial" w:cs="Arial"/>
          <w:b/>
        </w:rPr>
        <w:t>1</w:t>
      </w:r>
      <w:r w:rsidR="00D766D7" w:rsidRPr="00D766D7">
        <w:rPr>
          <w:rFonts w:ascii="Arial" w:hAnsi="Arial" w:cs="Arial"/>
          <w:b/>
        </w:rPr>
        <w:t>-2</w:t>
      </w:r>
      <w:r w:rsidR="00ED763D">
        <w:rPr>
          <w:rFonts w:ascii="Arial" w:hAnsi="Arial" w:cs="Arial"/>
          <w:b/>
        </w:rPr>
        <w:t>14</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Ingresos y </w:t>
      </w:r>
      <w:r w:rsidR="002A0EA6">
        <w:rPr>
          <w:rFonts w:ascii="Arial" w:hAnsi="Arial" w:cs="Arial"/>
        </w:rPr>
        <w:t>G</w:t>
      </w:r>
      <w:r w:rsidR="00A26158" w:rsidRPr="00A26158">
        <w:rPr>
          <w:rFonts w:ascii="Arial" w:hAnsi="Arial" w:cs="Arial"/>
        </w:rPr>
        <w:t xml:space="preserve">astos </w:t>
      </w:r>
      <w:r w:rsidR="00A26158" w:rsidRPr="00A26158">
        <w:rPr>
          <w:rFonts w:ascii="Arial" w:hAnsi="Arial" w:cs="Arial"/>
        </w:rPr>
        <w:lastRenderedPageBreak/>
        <w:t>P</w:t>
      </w:r>
      <w:r w:rsidR="002A0EA6">
        <w:rPr>
          <w:rFonts w:ascii="Arial" w:hAnsi="Arial" w:cs="Arial"/>
        </w:rPr>
        <w:t>úblicos</w:t>
      </w:r>
      <w:r w:rsidR="00A26158" w:rsidRPr="00A26158">
        <w:rPr>
          <w:rFonts w:ascii="Arial" w:hAnsi="Arial" w:cs="Arial"/>
        </w:rPr>
        <w:t>”</w:t>
      </w:r>
      <w:r w:rsidR="00A26158">
        <w:rPr>
          <w:rFonts w:ascii="Arial" w:hAnsi="Arial" w:cs="Arial"/>
        </w:rPr>
        <w:t>, cuyo objetivo fue</w:t>
      </w:r>
      <w:r w:rsidR="00A26158" w:rsidRPr="00A26158">
        <w:rPr>
          <w:rFonts w:ascii="Arial" w:hAnsi="Arial" w:cs="Arial"/>
        </w:rPr>
        <w:t xml:space="preserve"> </w:t>
      </w:r>
      <w:r w:rsidR="00A26F03" w:rsidRPr="00A26F03">
        <w:rPr>
          <w:rFonts w:ascii="Arial" w:hAnsi="Arial" w:cs="Arial"/>
        </w:rPr>
        <w:t>fiscalizar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contable, patrimonial, presupuestaría y programática</w:t>
      </w:r>
      <w:r w:rsidR="00A26158">
        <w:rPr>
          <w:rFonts w:ascii="Arial" w:hAnsi="Arial" w:cs="Arial"/>
        </w:rPr>
        <w:t>,</w:t>
      </w:r>
      <w:r w:rsidRPr="00E024A3">
        <w:rPr>
          <w:rFonts w:ascii="Arial" w:hAnsi="Arial" w:cs="Arial"/>
        </w:rPr>
        <w:t xml:space="preserve"> para </w:t>
      </w:r>
      <w:r w:rsidR="005710B8" w:rsidRPr="00E024A3">
        <w:rPr>
          <w:rFonts w:ascii="Arial" w:hAnsi="Arial" w:cs="Arial"/>
        </w:rPr>
        <w:t xml:space="preserve">verificar que </w:t>
      </w:r>
      <w:r w:rsidR="000F2156">
        <w:rPr>
          <w:rFonts w:ascii="Arial" w:hAnsi="Arial" w:cs="Arial"/>
        </w:rPr>
        <w:t xml:space="preserve">los ingresos y el </w:t>
      </w:r>
      <w:r w:rsidR="005710B8" w:rsidRPr="00E024A3">
        <w:rPr>
          <w:rFonts w:ascii="Arial" w:hAnsi="Arial" w:cs="Arial"/>
        </w:rPr>
        <w:t xml:space="preserve">presupuesto asignado </w:t>
      </w:r>
      <w:r w:rsidR="002A0EA6">
        <w:rPr>
          <w:rFonts w:ascii="Arial" w:hAnsi="Arial" w:cs="Arial"/>
        </w:rPr>
        <w:t xml:space="preserve">al programa presupuestario </w:t>
      </w:r>
      <w:r w:rsidR="00B96D2D" w:rsidRPr="00B96D2D">
        <w:rPr>
          <w:rFonts w:ascii="Arial" w:hAnsi="Arial" w:cs="Arial"/>
        </w:rPr>
        <w:t>E-PP 4.18 - La Cultura y el Arte por la Paz</w:t>
      </w:r>
      <w:r w:rsidR="002A0EA6">
        <w:rPr>
          <w:rFonts w:ascii="Arial" w:hAnsi="Arial" w:cs="Arial"/>
        </w:rPr>
        <w:t xml:space="preserve">, </w:t>
      </w:r>
      <w:r w:rsidR="005710B8" w:rsidRPr="00E024A3">
        <w:rPr>
          <w:rFonts w:ascii="Arial" w:hAnsi="Arial" w:cs="Arial"/>
        </w:rPr>
        <w:t xml:space="preserve">se haya </w:t>
      </w:r>
      <w:r w:rsidR="002A0EA6">
        <w:rPr>
          <w:rFonts w:ascii="Arial" w:hAnsi="Arial" w:cs="Arial"/>
        </w:rPr>
        <w:t>devenga</w:t>
      </w:r>
      <w:r w:rsidR="005710B8"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B96D2D">
        <w:rPr>
          <w:rFonts w:ascii="Arial" w:hAnsi="Arial" w:cs="Arial"/>
          <w:b/>
          <w:bCs/>
        </w:rPr>
        <w:t>Instituto de la Cultura y las Artes del Municipio de Benito Juárez</w:t>
      </w:r>
      <w:r w:rsidR="00D766D7" w:rsidRPr="00D766D7">
        <w:rPr>
          <w:rFonts w:ascii="Arial" w:hAnsi="Arial" w:cs="Arial"/>
          <w:b/>
          <w:bCs/>
        </w:rPr>
        <w:t xml:space="preserve"> </w:t>
      </w:r>
      <w:r w:rsidR="00E024A3" w:rsidRPr="00E024A3">
        <w:rPr>
          <w:rFonts w:ascii="Arial" w:hAnsi="Arial" w:cs="Arial"/>
        </w:rPr>
        <w:t>cumplió con las disposiciones legales y normativas que son aplicables en la materia</w:t>
      </w:r>
      <w:r w:rsidR="001E02F8">
        <w:rPr>
          <w:rFonts w:ascii="Arial" w:hAnsi="Arial" w:cs="Arial"/>
        </w:rPr>
        <w:t>.</w:t>
      </w:r>
    </w:p>
    <w:p w14:paraId="1D04EC4E" w14:textId="48EC4C5A" w:rsidR="000F2156" w:rsidRPr="001834A1" w:rsidRDefault="000F2156" w:rsidP="003159B9">
      <w:pPr>
        <w:tabs>
          <w:tab w:val="left" w:pos="9214"/>
        </w:tabs>
        <w:spacing w:line="360" w:lineRule="auto"/>
        <w:ind w:right="49"/>
        <w:jc w:val="both"/>
        <w:rPr>
          <w:rFonts w:ascii="Arial" w:hAnsi="Arial" w:cs="Arial"/>
          <w:sz w:val="20"/>
        </w:rPr>
      </w:pPr>
    </w:p>
    <w:p w14:paraId="1C4EE215" w14:textId="766DFA9F" w:rsidR="00E024A3" w:rsidRDefault="000F2156" w:rsidP="003159B9">
      <w:pPr>
        <w:tabs>
          <w:tab w:val="left" w:pos="9214"/>
        </w:tabs>
        <w:spacing w:line="360" w:lineRule="auto"/>
        <w:ind w:right="49"/>
        <w:jc w:val="both"/>
        <w:rPr>
          <w:rFonts w:ascii="Arial" w:hAnsi="Arial" w:cs="Arial"/>
        </w:rPr>
      </w:pPr>
      <w:r w:rsidRPr="00E0193B">
        <w:rPr>
          <w:rFonts w:ascii="Arial" w:hAnsi="Arial" w:cs="Arial"/>
        </w:rPr>
        <w:t>Las acciones y recomendaciones emitidas quedarán formalmente promovidas a partir de la notificación del Informe Individual de Auditoría al ente fiscalizado, mediante el acta circunstanciada de término de auditoría,</w:t>
      </w:r>
      <w:r w:rsidR="00D61ECF">
        <w:rPr>
          <w:rFonts w:ascii="Arial" w:hAnsi="Arial" w:cs="Arial"/>
        </w:rPr>
        <w:t xml:space="preserve"> visita e inspección, para que é</w:t>
      </w:r>
      <w:r w:rsidRPr="00E0193B">
        <w:rPr>
          <w:rFonts w:ascii="Arial" w:hAnsi="Arial" w:cs="Arial"/>
        </w:rPr>
        <w:t>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w:t>
      </w:r>
      <w:r w:rsidR="003743DD" w:rsidRPr="00E0193B">
        <w:rPr>
          <w:rFonts w:ascii="Arial" w:hAnsi="Arial" w:cs="Arial"/>
        </w:rPr>
        <w:t>tas del Estado de Quintana Roo.</w:t>
      </w:r>
    </w:p>
    <w:p w14:paraId="2005D297" w14:textId="77777777" w:rsidR="001834A1" w:rsidRPr="001834A1" w:rsidRDefault="001834A1" w:rsidP="003159B9">
      <w:pPr>
        <w:tabs>
          <w:tab w:val="left" w:pos="9214"/>
        </w:tabs>
        <w:spacing w:line="360" w:lineRule="auto"/>
        <w:ind w:right="49"/>
        <w:jc w:val="both"/>
        <w:rPr>
          <w:rFonts w:ascii="Arial" w:hAnsi="Arial" w:cs="Arial"/>
          <w:sz w:val="20"/>
        </w:rPr>
      </w:pPr>
    </w:p>
    <w:p w14:paraId="354619BB" w14:textId="77777777" w:rsidR="00E0193B" w:rsidRDefault="00E0193B" w:rsidP="001834A1">
      <w:pPr>
        <w:spacing w:line="360" w:lineRule="auto"/>
        <w:ind w:right="190"/>
        <w:jc w:val="center"/>
        <w:rPr>
          <w:rFonts w:ascii="Arial" w:hAnsi="Arial" w:cs="Arial"/>
          <w:b/>
        </w:rPr>
      </w:pPr>
    </w:p>
    <w:p w14:paraId="6F7C11C9" w14:textId="11F1E941" w:rsidR="003A4FF3" w:rsidRDefault="00E024A3" w:rsidP="001834A1">
      <w:pPr>
        <w:spacing w:line="360" w:lineRule="auto"/>
        <w:ind w:right="190"/>
        <w:jc w:val="center"/>
        <w:rPr>
          <w:rFonts w:ascii="Arial" w:hAnsi="Arial" w:cs="Arial"/>
          <w:b/>
        </w:rPr>
      </w:pPr>
      <w:r w:rsidRPr="00E024A3">
        <w:rPr>
          <w:rFonts w:ascii="Arial" w:hAnsi="Arial" w:cs="Arial"/>
          <w:b/>
        </w:rPr>
        <w:t>EL AUDITOR SUPERIOR DEL ESTADO</w:t>
      </w:r>
    </w:p>
    <w:p w14:paraId="088E2394" w14:textId="77777777" w:rsidR="00E0193B" w:rsidRDefault="00E0193B" w:rsidP="001834A1">
      <w:pPr>
        <w:spacing w:line="360" w:lineRule="auto"/>
        <w:ind w:right="190"/>
        <w:jc w:val="center"/>
        <w:rPr>
          <w:rFonts w:ascii="Arial" w:hAnsi="Arial" w:cs="Arial"/>
          <w:b/>
        </w:rPr>
      </w:pPr>
    </w:p>
    <w:p w14:paraId="6B8241D8" w14:textId="2C843F7F" w:rsidR="00E423E0" w:rsidRDefault="00E423E0" w:rsidP="001834A1">
      <w:pPr>
        <w:spacing w:line="360" w:lineRule="auto"/>
        <w:ind w:right="190"/>
        <w:jc w:val="center"/>
        <w:rPr>
          <w:rFonts w:ascii="Arial" w:hAnsi="Arial" w:cs="Arial"/>
          <w:b/>
        </w:rPr>
      </w:pPr>
    </w:p>
    <w:p w14:paraId="6884B1A4" w14:textId="77777777" w:rsidR="00E0193B" w:rsidRDefault="00E0193B" w:rsidP="001834A1">
      <w:pPr>
        <w:spacing w:line="360" w:lineRule="auto"/>
        <w:ind w:right="190"/>
        <w:jc w:val="center"/>
        <w:rPr>
          <w:rFonts w:ascii="Arial" w:hAnsi="Arial" w:cs="Arial"/>
          <w:b/>
        </w:rPr>
      </w:pPr>
    </w:p>
    <w:p w14:paraId="5668EB36" w14:textId="0C375A99" w:rsidR="002B7FCB" w:rsidRDefault="0019550E" w:rsidP="00B36E32">
      <w:pPr>
        <w:spacing w:line="360" w:lineRule="auto"/>
        <w:ind w:right="190"/>
        <w:jc w:val="center"/>
        <w:rPr>
          <w:rFonts w:ascii="Arial" w:hAnsi="Arial" w:cs="Arial"/>
          <w:b/>
        </w:rPr>
      </w:pPr>
      <w:r>
        <w:rPr>
          <w:rFonts w:ascii="Arial" w:hAnsi="Arial" w:cs="Arial"/>
          <w:b/>
        </w:rPr>
        <w:t>M. EN AUD.</w:t>
      </w:r>
      <w:r w:rsidR="00B36E32">
        <w:rPr>
          <w:rFonts w:ascii="Arial" w:hAnsi="Arial" w:cs="Arial"/>
          <w:b/>
        </w:rPr>
        <w:t xml:space="preserve"> MANUEL PALACIOS HERRERA</w:t>
      </w:r>
    </w:p>
    <w:sectPr w:rsidR="002B7FCB" w:rsidSect="00A53C7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79C8" w14:textId="77777777" w:rsidR="00AF5B34" w:rsidRDefault="00AF5B34">
      <w:r>
        <w:separator/>
      </w:r>
    </w:p>
  </w:endnote>
  <w:endnote w:type="continuationSeparator" w:id="0">
    <w:p w14:paraId="2E70D1FC" w14:textId="77777777" w:rsidR="00AF5B34" w:rsidRDefault="00AF5B34">
      <w:r>
        <w:continuationSeparator/>
      </w:r>
    </w:p>
  </w:endnote>
  <w:endnote w:type="continuationNotice" w:id="1">
    <w:p w14:paraId="2E5D78C5" w14:textId="77777777" w:rsidR="00AF5B34" w:rsidRDefault="00AF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32CD4" w:rsidRPr="00D875E2" w14:paraId="0163069B" w14:textId="77777777" w:rsidTr="00C5604A">
      <w:tc>
        <w:tcPr>
          <w:tcW w:w="9688" w:type="dxa"/>
          <w:shd w:val="clear" w:color="auto" w:fill="auto"/>
        </w:tcPr>
        <w:p w14:paraId="750CA6AC" w14:textId="77777777" w:rsidR="00332CD4" w:rsidRPr="00D875E2" w:rsidRDefault="00332CD4" w:rsidP="00FD32C2">
          <w:pPr>
            <w:rPr>
              <w:rStyle w:val="nfasis"/>
              <w:i w:val="0"/>
              <w:iCs w:val="0"/>
            </w:rPr>
          </w:pPr>
        </w:p>
      </w:tc>
    </w:tr>
  </w:tbl>
  <w:p w14:paraId="4F010DFF" w14:textId="6CFF2C70" w:rsidR="00332CD4" w:rsidRPr="00B516B6" w:rsidRDefault="00332CD4" w:rsidP="00FA6BFF">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634FFC">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634FFC">
      <w:rPr>
        <w:rFonts w:ascii="Arial" w:hAnsi="Arial" w:cs="Arial"/>
        <w:b/>
        <w:bCs/>
        <w:noProof/>
        <w:sz w:val="18"/>
        <w:szCs w:val="18"/>
        <w:lang w:val="es-ES"/>
      </w:rPr>
      <w:t>17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39F7" w14:textId="77777777" w:rsidR="00AF5B34" w:rsidRDefault="00AF5B34">
      <w:r>
        <w:separator/>
      </w:r>
    </w:p>
  </w:footnote>
  <w:footnote w:type="continuationSeparator" w:id="0">
    <w:p w14:paraId="6D5AA2AC" w14:textId="77777777" w:rsidR="00AF5B34" w:rsidRDefault="00AF5B34">
      <w:r>
        <w:continuationSeparator/>
      </w:r>
    </w:p>
  </w:footnote>
  <w:footnote w:type="continuationNotice" w:id="1">
    <w:p w14:paraId="5DFCAAC1" w14:textId="77777777" w:rsidR="00AF5B34" w:rsidRDefault="00AF5B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64262" w14:textId="32D857AD" w:rsidR="00332CD4" w:rsidRDefault="00332CD4">
    <w:pPr>
      <w:pStyle w:val="Encabezado"/>
    </w:pPr>
  </w:p>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32CD4" w:rsidRPr="006F757C" w14:paraId="08F07FA6" w14:textId="77777777" w:rsidTr="00275DCC">
      <w:tc>
        <w:tcPr>
          <w:tcW w:w="2055" w:type="dxa"/>
          <w:vAlign w:val="center"/>
        </w:tcPr>
        <w:p w14:paraId="156D63F9" w14:textId="77777777" w:rsidR="00332CD4" w:rsidRPr="00CF3DF4" w:rsidRDefault="00332CD4" w:rsidP="001E02F8">
          <w:pPr>
            <w:tabs>
              <w:tab w:val="center" w:pos="4419"/>
              <w:tab w:val="right" w:pos="8838"/>
            </w:tabs>
            <w:jc w:val="center"/>
            <w:rPr>
              <w:rFonts w:ascii="Arial" w:hAnsi="Arial" w:cs="Arial"/>
              <w:noProof/>
              <w:sz w:val="18"/>
              <w:szCs w:val="18"/>
              <w:lang w:eastAsia="es-MX"/>
            </w:rPr>
          </w:pPr>
        </w:p>
      </w:tc>
      <w:tc>
        <w:tcPr>
          <w:tcW w:w="5457" w:type="dxa"/>
          <w:vAlign w:val="center"/>
        </w:tcPr>
        <w:p w14:paraId="20A10E0B" w14:textId="77777777" w:rsidR="00332CD4" w:rsidRPr="00CF3DF4" w:rsidRDefault="00332CD4" w:rsidP="001E02F8">
          <w:pPr>
            <w:tabs>
              <w:tab w:val="center" w:pos="4419"/>
              <w:tab w:val="right" w:pos="8838"/>
            </w:tabs>
            <w:jc w:val="center"/>
            <w:rPr>
              <w:rFonts w:ascii="Arial" w:hAnsi="Arial" w:cs="Arial"/>
              <w:sz w:val="18"/>
              <w:szCs w:val="18"/>
            </w:rPr>
          </w:pPr>
        </w:p>
      </w:tc>
      <w:tc>
        <w:tcPr>
          <w:tcW w:w="2030" w:type="dxa"/>
          <w:vAlign w:val="center"/>
        </w:tcPr>
        <w:p w14:paraId="5DA47384" w14:textId="77777777" w:rsidR="00332CD4" w:rsidRPr="00207E4F" w:rsidRDefault="00332CD4" w:rsidP="001E02F8">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332CD4" w:rsidRPr="003316E8" w14:paraId="134420FA" w14:textId="77777777" w:rsidTr="00275DCC">
      <w:tc>
        <w:tcPr>
          <w:tcW w:w="2055" w:type="dxa"/>
          <w:vAlign w:val="center"/>
          <w:hideMark/>
        </w:tcPr>
        <w:p w14:paraId="0D5DBDFA" w14:textId="77777777" w:rsidR="00332CD4" w:rsidRPr="003316E8" w:rsidRDefault="00332CD4" w:rsidP="001E02F8">
          <w:pPr>
            <w:tabs>
              <w:tab w:val="center" w:pos="4419"/>
              <w:tab w:val="right" w:pos="8838"/>
            </w:tabs>
            <w:jc w:val="center"/>
          </w:pPr>
          <w:r w:rsidRPr="000615AF">
            <w:rPr>
              <w:noProof/>
              <w:lang w:eastAsia="es-MX"/>
            </w:rPr>
            <w:drawing>
              <wp:anchor distT="0" distB="0" distL="114300" distR="114300" simplePos="0" relativeHeight="251665408" behindDoc="0" locked="0" layoutInCell="1" allowOverlap="1" wp14:anchorId="4E91A4CC" wp14:editId="446C020C">
                <wp:simplePos x="0" y="0"/>
                <wp:positionH relativeFrom="column">
                  <wp:posOffset>1905</wp:posOffset>
                </wp:positionH>
                <wp:positionV relativeFrom="paragraph">
                  <wp:posOffset>-136525</wp:posOffset>
                </wp:positionV>
                <wp:extent cx="1047750" cy="1226820"/>
                <wp:effectExtent l="0" t="0" r="0" b="0"/>
                <wp:wrapNone/>
                <wp:docPr id="9" name="Imagen 9"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2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14:paraId="604DDBE9" w14:textId="77777777" w:rsidR="00332CD4" w:rsidRPr="00373686" w:rsidRDefault="00332CD4" w:rsidP="001E02F8">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5FA6D69" w14:textId="77777777" w:rsidR="00332CD4" w:rsidRPr="003316E8" w:rsidRDefault="00332CD4" w:rsidP="001E02F8">
          <w:pPr>
            <w:tabs>
              <w:tab w:val="center" w:pos="4419"/>
              <w:tab w:val="right" w:pos="8838"/>
            </w:tabs>
            <w:jc w:val="center"/>
          </w:pPr>
          <w:r w:rsidRPr="00004915">
            <w:rPr>
              <w:rFonts w:ascii="Algerian" w:hAnsi="Algerian"/>
              <w:noProof/>
              <w:sz w:val="40"/>
              <w:szCs w:val="40"/>
              <w:lang w:eastAsia="es-MX"/>
            </w:rPr>
            <w:drawing>
              <wp:inline distT="0" distB="0" distL="0" distR="0" wp14:anchorId="7E975B53" wp14:editId="0F977E9C">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32CD4" w:rsidRPr="003316E8" w14:paraId="6FE8BC6D" w14:textId="77777777" w:rsidTr="00275DCC">
      <w:tc>
        <w:tcPr>
          <w:tcW w:w="2055" w:type="dxa"/>
          <w:tcBorders>
            <w:top w:val="nil"/>
            <w:left w:val="nil"/>
            <w:bottom w:val="thinThickSmallGap" w:sz="24" w:space="0" w:color="auto"/>
            <w:right w:val="nil"/>
          </w:tcBorders>
        </w:tcPr>
        <w:p w14:paraId="37B1C367" w14:textId="77777777" w:rsidR="00332CD4" w:rsidRPr="003316E8" w:rsidRDefault="00332CD4" w:rsidP="001E02F8">
          <w:pPr>
            <w:tabs>
              <w:tab w:val="center" w:pos="4419"/>
              <w:tab w:val="right" w:pos="8838"/>
            </w:tabs>
            <w:rPr>
              <w:sz w:val="10"/>
            </w:rPr>
          </w:pPr>
        </w:p>
      </w:tc>
      <w:tc>
        <w:tcPr>
          <w:tcW w:w="5457" w:type="dxa"/>
          <w:tcBorders>
            <w:top w:val="nil"/>
            <w:left w:val="nil"/>
            <w:bottom w:val="thinThickSmallGap" w:sz="24" w:space="0" w:color="auto"/>
            <w:right w:val="nil"/>
          </w:tcBorders>
        </w:tcPr>
        <w:p w14:paraId="39A2232E" w14:textId="77777777" w:rsidR="00332CD4" w:rsidRPr="003316E8" w:rsidRDefault="00332CD4" w:rsidP="001E02F8">
          <w:pPr>
            <w:tabs>
              <w:tab w:val="center" w:pos="4419"/>
              <w:tab w:val="right" w:pos="8838"/>
            </w:tabs>
            <w:rPr>
              <w:sz w:val="10"/>
            </w:rPr>
          </w:pPr>
        </w:p>
      </w:tc>
      <w:tc>
        <w:tcPr>
          <w:tcW w:w="2030" w:type="dxa"/>
          <w:tcBorders>
            <w:top w:val="nil"/>
            <w:left w:val="nil"/>
            <w:bottom w:val="thinThickSmallGap" w:sz="24" w:space="0" w:color="auto"/>
            <w:right w:val="nil"/>
          </w:tcBorders>
        </w:tcPr>
        <w:p w14:paraId="1C2C709B" w14:textId="77777777" w:rsidR="00332CD4" w:rsidRPr="003316E8" w:rsidRDefault="00332CD4" w:rsidP="001E02F8">
          <w:pPr>
            <w:tabs>
              <w:tab w:val="center" w:pos="4419"/>
              <w:tab w:val="right" w:pos="8838"/>
            </w:tabs>
            <w:rPr>
              <w:sz w:val="10"/>
            </w:rPr>
          </w:pPr>
        </w:p>
      </w:tc>
    </w:tr>
  </w:tbl>
  <w:p w14:paraId="14665040" w14:textId="77777777" w:rsidR="00332CD4" w:rsidRPr="003C2FE7" w:rsidRDefault="00332CD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B3E"/>
    <w:multiLevelType w:val="hybridMultilevel"/>
    <w:tmpl w:val="F8F6958E"/>
    <w:lvl w:ilvl="0" w:tplc="5F42CA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7E43BB"/>
    <w:multiLevelType w:val="hybridMultilevel"/>
    <w:tmpl w:val="1ABC2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910EB2"/>
    <w:multiLevelType w:val="hybridMultilevel"/>
    <w:tmpl w:val="9CA01EE4"/>
    <w:lvl w:ilvl="0" w:tplc="9AAAD67E">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792CEB"/>
    <w:multiLevelType w:val="hybridMultilevel"/>
    <w:tmpl w:val="BA42E920"/>
    <w:lvl w:ilvl="0" w:tplc="06A4072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9725A1"/>
    <w:multiLevelType w:val="hybridMultilevel"/>
    <w:tmpl w:val="9224F578"/>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15:restartNumberingAfterBreak="0">
    <w:nsid w:val="739C66F6"/>
    <w:multiLevelType w:val="hybridMultilevel"/>
    <w:tmpl w:val="ECC87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B2732B"/>
    <w:multiLevelType w:val="hybridMultilevel"/>
    <w:tmpl w:val="2752F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11"/>
  </w:num>
  <w:num w:numId="4">
    <w:abstractNumId w:val="4"/>
  </w:num>
  <w:num w:numId="5">
    <w:abstractNumId w:val="0"/>
  </w:num>
  <w:num w:numId="6">
    <w:abstractNumId w:val="9"/>
  </w:num>
  <w:num w:numId="7">
    <w:abstractNumId w:val="5"/>
  </w:num>
  <w:num w:numId="8">
    <w:abstractNumId w:val="6"/>
  </w:num>
  <w:num w:numId="9">
    <w:abstractNumId w:val="7"/>
  </w:num>
  <w:num w:numId="10">
    <w:abstractNumId w:val="1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0FBF"/>
    <w:rsid w:val="000013D6"/>
    <w:rsid w:val="00001B26"/>
    <w:rsid w:val="00002A9E"/>
    <w:rsid w:val="00002BE9"/>
    <w:rsid w:val="0000320B"/>
    <w:rsid w:val="00003300"/>
    <w:rsid w:val="0000347D"/>
    <w:rsid w:val="00003846"/>
    <w:rsid w:val="00003B2E"/>
    <w:rsid w:val="00003D78"/>
    <w:rsid w:val="00003DCD"/>
    <w:rsid w:val="00004915"/>
    <w:rsid w:val="000049B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46B"/>
    <w:rsid w:val="00011A3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610"/>
    <w:rsid w:val="00020BA8"/>
    <w:rsid w:val="00020F17"/>
    <w:rsid w:val="00021DC5"/>
    <w:rsid w:val="00022147"/>
    <w:rsid w:val="000222B0"/>
    <w:rsid w:val="0002231D"/>
    <w:rsid w:val="000223B2"/>
    <w:rsid w:val="0002252E"/>
    <w:rsid w:val="0002273C"/>
    <w:rsid w:val="00023546"/>
    <w:rsid w:val="00023C60"/>
    <w:rsid w:val="00023CE5"/>
    <w:rsid w:val="00024808"/>
    <w:rsid w:val="00024A7E"/>
    <w:rsid w:val="00024AE6"/>
    <w:rsid w:val="00024C6D"/>
    <w:rsid w:val="00025095"/>
    <w:rsid w:val="000260E2"/>
    <w:rsid w:val="0002628B"/>
    <w:rsid w:val="000264DA"/>
    <w:rsid w:val="00026880"/>
    <w:rsid w:val="00026D28"/>
    <w:rsid w:val="00026F57"/>
    <w:rsid w:val="000271B8"/>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0BD"/>
    <w:rsid w:val="00034932"/>
    <w:rsid w:val="000349BB"/>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4058"/>
    <w:rsid w:val="00064144"/>
    <w:rsid w:val="0006428B"/>
    <w:rsid w:val="00064432"/>
    <w:rsid w:val="000647FB"/>
    <w:rsid w:val="00064EE1"/>
    <w:rsid w:val="00065140"/>
    <w:rsid w:val="00065327"/>
    <w:rsid w:val="00065379"/>
    <w:rsid w:val="000657CD"/>
    <w:rsid w:val="00070DAC"/>
    <w:rsid w:val="00070DE6"/>
    <w:rsid w:val="00072578"/>
    <w:rsid w:val="0007270F"/>
    <w:rsid w:val="00072BEF"/>
    <w:rsid w:val="00072C8D"/>
    <w:rsid w:val="00073637"/>
    <w:rsid w:val="00073C40"/>
    <w:rsid w:val="000747BF"/>
    <w:rsid w:val="00075601"/>
    <w:rsid w:val="00076328"/>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998"/>
    <w:rsid w:val="00086D09"/>
    <w:rsid w:val="00086D2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EC4"/>
    <w:rsid w:val="00097F6F"/>
    <w:rsid w:val="000A0868"/>
    <w:rsid w:val="000A0ED4"/>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CED"/>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978"/>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E26"/>
    <w:rsid w:val="000E3F1B"/>
    <w:rsid w:val="000E4C4E"/>
    <w:rsid w:val="000E4E46"/>
    <w:rsid w:val="000E536B"/>
    <w:rsid w:val="000E72E2"/>
    <w:rsid w:val="000E7791"/>
    <w:rsid w:val="000E798F"/>
    <w:rsid w:val="000E7AB3"/>
    <w:rsid w:val="000E7C37"/>
    <w:rsid w:val="000F09BF"/>
    <w:rsid w:val="000F0B2F"/>
    <w:rsid w:val="000F1B6C"/>
    <w:rsid w:val="000F2156"/>
    <w:rsid w:val="000F22B9"/>
    <w:rsid w:val="000F2AB9"/>
    <w:rsid w:val="000F2FAA"/>
    <w:rsid w:val="000F30C2"/>
    <w:rsid w:val="000F396F"/>
    <w:rsid w:val="000F3999"/>
    <w:rsid w:val="000F39B4"/>
    <w:rsid w:val="000F46F6"/>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7A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21F"/>
    <w:rsid w:val="001117C8"/>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6E"/>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FD5"/>
    <w:rsid w:val="00135F57"/>
    <w:rsid w:val="0013639E"/>
    <w:rsid w:val="00137DA4"/>
    <w:rsid w:val="0014030E"/>
    <w:rsid w:val="00140403"/>
    <w:rsid w:val="00140585"/>
    <w:rsid w:val="0014093C"/>
    <w:rsid w:val="0014096E"/>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A8"/>
    <w:rsid w:val="00146CBB"/>
    <w:rsid w:val="00147304"/>
    <w:rsid w:val="00150790"/>
    <w:rsid w:val="00150B34"/>
    <w:rsid w:val="00150D72"/>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57FC0"/>
    <w:rsid w:val="00160122"/>
    <w:rsid w:val="00160126"/>
    <w:rsid w:val="00160C22"/>
    <w:rsid w:val="00160F05"/>
    <w:rsid w:val="0016111E"/>
    <w:rsid w:val="001611A6"/>
    <w:rsid w:val="001612E2"/>
    <w:rsid w:val="00161326"/>
    <w:rsid w:val="00161444"/>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7C6"/>
    <w:rsid w:val="0018188A"/>
    <w:rsid w:val="00181F3F"/>
    <w:rsid w:val="00182043"/>
    <w:rsid w:val="0018206D"/>
    <w:rsid w:val="00182121"/>
    <w:rsid w:val="0018235A"/>
    <w:rsid w:val="00182F12"/>
    <w:rsid w:val="001834A1"/>
    <w:rsid w:val="00183532"/>
    <w:rsid w:val="00183903"/>
    <w:rsid w:val="00184643"/>
    <w:rsid w:val="00184B47"/>
    <w:rsid w:val="00184F8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31B"/>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10"/>
    <w:rsid w:val="001B1B11"/>
    <w:rsid w:val="001B2376"/>
    <w:rsid w:val="001B2DDA"/>
    <w:rsid w:val="001B2EA6"/>
    <w:rsid w:val="001B3167"/>
    <w:rsid w:val="001B3CDE"/>
    <w:rsid w:val="001B40C9"/>
    <w:rsid w:val="001B4388"/>
    <w:rsid w:val="001B49CF"/>
    <w:rsid w:val="001B4E10"/>
    <w:rsid w:val="001B56BD"/>
    <w:rsid w:val="001B5959"/>
    <w:rsid w:val="001B5A40"/>
    <w:rsid w:val="001B6887"/>
    <w:rsid w:val="001B6975"/>
    <w:rsid w:val="001B6C1B"/>
    <w:rsid w:val="001B7392"/>
    <w:rsid w:val="001B7B8F"/>
    <w:rsid w:val="001B7FC7"/>
    <w:rsid w:val="001C0077"/>
    <w:rsid w:val="001C0218"/>
    <w:rsid w:val="001C1C3B"/>
    <w:rsid w:val="001C1EF9"/>
    <w:rsid w:val="001C2040"/>
    <w:rsid w:val="001C21A6"/>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15E"/>
    <w:rsid w:val="001D5685"/>
    <w:rsid w:val="001D6289"/>
    <w:rsid w:val="001D64F1"/>
    <w:rsid w:val="001D73B5"/>
    <w:rsid w:val="001D7591"/>
    <w:rsid w:val="001D7968"/>
    <w:rsid w:val="001D7D24"/>
    <w:rsid w:val="001E02F8"/>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F69"/>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603"/>
    <w:rsid w:val="00204FE0"/>
    <w:rsid w:val="00205597"/>
    <w:rsid w:val="002058FF"/>
    <w:rsid w:val="00206241"/>
    <w:rsid w:val="002066C8"/>
    <w:rsid w:val="00206A76"/>
    <w:rsid w:val="00206AD7"/>
    <w:rsid w:val="002072B5"/>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8D"/>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4A9"/>
    <w:rsid w:val="00227C96"/>
    <w:rsid w:val="0023007A"/>
    <w:rsid w:val="002308B4"/>
    <w:rsid w:val="00230A11"/>
    <w:rsid w:val="00231075"/>
    <w:rsid w:val="002317B8"/>
    <w:rsid w:val="0023204E"/>
    <w:rsid w:val="00232239"/>
    <w:rsid w:val="00232452"/>
    <w:rsid w:val="0023281E"/>
    <w:rsid w:val="002337F2"/>
    <w:rsid w:val="00233AC2"/>
    <w:rsid w:val="00233CCE"/>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3A0"/>
    <w:rsid w:val="00262535"/>
    <w:rsid w:val="002627CF"/>
    <w:rsid w:val="00262838"/>
    <w:rsid w:val="00262985"/>
    <w:rsid w:val="00262AFB"/>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0D7"/>
    <w:rsid w:val="00267255"/>
    <w:rsid w:val="0026769F"/>
    <w:rsid w:val="002709E5"/>
    <w:rsid w:val="00270DA6"/>
    <w:rsid w:val="00270F70"/>
    <w:rsid w:val="002720C5"/>
    <w:rsid w:val="0027217E"/>
    <w:rsid w:val="002726EA"/>
    <w:rsid w:val="00273381"/>
    <w:rsid w:val="00273ADE"/>
    <w:rsid w:val="00273FE0"/>
    <w:rsid w:val="00274721"/>
    <w:rsid w:val="00274A47"/>
    <w:rsid w:val="00274B95"/>
    <w:rsid w:val="0027585B"/>
    <w:rsid w:val="00275DCC"/>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5C5"/>
    <w:rsid w:val="0029012F"/>
    <w:rsid w:val="002901C6"/>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EA6"/>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EB"/>
    <w:rsid w:val="002B615B"/>
    <w:rsid w:val="002B63B6"/>
    <w:rsid w:val="002B6B1E"/>
    <w:rsid w:val="002B6C81"/>
    <w:rsid w:val="002B7054"/>
    <w:rsid w:val="002B788C"/>
    <w:rsid w:val="002B7FCB"/>
    <w:rsid w:val="002C0A26"/>
    <w:rsid w:val="002C0EC0"/>
    <w:rsid w:val="002C0ECF"/>
    <w:rsid w:val="002C11F6"/>
    <w:rsid w:val="002C135B"/>
    <w:rsid w:val="002C15E8"/>
    <w:rsid w:val="002C1C4A"/>
    <w:rsid w:val="002C24DE"/>
    <w:rsid w:val="002C2634"/>
    <w:rsid w:val="002C270D"/>
    <w:rsid w:val="002C2BA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725"/>
    <w:rsid w:val="00301C4B"/>
    <w:rsid w:val="00302340"/>
    <w:rsid w:val="00302680"/>
    <w:rsid w:val="0030277E"/>
    <w:rsid w:val="00302C52"/>
    <w:rsid w:val="00303429"/>
    <w:rsid w:val="00303809"/>
    <w:rsid w:val="00303B1B"/>
    <w:rsid w:val="00303EC4"/>
    <w:rsid w:val="003041B5"/>
    <w:rsid w:val="0030445D"/>
    <w:rsid w:val="003044BA"/>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9B9"/>
    <w:rsid w:val="00315DC2"/>
    <w:rsid w:val="00315FDF"/>
    <w:rsid w:val="0031607C"/>
    <w:rsid w:val="00316886"/>
    <w:rsid w:val="0031694C"/>
    <w:rsid w:val="0031738C"/>
    <w:rsid w:val="00317572"/>
    <w:rsid w:val="0031779A"/>
    <w:rsid w:val="0031787B"/>
    <w:rsid w:val="00317CB9"/>
    <w:rsid w:val="00317DFD"/>
    <w:rsid w:val="00320F32"/>
    <w:rsid w:val="0032112A"/>
    <w:rsid w:val="003213E6"/>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CD4"/>
    <w:rsid w:val="00332D0F"/>
    <w:rsid w:val="003337E0"/>
    <w:rsid w:val="00333A88"/>
    <w:rsid w:val="00333E55"/>
    <w:rsid w:val="00334352"/>
    <w:rsid w:val="003345B8"/>
    <w:rsid w:val="003349E4"/>
    <w:rsid w:val="00334B4E"/>
    <w:rsid w:val="003350C3"/>
    <w:rsid w:val="003354F5"/>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BCC"/>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3DD"/>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8C"/>
    <w:rsid w:val="00381CDE"/>
    <w:rsid w:val="003820AE"/>
    <w:rsid w:val="00382B20"/>
    <w:rsid w:val="00383035"/>
    <w:rsid w:val="003831EA"/>
    <w:rsid w:val="0038410B"/>
    <w:rsid w:val="00384733"/>
    <w:rsid w:val="003848AE"/>
    <w:rsid w:val="00384FB5"/>
    <w:rsid w:val="00384FDA"/>
    <w:rsid w:val="003855AF"/>
    <w:rsid w:val="00385BD6"/>
    <w:rsid w:val="00385E14"/>
    <w:rsid w:val="003861BE"/>
    <w:rsid w:val="003863D1"/>
    <w:rsid w:val="00386833"/>
    <w:rsid w:val="0038687A"/>
    <w:rsid w:val="00386B0A"/>
    <w:rsid w:val="00386C06"/>
    <w:rsid w:val="00386E5B"/>
    <w:rsid w:val="0038704F"/>
    <w:rsid w:val="00387538"/>
    <w:rsid w:val="0039013D"/>
    <w:rsid w:val="003904E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6DAE"/>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59E"/>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7875"/>
    <w:rsid w:val="00417A61"/>
    <w:rsid w:val="00417D5E"/>
    <w:rsid w:val="00420184"/>
    <w:rsid w:val="004211CC"/>
    <w:rsid w:val="004216DC"/>
    <w:rsid w:val="00421D4B"/>
    <w:rsid w:val="00422116"/>
    <w:rsid w:val="0042253D"/>
    <w:rsid w:val="00422625"/>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44BD"/>
    <w:rsid w:val="004458DF"/>
    <w:rsid w:val="00445ADA"/>
    <w:rsid w:val="00445D7B"/>
    <w:rsid w:val="00445FAD"/>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89"/>
    <w:rsid w:val="004726B6"/>
    <w:rsid w:val="00472DEC"/>
    <w:rsid w:val="00473923"/>
    <w:rsid w:val="00473B1A"/>
    <w:rsid w:val="00474122"/>
    <w:rsid w:val="0047460F"/>
    <w:rsid w:val="00474DE6"/>
    <w:rsid w:val="00475017"/>
    <w:rsid w:val="0047509C"/>
    <w:rsid w:val="0047545D"/>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7D3"/>
    <w:rsid w:val="00484462"/>
    <w:rsid w:val="00484472"/>
    <w:rsid w:val="00484636"/>
    <w:rsid w:val="004846C5"/>
    <w:rsid w:val="00484A28"/>
    <w:rsid w:val="00484B74"/>
    <w:rsid w:val="00484BFA"/>
    <w:rsid w:val="0048557F"/>
    <w:rsid w:val="004857A7"/>
    <w:rsid w:val="00485962"/>
    <w:rsid w:val="00485D2E"/>
    <w:rsid w:val="004865E7"/>
    <w:rsid w:val="0048697E"/>
    <w:rsid w:val="00486F87"/>
    <w:rsid w:val="00486F8E"/>
    <w:rsid w:val="00487614"/>
    <w:rsid w:val="00487A0C"/>
    <w:rsid w:val="00487F2F"/>
    <w:rsid w:val="00490AC6"/>
    <w:rsid w:val="00490F0E"/>
    <w:rsid w:val="0049112B"/>
    <w:rsid w:val="00491677"/>
    <w:rsid w:val="00491E14"/>
    <w:rsid w:val="0049235A"/>
    <w:rsid w:val="00493994"/>
    <w:rsid w:val="004946CD"/>
    <w:rsid w:val="00495105"/>
    <w:rsid w:val="00495658"/>
    <w:rsid w:val="004958FA"/>
    <w:rsid w:val="00495956"/>
    <w:rsid w:val="00496A01"/>
    <w:rsid w:val="00496BC4"/>
    <w:rsid w:val="00497037"/>
    <w:rsid w:val="00497B2E"/>
    <w:rsid w:val="004A009C"/>
    <w:rsid w:val="004A0B36"/>
    <w:rsid w:val="004A0C01"/>
    <w:rsid w:val="004A1313"/>
    <w:rsid w:val="004A13C4"/>
    <w:rsid w:val="004A1A09"/>
    <w:rsid w:val="004A2756"/>
    <w:rsid w:val="004A2C01"/>
    <w:rsid w:val="004A320C"/>
    <w:rsid w:val="004A349E"/>
    <w:rsid w:val="004A3A36"/>
    <w:rsid w:val="004A400D"/>
    <w:rsid w:val="004A4AB2"/>
    <w:rsid w:val="004A4C1A"/>
    <w:rsid w:val="004A50CA"/>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79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D6"/>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AF3"/>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5EAA"/>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49"/>
    <w:rsid w:val="004F49DF"/>
    <w:rsid w:val="004F4A12"/>
    <w:rsid w:val="004F4FF4"/>
    <w:rsid w:val="004F5AF0"/>
    <w:rsid w:val="004F5D78"/>
    <w:rsid w:val="004F60A1"/>
    <w:rsid w:val="004F6B21"/>
    <w:rsid w:val="004F6D4F"/>
    <w:rsid w:val="004F7919"/>
    <w:rsid w:val="004F7AEF"/>
    <w:rsid w:val="00500158"/>
    <w:rsid w:val="005002D6"/>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1FB"/>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8A"/>
    <w:rsid w:val="005417D1"/>
    <w:rsid w:val="00541C99"/>
    <w:rsid w:val="005424EE"/>
    <w:rsid w:val="00542682"/>
    <w:rsid w:val="00542772"/>
    <w:rsid w:val="00542D76"/>
    <w:rsid w:val="005432A1"/>
    <w:rsid w:val="00544466"/>
    <w:rsid w:val="00544D32"/>
    <w:rsid w:val="0054546F"/>
    <w:rsid w:val="0054579D"/>
    <w:rsid w:val="00545C02"/>
    <w:rsid w:val="00546AAD"/>
    <w:rsid w:val="00546F89"/>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3AF"/>
    <w:rsid w:val="00562DB2"/>
    <w:rsid w:val="00562DC8"/>
    <w:rsid w:val="0056300B"/>
    <w:rsid w:val="00564697"/>
    <w:rsid w:val="00564AA3"/>
    <w:rsid w:val="00564EB0"/>
    <w:rsid w:val="00565329"/>
    <w:rsid w:val="005654B2"/>
    <w:rsid w:val="0056556D"/>
    <w:rsid w:val="0056594E"/>
    <w:rsid w:val="00565F79"/>
    <w:rsid w:val="0056605D"/>
    <w:rsid w:val="00566324"/>
    <w:rsid w:val="005665B2"/>
    <w:rsid w:val="00566CF6"/>
    <w:rsid w:val="00566F18"/>
    <w:rsid w:val="005670E4"/>
    <w:rsid w:val="00567458"/>
    <w:rsid w:val="00567820"/>
    <w:rsid w:val="0056791A"/>
    <w:rsid w:val="00567EC2"/>
    <w:rsid w:val="005701AD"/>
    <w:rsid w:val="0057062A"/>
    <w:rsid w:val="00570F47"/>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25B"/>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10E"/>
    <w:rsid w:val="005915D5"/>
    <w:rsid w:val="005917D1"/>
    <w:rsid w:val="005918AF"/>
    <w:rsid w:val="005918B2"/>
    <w:rsid w:val="005918D8"/>
    <w:rsid w:val="00592AA9"/>
    <w:rsid w:val="005931EA"/>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A80"/>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752"/>
    <w:rsid w:val="005A7895"/>
    <w:rsid w:val="005A7A37"/>
    <w:rsid w:val="005A7D84"/>
    <w:rsid w:val="005B00B3"/>
    <w:rsid w:val="005B02F8"/>
    <w:rsid w:val="005B0358"/>
    <w:rsid w:val="005B04B7"/>
    <w:rsid w:val="005B0673"/>
    <w:rsid w:val="005B0BE7"/>
    <w:rsid w:val="005B148B"/>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7C9"/>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5CF"/>
    <w:rsid w:val="005E7DFC"/>
    <w:rsid w:val="005F0027"/>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3D0D"/>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CDB"/>
    <w:rsid w:val="00632D19"/>
    <w:rsid w:val="006332D9"/>
    <w:rsid w:val="0063343F"/>
    <w:rsid w:val="006335D5"/>
    <w:rsid w:val="0063434C"/>
    <w:rsid w:val="00634698"/>
    <w:rsid w:val="00634FC9"/>
    <w:rsid w:val="00634FFC"/>
    <w:rsid w:val="00635212"/>
    <w:rsid w:val="006360BD"/>
    <w:rsid w:val="006362F2"/>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DE1"/>
    <w:rsid w:val="00667FA1"/>
    <w:rsid w:val="00670380"/>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2B59"/>
    <w:rsid w:val="0069438A"/>
    <w:rsid w:val="006945F4"/>
    <w:rsid w:val="00694739"/>
    <w:rsid w:val="00694FCC"/>
    <w:rsid w:val="00695310"/>
    <w:rsid w:val="006955C9"/>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5F7"/>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60F"/>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59AC"/>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B25"/>
    <w:rsid w:val="007074D3"/>
    <w:rsid w:val="00707DC4"/>
    <w:rsid w:val="00707F2F"/>
    <w:rsid w:val="007105BB"/>
    <w:rsid w:val="00710937"/>
    <w:rsid w:val="00710B6E"/>
    <w:rsid w:val="00710BEB"/>
    <w:rsid w:val="00710C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FFE"/>
    <w:rsid w:val="0073389F"/>
    <w:rsid w:val="00733D6D"/>
    <w:rsid w:val="00733F9A"/>
    <w:rsid w:val="007340AC"/>
    <w:rsid w:val="00734210"/>
    <w:rsid w:val="00734B64"/>
    <w:rsid w:val="0073522C"/>
    <w:rsid w:val="007358CE"/>
    <w:rsid w:val="00735CBD"/>
    <w:rsid w:val="00736FCE"/>
    <w:rsid w:val="00737474"/>
    <w:rsid w:val="00737596"/>
    <w:rsid w:val="00737872"/>
    <w:rsid w:val="00737BF6"/>
    <w:rsid w:val="00740F84"/>
    <w:rsid w:val="00741824"/>
    <w:rsid w:val="00742110"/>
    <w:rsid w:val="007423E5"/>
    <w:rsid w:val="0074313C"/>
    <w:rsid w:val="007432AA"/>
    <w:rsid w:val="0074375A"/>
    <w:rsid w:val="00744714"/>
    <w:rsid w:val="0074473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5BF"/>
    <w:rsid w:val="00787B69"/>
    <w:rsid w:val="00787CD2"/>
    <w:rsid w:val="00787FEE"/>
    <w:rsid w:val="00790486"/>
    <w:rsid w:val="007908FB"/>
    <w:rsid w:val="00791380"/>
    <w:rsid w:val="00791443"/>
    <w:rsid w:val="007914A7"/>
    <w:rsid w:val="007915C7"/>
    <w:rsid w:val="00791872"/>
    <w:rsid w:val="00792547"/>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3F"/>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AD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3C0"/>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A3D"/>
    <w:rsid w:val="007C5145"/>
    <w:rsid w:val="007C51FE"/>
    <w:rsid w:val="007C6759"/>
    <w:rsid w:val="007C698F"/>
    <w:rsid w:val="007C6F17"/>
    <w:rsid w:val="007C7049"/>
    <w:rsid w:val="007C7298"/>
    <w:rsid w:val="007C7686"/>
    <w:rsid w:val="007C774F"/>
    <w:rsid w:val="007C79AF"/>
    <w:rsid w:val="007D043E"/>
    <w:rsid w:val="007D06EF"/>
    <w:rsid w:val="007D0750"/>
    <w:rsid w:val="007D0A34"/>
    <w:rsid w:val="007D13C9"/>
    <w:rsid w:val="007D1E61"/>
    <w:rsid w:val="007D1ED8"/>
    <w:rsid w:val="007D2266"/>
    <w:rsid w:val="007D3A8B"/>
    <w:rsid w:val="007D3CE0"/>
    <w:rsid w:val="007D48A8"/>
    <w:rsid w:val="007D5179"/>
    <w:rsid w:val="007D545A"/>
    <w:rsid w:val="007D5A24"/>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33C"/>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314"/>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D92"/>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5B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52A"/>
    <w:rsid w:val="00843FC9"/>
    <w:rsid w:val="00844118"/>
    <w:rsid w:val="008443FB"/>
    <w:rsid w:val="00844F72"/>
    <w:rsid w:val="0084580D"/>
    <w:rsid w:val="00845B1A"/>
    <w:rsid w:val="008466E4"/>
    <w:rsid w:val="00846D9D"/>
    <w:rsid w:val="00846F25"/>
    <w:rsid w:val="008472F8"/>
    <w:rsid w:val="00847348"/>
    <w:rsid w:val="008476A2"/>
    <w:rsid w:val="0084787F"/>
    <w:rsid w:val="00847CCF"/>
    <w:rsid w:val="00847D64"/>
    <w:rsid w:val="008509AE"/>
    <w:rsid w:val="0085104E"/>
    <w:rsid w:val="008512A1"/>
    <w:rsid w:val="008513EE"/>
    <w:rsid w:val="00851968"/>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3D8"/>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B7C"/>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F6A"/>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C36"/>
    <w:rsid w:val="008E3D67"/>
    <w:rsid w:val="008E43D3"/>
    <w:rsid w:val="008E460F"/>
    <w:rsid w:val="008E46C9"/>
    <w:rsid w:val="008E4997"/>
    <w:rsid w:val="008E4F8B"/>
    <w:rsid w:val="008E55C9"/>
    <w:rsid w:val="008E5C54"/>
    <w:rsid w:val="008E6394"/>
    <w:rsid w:val="008E7B5C"/>
    <w:rsid w:val="008E7E4B"/>
    <w:rsid w:val="008E7F68"/>
    <w:rsid w:val="008F0736"/>
    <w:rsid w:val="008F0880"/>
    <w:rsid w:val="008F1835"/>
    <w:rsid w:val="008F1B97"/>
    <w:rsid w:val="008F1BE4"/>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9B4"/>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21D"/>
    <w:rsid w:val="0091648C"/>
    <w:rsid w:val="00916EB5"/>
    <w:rsid w:val="0091744A"/>
    <w:rsid w:val="009176C9"/>
    <w:rsid w:val="00917AEA"/>
    <w:rsid w:val="0092028E"/>
    <w:rsid w:val="009203ED"/>
    <w:rsid w:val="00920993"/>
    <w:rsid w:val="009213EC"/>
    <w:rsid w:val="009213FF"/>
    <w:rsid w:val="0092190C"/>
    <w:rsid w:val="0092228C"/>
    <w:rsid w:val="009229BF"/>
    <w:rsid w:val="00922C6F"/>
    <w:rsid w:val="009232C1"/>
    <w:rsid w:val="00923906"/>
    <w:rsid w:val="00923AC1"/>
    <w:rsid w:val="00923B8D"/>
    <w:rsid w:val="00923C29"/>
    <w:rsid w:val="009246EF"/>
    <w:rsid w:val="0092481C"/>
    <w:rsid w:val="0092492E"/>
    <w:rsid w:val="00925048"/>
    <w:rsid w:val="0092525A"/>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AAD"/>
    <w:rsid w:val="0093417E"/>
    <w:rsid w:val="009345C1"/>
    <w:rsid w:val="00935737"/>
    <w:rsid w:val="00935BC5"/>
    <w:rsid w:val="00935D95"/>
    <w:rsid w:val="0093613C"/>
    <w:rsid w:val="0093644E"/>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4B7"/>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0B8"/>
    <w:rsid w:val="00980758"/>
    <w:rsid w:val="00980D25"/>
    <w:rsid w:val="00981467"/>
    <w:rsid w:val="00981582"/>
    <w:rsid w:val="009817F0"/>
    <w:rsid w:val="00981C6D"/>
    <w:rsid w:val="00981D2E"/>
    <w:rsid w:val="00981D32"/>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29D"/>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30"/>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9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47"/>
    <w:rsid w:val="009D6B75"/>
    <w:rsid w:val="009D6FC5"/>
    <w:rsid w:val="009D7708"/>
    <w:rsid w:val="009D77EF"/>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18F"/>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6F03"/>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354D"/>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13F7"/>
    <w:rsid w:val="00A520CE"/>
    <w:rsid w:val="00A52C15"/>
    <w:rsid w:val="00A52C74"/>
    <w:rsid w:val="00A53583"/>
    <w:rsid w:val="00A538FE"/>
    <w:rsid w:val="00A53A90"/>
    <w:rsid w:val="00A53C0E"/>
    <w:rsid w:val="00A53C7D"/>
    <w:rsid w:val="00A54554"/>
    <w:rsid w:val="00A55359"/>
    <w:rsid w:val="00A55406"/>
    <w:rsid w:val="00A555A8"/>
    <w:rsid w:val="00A55B0B"/>
    <w:rsid w:val="00A55F8C"/>
    <w:rsid w:val="00A565AD"/>
    <w:rsid w:val="00A56E3C"/>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C50"/>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B1"/>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32A"/>
    <w:rsid w:val="00A94BF6"/>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E56"/>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9D"/>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B3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C2"/>
    <w:rsid w:val="00B051D4"/>
    <w:rsid w:val="00B0530F"/>
    <w:rsid w:val="00B0575C"/>
    <w:rsid w:val="00B05B28"/>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32"/>
    <w:rsid w:val="00B36EFC"/>
    <w:rsid w:val="00B370F7"/>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458"/>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2779"/>
    <w:rsid w:val="00B5311D"/>
    <w:rsid w:val="00B531D7"/>
    <w:rsid w:val="00B53623"/>
    <w:rsid w:val="00B5368B"/>
    <w:rsid w:val="00B53A6A"/>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0AC"/>
    <w:rsid w:val="00B70510"/>
    <w:rsid w:val="00B71067"/>
    <w:rsid w:val="00B716AA"/>
    <w:rsid w:val="00B718C0"/>
    <w:rsid w:val="00B72030"/>
    <w:rsid w:val="00B7228B"/>
    <w:rsid w:val="00B72578"/>
    <w:rsid w:val="00B72626"/>
    <w:rsid w:val="00B72B6B"/>
    <w:rsid w:val="00B734B2"/>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6D2D"/>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AE3"/>
    <w:rsid w:val="00BA6D45"/>
    <w:rsid w:val="00BA6D63"/>
    <w:rsid w:val="00BA71C0"/>
    <w:rsid w:val="00BA72EB"/>
    <w:rsid w:val="00BA7663"/>
    <w:rsid w:val="00BA7B85"/>
    <w:rsid w:val="00BB0758"/>
    <w:rsid w:val="00BB0B3E"/>
    <w:rsid w:val="00BB0B85"/>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512"/>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D28"/>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A5B"/>
    <w:rsid w:val="00BF2BA6"/>
    <w:rsid w:val="00BF2C0A"/>
    <w:rsid w:val="00BF2E87"/>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635"/>
    <w:rsid w:val="00C06CE1"/>
    <w:rsid w:val="00C06E38"/>
    <w:rsid w:val="00C0738F"/>
    <w:rsid w:val="00C07E71"/>
    <w:rsid w:val="00C104A9"/>
    <w:rsid w:val="00C1074B"/>
    <w:rsid w:val="00C10D06"/>
    <w:rsid w:val="00C10E9C"/>
    <w:rsid w:val="00C114E6"/>
    <w:rsid w:val="00C11B49"/>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B7C"/>
    <w:rsid w:val="00C15342"/>
    <w:rsid w:val="00C15F08"/>
    <w:rsid w:val="00C16CB1"/>
    <w:rsid w:val="00C171D7"/>
    <w:rsid w:val="00C20395"/>
    <w:rsid w:val="00C21300"/>
    <w:rsid w:val="00C217A5"/>
    <w:rsid w:val="00C21848"/>
    <w:rsid w:val="00C21D08"/>
    <w:rsid w:val="00C21EFF"/>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04A"/>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41C4"/>
    <w:rsid w:val="00C65145"/>
    <w:rsid w:val="00C65499"/>
    <w:rsid w:val="00C658DC"/>
    <w:rsid w:val="00C66D8A"/>
    <w:rsid w:val="00C66EEE"/>
    <w:rsid w:val="00C67430"/>
    <w:rsid w:val="00C677D4"/>
    <w:rsid w:val="00C67909"/>
    <w:rsid w:val="00C67C9C"/>
    <w:rsid w:val="00C70195"/>
    <w:rsid w:val="00C7071B"/>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23"/>
    <w:rsid w:val="00C7659B"/>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C5"/>
    <w:rsid w:val="00C9052D"/>
    <w:rsid w:val="00C906F5"/>
    <w:rsid w:val="00C908E4"/>
    <w:rsid w:val="00C90F66"/>
    <w:rsid w:val="00C91EAF"/>
    <w:rsid w:val="00C91FF5"/>
    <w:rsid w:val="00C9332F"/>
    <w:rsid w:val="00C93598"/>
    <w:rsid w:val="00C93CF8"/>
    <w:rsid w:val="00C941A5"/>
    <w:rsid w:val="00C9454F"/>
    <w:rsid w:val="00C9462D"/>
    <w:rsid w:val="00C949EB"/>
    <w:rsid w:val="00C95381"/>
    <w:rsid w:val="00C96C7A"/>
    <w:rsid w:val="00C975E7"/>
    <w:rsid w:val="00C97C0C"/>
    <w:rsid w:val="00C97CD7"/>
    <w:rsid w:val="00C97DFB"/>
    <w:rsid w:val="00CA03C7"/>
    <w:rsid w:val="00CA09AF"/>
    <w:rsid w:val="00CA1064"/>
    <w:rsid w:val="00CA1221"/>
    <w:rsid w:val="00CA1262"/>
    <w:rsid w:val="00CA1477"/>
    <w:rsid w:val="00CA1E60"/>
    <w:rsid w:val="00CA1F20"/>
    <w:rsid w:val="00CA26F4"/>
    <w:rsid w:val="00CA2AE3"/>
    <w:rsid w:val="00CA2BC9"/>
    <w:rsid w:val="00CA2CD4"/>
    <w:rsid w:val="00CA32E4"/>
    <w:rsid w:val="00CA3FC8"/>
    <w:rsid w:val="00CA4001"/>
    <w:rsid w:val="00CA41BB"/>
    <w:rsid w:val="00CA4B3E"/>
    <w:rsid w:val="00CA4B8E"/>
    <w:rsid w:val="00CA4E7F"/>
    <w:rsid w:val="00CA5232"/>
    <w:rsid w:val="00CA5DDC"/>
    <w:rsid w:val="00CA5F59"/>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2F"/>
    <w:rsid w:val="00CB3788"/>
    <w:rsid w:val="00CB3A49"/>
    <w:rsid w:val="00CB3BA3"/>
    <w:rsid w:val="00CB41BC"/>
    <w:rsid w:val="00CB42B6"/>
    <w:rsid w:val="00CB4823"/>
    <w:rsid w:val="00CB4C3D"/>
    <w:rsid w:val="00CB540D"/>
    <w:rsid w:val="00CB5593"/>
    <w:rsid w:val="00CB5C7E"/>
    <w:rsid w:val="00CB614F"/>
    <w:rsid w:val="00CB65B0"/>
    <w:rsid w:val="00CB69D4"/>
    <w:rsid w:val="00CB6D5A"/>
    <w:rsid w:val="00CB7437"/>
    <w:rsid w:val="00CB7AAE"/>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4E"/>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B4"/>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B08"/>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3F76"/>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045"/>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ECF"/>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1D7"/>
    <w:rsid w:val="00D71467"/>
    <w:rsid w:val="00D71545"/>
    <w:rsid w:val="00D71F92"/>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C8"/>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18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41F"/>
    <w:rsid w:val="00DC35BE"/>
    <w:rsid w:val="00DC484D"/>
    <w:rsid w:val="00DC4BC8"/>
    <w:rsid w:val="00DC4C3B"/>
    <w:rsid w:val="00DC56F0"/>
    <w:rsid w:val="00DC5E21"/>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38C5"/>
    <w:rsid w:val="00DD3D2D"/>
    <w:rsid w:val="00DD3FFC"/>
    <w:rsid w:val="00DD4373"/>
    <w:rsid w:val="00DD4513"/>
    <w:rsid w:val="00DD4760"/>
    <w:rsid w:val="00DD5042"/>
    <w:rsid w:val="00DD5BF7"/>
    <w:rsid w:val="00DD68F4"/>
    <w:rsid w:val="00DD73DE"/>
    <w:rsid w:val="00DD7950"/>
    <w:rsid w:val="00DE059B"/>
    <w:rsid w:val="00DE07AA"/>
    <w:rsid w:val="00DE1C20"/>
    <w:rsid w:val="00DE1F41"/>
    <w:rsid w:val="00DE212F"/>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93B"/>
    <w:rsid w:val="00E01D11"/>
    <w:rsid w:val="00E024A3"/>
    <w:rsid w:val="00E02928"/>
    <w:rsid w:val="00E02B40"/>
    <w:rsid w:val="00E02B4B"/>
    <w:rsid w:val="00E0329A"/>
    <w:rsid w:val="00E0346E"/>
    <w:rsid w:val="00E03780"/>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3E0"/>
    <w:rsid w:val="00E428ED"/>
    <w:rsid w:val="00E43356"/>
    <w:rsid w:val="00E4371A"/>
    <w:rsid w:val="00E43850"/>
    <w:rsid w:val="00E438CF"/>
    <w:rsid w:val="00E43FE7"/>
    <w:rsid w:val="00E44593"/>
    <w:rsid w:val="00E44CCA"/>
    <w:rsid w:val="00E46140"/>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20"/>
    <w:rsid w:val="00E803C9"/>
    <w:rsid w:val="00E807D3"/>
    <w:rsid w:val="00E80E55"/>
    <w:rsid w:val="00E81CD8"/>
    <w:rsid w:val="00E823DA"/>
    <w:rsid w:val="00E8360C"/>
    <w:rsid w:val="00E83B5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CEA"/>
    <w:rsid w:val="00E94E9C"/>
    <w:rsid w:val="00E95869"/>
    <w:rsid w:val="00E95DC3"/>
    <w:rsid w:val="00E95EA9"/>
    <w:rsid w:val="00E96661"/>
    <w:rsid w:val="00E96F69"/>
    <w:rsid w:val="00E9706B"/>
    <w:rsid w:val="00E9781A"/>
    <w:rsid w:val="00E97D6D"/>
    <w:rsid w:val="00EA0654"/>
    <w:rsid w:val="00EA0BF7"/>
    <w:rsid w:val="00EA103F"/>
    <w:rsid w:val="00EA15BE"/>
    <w:rsid w:val="00EA1E67"/>
    <w:rsid w:val="00EA2E65"/>
    <w:rsid w:val="00EA35A2"/>
    <w:rsid w:val="00EA3D42"/>
    <w:rsid w:val="00EA41C8"/>
    <w:rsid w:val="00EA471A"/>
    <w:rsid w:val="00EA4819"/>
    <w:rsid w:val="00EA4A87"/>
    <w:rsid w:val="00EA5B11"/>
    <w:rsid w:val="00EA615D"/>
    <w:rsid w:val="00EA6568"/>
    <w:rsid w:val="00EA6DC4"/>
    <w:rsid w:val="00EA6FC8"/>
    <w:rsid w:val="00EA7189"/>
    <w:rsid w:val="00EA7311"/>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1B2"/>
    <w:rsid w:val="00EC5565"/>
    <w:rsid w:val="00EC6291"/>
    <w:rsid w:val="00EC64EC"/>
    <w:rsid w:val="00EC66E0"/>
    <w:rsid w:val="00EC692A"/>
    <w:rsid w:val="00EC702A"/>
    <w:rsid w:val="00EC71A6"/>
    <w:rsid w:val="00ED08EA"/>
    <w:rsid w:val="00ED0A00"/>
    <w:rsid w:val="00ED0C26"/>
    <w:rsid w:val="00ED0E87"/>
    <w:rsid w:val="00ED1949"/>
    <w:rsid w:val="00ED21E2"/>
    <w:rsid w:val="00ED3242"/>
    <w:rsid w:val="00ED34E7"/>
    <w:rsid w:val="00ED355F"/>
    <w:rsid w:val="00ED3979"/>
    <w:rsid w:val="00ED3ECF"/>
    <w:rsid w:val="00ED43A3"/>
    <w:rsid w:val="00ED49FB"/>
    <w:rsid w:val="00ED4BBA"/>
    <w:rsid w:val="00ED6C55"/>
    <w:rsid w:val="00ED735A"/>
    <w:rsid w:val="00ED75AB"/>
    <w:rsid w:val="00ED763D"/>
    <w:rsid w:val="00ED7A29"/>
    <w:rsid w:val="00ED7A9F"/>
    <w:rsid w:val="00ED7D9B"/>
    <w:rsid w:val="00ED7F9B"/>
    <w:rsid w:val="00EE056F"/>
    <w:rsid w:val="00EE1D61"/>
    <w:rsid w:val="00EE1EB9"/>
    <w:rsid w:val="00EE20EC"/>
    <w:rsid w:val="00EE238A"/>
    <w:rsid w:val="00EE25F4"/>
    <w:rsid w:val="00EE2806"/>
    <w:rsid w:val="00EE2C44"/>
    <w:rsid w:val="00EE3397"/>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8EE"/>
    <w:rsid w:val="00EF5A70"/>
    <w:rsid w:val="00EF5FFD"/>
    <w:rsid w:val="00EF653F"/>
    <w:rsid w:val="00EF65B8"/>
    <w:rsid w:val="00EF67F3"/>
    <w:rsid w:val="00EF6BFB"/>
    <w:rsid w:val="00EF7163"/>
    <w:rsid w:val="00EF797E"/>
    <w:rsid w:val="00EF7D46"/>
    <w:rsid w:val="00EF7E63"/>
    <w:rsid w:val="00F00590"/>
    <w:rsid w:val="00F0078E"/>
    <w:rsid w:val="00F00B2D"/>
    <w:rsid w:val="00F00E3B"/>
    <w:rsid w:val="00F010CF"/>
    <w:rsid w:val="00F01849"/>
    <w:rsid w:val="00F01F6C"/>
    <w:rsid w:val="00F02321"/>
    <w:rsid w:val="00F02DDB"/>
    <w:rsid w:val="00F03432"/>
    <w:rsid w:val="00F03480"/>
    <w:rsid w:val="00F036EA"/>
    <w:rsid w:val="00F0391B"/>
    <w:rsid w:val="00F03BEC"/>
    <w:rsid w:val="00F0408E"/>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820"/>
    <w:rsid w:val="00F11CE5"/>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9AE"/>
    <w:rsid w:val="00F31BD1"/>
    <w:rsid w:val="00F31CFE"/>
    <w:rsid w:val="00F32515"/>
    <w:rsid w:val="00F326F4"/>
    <w:rsid w:val="00F3280F"/>
    <w:rsid w:val="00F32A33"/>
    <w:rsid w:val="00F32E33"/>
    <w:rsid w:val="00F32E81"/>
    <w:rsid w:val="00F33108"/>
    <w:rsid w:val="00F341B4"/>
    <w:rsid w:val="00F344AB"/>
    <w:rsid w:val="00F3482A"/>
    <w:rsid w:val="00F34E09"/>
    <w:rsid w:val="00F3505C"/>
    <w:rsid w:val="00F35203"/>
    <w:rsid w:val="00F3523C"/>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1BD"/>
    <w:rsid w:val="00F555AF"/>
    <w:rsid w:val="00F55C01"/>
    <w:rsid w:val="00F55CA0"/>
    <w:rsid w:val="00F55EB2"/>
    <w:rsid w:val="00F560AE"/>
    <w:rsid w:val="00F562C6"/>
    <w:rsid w:val="00F567AF"/>
    <w:rsid w:val="00F56C00"/>
    <w:rsid w:val="00F56CE0"/>
    <w:rsid w:val="00F56E15"/>
    <w:rsid w:val="00F57890"/>
    <w:rsid w:val="00F57E78"/>
    <w:rsid w:val="00F60012"/>
    <w:rsid w:val="00F60AD9"/>
    <w:rsid w:val="00F60C47"/>
    <w:rsid w:val="00F61162"/>
    <w:rsid w:val="00F61D19"/>
    <w:rsid w:val="00F6281B"/>
    <w:rsid w:val="00F62DDE"/>
    <w:rsid w:val="00F630A7"/>
    <w:rsid w:val="00F63175"/>
    <w:rsid w:val="00F6322C"/>
    <w:rsid w:val="00F64487"/>
    <w:rsid w:val="00F644C7"/>
    <w:rsid w:val="00F647D4"/>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5D"/>
    <w:rsid w:val="00F91467"/>
    <w:rsid w:val="00F91FF8"/>
    <w:rsid w:val="00F9200B"/>
    <w:rsid w:val="00F92039"/>
    <w:rsid w:val="00F9232A"/>
    <w:rsid w:val="00F925D3"/>
    <w:rsid w:val="00F928A6"/>
    <w:rsid w:val="00F930F0"/>
    <w:rsid w:val="00F93661"/>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C3"/>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6BFF"/>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C52"/>
    <w:rsid w:val="00FB7E25"/>
    <w:rsid w:val="00FC0054"/>
    <w:rsid w:val="00FC012D"/>
    <w:rsid w:val="00FC119B"/>
    <w:rsid w:val="00FC19A4"/>
    <w:rsid w:val="00FC294D"/>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EA4"/>
    <w:rsid w:val="00FD0F92"/>
    <w:rsid w:val="00FD1145"/>
    <w:rsid w:val="00FD1F76"/>
    <w:rsid w:val="00FD250C"/>
    <w:rsid w:val="00FD2BD2"/>
    <w:rsid w:val="00FD32C2"/>
    <w:rsid w:val="00FD43DB"/>
    <w:rsid w:val="00FD4755"/>
    <w:rsid w:val="00FD5758"/>
    <w:rsid w:val="00FD59CE"/>
    <w:rsid w:val="00FD5FBE"/>
    <w:rsid w:val="00FD6135"/>
    <w:rsid w:val="00FD672C"/>
    <w:rsid w:val="00FD6909"/>
    <w:rsid w:val="00FD6A30"/>
    <w:rsid w:val="00FD6C06"/>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3EBC"/>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A53C7D"/>
    <w:rPr>
      <w:sz w:val="24"/>
      <w:szCs w:val="24"/>
      <w:lang w:eastAsia="es-ES"/>
    </w:rPr>
  </w:style>
  <w:style w:type="character" w:customStyle="1" w:styleId="TextodegloboCar">
    <w:name w:val="Texto de globo Car"/>
    <w:link w:val="Textodeglobo"/>
    <w:uiPriority w:val="99"/>
    <w:semiHidden/>
    <w:locked/>
    <w:rsid w:val="00FC294D"/>
    <w:rPr>
      <w:rFonts w:ascii="Tahoma" w:hAnsi="Tahoma" w:cs="Tahoma"/>
      <w:sz w:val="16"/>
      <w:szCs w:val="16"/>
      <w:lang w:eastAsia="es-ES"/>
    </w:rPr>
  </w:style>
  <w:style w:type="character" w:customStyle="1" w:styleId="TextocomentarioCar">
    <w:name w:val="Texto comentario Car"/>
    <w:basedOn w:val="Fuentedeprrafopredeter"/>
    <w:link w:val="Textocomentario"/>
    <w:rsid w:val="00FC294D"/>
    <w:rPr>
      <w:lang w:eastAsia="es-ES"/>
    </w:rPr>
  </w:style>
  <w:style w:type="numbering" w:customStyle="1" w:styleId="Sinlista1">
    <w:name w:val="Sin lista1"/>
    <w:next w:val="Sinlista"/>
    <w:uiPriority w:val="99"/>
    <w:semiHidden/>
    <w:unhideWhenUsed/>
    <w:rsid w:val="00FC294D"/>
  </w:style>
  <w:style w:type="character" w:customStyle="1" w:styleId="AsuntodelcomentarioCar">
    <w:name w:val="Asunto del comentario Car"/>
    <w:basedOn w:val="TextocomentarioCar"/>
    <w:link w:val="Asuntodelcomentario"/>
    <w:semiHidden/>
    <w:rsid w:val="00FC294D"/>
    <w:rPr>
      <w:b/>
      <w:bCs/>
      <w:lang w:eastAsia="es-ES"/>
    </w:rPr>
  </w:style>
  <w:style w:type="paragraph" w:customStyle="1" w:styleId="Estilo12">
    <w:name w:val="Estilo12"/>
    <w:basedOn w:val="Normal"/>
    <w:link w:val="Estilo12Car"/>
    <w:qFormat/>
    <w:rsid w:val="00FC294D"/>
    <w:pPr>
      <w:tabs>
        <w:tab w:val="center" w:pos="4550"/>
        <w:tab w:val="left" w:pos="5818"/>
      </w:tabs>
      <w:ind w:right="260"/>
      <w:jc w:val="right"/>
    </w:pPr>
    <w:rPr>
      <w:rFonts w:ascii="Arial" w:hAnsi="Arial" w:cs="Arial"/>
      <w:color w:val="8496B0" w:themeColor="text2" w:themeTint="99"/>
      <w:spacing w:val="60"/>
      <w:sz w:val="18"/>
      <w:szCs w:val="18"/>
      <w:lang w:val="es-ES" w:eastAsia="en-US"/>
    </w:rPr>
  </w:style>
  <w:style w:type="character" w:customStyle="1" w:styleId="Estilo12Car">
    <w:name w:val="Estilo12 Car"/>
    <w:basedOn w:val="Fuentedeprrafopredeter"/>
    <w:link w:val="Estilo12"/>
    <w:rsid w:val="00FC294D"/>
    <w:rPr>
      <w:rFonts w:ascii="Arial" w:hAnsi="Arial" w:cs="Arial"/>
      <w:color w:val="8496B0" w:themeColor="text2" w:themeTint="99"/>
      <w:spacing w:val="60"/>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545130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1567413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78526191">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9495547">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010739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475804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9181724">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6338181">
      <w:bodyDiv w:val="1"/>
      <w:marLeft w:val="0"/>
      <w:marRight w:val="0"/>
      <w:marTop w:val="0"/>
      <w:marBottom w:val="0"/>
      <w:divBdr>
        <w:top w:val="none" w:sz="0" w:space="0" w:color="auto"/>
        <w:left w:val="none" w:sz="0" w:space="0" w:color="auto"/>
        <w:bottom w:val="none" w:sz="0" w:space="0" w:color="auto"/>
        <w:right w:val="none" w:sz="0" w:space="0" w:color="auto"/>
      </w:divBdr>
    </w:div>
    <w:div w:id="18244212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244360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FF7D-7C13-470E-B233-9AC98909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3933</Words>
  <Characters>21636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8</cp:revision>
  <cp:lastPrinted>2023-10-27T22:45:00Z</cp:lastPrinted>
  <dcterms:created xsi:type="dcterms:W3CDTF">2023-10-26T16:54:00Z</dcterms:created>
  <dcterms:modified xsi:type="dcterms:W3CDTF">2023-10-27T22:57:00Z</dcterms:modified>
</cp:coreProperties>
</file>