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A81DB" w14:textId="3E64219A" w:rsidR="00D2362D" w:rsidRDefault="00D2362D" w:rsidP="00D2362D">
      <w:pPr>
        <w:tabs>
          <w:tab w:val="left" w:pos="6946"/>
          <w:tab w:val="left" w:pos="8355"/>
        </w:tabs>
        <w:spacing w:line="240" w:lineRule="auto"/>
        <w:rPr>
          <w:rFonts w:ascii="Arial" w:hAnsi="Arial" w:cs="Arial"/>
          <w:b/>
          <w:sz w:val="24"/>
          <w:szCs w:val="24"/>
        </w:rPr>
      </w:pPr>
      <w:bookmarkStart w:id="0" w:name="_Toc11413500"/>
      <w:bookmarkStart w:id="1" w:name="_Toc74856063"/>
      <w:r>
        <w:t xml:space="preserve">                       </w:t>
      </w:r>
      <w:r w:rsidRPr="00E74AA9">
        <w:rPr>
          <w:rFonts w:ascii="Arial" w:hAnsi="Arial" w:cs="Arial"/>
          <w:b/>
          <w:sz w:val="24"/>
          <w:szCs w:val="24"/>
        </w:rPr>
        <w:t xml:space="preserve">   </w:t>
      </w:r>
      <w:r>
        <w:rPr>
          <w:rFonts w:ascii="Arial" w:hAnsi="Arial" w:cs="Arial"/>
          <w:b/>
          <w:sz w:val="24"/>
          <w:szCs w:val="24"/>
        </w:rPr>
        <w:t xml:space="preserve">                   </w:t>
      </w:r>
      <w:r w:rsidR="003875E6">
        <w:rPr>
          <w:rFonts w:ascii="Arial" w:hAnsi="Arial" w:cs="Arial"/>
          <w:b/>
          <w:sz w:val="24"/>
          <w:szCs w:val="24"/>
        </w:rPr>
        <w:t xml:space="preserve">                     </w:t>
      </w:r>
      <w:r>
        <w:rPr>
          <w:rFonts w:ascii="Arial" w:hAnsi="Arial" w:cs="Arial"/>
          <w:b/>
          <w:sz w:val="24"/>
          <w:szCs w:val="24"/>
        </w:rPr>
        <w:t xml:space="preserve">  </w:t>
      </w:r>
      <w:r w:rsidRPr="00E74AA9">
        <w:rPr>
          <w:rFonts w:ascii="Arial" w:hAnsi="Arial" w:cs="Arial"/>
          <w:b/>
          <w:sz w:val="24"/>
          <w:szCs w:val="24"/>
        </w:rPr>
        <w:t xml:space="preserve">  Í N D I C E</w:t>
      </w:r>
      <w:r w:rsidRPr="00E74AA9">
        <w:rPr>
          <w:rFonts w:ascii="Arial" w:hAnsi="Arial" w:cs="Arial"/>
          <w:b/>
          <w:sz w:val="24"/>
          <w:szCs w:val="24"/>
        </w:rPr>
        <w:tab/>
        <w:t xml:space="preserve">             </w:t>
      </w:r>
      <w:r w:rsidR="003875E6">
        <w:rPr>
          <w:rFonts w:ascii="Arial" w:hAnsi="Arial" w:cs="Arial"/>
          <w:b/>
          <w:sz w:val="24"/>
          <w:szCs w:val="24"/>
        </w:rPr>
        <w:t xml:space="preserve">       </w:t>
      </w:r>
      <w:r w:rsidRPr="00014683">
        <w:rPr>
          <w:rFonts w:ascii="Arial" w:hAnsi="Arial" w:cs="Arial"/>
          <w:b/>
          <w:sz w:val="24"/>
          <w:szCs w:val="24"/>
        </w:rPr>
        <w:t>PÁGINA</w:t>
      </w:r>
    </w:p>
    <w:sdt>
      <w:sdtPr>
        <w:rPr>
          <w:rFonts w:asciiTheme="minorHAnsi" w:eastAsiaTheme="minorEastAsia" w:hAnsiTheme="minorHAnsi" w:cstheme="minorBidi"/>
          <w:b w:val="0"/>
          <w:bCs w:val="0"/>
          <w:caps w:val="0"/>
          <w:sz w:val="22"/>
          <w:szCs w:val="22"/>
          <w:lang w:val="es-ES" w:eastAsia="es-MX"/>
        </w:rPr>
        <w:id w:val="145564873"/>
        <w:docPartObj>
          <w:docPartGallery w:val="Table of Contents"/>
          <w:docPartUnique/>
        </w:docPartObj>
      </w:sdtPr>
      <w:sdtEndPr/>
      <w:sdtContent>
        <w:p w14:paraId="13D7B1DD" w14:textId="23A98FE3" w:rsidR="00DA4070" w:rsidRPr="00163065" w:rsidRDefault="00DA4070" w:rsidP="009A5679">
          <w:pPr>
            <w:pStyle w:val="Ttulo1"/>
            <w:rPr>
              <w:szCs w:val="24"/>
            </w:rPr>
          </w:pPr>
        </w:p>
        <w:p w14:paraId="152A4D7F" w14:textId="03FDF708" w:rsidR="003875E6" w:rsidRPr="00163065" w:rsidRDefault="003875E6">
          <w:pPr>
            <w:pStyle w:val="TDC1"/>
            <w:rPr>
              <w:rFonts w:asciiTheme="minorHAnsi" w:hAnsiTheme="minorHAnsi" w:cstheme="minorBidi"/>
              <w:b w:val="0"/>
              <w:noProof/>
              <w:sz w:val="24"/>
              <w:szCs w:val="24"/>
            </w:rPr>
          </w:pPr>
          <w:r w:rsidRPr="00163065">
            <w:rPr>
              <w:b w:val="0"/>
              <w:sz w:val="24"/>
              <w:szCs w:val="24"/>
            </w:rPr>
            <w:fldChar w:fldCharType="begin"/>
          </w:r>
          <w:r w:rsidRPr="00163065">
            <w:rPr>
              <w:b w:val="0"/>
              <w:sz w:val="24"/>
              <w:szCs w:val="24"/>
            </w:rPr>
            <w:instrText xml:space="preserve"> TOC \o "1-3" \h \z \u </w:instrText>
          </w:r>
          <w:r w:rsidRPr="00163065">
            <w:rPr>
              <w:b w:val="0"/>
              <w:sz w:val="24"/>
              <w:szCs w:val="24"/>
            </w:rPr>
            <w:fldChar w:fldCharType="separate"/>
          </w:r>
          <w:hyperlink w:anchor="_Toc137642146" w:history="1">
            <w:r w:rsidRPr="00163065">
              <w:rPr>
                <w:rStyle w:val="Hipervnculo"/>
                <w:noProof/>
                <w:sz w:val="24"/>
                <w:szCs w:val="24"/>
              </w:rPr>
              <w:t>INTRODUCCIÓN</w:t>
            </w:r>
            <w:r w:rsidRPr="00163065">
              <w:rPr>
                <w:noProof/>
                <w:webHidden/>
                <w:sz w:val="24"/>
                <w:szCs w:val="24"/>
              </w:rPr>
              <w:tab/>
            </w:r>
            <w:r w:rsidRPr="00163065">
              <w:rPr>
                <w:noProof/>
                <w:webHidden/>
                <w:sz w:val="24"/>
                <w:szCs w:val="24"/>
              </w:rPr>
              <w:fldChar w:fldCharType="begin"/>
            </w:r>
            <w:r w:rsidRPr="00163065">
              <w:rPr>
                <w:noProof/>
                <w:webHidden/>
                <w:sz w:val="24"/>
                <w:szCs w:val="24"/>
              </w:rPr>
              <w:instrText xml:space="preserve"> PAGEREF _Toc137642146 \h </w:instrText>
            </w:r>
            <w:r w:rsidRPr="00163065">
              <w:rPr>
                <w:noProof/>
                <w:webHidden/>
                <w:sz w:val="24"/>
                <w:szCs w:val="24"/>
              </w:rPr>
            </w:r>
            <w:r w:rsidRPr="00163065">
              <w:rPr>
                <w:noProof/>
                <w:webHidden/>
                <w:sz w:val="24"/>
                <w:szCs w:val="24"/>
              </w:rPr>
              <w:fldChar w:fldCharType="separate"/>
            </w:r>
            <w:r w:rsidR="00640D5A">
              <w:rPr>
                <w:noProof/>
                <w:webHidden/>
                <w:sz w:val="24"/>
                <w:szCs w:val="24"/>
              </w:rPr>
              <w:t>2</w:t>
            </w:r>
            <w:r w:rsidRPr="00163065">
              <w:rPr>
                <w:noProof/>
                <w:webHidden/>
                <w:sz w:val="24"/>
                <w:szCs w:val="24"/>
              </w:rPr>
              <w:fldChar w:fldCharType="end"/>
            </w:r>
          </w:hyperlink>
        </w:p>
        <w:p w14:paraId="12EBC4E0" w14:textId="2B6F243F" w:rsidR="003875E6" w:rsidRPr="00163065" w:rsidRDefault="00640D5A">
          <w:pPr>
            <w:pStyle w:val="TDC1"/>
            <w:rPr>
              <w:rFonts w:asciiTheme="minorHAnsi" w:hAnsiTheme="minorHAnsi" w:cstheme="minorBidi"/>
              <w:b w:val="0"/>
              <w:noProof/>
              <w:sz w:val="24"/>
              <w:szCs w:val="24"/>
            </w:rPr>
          </w:pPr>
          <w:hyperlink w:anchor="_Toc137642147" w:history="1">
            <w:r w:rsidR="003875E6" w:rsidRPr="00163065">
              <w:rPr>
                <w:rStyle w:val="Hipervnculo"/>
                <w:rFonts w:eastAsiaTheme="majorEastAsia"/>
                <w:noProof/>
                <w:sz w:val="24"/>
                <w:szCs w:val="24"/>
              </w:rPr>
              <w:t xml:space="preserve">I. </w:t>
            </w:r>
            <w:r w:rsidR="00850AF1" w:rsidRPr="00163065">
              <w:rPr>
                <w:rFonts w:eastAsiaTheme="minorHAnsi"/>
                <w:sz w:val="24"/>
                <w:szCs w:val="24"/>
                <w:lang w:val="es-ES" w:eastAsia="en-US"/>
              </w:rPr>
              <w:t xml:space="preserve">AUDITORÍA DE DESEMPEÑO AL CUMPLIMIENTO DE SUS FUNCIONES SUSTANTIVAS </w:t>
            </w:r>
            <w:r w:rsidR="00FF2AAA">
              <w:rPr>
                <w:rFonts w:eastAsiaTheme="minorHAnsi"/>
                <w:sz w:val="24"/>
                <w:szCs w:val="24"/>
                <w:lang w:val="es-ES" w:eastAsia="en-US"/>
              </w:rPr>
              <w:t xml:space="preserve">/ </w:t>
            </w:r>
            <w:r w:rsidR="00850AF1" w:rsidRPr="00163065">
              <w:rPr>
                <w:rFonts w:eastAsiaTheme="minorHAnsi"/>
                <w:sz w:val="24"/>
                <w:szCs w:val="24"/>
                <w:lang w:val="es-ES" w:eastAsia="en-US"/>
              </w:rPr>
              <w:t>22-AEMD-C-GOB-009-020</w:t>
            </w:r>
            <w:r w:rsidR="003875E6" w:rsidRPr="00163065">
              <w:rPr>
                <w:noProof/>
                <w:webHidden/>
                <w:sz w:val="24"/>
                <w:szCs w:val="24"/>
              </w:rPr>
              <w:tab/>
            </w:r>
            <w:r w:rsidR="00CB4AF2">
              <w:rPr>
                <w:noProof/>
                <w:webHidden/>
                <w:sz w:val="24"/>
                <w:szCs w:val="24"/>
              </w:rPr>
              <w:t>4</w:t>
            </w:r>
          </w:hyperlink>
        </w:p>
        <w:p w14:paraId="79EC80A4" w14:textId="6B0AF2E4" w:rsidR="003875E6" w:rsidRPr="00163065" w:rsidRDefault="00640D5A">
          <w:pPr>
            <w:pStyle w:val="TDC2"/>
            <w:rPr>
              <w:rFonts w:asciiTheme="minorHAnsi" w:hAnsiTheme="minorHAnsi"/>
              <w:b w:val="0"/>
              <w:noProof/>
              <w:sz w:val="24"/>
              <w:szCs w:val="24"/>
            </w:rPr>
          </w:pPr>
          <w:hyperlink w:anchor="_Toc137642148" w:history="1">
            <w:r w:rsidR="003875E6" w:rsidRPr="00163065">
              <w:rPr>
                <w:rStyle w:val="Hipervnculo"/>
                <w:noProof/>
                <w:sz w:val="24"/>
                <w:szCs w:val="24"/>
              </w:rPr>
              <w:t>I.1 ANTECEDENTES</w:t>
            </w:r>
            <w:r w:rsidR="003875E6" w:rsidRPr="00163065">
              <w:rPr>
                <w:noProof/>
                <w:webHidden/>
                <w:sz w:val="24"/>
                <w:szCs w:val="24"/>
              </w:rPr>
              <w:tab/>
            </w:r>
            <w:r w:rsidR="003875E6" w:rsidRPr="00163065">
              <w:rPr>
                <w:noProof/>
                <w:webHidden/>
                <w:sz w:val="24"/>
                <w:szCs w:val="24"/>
              </w:rPr>
              <w:fldChar w:fldCharType="begin"/>
            </w:r>
            <w:r w:rsidR="003875E6" w:rsidRPr="00163065">
              <w:rPr>
                <w:noProof/>
                <w:webHidden/>
                <w:sz w:val="24"/>
                <w:szCs w:val="24"/>
              </w:rPr>
              <w:instrText xml:space="preserve"> PAGEREF _Toc137642148 \h </w:instrText>
            </w:r>
            <w:r w:rsidR="003875E6" w:rsidRPr="00163065">
              <w:rPr>
                <w:noProof/>
                <w:webHidden/>
                <w:sz w:val="24"/>
                <w:szCs w:val="24"/>
              </w:rPr>
            </w:r>
            <w:r w:rsidR="003875E6" w:rsidRPr="00163065">
              <w:rPr>
                <w:noProof/>
                <w:webHidden/>
                <w:sz w:val="24"/>
                <w:szCs w:val="24"/>
              </w:rPr>
              <w:fldChar w:fldCharType="separate"/>
            </w:r>
            <w:r>
              <w:rPr>
                <w:noProof/>
                <w:webHidden/>
                <w:sz w:val="24"/>
                <w:szCs w:val="24"/>
              </w:rPr>
              <w:t>4</w:t>
            </w:r>
            <w:r w:rsidR="003875E6" w:rsidRPr="00163065">
              <w:rPr>
                <w:noProof/>
                <w:webHidden/>
                <w:sz w:val="24"/>
                <w:szCs w:val="24"/>
              </w:rPr>
              <w:fldChar w:fldCharType="end"/>
            </w:r>
          </w:hyperlink>
        </w:p>
        <w:p w14:paraId="0110076C" w14:textId="112AE8C2" w:rsidR="003875E6" w:rsidRPr="00163065" w:rsidRDefault="00640D5A">
          <w:pPr>
            <w:pStyle w:val="TDC2"/>
            <w:rPr>
              <w:rFonts w:asciiTheme="minorHAnsi" w:hAnsiTheme="minorHAnsi"/>
              <w:b w:val="0"/>
              <w:noProof/>
              <w:sz w:val="24"/>
              <w:szCs w:val="24"/>
            </w:rPr>
          </w:pPr>
          <w:hyperlink w:anchor="_Toc137642149" w:history="1">
            <w:r w:rsidR="003875E6" w:rsidRPr="00163065">
              <w:rPr>
                <w:rStyle w:val="Hipervnculo"/>
                <w:noProof/>
                <w:sz w:val="24"/>
                <w:szCs w:val="24"/>
              </w:rPr>
              <w:t>I.2. ASPECTOS GENERALES DE AUDITORÍA</w:t>
            </w:r>
            <w:r w:rsidR="003875E6" w:rsidRPr="00163065">
              <w:rPr>
                <w:noProof/>
                <w:webHidden/>
                <w:sz w:val="24"/>
                <w:szCs w:val="24"/>
              </w:rPr>
              <w:tab/>
            </w:r>
            <w:r w:rsidR="006F48F0" w:rsidRPr="00163065">
              <w:rPr>
                <w:noProof/>
                <w:webHidden/>
                <w:sz w:val="24"/>
                <w:szCs w:val="24"/>
              </w:rPr>
              <w:t>6</w:t>
            </w:r>
          </w:hyperlink>
        </w:p>
        <w:p w14:paraId="5EF966D1" w14:textId="2C1F97E7" w:rsidR="003875E6" w:rsidRPr="00163065" w:rsidRDefault="00640D5A">
          <w:pPr>
            <w:pStyle w:val="TDC3"/>
            <w:rPr>
              <w:rFonts w:asciiTheme="minorHAnsi" w:hAnsiTheme="minorHAnsi"/>
              <w:b w:val="0"/>
              <w:noProof/>
              <w:sz w:val="24"/>
              <w:szCs w:val="24"/>
            </w:rPr>
          </w:pPr>
          <w:hyperlink w:anchor="_Toc137642150" w:history="1">
            <w:r w:rsidR="003875E6" w:rsidRPr="00163065">
              <w:rPr>
                <w:rStyle w:val="Hipervnculo"/>
                <w:noProof/>
                <w:sz w:val="24"/>
                <w:szCs w:val="24"/>
              </w:rPr>
              <w:t>A. Título de la auditoría</w:t>
            </w:r>
            <w:r w:rsidR="003875E6" w:rsidRPr="00163065">
              <w:rPr>
                <w:noProof/>
                <w:webHidden/>
                <w:sz w:val="24"/>
                <w:szCs w:val="24"/>
              </w:rPr>
              <w:tab/>
            </w:r>
            <w:r w:rsidR="006F48F0" w:rsidRPr="00163065">
              <w:rPr>
                <w:noProof/>
                <w:webHidden/>
                <w:sz w:val="24"/>
                <w:szCs w:val="24"/>
              </w:rPr>
              <w:t>6</w:t>
            </w:r>
          </w:hyperlink>
        </w:p>
        <w:p w14:paraId="20EA3CB1" w14:textId="58584360" w:rsidR="003875E6" w:rsidRPr="00163065" w:rsidRDefault="00640D5A">
          <w:pPr>
            <w:pStyle w:val="TDC3"/>
            <w:rPr>
              <w:rFonts w:asciiTheme="minorHAnsi" w:hAnsiTheme="minorHAnsi"/>
              <w:b w:val="0"/>
              <w:noProof/>
              <w:sz w:val="24"/>
              <w:szCs w:val="24"/>
            </w:rPr>
          </w:pPr>
          <w:hyperlink w:anchor="_Toc137642151" w:history="1">
            <w:r w:rsidR="003875E6" w:rsidRPr="00163065">
              <w:rPr>
                <w:rStyle w:val="Hipervnculo"/>
                <w:noProof/>
                <w:sz w:val="24"/>
                <w:szCs w:val="24"/>
              </w:rPr>
              <w:t>B. Objetivo</w:t>
            </w:r>
            <w:r w:rsidR="003875E6" w:rsidRPr="00163065">
              <w:rPr>
                <w:noProof/>
                <w:webHidden/>
                <w:sz w:val="24"/>
                <w:szCs w:val="24"/>
              </w:rPr>
              <w:tab/>
            </w:r>
            <w:r w:rsidR="006F48F0" w:rsidRPr="00163065">
              <w:rPr>
                <w:noProof/>
                <w:webHidden/>
                <w:sz w:val="24"/>
                <w:szCs w:val="24"/>
              </w:rPr>
              <w:t>6</w:t>
            </w:r>
          </w:hyperlink>
        </w:p>
        <w:p w14:paraId="55270C4B" w14:textId="5E990A67" w:rsidR="003875E6" w:rsidRPr="00163065" w:rsidRDefault="00640D5A">
          <w:pPr>
            <w:pStyle w:val="TDC3"/>
            <w:rPr>
              <w:rFonts w:asciiTheme="minorHAnsi" w:hAnsiTheme="minorHAnsi"/>
              <w:b w:val="0"/>
              <w:noProof/>
              <w:sz w:val="24"/>
              <w:szCs w:val="24"/>
            </w:rPr>
          </w:pPr>
          <w:hyperlink w:anchor="_Toc137642152" w:history="1">
            <w:r w:rsidR="003875E6" w:rsidRPr="00163065">
              <w:rPr>
                <w:rStyle w:val="Hipervnculo"/>
                <w:rFonts w:eastAsia="Calibri"/>
                <w:noProof/>
                <w:sz w:val="24"/>
                <w:szCs w:val="24"/>
              </w:rPr>
              <w:t>C. Alcance</w:t>
            </w:r>
            <w:r w:rsidR="003875E6" w:rsidRPr="00163065">
              <w:rPr>
                <w:noProof/>
                <w:webHidden/>
                <w:sz w:val="24"/>
                <w:szCs w:val="24"/>
              </w:rPr>
              <w:tab/>
            </w:r>
            <w:r w:rsidR="006F48F0" w:rsidRPr="00163065">
              <w:rPr>
                <w:noProof/>
                <w:webHidden/>
                <w:sz w:val="24"/>
                <w:szCs w:val="24"/>
              </w:rPr>
              <w:t>7</w:t>
            </w:r>
          </w:hyperlink>
        </w:p>
        <w:p w14:paraId="560F89B6" w14:textId="7A8A6C88" w:rsidR="003875E6" w:rsidRPr="00163065" w:rsidRDefault="00640D5A">
          <w:pPr>
            <w:pStyle w:val="TDC3"/>
            <w:rPr>
              <w:rFonts w:asciiTheme="minorHAnsi" w:hAnsiTheme="minorHAnsi"/>
              <w:b w:val="0"/>
              <w:noProof/>
              <w:sz w:val="24"/>
              <w:szCs w:val="24"/>
            </w:rPr>
          </w:pPr>
          <w:hyperlink w:anchor="_Toc137642153" w:history="1">
            <w:r w:rsidR="003875E6" w:rsidRPr="00163065">
              <w:rPr>
                <w:rStyle w:val="Hipervnculo"/>
                <w:noProof/>
                <w:sz w:val="24"/>
                <w:szCs w:val="24"/>
                <w:lang w:eastAsia="es-ES"/>
              </w:rPr>
              <w:t>D. Criterios de Selección</w:t>
            </w:r>
            <w:r w:rsidR="003875E6" w:rsidRPr="00163065">
              <w:rPr>
                <w:noProof/>
                <w:webHidden/>
                <w:sz w:val="24"/>
                <w:szCs w:val="24"/>
              </w:rPr>
              <w:tab/>
            </w:r>
            <w:r w:rsidR="006F48F0" w:rsidRPr="00163065">
              <w:rPr>
                <w:noProof/>
                <w:webHidden/>
                <w:sz w:val="24"/>
                <w:szCs w:val="24"/>
              </w:rPr>
              <w:t>7</w:t>
            </w:r>
          </w:hyperlink>
        </w:p>
        <w:p w14:paraId="2D22FD9C" w14:textId="620F3510" w:rsidR="003875E6" w:rsidRPr="00163065" w:rsidRDefault="00640D5A">
          <w:pPr>
            <w:pStyle w:val="TDC3"/>
            <w:rPr>
              <w:rFonts w:asciiTheme="minorHAnsi" w:hAnsiTheme="minorHAnsi"/>
              <w:b w:val="0"/>
              <w:noProof/>
              <w:sz w:val="24"/>
              <w:szCs w:val="24"/>
            </w:rPr>
          </w:pPr>
          <w:hyperlink w:anchor="_Toc137642154" w:history="1">
            <w:r w:rsidR="003875E6" w:rsidRPr="00163065">
              <w:rPr>
                <w:rStyle w:val="Hipervnculo"/>
                <w:noProof/>
                <w:sz w:val="24"/>
                <w:szCs w:val="24"/>
              </w:rPr>
              <w:t>E. Áreas Revisadas</w:t>
            </w:r>
            <w:r w:rsidR="003875E6" w:rsidRPr="00163065">
              <w:rPr>
                <w:noProof/>
                <w:webHidden/>
                <w:sz w:val="24"/>
                <w:szCs w:val="24"/>
              </w:rPr>
              <w:tab/>
            </w:r>
            <w:r w:rsidR="006F48F0" w:rsidRPr="00163065">
              <w:rPr>
                <w:noProof/>
                <w:webHidden/>
                <w:sz w:val="24"/>
                <w:szCs w:val="24"/>
              </w:rPr>
              <w:t>7</w:t>
            </w:r>
          </w:hyperlink>
        </w:p>
        <w:p w14:paraId="32681221" w14:textId="5C88C7B9" w:rsidR="003875E6" w:rsidRPr="00163065" w:rsidRDefault="00640D5A">
          <w:pPr>
            <w:pStyle w:val="TDC3"/>
            <w:rPr>
              <w:rFonts w:asciiTheme="minorHAnsi" w:hAnsiTheme="minorHAnsi"/>
              <w:b w:val="0"/>
              <w:noProof/>
              <w:sz w:val="24"/>
              <w:szCs w:val="24"/>
            </w:rPr>
          </w:pPr>
          <w:hyperlink w:anchor="_Toc137642155" w:history="1">
            <w:r w:rsidR="003875E6" w:rsidRPr="00163065">
              <w:rPr>
                <w:rStyle w:val="Hipervnculo"/>
                <w:noProof/>
                <w:sz w:val="24"/>
                <w:szCs w:val="24"/>
              </w:rPr>
              <w:t>F. Procedimientos de Auditoría Aplicados</w:t>
            </w:r>
            <w:r w:rsidR="003875E6" w:rsidRPr="00163065">
              <w:rPr>
                <w:noProof/>
                <w:webHidden/>
                <w:sz w:val="24"/>
                <w:szCs w:val="24"/>
              </w:rPr>
              <w:tab/>
            </w:r>
            <w:r w:rsidR="006F48F0" w:rsidRPr="00163065">
              <w:rPr>
                <w:noProof/>
                <w:webHidden/>
                <w:sz w:val="24"/>
                <w:szCs w:val="24"/>
              </w:rPr>
              <w:t>8</w:t>
            </w:r>
          </w:hyperlink>
        </w:p>
        <w:p w14:paraId="5D8C4844" w14:textId="6B0E0415" w:rsidR="003875E6" w:rsidRPr="00163065" w:rsidRDefault="00640D5A">
          <w:pPr>
            <w:pStyle w:val="TDC3"/>
            <w:rPr>
              <w:rFonts w:asciiTheme="minorHAnsi" w:hAnsiTheme="minorHAnsi"/>
              <w:b w:val="0"/>
              <w:noProof/>
              <w:sz w:val="24"/>
              <w:szCs w:val="24"/>
            </w:rPr>
          </w:pPr>
          <w:hyperlink w:anchor="_Toc137642156" w:history="1">
            <w:r w:rsidR="003875E6" w:rsidRPr="00163065">
              <w:rPr>
                <w:rStyle w:val="Hipervnculo"/>
                <w:noProof/>
                <w:sz w:val="24"/>
                <w:szCs w:val="24"/>
              </w:rPr>
              <w:t>G. Servidores Públicos que intervinieron en la Auditoría</w:t>
            </w:r>
            <w:r w:rsidR="003875E6" w:rsidRPr="00163065">
              <w:rPr>
                <w:noProof/>
                <w:webHidden/>
                <w:sz w:val="24"/>
                <w:szCs w:val="24"/>
              </w:rPr>
              <w:tab/>
            </w:r>
            <w:r w:rsidR="006F48F0" w:rsidRPr="00163065">
              <w:rPr>
                <w:noProof/>
                <w:webHidden/>
                <w:sz w:val="24"/>
                <w:szCs w:val="24"/>
              </w:rPr>
              <w:t>9</w:t>
            </w:r>
          </w:hyperlink>
        </w:p>
        <w:p w14:paraId="69BD2F18" w14:textId="6F4F834B" w:rsidR="003875E6" w:rsidRPr="00163065" w:rsidRDefault="00640D5A">
          <w:pPr>
            <w:pStyle w:val="TDC2"/>
            <w:rPr>
              <w:rFonts w:asciiTheme="minorHAnsi" w:hAnsiTheme="minorHAnsi"/>
              <w:b w:val="0"/>
              <w:noProof/>
              <w:sz w:val="24"/>
              <w:szCs w:val="24"/>
            </w:rPr>
          </w:pPr>
          <w:hyperlink w:anchor="_Toc137642157" w:history="1">
            <w:r w:rsidR="003875E6" w:rsidRPr="00163065">
              <w:rPr>
                <w:rStyle w:val="Hipervnculo"/>
                <w:noProof/>
                <w:sz w:val="24"/>
                <w:szCs w:val="24"/>
              </w:rPr>
              <w:t>I.3.  RESULTADOS DE LA FISCALIZACIÓN EFECTUADA</w:t>
            </w:r>
            <w:r w:rsidR="003875E6" w:rsidRPr="00163065">
              <w:rPr>
                <w:noProof/>
                <w:webHidden/>
                <w:sz w:val="24"/>
                <w:szCs w:val="24"/>
              </w:rPr>
              <w:tab/>
            </w:r>
            <w:r w:rsidR="00CB4AF2">
              <w:rPr>
                <w:noProof/>
                <w:webHidden/>
                <w:sz w:val="24"/>
                <w:szCs w:val="24"/>
              </w:rPr>
              <w:t>10</w:t>
            </w:r>
          </w:hyperlink>
        </w:p>
        <w:p w14:paraId="19C4961F" w14:textId="2728846F" w:rsidR="003875E6" w:rsidRPr="00163065" w:rsidRDefault="00640D5A">
          <w:pPr>
            <w:pStyle w:val="TDC3"/>
            <w:tabs>
              <w:tab w:val="left" w:pos="1200"/>
            </w:tabs>
            <w:rPr>
              <w:rFonts w:asciiTheme="minorHAnsi" w:hAnsiTheme="minorHAnsi"/>
              <w:b w:val="0"/>
              <w:noProof/>
              <w:sz w:val="24"/>
              <w:szCs w:val="24"/>
            </w:rPr>
          </w:pPr>
          <w:hyperlink w:anchor="_Toc137642158" w:history="1">
            <w:r w:rsidR="003875E6" w:rsidRPr="00163065">
              <w:rPr>
                <w:rStyle w:val="Hipervnculo"/>
                <w:noProof/>
                <w:sz w:val="24"/>
                <w:szCs w:val="24"/>
                <w:lang w:eastAsia="es-ES"/>
              </w:rPr>
              <w:t>A.</w:t>
            </w:r>
            <w:r w:rsidR="003875E6" w:rsidRPr="00163065">
              <w:rPr>
                <w:rFonts w:asciiTheme="minorHAnsi" w:hAnsiTheme="minorHAnsi"/>
                <w:b w:val="0"/>
                <w:noProof/>
                <w:sz w:val="24"/>
                <w:szCs w:val="24"/>
              </w:rPr>
              <w:tab/>
            </w:r>
            <w:r w:rsidR="003875E6" w:rsidRPr="00163065">
              <w:rPr>
                <w:rStyle w:val="Hipervnculo"/>
                <w:noProof/>
                <w:sz w:val="24"/>
                <w:szCs w:val="24"/>
                <w:lang w:eastAsia="es-ES"/>
              </w:rPr>
              <w:t>Resumen general de observaciones y recomendaciones emitidas en materia de desempeño</w:t>
            </w:r>
            <w:r w:rsidR="003875E6" w:rsidRPr="00163065">
              <w:rPr>
                <w:noProof/>
                <w:webHidden/>
                <w:sz w:val="24"/>
                <w:szCs w:val="24"/>
              </w:rPr>
              <w:tab/>
            </w:r>
            <w:r w:rsidR="003875E6" w:rsidRPr="00163065">
              <w:rPr>
                <w:noProof/>
                <w:webHidden/>
                <w:sz w:val="24"/>
                <w:szCs w:val="24"/>
              </w:rPr>
              <w:fldChar w:fldCharType="begin"/>
            </w:r>
            <w:r w:rsidR="003875E6" w:rsidRPr="00163065">
              <w:rPr>
                <w:noProof/>
                <w:webHidden/>
                <w:sz w:val="24"/>
                <w:szCs w:val="24"/>
              </w:rPr>
              <w:instrText xml:space="preserve"> PAGEREF _Toc137642158 \h </w:instrText>
            </w:r>
            <w:r w:rsidR="003875E6" w:rsidRPr="00163065">
              <w:rPr>
                <w:noProof/>
                <w:webHidden/>
                <w:sz w:val="24"/>
                <w:szCs w:val="24"/>
              </w:rPr>
            </w:r>
            <w:r w:rsidR="003875E6" w:rsidRPr="00163065">
              <w:rPr>
                <w:noProof/>
                <w:webHidden/>
                <w:sz w:val="24"/>
                <w:szCs w:val="24"/>
              </w:rPr>
              <w:fldChar w:fldCharType="separate"/>
            </w:r>
            <w:r>
              <w:rPr>
                <w:noProof/>
                <w:webHidden/>
                <w:sz w:val="24"/>
                <w:szCs w:val="24"/>
              </w:rPr>
              <w:t>10</w:t>
            </w:r>
            <w:r w:rsidR="003875E6" w:rsidRPr="00163065">
              <w:rPr>
                <w:noProof/>
                <w:webHidden/>
                <w:sz w:val="24"/>
                <w:szCs w:val="24"/>
              </w:rPr>
              <w:fldChar w:fldCharType="end"/>
            </w:r>
          </w:hyperlink>
        </w:p>
        <w:p w14:paraId="25BFD40B" w14:textId="77F0BE63" w:rsidR="003875E6" w:rsidRPr="00163065" w:rsidRDefault="00640D5A">
          <w:pPr>
            <w:pStyle w:val="TDC3"/>
            <w:tabs>
              <w:tab w:val="left" w:pos="1200"/>
            </w:tabs>
            <w:rPr>
              <w:rFonts w:asciiTheme="minorHAnsi" w:hAnsiTheme="minorHAnsi"/>
              <w:b w:val="0"/>
              <w:noProof/>
              <w:sz w:val="24"/>
              <w:szCs w:val="24"/>
            </w:rPr>
          </w:pPr>
          <w:hyperlink w:anchor="_Toc137642159" w:history="1">
            <w:r w:rsidR="003875E6" w:rsidRPr="00163065">
              <w:rPr>
                <w:rStyle w:val="Hipervnculo"/>
                <w:noProof/>
                <w:sz w:val="24"/>
                <w:szCs w:val="24"/>
                <w:lang w:eastAsia="es-ES"/>
              </w:rPr>
              <w:t>B.</w:t>
            </w:r>
            <w:r w:rsidR="003875E6" w:rsidRPr="00163065">
              <w:rPr>
                <w:rFonts w:asciiTheme="minorHAnsi" w:hAnsiTheme="minorHAnsi"/>
                <w:b w:val="0"/>
                <w:noProof/>
                <w:sz w:val="24"/>
                <w:szCs w:val="24"/>
              </w:rPr>
              <w:tab/>
            </w:r>
            <w:r w:rsidR="003875E6" w:rsidRPr="00163065">
              <w:rPr>
                <w:rStyle w:val="Hipervnculo"/>
                <w:noProof/>
                <w:sz w:val="24"/>
                <w:szCs w:val="24"/>
                <w:lang w:eastAsia="es-ES"/>
              </w:rPr>
              <w:t>Detalle de Resultados</w:t>
            </w:r>
            <w:r w:rsidR="003875E6" w:rsidRPr="00163065">
              <w:rPr>
                <w:noProof/>
                <w:webHidden/>
                <w:sz w:val="24"/>
                <w:szCs w:val="24"/>
              </w:rPr>
              <w:tab/>
            </w:r>
            <w:r w:rsidR="003875E6" w:rsidRPr="00163065">
              <w:rPr>
                <w:noProof/>
                <w:webHidden/>
                <w:sz w:val="24"/>
                <w:szCs w:val="24"/>
              </w:rPr>
              <w:fldChar w:fldCharType="begin"/>
            </w:r>
            <w:r w:rsidR="003875E6" w:rsidRPr="00163065">
              <w:rPr>
                <w:noProof/>
                <w:webHidden/>
                <w:sz w:val="24"/>
                <w:szCs w:val="24"/>
              </w:rPr>
              <w:instrText xml:space="preserve"> PAGEREF _Toc137642159 \h </w:instrText>
            </w:r>
            <w:r w:rsidR="003875E6" w:rsidRPr="00163065">
              <w:rPr>
                <w:noProof/>
                <w:webHidden/>
                <w:sz w:val="24"/>
                <w:szCs w:val="24"/>
              </w:rPr>
            </w:r>
            <w:r w:rsidR="003875E6" w:rsidRPr="00163065">
              <w:rPr>
                <w:noProof/>
                <w:webHidden/>
                <w:sz w:val="24"/>
                <w:szCs w:val="24"/>
              </w:rPr>
              <w:fldChar w:fldCharType="separate"/>
            </w:r>
            <w:r>
              <w:rPr>
                <w:noProof/>
                <w:webHidden/>
                <w:sz w:val="24"/>
                <w:szCs w:val="24"/>
              </w:rPr>
              <w:t>10</w:t>
            </w:r>
            <w:r w:rsidR="003875E6" w:rsidRPr="00163065">
              <w:rPr>
                <w:noProof/>
                <w:webHidden/>
                <w:sz w:val="24"/>
                <w:szCs w:val="24"/>
              </w:rPr>
              <w:fldChar w:fldCharType="end"/>
            </w:r>
          </w:hyperlink>
        </w:p>
        <w:p w14:paraId="4B3666FD" w14:textId="1C372DCF" w:rsidR="003875E6" w:rsidRPr="00163065" w:rsidRDefault="00640D5A" w:rsidP="000E2A71">
          <w:pPr>
            <w:pStyle w:val="TDC2"/>
            <w:ind w:left="993" w:hanging="636"/>
            <w:rPr>
              <w:rFonts w:asciiTheme="minorHAnsi" w:hAnsiTheme="minorHAnsi"/>
              <w:b w:val="0"/>
              <w:noProof/>
              <w:sz w:val="24"/>
              <w:szCs w:val="24"/>
            </w:rPr>
          </w:pPr>
          <w:hyperlink w:anchor="_Toc137642160" w:history="1">
            <w:r w:rsidR="003875E6" w:rsidRPr="00163065">
              <w:rPr>
                <w:rStyle w:val="Hipervnculo"/>
                <w:noProof/>
                <w:sz w:val="24"/>
                <w:szCs w:val="24"/>
              </w:rPr>
              <w:t>I.4. SÍNTESIS DE LAS JUSTIFICACIONES Y ACLARACIONES PRESENTADAS POR EL ENTE FISCALIZADO</w:t>
            </w:r>
            <w:r w:rsidR="003875E6" w:rsidRPr="00163065">
              <w:rPr>
                <w:noProof/>
                <w:webHidden/>
                <w:sz w:val="24"/>
                <w:szCs w:val="24"/>
              </w:rPr>
              <w:tab/>
            </w:r>
            <w:r w:rsidR="002A7C7A" w:rsidRPr="00163065">
              <w:rPr>
                <w:noProof/>
                <w:webHidden/>
                <w:sz w:val="24"/>
                <w:szCs w:val="24"/>
              </w:rPr>
              <w:t>4</w:t>
            </w:r>
            <w:r w:rsidR="00CB4AF2">
              <w:rPr>
                <w:noProof/>
                <w:webHidden/>
                <w:sz w:val="24"/>
                <w:szCs w:val="24"/>
              </w:rPr>
              <w:t>3</w:t>
            </w:r>
          </w:hyperlink>
        </w:p>
        <w:p w14:paraId="0119CC35" w14:textId="1F91C32B" w:rsidR="003875E6" w:rsidRPr="00163065" w:rsidRDefault="00640D5A" w:rsidP="000E2A71">
          <w:pPr>
            <w:pStyle w:val="TDC2"/>
            <w:ind w:left="993" w:hanging="636"/>
            <w:rPr>
              <w:rFonts w:asciiTheme="minorHAnsi" w:hAnsiTheme="minorHAnsi"/>
              <w:b w:val="0"/>
              <w:noProof/>
              <w:sz w:val="24"/>
              <w:szCs w:val="24"/>
            </w:rPr>
          </w:pPr>
          <w:hyperlink w:anchor="_Toc137642161" w:history="1">
            <w:r w:rsidR="000E2A71">
              <w:rPr>
                <w:rStyle w:val="Hipervnculo"/>
                <w:noProof/>
                <w:sz w:val="24"/>
                <w:szCs w:val="24"/>
              </w:rPr>
              <w:t xml:space="preserve">I.5. </w:t>
            </w:r>
            <w:r w:rsidR="003875E6" w:rsidRPr="00163065">
              <w:rPr>
                <w:rStyle w:val="Hipervnculo"/>
                <w:noProof/>
                <w:sz w:val="24"/>
                <w:szCs w:val="24"/>
              </w:rPr>
              <w:t>TABLA DE JUSTIFICACIONES Y ACLARACIONES DE LOS RESULTADOS</w:t>
            </w:r>
            <w:r w:rsidR="003875E6" w:rsidRPr="00163065">
              <w:rPr>
                <w:noProof/>
                <w:webHidden/>
                <w:sz w:val="24"/>
                <w:szCs w:val="24"/>
              </w:rPr>
              <w:tab/>
            </w:r>
            <w:r w:rsidR="002A7C7A" w:rsidRPr="00163065">
              <w:rPr>
                <w:noProof/>
                <w:webHidden/>
                <w:sz w:val="24"/>
                <w:szCs w:val="24"/>
              </w:rPr>
              <w:t>4</w:t>
            </w:r>
            <w:r w:rsidR="00CB4AF2">
              <w:rPr>
                <w:noProof/>
                <w:webHidden/>
                <w:sz w:val="24"/>
                <w:szCs w:val="24"/>
              </w:rPr>
              <w:t>4</w:t>
            </w:r>
          </w:hyperlink>
        </w:p>
        <w:p w14:paraId="55BBCDFE" w14:textId="0171FD2F" w:rsidR="003875E6" w:rsidRPr="00163065" w:rsidRDefault="00640D5A">
          <w:pPr>
            <w:pStyle w:val="TDC1"/>
            <w:rPr>
              <w:rFonts w:asciiTheme="minorHAnsi" w:hAnsiTheme="minorHAnsi" w:cstheme="minorBidi"/>
              <w:b w:val="0"/>
              <w:noProof/>
              <w:sz w:val="24"/>
              <w:szCs w:val="24"/>
            </w:rPr>
          </w:pPr>
          <w:hyperlink w:anchor="_Toc137642162" w:history="1">
            <w:r w:rsidR="003875E6" w:rsidRPr="00163065">
              <w:rPr>
                <w:rStyle w:val="Hipervnculo"/>
                <w:noProof/>
                <w:sz w:val="24"/>
                <w:szCs w:val="24"/>
              </w:rPr>
              <w:t>II. DICTAMEN DEL INFORME INDIVIDUAL DE AUDITORÍA</w:t>
            </w:r>
            <w:r w:rsidR="003875E6" w:rsidRPr="00163065">
              <w:rPr>
                <w:noProof/>
                <w:webHidden/>
                <w:sz w:val="24"/>
                <w:szCs w:val="24"/>
              </w:rPr>
              <w:tab/>
            </w:r>
            <w:r w:rsidR="002A7C7A" w:rsidRPr="00163065">
              <w:rPr>
                <w:noProof/>
                <w:webHidden/>
                <w:sz w:val="24"/>
                <w:szCs w:val="24"/>
              </w:rPr>
              <w:t>4</w:t>
            </w:r>
            <w:r w:rsidR="00CB4AF2">
              <w:rPr>
                <w:noProof/>
                <w:webHidden/>
                <w:sz w:val="24"/>
                <w:szCs w:val="24"/>
              </w:rPr>
              <w:t>5</w:t>
            </w:r>
          </w:hyperlink>
        </w:p>
        <w:p w14:paraId="54CF2641" w14:textId="5D36AA26" w:rsidR="00DA4070" w:rsidRDefault="003875E6">
          <w:r w:rsidRPr="00163065">
            <w:rPr>
              <w:rFonts w:ascii="Arial" w:hAnsi="Arial" w:cs="Arial"/>
              <w:b/>
              <w:sz w:val="24"/>
              <w:szCs w:val="24"/>
            </w:rPr>
            <w:fldChar w:fldCharType="end"/>
          </w:r>
        </w:p>
      </w:sdtContent>
    </w:sdt>
    <w:p w14:paraId="3EC46183" w14:textId="77777777" w:rsidR="00D2362D" w:rsidRDefault="00D2362D" w:rsidP="00D2362D">
      <w:pPr>
        <w:tabs>
          <w:tab w:val="left" w:pos="6946"/>
          <w:tab w:val="left" w:pos="8355"/>
        </w:tabs>
        <w:spacing w:line="240" w:lineRule="auto"/>
        <w:rPr>
          <w:rFonts w:ascii="Arial" w:hAnsi="Arial" w:cs="Arial"/>
          <w:b/>
          <w:sz w:val="24"/>
          <w:szCs w:val="24"/>
        </w:rPr>
      </w:pPr>
    </w:p>
    <w:p w14:paraId="76C5AE84" w14:textId="77777777" w:rsidR="00DA4070" w:rsidRDefault="00DA4070" w:rsidP="00D2362D">
      <w:pPr>
        <w:tabs>
          <w:tab w:val="left" w:pos="8364"/>
        </w:tabs>
        <w:spacing w:after="0"/>
        <w:ind w:right="142"/>
        <w:rPr>
          <w:rFonts w:ascii="Arial" w:hAnsi="Arial" w:cs="Arial"/>
          <w:b/>
          <w:sz w:val="24"/>
        </w:rPr>
      </w:pPr>
    </w:p>
    <w:p w14:paraId="18703EFC" w14:textId="2E3917D6" w:rsidR="00DA4070" w:rsidRDefault="00DA4070" w:rsidP="00D2362D">
      <w:pPr>
        <w:tabs>
          <w:tab w:val="left" w:pos="8364"/>
        </w:tabs>
        <w:spacing w:after="0"/>
        <w:ind w:right="142"/>
        <w:rPr>
          <w:rFonts w:ascii="Arial" w:hAnsi="Arial" w:cs="Arial"/>
          <w:b/>
          <w:sz w:val="24"/>
        </w:rPr>
      </w:pPr>
    </w:p>
    <w:p w14:paraId="5F54356C" w14:textId="13E39E8C" w:rsidR="003875E6" w:rsidRDefault="003875E6" w:rsidP="00D2362D">
      <w:pPr>
        <w:tabs>
          <w:tab w:val="left" w:pos="8364"/>
        </w:tabs>
        <w:spacing w:after="0"/>
        <w:ind w:right="142"/>
        <w:rPr>
          <w:rFonts w:ascii="Arial" w:hAnsi="Arial" w:cs="Arial"/>
          <w:b/>
          <w:sz w:val="24"/>
        </w:rPr>
      </w:pPr>
    </w:p>
    <w:p w14:paraId="52C36729" w14:textId="2C73EB2E" w:rsidR="004604E8" w:rsidRPr="00B84BA6" w:rsidRDefault="004604E8" w:rsidP="00B84BA6">
      <w:pPr>
        <w:pStyle w:val="Ttulo1"/>
        <w:spacing w:before="0"/>
      </w:pPr>
      <w:bookmarkStart w:id="2" w:name="_Toc137642146"/>
      <w:r w:rsidRPr="00B84BA6">
        <w:t>INTRODUCCIÓN</w:t>
      </w:r>
      <w:bookmarkEnd w:id="0"/>
      <w:bookmarkEnd w:id="1"/>
      <w:bookmarkEnd w:id="2"/>
    </w:p>
    <w:p w14:paraId="2D5964CA" w14:textId="77777777" w:rsidR="006C13F2" w:rsidRPr="002A2C86" w:rsidRDefault="006C13F2" w:rsidP="00935438">
      <w:pPr>
        <w:spacing w:after="0"/>
      </w:pPr>
    </w:p>
    <w:p w14:paraId="1737148B" w14:textId="09821B3C" w:rsidR="00850AF1" w:rsidRDefault="00850AF1" w:rsidP="001E1702">
      <w:pPr>
        <w:spacing w:after="0"/>
        <w:jc w:val="both"/>
        <w:rPr>
          <w:rFonts w:ascii="Arial" w:hAnsi="Arial" w:cs="Arial"/>
          <w:sz w:val="24"/>
        </w:rPr>
      </w:pPr>
      <w:bookmarkStart w:id="3" w:name="_Toc137642147"/>
      <w:bookmarkStart w:id="4" w:name="_Toc11413502"/>
      <w:r w:rsidRPr="002A2C86">
        <w:rPr>
          <w:rFonts w:ascii="Arial" w:hAnsi="Arial" w:cs="Arial"/>
          <w:bCs/>
          <w:sz w:val="24"/>
        </w:rPr>
        <w:t xml:space="preserve">Por disposición contenida en el </w:t>
      </w:r>
      <w:r w:rsidRPr="00C90BFF">
        <w:rPr>
          <w:rFonts w:ascii="Arial" w:hAnsi="Arial" w:cs="Arial"/>
          <w:bCs/>
          <w:sz w:val="24"/>
        </w:rPr>
        <w:t xml:space="preserve">artículo </w:t>
      </w:r>
      <w:r w:rsidRPr="00C90BFF">
        <w:rPr>
          <w:rFonts w:ascii="Arial" w:hAnsi="Arial" w:cs="Arial"/>
          <w:sz w:val="24"/>
        </w:rPr>
        <w:t>75, fracción XXIX, y 77 de la Constitución Política del Estado Libre y Soberano de Quintana Roo,</w:t>
      </w:r>
      <w:r w:rsidRPr="002A2C86">
        <w:rPr>
          <w:rFonts w:ascii="Arial" w:hAnsi="Arial" w:cs="Arial"/>
          <w:sz w:val="24"/>
        </w:rPr>
        <w:t xml:space="preserve"> corresponde al Poder Legislativo a través de la Auditoría Superior del Estado, revisar de manera posterior la Cuenta Pública </w:t>
      </w:r>
      <w:r w:rsidRPr="00D65F6A">
        <w:rPr>
          <w:rFonts w:ascii="Arial" w:hAnsi="Arial" w:cs="Arial"/>
          <w:sz w:val="24"/>
        </w:rPr>
        <w:t xml:space="preserve">que el </w:t>
      </w:r>
      <w:r>
        <w:rPr>
          <w:rFonts w:ascii="Arial" w:hAnsi="Arial" w:cs="Arial"/>
          <w:sz w:val="24"/>
        </w:rPr>
        <w:t>Gobierno del Estado</w:t>
      </w:r>
      <w:r w:rsidRPr="00D65F6A">
        <w:rPr>
          <w:rFonts w:ascii="Arial" w:hAnsi="Arial" w:cs="Arial"/>
          <w:sz w:val="24"/>
        </w:rPr>
        <w:t xml:space="preserve"> le presente sobre los resultados de su gestión financiera, y el grado de cumplimiento de los objetivos contenidos en los planes y programas aprobados conforme a la ley. Esta revisión comprende la fiscalización a los Entes Públicos Fiscalizables, que se traduce a su vez, en la obligación de las autoridades que las representan de presentar la Cuenta Pública para efectos de que sea revisada y fiscalizada.</w:t>
      </w:r>
    </w:p>
    <w:p w14:paraId="371BE5BF" w14:textId="77777777" w:rsidR="00850AF1" w:rsidRPr="00D65F6A" w:rsidRDefault="00850AF1" w:rsidP="001E1702">
      <w:pPr>
        <w:spacing w:after="0"/>
        <w:jc w:val="both"/>
        <w:rPr>
          <w:rFonts w:ascii="Arial" w:hAnsi="Arial" w:cs="Arial"/>
          <w:sz w:val="24"/>
        </w:rPr>
      </w:pPr>
    </w:p>
    <w:p w14:paraId="4449B4A4" w14:textId="77777777" w:rsidR="00850AF1" w:rsidRPr="002A2C86" w:rsidRDefault="00850AF1" w:rsidP="001E1702">
      <w:pPr>
        <w:pStyle w:val="Textoindependiente"/>
        <w:tabs>
          <w:tab w:val="left" w:pos="3261"/>
        </w:tabs>
        <w:spacing w:after="0"/>
        <w:jc w:val="both"/>
        <w:rPr>
          <w:rFonts w:ascii="Arial" w:hAnsi="Arial"/>
          <w:sz w:val="24"/>
          <w:szCs w:val="24"/>
        </w:rPr>
      </w:pPr>
      <w:r w:rsidRPr="00D65F6A">
        <w:rPr>
          <w:rFonts w:ascii="Arial" w:hAnsi="Arial"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de conformidad con </w:t>
      </w:r>
      <w:r w:rsidRPr="00EF0A0B">
        <w:rPr>
          <w:rFonts w:ascii="Arial" w:hAnsi="Arial" w:cs="Arial"/>
          <w:bCs/>
          <w:sz w:val="24"/>
        </w:rPr>
        <w:t>el artículo 38 fracción III de la Ley de Fiscalización y Rendición de Cuentas del Estado de Quintana Roo</w:t>
      </w:r>
      <w:r w:rsidRPr="00D65F6A">
        <w:rPr>
          <w:rFonts w:ascii="Arial" w:hAnsi="Arial" w:cs="Arial"/>
          <w:bCs/>
          <w:sz w:val="24"/>
        </w:rPr>
        <w:t xml:space="preserve">, con el objeto de hacer un análisis de las Cuentas Públicas </w:t>
      </w:r>
      <w:r w:rsidRPr="00D65F6A">
        <w:rPr>
          <w:rFonts w:ascii="Arial" w:hAnsi="Arial" w:cs="Arial"/>
          <w:sz w:val="24"/>
          <w:szCs w:val="24"/>
        </w:rPr>
        <w:t xml:space="preserve">a efecto de poder rendir el presente Informe a esta H. </w:t>
      </w:r>
      <w:r>
        <w:rPr>
          <w:rFonts w:ascii="Arial" w:hAnsi="Arial" w:cs="Arial"/>
          <w:sz w:val="24"/>
          <w:szCs w:val="24"/>
        </w:rPr>
        <w:t xml:space="preserve">XVII </w:t>
      </w:r>
      <w:r w:rsidRPr="00D65F6A">
        <w:rPr>
          <w:rFonts w:ascii="Arial" w:hAnsi="Arial" w:cs="Arial"/>
          <w:sz w:val="24"/>
          <w:szCs w:val="24"/>
        </w:rPr>
        <w:t>Legislatura del Estado de Quintana Roo, con relación al manejo de las mismas por parte de las autoridades</w:t>
      </w:r>
      <w:r>
        <w:rPr>
          <w:rFonts w:ascii="Arial" w:hAnsi="Arial" w:cs="Arial"/>
          <w:sz w:val="24"/>
          <w:szCs w:val="24"/>
        </w:rPr>
        <w:t xml:space="preserve"> estatales</w:t>
      </w:r>
      <w:r w:rsidRPr="00D65F6A">
        <w:rPr>
          <w:rFonts w:ascii="Arial" w:hAnsi="Arial" w:cs="Arial"/>
          <w:sz w:val="24"/>
          <w:szCs w:val="24"/>
        </w:rPr>
        <w:t>.</w:t>
      </w:r>
      <w:r w:rsidRPr="002A2C86">
        <w:rPr>
          <w:rFonts w:ascii="Arial" w:hAnsi="Arial" w:cs="Arial"/>
          <w:sz w:val="24"/>
          <w:szCs w:val="24"/>
        </w:rPr>
        <w:t xml:space="preserve"> </w:t>
      </w:r>
    </w:p>
    <w:p w14:paraId="5AA3D2C4" w14:textId="77777777" w:rsidR="00850AF1" w:rsidRDefault="00850AF1" w:rsidP="001E1702">
      <w:pPr>
        <w:spacing w:after="0"/>
        <w:jc w:val="both"/>
        <w:rPr>
          <w:rFonts w:ascii="Arial" w:hAnsi="Arial" w:cs="Arial"/>
          <w:bCs/>
          <w:sz w:val="24"/>
        </w:rPr>
      </w:pPr>
    </w:p>
    <w:p w14:paraId="59D98537" w14:textId="77777777" w:rsidR="00850AF1" w:rsidRDefault="00850AF1" w:rsidP="001E1702">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w:t>
      </w:r>
      <w:r>
        <w:rPr>
          <w:rFonts w:ascii="Arial" w:eastAsia="Times New Roman" w:hAnsi="Arial" w:cs="Arial"/>
          <w:bCs/>
          <w:sz w:val="24"/>
          <w:szCs w:val="24"/>
          <w:lang w:eastAsia="es-ES"/>
        </w:rPr>
        <w:t>de la Cuenta Pública de la</w:t>
      </w:r>
      <w:r w:rsidRPr="00412626">
        <w:rPr>
          <w:rFonts w:ascii="Arial" w:eastAsia="Times New Roman" w:hAnsi="Arial" w:cs="Arial"/>
          <w:bCs/>
          <w:sz w:val="24"/>
          <w:szCs w:val="24"/>
          <w:lang w:eastAsia="es-ES"/>
        </w:rPr>
        <w:t xml:space="preserve"> </w:t>
      </w:r>
      <w:r>
        <w:rPr>
          <w:rFonts w:ascii="Arial" w:eastAsia="Times New Roman" w:hAnsi="Arial" w:cs="Arial"/>
          <w:b/>
          <w:bCs/>
          <w:sz w:val="24"/>
          <w:szCs w:val="24"/>
          <w:lang w:eastAsia="es-ES"/>
        </w:rPr>
        <w:t>Secretaría de Desarrollo Territorial Urbano Sustentable</w:t>
      </w:r>
      <w:r w:rsidRPr="00412626">
        <w:rPr>
          <w:rFonts w:ascii="Arial" w:eastAsia="Times New Roman" w:hAnsi="Arial" w:cs="Arial"/>
          <w:bCs/>
          <w:sz w:val="24"/>
          <w:szCs w:val="24"/>
          <w:lang w:eastAsia="es-ES"/>
        </w:rPr>
        <w:t xml:space="preserve">, contiene la realización de </w:t>
      </w:r>
      <w:r w:rsidRPr="00412626">
        <w:rPr>
          <w:rFonts w:ascii="Arial" w:eastAsia="Times New Roman" w:hAnsi="Arial" w:cs="Arial"/>
          <w:bCs/>
          <w:sz w:val="24"/>
          <w:szCs w:val="24"/>
          <w:lang w:eastAsia="es-ES"/>
        </w:rPr>
        <w:lastRenderedPageBreak/>
        <w:t>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08D86AEC" w14:textId="77777777" w:rsidR="00850AF1" w:rsidRPr="00412626" w:rsidRDefault="00850AF1" w:rsidP="001E1702">
      <w:pPr>
        <w:spacing w:after="0"/>
        <w:jc w:val="both"/>
        <w:rPr>
          <w:rFonts w:ascii="Arial" w:eastAsia="Times New Roman" w:hAnsi="Arial" w:cs="Arial"/>
          <w:bCs/>
          <w:sz w:val="24"/>
          <w:szCs w:val="24"/>
          <w:lang w:eastAsia="es-ES"/>
        </w:rPr>
      </w:pPr>
    </w:p>
    <w:p w14:paraId="718A8E56" w14:textId="77777777" w:rsidR="00850AF1" w:rsidRDefault="00850AF1" w:rsidP="001E1702">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w:t>
      </w:r>
      <w:r>
        <w:rPr>
          <w:rFonts w:ascii="Arial" w:hAnsi="Arial" w:cs="Arial"/>
          <w:bCs/>
          <w:sz w:val="24"/>
        </w:rPr>
        <w:t xml:space="preserve">rollado fundamentalmente por la </w:t>
      </w:r>
      <w:r>
        <w:rPr>
          <w:rFonts w:ascii="Arial" w:hAnsi="Arial" w:cs="Arial"/>
          <w:b/>
          <w:bCs/>
          <w:sz w:val="24"/>
        </w:rPr>
        <w:t>Secretaría de Desarrollo Territorial Urbano Sustentable</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w:t>
      </w:r>
      <w:r>
        <w:rPr>
          <w:rFonts w:ascii="Arial" w:hAnsi="Arial" w:cs="Arial"/>
          <w:bCs/>
          <w:sz w:val="24"/>
        </w:rPr>
        <w:t>das en el ejercicio fiscal 2022</w:t>
      </w:r>
      <w:r w:rsidRPr="008F4033">
        <w:rPr>
          <w:rFonts w:ascii="Arial" w:hAnsi="Arial" w:cs="Arial"/>
          <w:bCs/>
          <w:sz w:val="24"/>
        </w:rPr>
        <w:t xml:space="preserve"> así como las principales políticas financieras, económicas y sociales que influyeron en el resultado de los objetivos contenidos en los programas </w:t>
      </w:r>
      <w:r>
        <w:rPr>
          <w:rFonts w:ascii="Arial" w:hAnsi="Arial" w:cs="Arial"/>
          <w:bCs/>
          <w:sz w:val="24"/>
        </w:rPr>
        <w:t>estatales</w:t>
      </w:r>
      <w:r w:rsidRPr="008F4033">
        <w:rPr>
          <w:rFonts w:ascii="Arial" w:hAnsi="Arial" w:cs="Arial"/>
          <w:bCs/>
          <w:sz w:val="24"/>
        </w:rPr>
        <w:t xml:space="preserve">, conforme a los indicadores establecidos en el Presupuesto de Egresos, tomando en cuenta el Plan </w:t>
      </w:r>
      <w:r>
        <w:rPr>
          <w:rFonts w:ascii="Arial" w:hAnsi="Arial" w:cs="Arial"/>
          <w:bCs/>
          <w:sz w:val="24"/>
        </w:rPr>
        <w:t>Estatal</w:t>
      </w:r>
      <w:r w:rsidRPr="008F4033">
        <w:rPr>
          <w:rFonts w:ascii="Arial" w:hAnsi="Arial" w:cs="Arial"/>
          <w:bCs/>
          <w:sz w:val="24"/>
        </w:rPr>
        <w:t xml:space="preserve"> de Desarrollo, el programa sectorial, institucional, regional, anuales y demás programas aplicados por el ente público.</w:t>
      </w:r>
    </w:p>
    <w:p w14:paraId="6B8378B1" w14:textId="77777777" w:rsidR="00850AF1" w:rsidRPr="002A2C86" w:rsidRDefault="00850AF1" w:rsidP="001E1702">
      <w:pPr>
        <w:spacing w:after="0"/>
        <w:jc w:val="both"/>
        <w:rPr>
          <w:rFonts w:ascii="Arial" w:hAnsi="Arial" w:cs="Arial"/>
          <w:bCs/>
          <w:sz w:val="24"/>
        </w:rPr>
      </w:pPr>
    </w:p>
    <w:p w14:paraId="2DBA1D75" w14:textId="77777777" w:rsidR="00850AF1" w:rsidRPr="00253059" w:rsidRDefault="00850AF1" w:rsidP="001E1702">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w:t>
      </w:r>
      <w:r>
        <w:rPr>
          <w:rFonts w:ascii="Arial" w:eastAsia="Times New Roman" w:hAnsi="Arial" w:cs="Arial"/>
          <w:bCs/>
          <w:sz w:val="24"/>
          <w:szCs w:val="24"/>
          <w:lang w:eastAsia="es-ES"/>
        </w:rPr>
        <w:t xml:space="preserve"> financiera-administrativa de la </w:t>
      </w:r>
      <w:r>
        <w:rPr>
          <w:rFonts w:ascii="Arial" w:eastAsia="Times New Roman" w:hAnsi="Arial" w:cs="Arial"/>
          <w:b/>
          <w:bCs/>
          <w:sz w:val="24"/>
          <w:szCs w:val="24"/>
          <w:lang w:eastAsia="es-ES"/>
        </w:rPr>
        <w:t>Secretaría de Desarrollo Territorial Urbano Sustentable</w:t>
      </w:r>
      <w:r w:rsidRPr="00253059">
        <w:rPr>
          <w:rFonts w:ascii="Arial" w:eastAsia="Times New Roman" w:hAnsi="Arial" w:cs="Arial"/>
          <w:b/>
          <w:bCs/>
          <w:sz w:val="24"/>
          <w:szCs w:val="24"/>
          <w:lang w:eastAsia="es-ES"/>
        </w:rPr>
        <w:t>.</w:t>
      </w:r>
    </w:p>
    <w:p w14:paraId="5808CE6B" w14:textId="77777777" w:rsidR="00850AF1" w:rsidRPr="00601CAD" w:rsidRDefault="00850AF1" w:rsidP="001E1702">
      <w:pPr>
        <w:spacing w:after="0"/>
        <w:jc w:val="both"/>
        <w:rPr>
          <w:rFonts w:ascii="Arial" w:eastAsia="Times New Roman" w:hAnsi="Arial" w:cs="Arial"/>
          <w:bCs/>
          <w:sz w:val="24"/>
          <w:szCs w:val="24"/>
          <w:lang w:eastAsia="es-ES"/>
        </w:rPr>
      </w:pPr>
    </w:p>
    <w:p w14:paraId="64E3D28F" w14:textId="22FEABE2" w:rsidR="00850AF1" w:rsidRPr="00253059" w:rsidRDefault="00850AF1" w:rsidP="001E1702">
      <w:pPr>
        <w:spacing w:after="0"/>
        <w:jc w:val="both"/>
        <w:rPr>
          <w:rFonts w:ascii="Arial" w:eastAsia="Times New Roman" w:hAnsi="Arial" w:cs="Arial"/>
          <w:bCs/>
          <w:sz w:val="24"/>
          <w:szCs w:val="24"/>
          <w:lang w:eastAsia="es-ES"/>
        </w:rPr>
      </w:pPr>
      <w:r w:rsidRPr="00D65F6A">
        <w:rPr>
          <w:rFonts w:ascii="Arial" w:eastAsia="Times New Roman" w:hAnsi="Arial" w:cs="Arial"/>
          <w:bCs/>
          <w:sz w:val="24"/>
          <w:szCs w:val="24"/>
          <w:lang w:eastAsia="es-ES"/>
        </w:rPr>
        <w:t>En la Cuenta Pública del Gobierno del Estado de Quintana Roo, correspo</w:t>
      </w:r>
      <w:r>
        <w:rPr>
          <w:rFonts w:ascii="Arial" w:eastAsia="Times New Roman" w:hAnsi="Arial" w:cs="Arial"/>
          <w:bCs/>
          <w:sz w:val="24"/>
          <w:szCs w:val="24"/>
          <w:lang w:eastAsia="es-ES"/>
        </w:rPr>
        <w:t>ndiente al ejercicio fiscal 2022</w:t>
      </w:r>
      <w:r w:rsidRPr="00D65F6A">
        <w:rPr>
          <w:rFonts w:ascii="Arial" w:eastAsia="Times New Roman" w:hAnsi="Arial" w:cs="Arial"/>
          <w:bCs/>
          <w:sz w:val="24"/>
          <w:szCs w:val="24"/>
          <w:lang w:eastAsia="es-ES"/>
        </w:rPr>
        <w:t>, se</w:t>
      </w:r>
      <w:r>
        <w:rPr>
          <w:rFonts w:ascii="Arial" w:eastAsia="Times New Roman" w:hAnsi="Arial" w:cs="Arial"/>
          <w:bCs/>
          <w:sz w:val="24"/>
          <w:szCs w:val="24"/>
          <w:lang w:eastAsia="es-ES"/>
        </w:rPr>
        <w:t xml:space="preserve"> </w:t>
      </w:r>
      <w:r w:rsidR="00696F71">
        <w:rPr>
          <w:rFonts w:ascii="Arial" w:eastAsia="Times New Roman" w:hAnsi="Arial" w:cs="Arial"/>
          <w:bCs/>
          <w:sz w:val="24"/>
          <w:szCs w:val="24"/>
          <w:lang w:eastAsia="es-ES"/>
        </w:rPr>
        <w:t xml:space="preserve">encuentra dentro del tomo II </w:t>
      </w:r>
      <w:r w:rsidRPr="00D65F6A">
        <w:rPr>
          <w:rFonts w:ascii="Arial" w:eastAsia="Times New Roman" w:hAnsi="Arial" w:cs="Arial"/>
          <w:bCs/>
          <w:sz w:val="24"/>
          <w:szCs w:val="24"/>
          <w:lang w:eastAsia="es-ES"/>
        </w:rPr>
        <w:t xml:space="preserve">el ejercicio </w:t>
      </w:r>
      <w:r>
        <w:rPr>
          <w:rFonts w:ascii="Arial" w:eastAsia="Times New Roman" w:hAnsi="Arial" w:cs="Arial"/>
          <w:bCs/>
          <w:sz w:val="24"/>
          <w:szCs w:val="24"/>
          <w:lang w:eastAsia="es-ES"/>
        </w:rPr>
        <w:t>del gasto público, del Poder Ejecutivo</w:t>
      </w:r>
      <w:r w:rsidRPr="00D65F6A">
        <w:rPr>
          <w:rFonts w:ascii="Arial" w:eastAsia="Times New Roman" w:hAnsi="Arial" w:cs="Arial"/>
          <w:bCs/>
          <w:sz w:val="24"/>
          <w:szCs w:val="24"/>
          <w:lang w:eastAsia="es-ES"/>
        </w:rPr>
        <w:t xml:space="preserve">, </w:t>
      </w:r>
      <w:r w:rsidRPr="00EC6FD5">
        <w:rPr>
          <w:rFonts w:ascii="Arial" w:eastAsia="Times New Roman" w:hAnsi="Arial" w:cs="Arial"/>
          <w:bCs/>
          <w:sz w:val="24"/>
          <w:szCs w:val="24"/>
          <w:lang w:eastAsia="es-ES"/>
        </w:rPr>
        <w:t xml:space="preserve">integrado por </w:t>
      </w:r>
      <w:r>
        <w:rPr>
          <w:rFonts w:ascii="Arial" w:eastAsia="Times New Roman" w:hAnsi="Arial" w:cs="Arial"/>
          <w:bCs/>
          <w:sz w:val="24"/>
          <w:szCs w:val="24"/>
          <w:lang w:eastAsia="es-ES"/>
        </w:rPr>
        <w:t>l</w:t>
      </w:r>
      <w:r w:rsidRPr="00EC6FD5">
        <w:rPr>
          <w:rFonts w:ascii="Arial" w:hAnsi="Arial" w:cs="Arial"/>
          <w:sz w:val="24"/>
          <w:szCs w:val="24"/>
        </w:rPr>
        <w:t xml:space="preserve">a </w:t>
      </w:r>
      <w:r w:rsidR="00696F71">
        <w:rPr>
          <w:rFonts w:ascii="Arial" w:hAnsi="Arial" w:cs="Arial"/>
          <w:sz w:val="24"/>
          <w:szCs w:val="24"/>
        </w:rPr>
        <w:t>Secretarías</w:t>
      </w:r>
      <w:r w:rsidRPr="00EC6FD5">
        <w:rPr>
          <w:rFonts w:ascii="Arial" w:eastAsia="Times New Roman" w:hAnsi="Arial" w:cs="Arial"/>
          <w:bCs/>
          <w:sz w:val="24"/>
          <w:szCs w:val="24"/>
          <w:lang w:eastAsia="es-ES"/>
        </w:rPr>
        <w:t>,</w:t>
      </w:r>
      <w:r w:rsidRPr="00D65F6A">
        <w:rPr>
          <w:rFonts w:ascii="Arial" w:eastAsia="Times New Roman" w:hAnsi="Arial" w:cs="Arial"/>
          <w:bCs/>
          <w:sz w:val="24"/>
          <w:szCs w:val="24"/>
          <w:lang w:eastAsia="es-ES"/>
        </w:rPr>
        <w:t xml:space="preserve"> en el</w:t>
      </w:r>
      <w:r>
        <w:rPr>
          <w:rFonts w:ascii="Arial" w:eastAsia="Times New Roman" w:hAnsi="Arial" w:cs="Arial"/>
          <w:bCs/>
          <w:sz w:val="24"/>
          <w:szCs w:val="24"/>
          <w:lang w:eastAsia="es-ES"/>
        </w:rPr>
        <w:t xml:space="preserve"> cual se encuentra la </w:t>
      </w:r>
      <w:r w:rsidRPr="00086776">
        <w:rPr>
          <w:rFonts w:ascii="Arial" w:eastAsia="Times New Roman" w:hAnsi="Arial" w:cs="Arial"/>
          <w:b/>
          <w:bCs/>
          <w:sz w:val="24"/>
          <w:szCs w:val="24"/>
          <w:lang w:eastAsia="es-ES"/>
        </w:rPr>
        <w:t>Secretaría de Desarrollo Territorial Urbano Sustentable.</w:t>
      </w:r>
      <w:r w:rsidRPr="00253059">
        <w:rPr>
          <w:rFonts w:ascii="Arial" w:eastAsia="Times New Roman" w:hAnsi="Arial" w:cs="Arial"/>
          <w:bCs/>
          <w:sz w:val="24"/>
          <w:szCs w:val="24"/>
          <w:lang w:eastAsia="es-ES"/>
        </w:rPr>
        <w:t xml:space="preserve"> </w:t>
      </w:r>
    </w:p>
    <w:p w14:paraId="1311A32D" w14:textId="77777777" w:rsidR="00850AF1" w:rsidRPr="00601CAD" w:rsidRDefault="00850AF1" w:rsidP="001E1702">
      <w:pPr>
        <w:spacing w:after="0"/>
        <w:jc w:val="both"/>
        <w:rPr>
          <w:rFonts w:ascii="Arial" w:eastAsia="Times New Roman" w:hAnsi="Arial" w:cs="Arial"/>
          <w:bCs/>
          <w:sz w:val="24"/>
          <w:szCs w:val="24"/>
        </w:rPr>
      </w:pPr>
    </w:p>
    <w:p w14:paraId="26ADA60E" w14:textId="77777777" w:rsidR="00850AF1" w:rsidRDefault="00850AF1" w:rsidP="001E1702">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EF0A0B">
        <w:rPr>
          <w:rFonts w:ascii="Arial" w:eastAsia="Times New Roman" w:hAnsi="Arial" w:cs="Arial"/>
          <w:bCs/>
          <w:sz w:val="24"/>
          <w:szCs w:val="24"/>
          <w:lang w:eastAsia="es-ES"/>
        </w:rPr>
        <w:t>artículos 8, 19 fracción I y 86 fracción IV, de la Ley de Fiscalización y Rendición de Cuentas del Estado de Quintana Roo,</w:t>
      </w:r>
      <w:r>
        <w:rPr>
          <w:rFonts w:ascii="Arial" w:eastAsia="Times New Roman" w:hAnsi="Arial" w:cs="Arial"/>
          <w:bCs/>
          <w:sz w:val="24"/>
          <w:szCs w:val="24"/>
          <w:lang w:eastAsia="es-ES"/>
        </w:rPr>
        <w:t xml:space="preserve"> aprobó en fecha 15 de marzo de 2023</w:t>
      </w:r>
      <w:r w:rsidRPr="00253059">
        <w:rPr>
          <w:rFonts w:ascii="Arial" w:eastAsia="Times New Roman" w:hAnsi="Arial" w:cs="Arial"/>
          <w:bCs/>
          <w:sz w:val="24"/>
          <w:szCs w:val="24"/>
          <w:lang w:eastAsia="es-ES"/>
        </w:rPr>
        <w:t xml:space="preserve"> mediante acuerdo administrativo, el Programa Anual de Auditorías, Visitas e Inspecciones (P</w:t>
      </w:r>
      <w:r>
        <w:rPr>
          <w:rFonts w:ascii="Arial" w:eastAsia="Times New Roman" w:hAnsi="Arial" w:cs="Arial"/>
          <w:bCs/>
          <w:sz w:val="24"/>
          <w:szCs w:val="24"/>
          <w:lang w:eastAsia="es-ES"/>
        </w:rPr>
        <w:t>AAVI), correspondiente al año 2023</w:t>
      </w:r>
      <w:r w:rsidRPr="00253059">
        <w:rPr>
          <w:rFonts w:ascii="Arial" w:eastAsia="Times New Roman" w:hAnsi="Arial" w:cs="Arial"/>
          <w:bCs/>
          <w:sz w:val="24"/>
          <w:szCs w:val="24"/>
          <w:lang w:eastAsia="es-ES"/>
        </w:rPr>
        <w:t>, y que contempla la Fiscalización a las Cuentas P</w:t>
      </w:r>
      <w:r>
        <w:rPr>
          <w:rFonts w:ascii="Arial" w:eastAsia="Times New Roman" w:hAnsi="Arial" w:cs="Arial"/>
          <w:bCs/>
          <w:sz w:val="24"/>
          <w:szCs w:val="24"/>
          <w:lang w:eastAsia="es-ES"/>
        </w:rPr>
        <w:t xml:space="preserve">úblicas </w:t>
      </w:r>
      <w:r>
        <w:rPr>
          <w:rFonts w:ascii="Arial" w:eastAsia="Times New Roman" w:hAnsi="Arial" w:cs="Arial"/>
          <w:bCs/>
          <w:sz w:val="24"/>
          <w:szCs w:val="24"/>
          <w:lang w:eastAsia="es-ES"/>
        </w:rPr>
        <w:lastRenderedPageBreak/>
        <w:t>del ejercicio fiscal 2022</w:t>
      </w:r>
      <w:r w:rsidRPr="00253059">
        <w:rPr>
          <w:rFonts w:ascii="Arial" w:eastAsia="Times New Roman" w:hAnsi="Arial" w:cs="Arial"/>
          <w:bCs/>
          <w:sz w:val="24"/>
          <w:szCs w:val="24"/>
          <w:lang w:eastAsia="es-ES"/>
        </w:rPr>
        <w:t>, el cual fue expedido y publicado en el portal web de la Auditoría Superior del Estado de Quintana Roo.</w:t>
      </w:r>
    </w:p>
    <w:p w14:paraId="6EC81D1B" w14:textId="77777777" w:rsidR="00850AF1" w:rsidRDefault="00850AF1" w:rsidP="001E1702">
      <w:pPr>
        <w:spacing w:after="0"/>
        <w:jc w:val="both"/>
        <w:rPr>
          <w:rFonts w:ascii="Arial" w:eastAsia="Times New Roman" w:hAnsi="Arial" w:cs="Arial"/>
          <w:bCs/>
          <w:sz w:val="24"/>
          <w:szCs w:val="24"/>
          <w:lang w:eastAsia="es-ES"/>
        </w:rPr>
      </w:pPr>
    </w:p>
    <w:p w14:paraId="0E119397" w14:textId="3C239CCB" w:rsidR="00850AF1" w:rsidRPr="006012AA" w:rsidRDefault="00850AF1" w:rsidP="001E1702">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este sentido, la auditoría realizada a la Cuenta Pública de</w:t>
      </w:r>
      <w:r w:rsidR="00C15D6F">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l</w:t>
      </w:r>
      <w:r w:rsidR="00C15D6F">
        <w:rPr>
          <w:rFonts w:ascii="Arial" w:eastAsia="Times New Roman" w:hAnsi="Arial" w:cs="Arial"/>
          <w:bCs/>
          <w:sz w:val="24"/>
          <w:szCs w:val="24"/>
          <w:lang w:eastAsia="es-ES"/>
        </w:rPr>
        <w:t xml:space="preserve">a </w:t>
      </w:r>
      <w:r>
        <w:rPr>
          <w:rFonts w:ascii="Arial" w:eastAsia="Times New Roman" w:hAnsi="Arial" w:cs="Arial"/>
          <w:b/>
          <w:bCs/>
          <w:sz w:val="24"/>
          <w:szCs w:val="24"/>
          <w:lang w:eastAsia="es-ES"/>
        </w:rPr>
        <w:t>Secretaría de Desarrollo Territorial</w:t>
      </w:r>
      <w:r w:rsidRPr="00EC6FD5">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Urbano Sustentable</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w:t>
      </w:r>
      <w:r>
        <w:rPr>
          <w:rFonts w:ascii="Arial" w:eastAsia="Times New Roman" w:hAnsi="Arial" w:cs="Arial"/>
          <w:bCs/>
          <w:sz w:val="24"/>
          <w:szCs w:val="24"/>
          <w:lang w:eastAsia="es-ES"/>
        </w:rPr>
        <w:t xml:space="preserve">ondiente al ejercicio fiscal 2022, se denomina </w:t>
      </w:r>
      <w:r w:rsidRPr="009A2E46">
        <w:rPr>
          <w:rFonts w:ascii="Arial" w:hAnsi="Arial" w:cs="Arial"/>
          <w:b/>
          <w:bCs/>
          <w:sz w:val="24"/>
          <w:szCs w:val="24"/>
        </w:rPr>
        <w:t>Auditoría de Desempeño al cumplimien</w:t>
      </w:r>
      <w:r w:rsidR="00696F71">
        <w:rPr>
          <w:rFonts w:ascii="Arial" w:hAnsi="Arial" w:cs="Arial"/>
          <w:b/>
          <w:bCs/>
          <w:sz w:val="24"/>
          <w:szCs w:val="24"/>
        </w:rPr>
        <w:t>to de sus funciones sustantivas</w:t>
      </w:r>
      <w:r w:rsidRPr="009A2E46">
        <w:rPr>
          <w:rFonts w:ascii="Arial" w:hAnsi="Arial" w:cs="Arial"/>
          <w:b/>
          <w:bCs/>
          <w:sz w:val="24"/>
          <w:szCs w:val="24"/>
        </w:rPr>
        <w:t xml:space="preserve"> 22-AEMD-C-GOB-009-020</w:t>
      </w:r>
      <w:r w:rsidRPr="009A2E46">
        <w:rPr>
          <w:rFonts w:ascii="Arial" w:eastAsia="Times New Roman" w:hAnsi="Arial" w:cs="Arial"/>
          <w:b/>
          <w:sz w:val="24"/>
          <w:szCs w:val="24"/>
          <w:lang w:eastAsia="es-ES"/>
        </w:rPr>
        <w:t>,</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Pr>
          <w:rFonts w:ascii="Arial" w:eastAsia="Times New Roman" w:hAnsi="Arial" w:cs="Arial"/>
          <w:bCs/>
          <w:sz w:val="24"/>
          <w:szCs w:val="24"/>
          <w:lang w:eastAsia="es-ES"/>
        </w:rPr>
        <w:t>n fecha 09 de agosto de 2023</w:t>
      </w:r>
      <w:r w:rsidRPr="00253059">
        <w:rPr>
          <w:rFonts w:ascii="Arial" w:eastAsia="Times New Roman" w:hAnsi="Arial" w:cs="Arial"/>
          <w:sz w:val="24"/>
          <w:szCs w:val="24"/>
          <w:lang w:eastAsia="es-ES"/>
        </w:rPr>
        <w:t>,</w:t>
      </w:r>
      <w:r>
        <w:rPr>
          <w:rFonts w:ascii="Arial" w:eastAsia="Times New Roman" w:hAnsi="Arial" w:cs="Arial"/>
          <w:bCs/>
          <w:sz w:val="24"/>
          <w:szCs w:val="24"/>
          <w:lang w:eastAsia="es-ES"/>
        </w:rPr>
        <w:t xml:space="preserve"> mediante la Orden </w:t>
      </w:r>
      <w:r w:rsidRPr="00253059">
        <w:rPr>
          <w:rFonts w:ascii="Arial" w:eastAsia="Times New Roman" w:hAnsi="Arial" w:cs="Arial"/>
          <w:bCs/>
          <w:sz w:val="24"/>
          <w:szCs w:val="24"/>
          <w:lang w:eastAsia="es-ES"/>
        </w:rPr>
        <w:t xml:space="preserve">de Auditoría, Visita e Inspección con número de oficio </w:t>
      </w:r>
      <w:r w:rsidR="00696F71">
        <w:rPr>
          <w:rFonts w:ascii="Arial" w:eastAsia="Times New Roman" w:hAnsi="Arial" w:cs="Arial"/>
          <w:bCs/>
          <w:sz w:val="24"/>
          <w:szCs w:val="24"/>
          <w:lang w:eastAsia="es-ES"/>
        </w:rPr>
        <w:t>ASEQROO/ASE/AEMD/0917/08/2023.</w:t>
      </w:r>
    </w:p>
    <w:p w14:paraId="5357C838" w14:textId="77777777" w:rsidR="00850AF1" w:rsidRDefault="00850AF1" w:rsidP="001E1702">
      <w:pPr>
        <w:spacing w:after="0"/>
        <w:jc w:val="both"/>
        <w:rPr>
          <w:rFonts w:ascii="Arial" w:eastAsia="Times New Roman" w:hAnsi="Arial" w:cs="Arial"/>
          <w:b/>
          <w:bCs/>
          <w:sz w:val="24"/>
          <w:szCs w:val="24"/>
          <w:lang w:eastAsia="es-ES"/>
        </w:rPr>
      </w:pPr>
    </w:p>
    <w:p w14:paraId="69A8E74E" w14:textId="445808CE" w:rsidR="00850AF1" w:rsidRDefault="00850AF1" w:rsidP="001E1702">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a </w:t>
      </w:r>
      <w:r w:rsidRPr="00EF0A0B">
        <w:rPr>
          <w:rFonts w:ascii="Arial" w:eastAsia="Times New Roman" w:hAnsi="Arial" w:cs="Times New Roman"/>
          <w:sz w:val="24"/>
          <w:szCs w:val="24"/>
          <w:lang w:eastAsia="es-ES"/>
        </w:rPr>
        <w:t xml:space="preserve">los artículos 2, 3, 4, 5, 6 fracciones I, II y XX, 16, 17, 19 fracciones I, V, VII, XII, XV, XXVI y XXVIII, 22 en su último párrafo </w:t>
      </w:r>
      <w:r w:rsidR="00696F71">
        <w:rPr>
          <w:rFonts w:ascii="Arial" w:eastAsia="Times New Roman" w:hAnsi="Arial" w:cs="Times New Roman"/>
          <w:sz w:val="24"/>
          <w:szCs w:val="24"/>
          <w:lang w:eastAsia="es-ES"/>
        </w:rPr>
        <w:t>37, 38, 40, 41, 42</w:t>
      </w:r>
      <w:r w:rsidRPr="00EF0A0B">
        <w:rPr>
          <w:rFonts w:ascii="Arial" w:eastAsia="Times New Roman" w:hAnsi="Arial" w:cs="Times New Roman"/>
          <w:sz w:val="24"/>
          <w:szCs w:val="24"/>
          <w:lang w:eastAsia="es-ES"/>
        </w:rPr>
        <w:t xml:space="preserve"> y 86 fracciones I, XVII, XXII y XXXVI de la Ley de Fiscalización y Rendición de Cuentas del Estado de Quintana </w:t>
      </w:r>
      <w:r>
        <w:rPr>
          <w:rFonts w:ascii="Arial" w:eastAsia="Times New Roman" w:hAnsi="Arial" w:cs="Times New Roman"/>
          <w:sz w:val="24"/>
          <w:szCs w:val="24"/>
          <w:lang w:eastAsia="es-ES"/>
        </w:rPr>
        <w:t>Roo</w:t>
      </w:r>
      <w:r w:rsidRPr="00EF0A0B">
        <w:rPr>
          <w:rFonts w:ascii="Arial" w:eastAsia="Times New Roman" w:hAnsi="Arial" w:cs="Times New Roman"/>
          <w:sz w:val="24"/>
          <w:szCs w:val="24"/>
          <w:lang w:eastAsia="es-ES"/>
        </w:rPr>
        <w:t>,</w:t>
      </w:r>
      <w:r w:rsidRPr="001B2459">
        <w:rPr>
          <w:rFonts w:ascii="Arial" w:eastAsia="Times New Roman" w:hAnsi="Arial" w:cs="Times New Roman"/>
          <w:sz w:val="24"/>
          <w:szCs w:val="24"/>
          <w:lang w:eastAsia="es-ES"/>
        </w:rPr>
        <w:t xml:space="preserve"> se tiene a bien presentar el Informe Individual </w:t>
      </w:r>
      <w:r>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Pr>
          <w:rFonts w:ascii="Arial" w:eastAsia="Times New Roman" w:hAnsi="Arial" w:cs="Times New Roman"/>
          <w:sz w:val="24"/>
          <w:szCs w:val="24"/>
          <w:lang w:eastAsia="es-ES"/>
        </w:rPr>
        <w:t xml:space="preserve"> en relación con la auditorí</w:t>
      </w:r>
      <w:r w:rsidRPr="001B2459">
        <w:rPr>
          <w:rFonts w:ascii="Arial" w:eastAsia="Times New Roman" w:hAnsi="Arial" w:cs="Times New Roman"/>
          <w:sz w:val="24"/>
          <w:szCs w:val="24"/>
          <w:lang w:eastAsia="es-ES"/>
        </w:rPr>
        <w:t xml:space="preserve">a de desempeño de la </w:t>
      </w:r>
      <w:r>
        <w:rPr>
          <w:rFonts w:ascii="Arial" w:hAnsi="Arial"/>
          <w:sz w:val="24"/>
        </w:rPr>
        <w:t xml:space="preserve">Cuenta Pública de la </w:t>
      </w:r>
      <w:r w:rsidRPr="009A2E46">
        <w:rPr>
          <w:rFonts w:ascii="Arial" w:hAnsi="Arial"/>
          <w:b/>
          <w:sz w:val="24"/>
        </w:rPr>
        <w:t>Secretaría de Desarrollo Territorial Urbano Sustentable</w:t>
      </w:r>
      <w:r w:rsidRPr="001B2459">
        <w:rPr>
          <w:rFonts w:ascii="Arial" w:hAnsi="Arial"/>
          <w:sz w:val="24"/>
        </w:rPr>
        <w:t xml:space="preserve">, correspondiente al ejercicio fiscal </w:t>
      </w:r>
      <w:r>
        <w:rPr>
          <w:rFonts w:ascii="Arial" w:hAnsi="Arial"/>
          <w:sz w:val="24"/>
        </w:rPr>
        <w:t>2022</w:t>
      </w:r>
      <w:r w:rsidRPr="001B2459">
        <w:rPr>
          <w:rFonts w:ascii="Arial" w:hAnsi="Arial"/>
          <w:sz w:val="24"/>
        </w:rPr>
        <w:t>.</w:t>
      </w:r>
    </w:p>
    <w:p w14:paraId="0056AF11" w14:textId="77777777" w:rsidR="00696F71" w:rsidRPr="00D65430" w:rsidRDefault="00696F71" w:rsidP="001E1702">
      <w:pPr>
        <w:spacing w:after="0"/>
        <w:jc w:val="both"/>
        <w:rPr>
          <w:rFonts w:ascii="Arial" w:eastAsia="Times New Roman" w:hAnsi="Arial" w:cs="Arial"/>
          <w:b/>
          <w:sz w:val="24"/>
          <w:szCs w:val="24"/>
          <w:lang w:eastAsia="es-ES"/>
        </w:rPr>
      </w:pPr>
    </w:p>
    <w:p w14:paraId="2116A55D" w14:textId="4F472DBD" w:rsidR="00053FF1" w:rsidRDefault="00EA7E85" w:rsidP="001E1702">
      <w:pPr>
        <w:pStyle w:val="Ttulo1"/>
        <w:numPr>
          <w:ilvl w:val="0"/>
          <w:numId w:val="12"/>
        </w:numPr>
        <w:spacing w:before="0"/>
        <w:ind w:left="284" w:hanging="295"/>
        <w:rPr>
          <w:szCs w:val="24"/>
        </w:rPr>
      </w:pPr>
      <w:r w:rsidRPr="00DA4070">
        <w:rPr>
          <w:rFonts w:eastAsiaTheme="majorEastAsia"/>
        </w:rPr>
        <w:t>AUDITORÍA DE DESEMPEÑO</w:t>
      </w:r>
      <w:bookmarkEnd w:id="3"/>
      <w:r w:rsidR="00850AF1">
        <w:rPr>
          <w:rFonts w:eastAsiaTheme="majorEastAsia"/>
        </w:rPr>
        <w:t xml:space="preserve"> </w:t>
      </w:r>
      <w:r w:rsidR="00850AF1" w:rsidRPr="009A2E46">
        <w:rPr>
          <w:szCs w:val="24"/>
        </w:rPr>
        <w:t>AL CUMPLIMIENT</w:t>
      </w:r>
      <w:r w:rsidR="00850AF1">
        <w:rPr>
          <w:szCs w:val="24"/>
        </w:rPr>
        <w:t xml:space="preserve">O DE SUS FUNCIONES SUSTANTIVAS / </w:t>
      </w:r>
      <w:r w:rsidR="00850AF1" w:rsidRPr="009A2E46">
        <w:rPr>
          <w:szCs w:val="24"/>
        </w:rPr>
        <w:t>22-AEMD-C-GOB-009-020</w:t>
      </w:r>
    </w:p>
    <w:p w14:paraId="2E556953" w14:textId="77777777" w:rsidR="00850AF1" w:rsidRDefault="00850AF1" w:rsidP="001E1702">
      <w:pPr>
        <w:pStyle w:val="Ttulo2"/>
        <w:spacing w:before="0"/>
        <w:jc w:val="both"/>
      </w:pPr>
      <w:bookmarkStart w:id="5" w:name="_Toc74856065"/>
      <w:bookmarkStart w:id="6" w:name="_Toc137642148"/>
    </w:p>
    <w:p w14:paraId="7CD2ACD6" w14:textId="36EFF34C" w:rsidR="001E6C61" w:rsidRPr="006A4522" w:rsidRDefault="002E701C" w:rsidP="001E1702">
      <w:pPr>
        <w:pStyle w:val="Ttulo2"/>
        <w:spacing w:before="0"/>
        <w:jc w:val="both"/>
      </w:pPr>
      <w:r w:rsidRPr="006A4522">
        <w:t xml:space="preserve">I.1 </w:t>
      </w:r>
      <w:r w:rsidR="001E6C61" w:rsidRPr="006A4522">
        <w:t>ANTECEDENTES</w:t>
      </w:r>
      <w:bookmarkEnd w:id="5"/>
      <w:bookmarkEnd w:id="6"/>
      <w:r w:rsidR="001E6C61" w:rsidRPr="006A4522">
        <w:t xml:space="preserve"> </w:t>
      </w:r>
    </w:p>
    <w:p w14:paraId="393D7598" w14:textId="77777777" w:rsidR="001E6C61" w:rsidRPr="00086D63" w:rsidRDefault="001E6C61" w:rsidP="001E1702">
      <w:pPr>
        <w:widowControl w:val="0"/>
        <w:autoSpaceDE w:val="0"/>
        <w:autoSpaceDN w:val="0"/>
        <w:adjustRightInd w:val="0"/>
        <w:spacing w:after="0"/>
        <w:jc w:val="both"/>
        <w:rPr>
          <w:rFonts w:ascii="Arial" w:hAnsi="Arial" w:cs="Arial"/>
          <w:b/>
          <w:sz w:val="24"/>
          <w:szCs w:val="24"/>
        </w:rPr>
      </w:pPr>
    </w:p>
    <w:p w14:paraId="5E9B551B" w14:textId="54633457" w:rsidR="00850AF1" w:rsidRPr="003402F4" w:rsidRDefault="00696F71" w:rsidP="001E1702">
      <w:pPr>
        <w:spacing w:after="0"/>
        <w:jc w:val="both"/>
        <w:rPr>
          <w:rFonts w:ascii="Arial" w:hAnsi="Arial" w:cs="Arial"/>
          <w:sz w:val="24"/>
          <w:szCs w:val="24"/>
        </w:rPr>
      </w:pPr>
      <w:bookmarkStart w:id="7" w:name="_Toc74856066"/>
      <w:r>
        <w:rPr>
          <w:rFonts w:ascii="Arial" w:hAnsi="Arial" w:cs="Arial"/>
          <w:sz w:val="24"/>
          <w:szCs w:val="24"/>
        </w:rPr>
        <w:t>Para l</w:t>
      </w:r>
      <w:r w:rsidR="00850AF1" w:rsidRPr="003402F4">
        <w:rPr>
          <w:rFonts w:ascii="Arial" w:hAnsi="Arial" w:cs="Arial"/>
          <w:sz w:val="24"/>
          <w:szCs w:val="24"/>
        </w:rPr>
        <w:t xml:space="preserve">ograr el desarrollo equilibrado del país y el mejoramiento de las condiciones de vida de la población rural y urbana, se dictarán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 para preservar y restaurar el equilibrio ecológico; para el fraccionamiento de los </w:t>
      </w:r>
      <w:r w:rsidR="00850AF1" w:rsidRPr="003402F4">
        <w:rPr>
          <w:rFonts w:ascii="Arial" w:hAnsi="Arial" w:cs="Arial"/>
          <w:sz w:val="24"/>
          <w:szCs w:val="24"/>
        </w:rPr>
        <w:lastRenderedPageBreak/>
        <w:t>latifundios; para disponer, en los términos de la ley reglamentaria, la organización y explotación colectiva de los ejidos y comunidades; para el desarrollo de la pequeña propiedad rural; para el fomento de la agricultura, de la ganadería, de la silvicultura y de las demás actividades económicas en el medio rural, y para evitar la destrucción de los elementos naturales y los daños que la propiedad pueda sufrir en perjuicio de la sociedad</w:t>
      </w:r>
      <w:r w:rsidR="00850AF1" w:rsidRPr="003402F4">
        <w:rPr>
          <w:rStyle w:val="Refdenotaalpie"/>
          <w:rFonts w:ascii="Arial" w:hAnsi="Arial" w:cs="Arial"/>
          <w:sz w:val="24"/>
          <w:szCs w:val="24"/>
        </w:rPr>
        <w:footnoteReference w:id="1"/>
      </w:r>
      <w:r w:rsidR="00850AF1" w:rsidRPr="003402F4">
        <w:rPr>
          <w:rFonts w:ascii="Arial" w:hAnsi="Arial" w:cs="Arial"/>
          <w:sz w:val="24"/>
          <w:szCs w:val="24"/>
        </w:rPr>
        <w:t>.</w:t>
      </w:r>
    </w:p>
    <w:p w14:paraId="081CCD8B" w14:textId="77777777" w:rsidR="00850AF1" w:rsidRPr="003402F4" w:rsidRDefault="00850AF1" w:rsidP="001E1702">
      <w:pPr>
        <w:spacing w:after="0"/>
        <w:jc w:val="both"/>
        <w:rPr>
          <w:rFonts w:ascii="Arial" w:hAnsi="Arial" w:cs="Arial"/>
          <w:sz w:val="24"/>
          <w:szCs w:val="24"/>
        </w:rPr>
      </w:pPr>
    </w:p>
    <w:p w14:paraId="54061414" w14:textId="77777777" w:rsidR="00850AF1" w:rsidRPr="003402F4" w:rsidRDefault="00850AF1" w:rsidP="001E1702">
      <w:pPr>
        <w:pStyle w:val="Default"/>
        <w:spacing w:line="276" w:lineRule="auto"/>
        <w:jc w:val="both"/>
      </w:pPr>
      <w:r w:rsidRPr="003402F4">
        <w:t>El Estado de Quintana Roo reconoce, protege y garantiza el derecho a la vida de todo ser humano, al sustentar expresamente que desde el momento de la concepción entra bajo la protección de la ley y se le reputa como sujeto de derechos para todos los efectos legales correspondientes, hasta su muerte. Toda familia tiene derecho a disfrutar de vivienda digna y decorosa. La Ley establecerá los instrumentos y apoyos necesarios a fin de alcanzar tal objetivo, en concordancia y coordinación con las leyes federales sobre la materia</w:t>
      </w:r>
      <w:r w:rsidRPr="003402F4">
        <w:rPr>
          <w:rStyle w:val="Refdenotaalpie"/>
          <w:rFonts w:eastAsiaTheme="majorEastAsia"/>
        </w:rPr>
        <w:footnoteReference w:id="2"/>
      </w:r>
      <w:r w:rsidRPr="003402F4">
        <w:t>.</w:t>
      </w:r>
    </w:p>
    <w:p w14:paraId="083D2128" w14:textId="77777777" w:rsidR="00850AF1" w:rsidRPr="003402F4" w:rsidRDefault="00850AF1" w:rsidP="001E1702">
      <w:pPr>
        <w:spacing w:after="0"/>
        <w:jc w:val="both"/>
        <w:rPr>
          <w:rFonts w:ascii="Arial" w:hAnsi="Arial" w:cs="Arial"/>
          <w:sz w:val="24"/>
          <w:szCs w:val="24"/>
        </w:rPr>
      </w:pPr>
    </w:p>
    <w:p w14:paraId="2C2D9F80" w14:textId="77777777" w:rsidR="00850AF1" w:rsidRPr="003402F4" w:rsidRDefault="00850AF1" w:rsidP="001E1702">
      <w:pPr>
        <w:spacing w:after="0"/>
        <w:jc w:val="both"/>
        <w:rPr>
          <w:rFonts w:ascii="Arial" w:hAnsi="Arial" w:cs="Arial"/>
          <w:sz w:val="24"/>
          <w:szCs w:val="24"/>
        </w:rPr>
      </w:pPr>
      <w:r w:rsidRPr="003402F4">
        <w:rPr>
          <w:rFonts w:ascii="Arial" w:hAnsi="Arial" w:cs="Arial"/>
          <w:sz w:val="24"/>
          <w:szCs w:val="24"/>
        </w:rPr>
        <w:t>El crecimiento desordenado en el Estado de Quintana Roo en los últimos 15 años, ha hecho obligatorio replantear las políticas de planeación del territorio con el objetivo de lograr ciudades más eficientes, compactas, vivibles y buscar controlar la expansión de las manchas urbanas e inhibir el crecimiento habitacional en zonas carentes de infraestructura y dotación de servicios básicos, así como la falta de instrumentos de planeación coherentes, eficaces y que respondan a las necesidades de las diferentes condiciones, que puedan detonar procesos que contribuyan a mejorar la calidad de vida de la población, facilitar el acceso a los satisfactores que garantizarán una diversidad de derechos y lograr un desarrollo sostenido y equilibrado que culmine en el desarrollo armónico del Estado y de los diversos sectores sociales.</w:t>
      </w:r>
    </w:p>
    <w:p w14:paraId="6D4CAC2B" w14:textId="77777777" w:rsidR="00850AF1" w:rsidRPr="003402F4" w:rsidRDefault="00850AF1" w:rsidP="001E1702">
      <w:pPr>
        <w:spacing w:after="0"/>
        <w:jc w:val="both"/>
        <w:rPr>
          <w:rFonts w:ascii="Arial" w:hAnsi="Arial" w:cs="Arial"/>
          <w:sz w:val="24"/>
          <w:szCs w:val="24"/>
        </w:rPr>
      </w:pPr>
    </w:p>
    <w:p w14:paraId="3175D014" w14:textId="3F0AFE68" w:rsidR="00850AF1" w:rsidRPr="003402F4" w:rsidRDefault="00850AF1" w:rsidP="001E1702">
      <w:pPr>
        <w:spacing w:after="0"/>
        <w:jc w:val="both"/>
        <w:rPr>
          <w:rFonts w:ascii="Arial" w:hAnsi="Arial" w:cs="Arial"/>
          <w:sz w:val="24"/>
          <w:szCs w:val="24"/>
        </w:rPr>
      </w:pPr>
      <w:r w:rsidRPr="003402F4">
        <w:rPr>
          <w:rFonts w:ascii="Arial" w:hAnsi="Arial" w:cs="Arial"/>
          <w:sz w:val="24"/>
          <w:szCs w:val="24"/>
        </w:rPr>
        <w:lastRenderedPageBreak/>
        <w:t>A través del Programa Sectorial de Desarrollo Urbano, Ordenamiento Territorial y Vivienda, se ha buscado avanzar en la integración de las políticas y temas del sector por lo que</w:t>
      </w:r>
      <w:r w:rsidR="00696F71">
        <w:rPr>
          <w:rFonts w:ascii="Arial" w:hAnsi="Arial" w:cs="Arial"/>
          <w:sz w:val="24"/>
          <w:szCs w:val="24"/>
        </w:rPr>
        <w:t>,</w:t>
      </w:r>
      <w:r w:rsidRPr="003402F4">
        <w:rPr>
          <w:rFonts w:ascii="Arial" w:hAnsi="Arial" w:cs="Arial"/>
          <w:sz w:val="24"/>
          <w:szCs w:val="24"/>
        </w:rPr>
        <w:t xml:space="preserve"> se han tenido avances importantes en procesos que son de mediano y </w:t>
      </w:r>
      <w:r w:rsidR="008143FF">
        <w:rPr>
          <w:rFonts w:ascii="Arial" w:hAnsi="Arial" w:cs="Arial"/>
          <w:sz w:val="24"/>
          <w:szCs w:val="24"/>
        </w:rPr>
        <w:t>largo plazo y que se han detona</w:t>
      </w:r>
      <w:r w:rsidRPr="003402F4">
        <w:rPr>
          <w:rFonts w:ascii="Arial" w:hAnsi="Arial" w:cs="Arial"/>
          <w:sz w:val="24"/>
          <w:szCs w:val="24"/>
        </w:rPr>
        <w:t>do estrategias innovadoras para ir progresando hacia conceptos y prácticas modernas sustentables</w:t>
      </w:r>
      <w:r w:rsidRPr="003402F4">
        <w:rPr>
          <w:rStyle w:val="Refdenotaalpie"/>
          <w:rFonts w:ascii="Arial" w:hAnsi="Arial" w:cs="Arial"/>
          <w:sz w:val="24"/>
          <w:szCs w:val="24"/>
        </w:rPr>
        <w:footnoteReference w:id="3"/>
      </w:r>
      <w:r w:rsidRPr="003402F4">
        <w:rPr>
          <w:rFonts w:ascii="Arial" w:hAnsi="Arial" w:cs="Arial"/>
          <w:sz w:val="24"/>
          <w:szCs w:val="24"/>
        </w:rPr>
        <w:t>.</w:t>
      </w:r>
    </w:p>
    <w:p w14:paraId="0FBC5CD2" w14:textId="77777777" w:rsidR="00850AF1" w:rsidRPr="003402F4" w:rsidRDefault="00850AF1" w:rsidP="001E1702">
      <w:pPr>
        <w:spacing w:after="0"/>
        <w:jc w:val="both"/>
        <w:rPr>
          <w:rFonts w:ascii="Arial" w:hAnsi="Arial" w:cs="Arial"/>
          <w:sz w:val="24"/>
          <w:szCs w:val="24"/>
        </w:rPr>
      </w:pPr>
    </w:p>
    <w:p w14:paraId="484197B1" w14:textId="77777777" w:rsidR="00850AF1" w:rsidRPr="003402F4" w:rsidRDefault="00850AF1" w:rsidP="001E1702">
      <w:pPr>
        <w:spacing w:after="0"/>
        <w:jc w:val="both"/>
        <w:rPr>
          <w:rFonts w:ascii="Arial" w:hAnsi="Arial" w:cs="Arial"/>
          <w:sz w:val="24"/>
          <w:szCs w:val="24"/>
        </w:rPr>
      </w:pPr>
      <w:r w:rsidRPr="003402F4">
        <w:rPr>
          <w:rFonts w:ascii="Arial" w:hAnsi="Arial" w:cs="Arial"/>
          <w:sz w:val="24"/>
          <w:szCs w:val="24"/>
        </w:rPr>
        <w:t>El desarrollo urbano ha sido fundamental para que las ciudades y localidades urbanas se desarrollen de una manera armoniosa mejorando la calidad de vida de la población, seguras y con un enfoque sustentable que potencialicen nuestros recursos naturales preservándolos como el corazón de nuestro Estado</w:t>
      </w:r>
      <w:r w:rsidRPr="003402F4">
        <w:rPr>
          <w:rStyle w:val="Refdenotaalpie"/>
          <w:rFonts w:ascii="Arial" w:hAnsi="Arial" w:cs="Arial"/>
          <w:sz w:val="24"/>
          <w:szCs w:val="24"/>
        </w:rPr>
        <w:footnoteReference w:id="4"/>
      </w:r>
      <w:r w:rsidRPr="003402F4">
        <w:rPr>
          <w:rFonts w:ascii="Arial" w:hAnsi="Arial" w:cs="Arial"/>
          <w:sz w:val="24"/>
          <w:szCs w:val="24"/>
        </w:rPr>
        <w:t>.</w:t>
      </w:r>
    </w:p>
    <w:p w14:paraId="17652C02" w14:textId="77777777" w:rsidR="00850AF1" w:rsidRPr="003402F4" w:rsidRDefault="00850AF1" w:rsidP="001E1702">
      <w:pPr>
        <w:spacing w:after="0"/>
        <w:jc w:val="both"/>
        <w:rPr>
          <w:rFonts w:ascii="Arial" w:hAnsi="Arial" w:cs="Arial"/>
          <w:sz w:val="24"/>
          <w:szCs w:val="24"/>
        </w:rPr>
      </w:pPr>
    </w:p>
    <w:p w14:paraId="1F55FFE0" w14:textId="77777777" w:rsidR="00850AF1" w:rsidRPr="003402F4" w:rsidRDefault="00850AF1" w:rsidP="001E1702">
      <w:pPr>
        <w:spacing w:after="0"/>
        <w:jc w:val="both"/>
        <w:rPr>
          <w:rFonts w:ascii="Arial" w:hAnsi="Arial" w:cs="Arial"/>
          <w:sz w:val="24"/>
          <w:szCs w:val="24"/>
        </w:rPr>
      </w:pPr>
      <w:r w:rsidRPr="003402F4">
        <w:rPr>
          <w:rFonts w:ascii="Arial" w:hAnsi="Arial" w:cs="Arial"/>
          <w:sz w:val="24"/>
          <w:szCs w:val="24"/>
        </w:rPr>
        <w:t>Los instrumentos de planeación urbana que actualmente regulan el ordenamiento de los asentamientos humanos en el territorio, de acuerdo con la Secretaría de Desarrollo Territorial Urbano Sustentable, en el Estado de Quintana Roo son diversos, desde los programas de desarrollo estatal, de centros de población y municipales, entre otros, que dan cuenta de la importancia que tiene la ordenación de sus asentamientos</w:t>
      </w:r>
      <w:r w:rsidRPr="003402F4">
        <w:rPr>
          <w:rStyle w:val="Refdenotaalpie"/>
          <w:rFonts w:ascii="Arial" w:hAnsi="Arial" w:cs="Arial"/>
          <w:sz w:val="24"/>
          <w:szCs w:val="24"/>
        </w:rPr>
        <w:footnoteReference w:id="5"/>
      </w:r>
      <w:r w:rsidRPr="003402F4">
        <w:rPr>
          <w:rFonts w:ascii="Arial" w:hAnsi="Arial" w:cs="Arial"/>
          <w:sz w:val="24"/>
          <w:szCs w:val="24"/>
        </w:rPr>
        <w:t>.</w:t>
      </w:r>
    </w:p>
    <w:p w14:paraId="4146023A" w14:textId="77777777" w:rsidR="00850AF1" w:rsidRPr="003402F4" w:rsidRDefault="00850AF1" w:rsidP="001E1702">
      <w:pPr>
        <w:spacing w:after="0"/>
        <w:jc w:val="both"/>
        <w:rPr>
          <w:rFonts w:ascii="Arial" w:hAnsi="Arial" w:cs="Arial"/>
          <w:sz w:val="24"/>
          <w:szCs w:val="24"/>
        </w:rPr>
      </w:pPr>
    </w:p>
    <w:p w14:paraId="13495A3C" w14:textId="77777777" w:rsidR="00850AF1" w:rsidRPr="003402F4" w:rsidRDefault="00850AF1" w:rsidP="001E1702">
      <w:pPr>
        <w:spacing w:after="0"/>
        <w:jc w:val="both"/>
        <w:rPr>
          <w:rFonts w:ascii="Arial" w:hAnsi="Arial" w:cs="Arial"/>
          <w:sz w:val="24"/>
          <w:szCs w:val="24"/>
        </w:rPr>
      </w:pPr>
      <w:r>
        <w:rPr>
          <w:rFonts w:ascii="Arial" w:hAnsi="Arial" w:cs="Arial"/>
          <w:sz w:val="24"/>
          <w:szCs w:val="24"/>
        </w:rPr>
        <w:t>La Secretarí</w:t>
      </w:r>
      <w:r w:rsidRPr="003402F4">
        <w:rPr>
          <w:rFonts w:ascii="Arial" w:hAnsi="Arial" w:cs="Arial"/>
          <w:sz w:val="24"/>
          <w:szCs w:val="24"/>
        </w:rPr>
        <w:t>a tiene como misión coordinar las políticas y programas sectoriales del ordenamiento territorial y el desarrollo urbano en el Estado, que regula el establecimiento equilibrado de los asentamientos humanos y su futuro crecimiento, con especial énfasis en la creación, regulación y edificación de viviendas, para mejorar las condiciones de vida de los quintanarroenses, vinculando el desarrollo económico; en tanto a su visión, ser la dependencia rectora en el desarrollo urbano y vivienda sustentable, que genere un crecimiento armónico en todo el Estado, bajo un modelo de orde</w:t>
      </w:r>
      <w:r w:rsidRPr="003402F4">
        <w:rPr>
          <w:rFonts w:ascii="Arial" w:hAnsi="Arial" w:cs="Arial"/>
          <w:sz w:val="24"/>
          <w:szCs w:val="24"/>
        </w:rPr>
        <w:lastRenderedPageBreak/>
        <w:t>namiento territorial, una administración urbana y políticas de vivienda eficiente, que garantice el desarrollo económico y mejore la calidad de vida de los quintanarroenses</w:t>
      </w:r>
      <w:r w:rsidRPr="003402F4">
        <w:rPr>
          <w:rStyle w:val="Refdenotaalpie"/>
          <w:rFonts w:ascii="Arial" w:hAnsi="Arial" w:cs="Arial"/>
          <w:sz w:val="24"/>
          <w:szCs w:val="24"/>
        </w:rPr>
        <w:footnoteReference w:id="6"/>
      </w:r>
      <w:r w:rsidRPr="003402F4">
        <w:rPr>
          <w:rFonts w:ascii="Arial" w:hAnsi="Arial" w:cs="Arial"/>
          <w:sz w:val="24"/>
          <w:szCs w:val="24"/>
        </w:rPr>
        <w:t>.</w:t>
      </w:r>
    </w:p>
    <w:p w14:paraId="00176F91" w14:textId="77777777" w:rsidR="00850AF1" w:rsidRPr="003402F4" w:rsidRDefault="00850AF1" w:rsidP="001E1702">
      <w:pPr>
        <w:spacing w:after="0"/>
        <w:jc w:val="both"/>
        <w:rPr>
          <w:rFonts w:ascii="Arial" w:hAnsi="Arial" w:cs="Arial"/>
          <w:bCs/>
          <w:sz w:val="24"/>
          <w:szCs w:val="24"/>
        </w:rPr>
      </w:pPr>
    </w:p>
    <w:p w14:paraId="1E1FB0E5" w14:textId="77777777" w:rsidR="00850AF1" w:rsidRPr="003402F4" w:rsidRDefault="00850AF1" w:rsidP="001E1702">
      <w:pPr>
        <w:spacing w:after="0"/>
        <w:jc w:val="both"/>
        <w:rPr>
          <w:rFonts w:ascii="Arial" w:hAnsi="Arial" w:cs="Arial"/>
          <w:bCs/>
          <w:sz w:val="24"/>
          <w:szCs w:val="24"/>
        </w:rPr>
      </w:pPr>
      <w:r w:rsidRPr="003402F4">
        <w:rPr>
          <w:rFonts w:ascii="Arial" w:hAnsi="Arial" w:cs="Arial"/>
          <w:bCs/>
          <w:sz w:val="24"/>
          <w:szCs w:val="24"/>
        </w:rPr>
        <w:t xml:space="preserve">Dentro de este marco, se plantea que, de  acuerdo </w:t>
      </w:r>
      <w:r w:rsidRPr="003402F4">
        <w:rPr>
          <w:rFonts w:ascii="Arial" w:hAnsi="Arial" w:cs="Arial"/>
          <w:sz w:val="24"/>
          <w:szCs w:val="24"/>
        </w:rPr>
        <w:t>con el anexo 10.1 del Presupuesto de Egresos del Gobierno del Estado de Quintana Roo, para el ejercicio fiscal 2022, según la Clasificación Administrativa del CONAC</w:t>
      </w:r>
      <w:r w:rsidRPr="003402F4">
        <w:rPr>
          <w:rStyle w:val="Refdenotaalpie"/>
          <w:rFonts w:ascii="Arial" w:hAnsi="Arial" w:cs="Arial"/>
          <w:sz w:val="24"/>
          <w:szCs w:val="24"/>
        </w:rPr>
        <w:footnoteReference w:id="7"/>
      </w:r>
      <w:r w:rsidRPr="003402F4">
        <w:rPr>
          <w:rFonts w:ascii="Arial" w:hAnsi="Arial" w:cs="Arial"/>
          <w:sz w:val="24"/>
          <w:szCs w:val="24"/>
        </w:rPr>
        <w:t>, le corresponde un presupuesto aprobado a la Secretaría de Desarrollo Territorial Urbano Sustentable por la cantidad de $84,783,841.00 (Ochenta y cuatro millones setecientos ochenta y tres mil ochocientos cuarenta y un pesos 00/100 M.N.), para el desarrollo de los siguientes p</w:t>
      </w:r>
      <w:r w:rsidRPr="003402F4">
        <w:rPr>
          <w:rFonts w:ascii="Arial" w:hAnsi="Arial" w:cs="Arial"/>
          <w:bCs/>
          <w:sz w:val="24"/>
          <w:szCs w:val="24"/>
        </w:rPr>
        <w:t>rogramas presupuestarios</w:t>
      </w:r>
      <w:r w:rsidRPr="003402F4">
        <w:rPr>
          <w:rFonts w:ascii="Arial" w:hAnsi="Arial" w:cs="Arial"/>
          <w:bCs/>
          <w:sz w:val="24"/>
          <w:szCs w:val="24"/>
          <w:vertAlign w:val="superscript"/>
        </w:rPr>
        <w:footnoteReference w:id="8"/>
      </w:r>
      <w:r w:rsidRPr="003402F4">
        <w:rPr>
          <w:rFonts w:ascii="Arial" w:hAnsi="Arial" w:cs="Arial"/>
          <w:bCs/>
          <w:sz w:val="24"/>
          <w:szCs w:val="24"/>
        </w:rPr>
        <w:t>:</w:t>
      </w:r>
    </w:p>
    <w:p w14:paraId="40D202E8" w14:textId="77777777" w:rsidR="00850AF1" w:rsidRPr="003402F4" w:rsidRDefault="00850AF1" w:rsidP="001E1702">
      <w:pPr>
        <w:spacing w:after="0"/>
        <w:jc w:val="both"/>
        <w:rPr>
          <w:rFonts w:ascii="Arial" w:hAnsi="Arial" w:cs="Arial"/>
          <w:bCs/>
          <w:sz w:val="24"/>
          <w:szCs w:val="24"/>
        </w:rPr>
      </w:pPr>
    </w:p>
    <w:p w14:paraId="53C64ADB" w14:textId="77777777" w:rsidR="00850AF1" w:rsidRPr="003402F4" w:rsidRDefault="00850AF1" w:rsidP="001E1702">
      <w:pPr>
        <w:pStyle w:val="Prrafodelista"/>
        <w:numPr>
          <w:ilvl w:val="0"/>
          <w:numId w:val="6"/>
        </w:numPr>
        <w:spacing w:after="0"/>
        <w:jc w:val="both"/>
        <w:rPr>
          <w:rFonts w:ascii="Arial" w:hAnsi="Arial" w:cs="Arial"/>
          <w:color w:val="000000"/>
          <w:sz w:val="24"/>
          <w:szCs w:val="24"/>
        </w:rPr>
      </w:pPr>
      <w:r w:rsidRPr="003402F4">
        <w:rPr>
          <w:rFonts w:ascii="Arial" w:hAnsi="Arial" w:cs="Arial"/>
          <w:color w:val="000000"/>
          <w:sz w:val="24"/>
          <w:szCs w:val="24"/>
        </w:rPr>
        <w:t xml:space="preserve">E055 - </w:t>
      </w:r>
      <w:r w:rsidRPr="003402F4">
        <w:rPr>
          <w:rFonts w:ascii="Arial" w:hAnsi="Arial" w:cs="Arial"/>
          <w:sz w:val="24"/>
          <w:szCs w:val="24"/>
        </w:rPr>
        <w:t>Ordenamiento Territorial, Desarrollo Urbano, Metropolitano e Insular</w:t>
      </w:r>
      <w:r w:rsidRPr="003402F4">
        <w:rPr>
          <w:rFonts w:ascii="Arial" w:hAnsi="Arial" w:cs="Arial"/>
          <w:color w:val="000000"/>
          <w:sz w:val="24"/>
          <w:szCs w:val="24"/>
        </w:rPr>
        <w:t>.</w:t>
      </w:r>
    </w:p>
    <w:p w14:paraId="7932A5D2" w14:textId="77777777" w:rsidR="00850AF1" w:rsidRPr="003402F4" w:rsidRDefault="00850AF1" w:rsidP="001E1702">
      <w:pPr>
        <w:pStyle w:val="Prrafodelista"/>
        <w:numPr>
          <w:ilvl w:val="0"/>
          <w:numId w:val="6"/>
        </w:numPr>
        <w:spacing w:after="0"/>
        <w:jc w:val="both"/>
        <w:rPr>
          <w:rFonts w:ascii="Arial" w:hAnsi="Arial" w:cs="Arial"/>
          <w:color w:val="000000"/>
          <w:sz w:val="24"/>
          <w:szCs w:val="24"/>
        </w:rPr>
      </w:pPr>
      <w:r w:rsidRPr="003402F4">
        <w:rPr>
          <w:rFonts w:ascii="Arial" w:hAnsi="Arial" w:cs="Arial"/>
          <w:sz w:val="24"/>
          <w:szCs w:val="24"/>
        </w:rPr>
        <w:t>E056 - Vivienda Digna.</w:t>
      </w:r>
    </w:p>
    <w:p w14:paraId="27106991" w14:textId="77777777" w:rsidR="00850AF1" w:rsidRPr="003402F4" w:rsidRDefault="00850AF1" w:rsidP="001E1702">
      <w:pPr>
        <w:pStyle w:val="Prrafodelista"/>
        <w:numPr>
          <w:ilvl w:val="0"/>
          <w:numId w:val="6"/>
        </w:numPr>
        <w:spacing w:after="0"/>
        <w:jc w:val="both"/>
        <w:rPr>
          <w:rFonts w:ascii="Arial" w:hAnsi="Arial" w:cs="Arial"/>
          <w:bCs/>
          <w:sz w:val="24"/>
          <w:szCs w:val="24"/>
        </w:rPr>
      </w:pPr>
      <w:r w:rsidRPr="003402F4">
        <w:rPr>
          <w:rFonts w:ascii="Arial" w:hAnsi="Arial" w:cs="Arial"/>
          <w:bCs/>
          <w:sz w:val="24"/>
          <w:szCs w:val="24"/>
        </w:rPr>
        <w:t>M00 - Gestión y Apoyo Institucional.</w:t>
      </w:r>
    </w:p>
    <w:p w14:paraId="3BAEB851" w14:textId="16CDBDE3" w:rsidR="00850AF1" w:rsidRDefault="00850AF1" w:rsidP="001E1702">
      <w:pPr>
        <w:pStyle w:val="Prrafodelista"/>
        <w:spacing w:after="0"/>
        <w:jc w:val="both"/>
        <w:rPr>
          <w:rFonts w:ascii="Arial" w:hAnsi="Arial" w:cs="Arial"/>
          <w:bCs/>
        </w:rPr>
      </w:pPr>
    </w:p>
    <w:p w14:paraId="6DFA76F8" w14:textId="77777777" w:rsidR="00455253" w:rsidRDefault="00455253" w:rsidP="001E1702">
      <w:pPr>
        <w:pStyle w:val="Prrafodelista"/>
        <w:spacing w:after="0"/>
        <w:jc w:val="both"/>
        <w:rPr>
          <w:rFonts w:ascii="Arial" w:hAnsi="Arial" w:cs="Arial"/>
          <w:bCs/>
        </w:rPr>
      </w:pPr>
    </w:p>
    <w:p w14:paraId="611F6A60" w14:textId="7D2018F3" w:rsidR="00AA1DE4" w:rsidRPr="006A4522" w:rsidRDefault="002E701C" w:rsidP="001E1702">
      <w:pPr>
        <w:pStyle w:val="Ttulo2"/>
        <w:spacing w:before="0"/>
        <w:jc w:val="both"/>
      </w:pPr>
      <w:bookmarkStart w:id="8" w:name="_Toc137642149"/>
      <w:r w:rsidRPr="006A4522">
        <w:t>I.2</w:t>
      </w:r>
      <w:r w:rsidR="00A10290" w:rsidRPr="006A4522">
        <w:t>.</w:t>
      </w:r>
      <w:r w:rsidR="003F0068" w:rsidRPr="006A4522">
        <w:t xml:space="preserve"> </w:t>
      </w:r>
      <w:r w:rsidR="007C09D8" w:rsidRPr="006A4522">
        <w:t>ASPECTOS GENERALES DE AUDITORÍ</w:t>
      </w:r>
      <w:r w:rsidR="007328C7" w:rsidRPr="006A4522">
        <w:t>A</w:t>
      </w:r>
      <w:bookmarkEnd w:id="4"/>
      <w:bookmarkEnd w:id="7"/>
      <w:bookmarkEnd w:id="8"/>
    </w:p>
    <w:p w14:paraId="0D40D678" w14:textId="77777777" w:rsidR="007A3DBF" w:rsidRPr="00086D63" w:rsidRDefault="007A3DBF" w:rsidP="001E1702">
      <w:pPr>
        <w:spacing w:after="0"/>
        <w:rPr>
          <w:rFonts w:ascii="Arial" w:hAnsi="Arial" w:cs="Arial"/>
          <w:sz w:val="24"/>
          <w:szCs w:val="24"/>
        </w:rPr>
      </w:pPr>
    </w:p>
    <w:p w14:paraId="228E3B01" w14:textId="77777777" w:rsidR="00850AF1" w:rsidRDefault="00850AF1" w:rsidP="001E1702">
      <w:pPr>
        <w:spacing w:after="0"/>
        <w:jc w:val="both"/>
        <w:rPr>
          <w:rFonts w:ascii="Arial" w:eastAsia="Times New Roman" w:hAnsi="Arial" w:cs="Arial"/>
          <w:sz w:val="24"/>
          <w:szCs w:val="24"/>
          <w:lang w:eastAsia="es-ES"/>
        </w:rPr>
      </w:pPr>
      <w:bookmarkStart w:id="9" w:name="_Toc11413503"/>
      <w:bookmarkStart w:id="10" w:name="_Toc74856067"/>
      <w:bookmarkStart w:id="11" w:name="_Toc137642150"/>
      <w:r w:rsidRPr="003402F4">
        <w:rPr>
          <w:rFonts w:ascii="Arial" w:eastAsia="Times New Roman" w:hAnsi="Arial" w:cs="Arial"/>
          <w:sz w:val="24"/>
          <w:szCs w:val="24"/>
          <w:lang w:eastAsia="es-ES"/>
        </w:rPr>
        <w:t xml:space="preserve">En cumplimiento al artículo 38 fracción I </w:t>
      </w:r>
      <w:r w:rsidRPr="003402F4">
        <w:rPr>
          <w:rFonts w:ascii="Arial" w:eastAsia="Times New Roman" w:hAnsi="Arial" w:cs="Times New Roman"/>
          <w:sz w:val="24"/>
          <w:szCs w:val="24"/>
          <w:lang w:eastAsia="es-ES"/>
        </w:rPr>
        <w:t>de la Ley de Fiscalización y Rendición de Cuentas del Estado de Quintana Roo</w:t>
      </w:r>
      <w:r w:rsidRPr="003402F4">
        <w:rPr>
          <w:rFonts w:ascii="Arial" w:eastAsia="Times New Roman" w:hAnsi="Arial" w:cs="Arial"/>
          <w:sz w:val="24"/>
          <w:szCs w:val="24"/>
          <w:lang w:eastAsia="es-ES"/>
        </w:rPr>
        <w:t>, se establece el título de la auditoría, el objetivo, el alcance, los criterios de selección, las áreas revisadas y los procedimientos de auditoría aplicados.</w:t>
      </w:r>
    </w:p>
    <w:p w14:paraId="451B6BF5" w14:textId="77777777" w:rsidR="000C7739" w:rsidRDefault="000C7739" w:rsidP="001E1702">
      <w:pPr>
        <w:pStyle w:val="Ttulo3"/>
        <w:spacing w:before="0"/>
      </w:pPr>
    </w:p>
    <w:p w14:paraId="07C43D74" w14:textId="2CCCBA7F" w:rsidR="007328C7" w:rsidRPr="00640706" w:rsidRDefault="001C6ACB" w:rsidP="001E1702">
      <w:pPr>
        <w:pStyle w:val="Ttulo3"/>
        <w:spacing w:before="0"/>
      </w:pPr>
      <w:r w:rsidRPr="00640706">
        <w:t xml:space="preserve">A. </w:t>
      </w:r>
      <w:r w:rsidR="003943C2" w:rsidRPr="00640706">
        <w:t>Título de la auditoría</w:t>
      </w:r>
      <w:bookmarkEnd w:id="9"/>
      <w:bookmarkEnd w:id="10"/>
      <w:bookmarkEnd w:id="11"/>
    </w:p>
    <w:p w14:paraId="0E765326" w14:textId="77777777" w:rsidR="002E701C" w:rsidRPr="00640706" w:rsidRDefault="002E701C" w:rsidP="001E1702">
      <w:pPr>
        <w:spacing w:after="0"/>
        <w:jc w:val="both"/>
        <w:rPr>
          <w:rFonts w:ascii="Arial" w:hAnsi="Arial" w:cs="Arial"/>
          <w:sz w:val="24"/>
          <w:szCs w:val="24"/>
        </w:rPr>
      </w:pPr>
    </w:p>
    <w:p w14:paraId="5DE11650" w14:textId="77777777" w:rsidR="00850AF1" w:rsidRPr="002A2C86" w:rsidRDefault="00850AF1" w:rsidP="001E1702">
      <w:pPr>
        <w:spacing w:after="0"/>
        <w:jc w:val="both"/>
        <w:rPr>
          <w:rFonts w:ascii="Arial" w:hAnsi="Arial" w:cs="Arial"/>
          <w:sz w:val="24"/>
          <w:szCs w:val="24"/>
        </w:rPr>
      </w:pPr>
      <w:bookmarkStart w:id="12" w:name="_Toc11413504"/>
      <w:bookmarkStart w:id="13" w:name="_Toc74856068"/>
      <w:bookmarkStart w:id="14" w:name="_Toc137642151"/>
      <w:r w:rsidRPr="002A2C86">
        <w:rPr>
          <w:rFonts w:ascii="Arial" w:hAnsi="Arial" w:cs="Arial"/>
          <w:sz w:val="24"/>
          <w:szCs w:val="24"/>
        </w:rPr>
        <w:lastRenderedPageBreak/>
        <w:t xml:space="preserve">La auditoría que se realizó en materia de desempeño </w:t>
      </w:r>
      <w:r w:rsidRPr="002A2C86">
        <w:rPr>
          <w:rFonts w:ascii="Arial" w:hAnsi="Arial"/>
          <w:sz w:val="24"/>
        </w:rPr>
        <w:t>a</w:t>
      </w:r>
      <w:r>
        <w:rPr>
          <w:rFonts w:ascii="Arial" w:hAnsi="Arial"/>
          <w:sz w:val="24"/>
        </w:rPr>
        <w:t xml:space="preserve"> </w:t>
      </w:r>
      <w:r w:rsidRPr="002A2C86">
        <w:rPr>
          <w:rFonts w:ascii="Arial" w:hAnsi="Arial"/>
          <w:sz w:val="24"/>
        </w:rPr>
        <w:t>l</w:t>
      </w:r>
      <w:r>
        <w:rPr>
          <w:rFonts w:ascii="Arial" w:hAnsi="Arial"/>
          <w:sz w:val="24"/>
        </w:rPr>
        <w:t>a</w:t>
      </w:r>
      <w:r w:rsidRPr="002A2C86">
        <w:rPr>
          <w:rFonts w:ascii="Arial" w:hAnsi="Arial"/>
          <w:sz w:val="24"/>
        </w:rPr>
        <w:t xml:space="preserve"> </w:t>
      </w:r>
      <w:r>
        <w:rPr>
          <w:rFonts w:ascii="Arial" w:hAnsi="Arial"/>
          <w:b/>
          <w:sz w:val="24"/>
        </w:rPr>
        <w:t>Secretaría de Desarrollo Territorial Urbano Sustentable</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1F21F460" w14:textId="4A7EE964" w:rsidR="00850AF1" w:rsidRDefault="00850AF1" w:rsidP="001E1702">
      <w:pPr>
        <w:spacing w:after="0"/>
        <w:jc w:val="both"/>
        <w:rPr>
          <w:rFonts w:ascii="Arial" w:hAnsi="Arial" w:cs="Arial"/>
          <w:b/>
          <w:sz w:val="24"/>
        </w:rPr>
      </w:pPr>
      <w:r w:rsidRPr="003402F4">
        <w:rPr>
          <w:rFonts w:ascii="Arial" w:hAnsi="Arial" w:cs="Arial"/>
          <w:b/>
          <w:sz w:val="24"/>
        </w:rPr>
        <w:t>Auditoría de Desempeño al cumplimiento de sus funciones sustantivas, 22-AEMD-C-GOB-009-020.</w:t>
      </w:r>
    </w:p>
    <w:p w14:paraId="01CC800B" w14:textId="77777777" w:rsidR="00850AF1" w:rsidRDefault="00850AF1" w:rsidP="001E1702">
      <w:pPr>
        <w:spacing w:after="0"/>
        <w:jc w:val="both"/>
        <w:rPr>
          <w:rFonts w:ascii="Arial" w:hAnsi="Arial" w:cs="Arial"/>
          <w:b/>
          <w:sz w:val="24"/>
        </w:rPr>
      </w:pPr>
    </w:p>
    <w:p w14:paraId="0CF862AB" w14:textId="7D8B41CA" w:rsidR="00CF38DD" w:rsidRPr="00640706" w:rsidRDefault="001C6ACB" w:rsidP="001E1702">
      <w:pPr>
        <w:pStyle w:val="Ttulo3"/>
        <w:spacing w:before="0"/>
      </w:pPr>
      <w:r w:rsidRPr="00640706">
        <w:t xml:space="preserve">B. </w:t>
      </w:r>
      <w:r w:rsidR="00321853" w:rsidRPr="00640706">
        <w:t>Objetivo</w:t>
      </w:r>
      <w:bookmarkEnd w:id="12"/>
      <w:bookmarkEnd w:id="13"/>
      <w:bookmarkEnd w:id="14"/>
    </w:p>
    <w:p w14:paraId="2FEDFB89" w14:textId="77777777" w:rsidR="00974741" w:rsidRPr="00640706" w:rsidRDefault="00974741" w:rsidP="001E1702">
      <w:pPr>
        <w:pStyle w:val="Ttulo3"/>
        <w:spacing w:before="0"/>
        <w:rPr>
          <w:rFonts w:cs="Arial"/>
          <w:szCs w:val="24"/>
        </w:rPr>
      </w:pPr>
    </w:p>
    <w:p w14:paraId="672C40B3" w14:textId="77777777" w:rsidR="00850AF1" w:rsidRDefault="00850AF1" w:rsidP="001E1702">
      <w:pPr>
        <w:spacing w:after="0"/>
        <w:jc w:val="both"/>
        <w:rPr>
          <w:rFonts w:ascii="Arial" w:hAnsi="Arial"/>
          <w:b/>
          <w:sz w:val="24"/>
        </w:rPr>
      </w:pPr>
      <w:r w:rsidRPr="003402F4">
        <w:rPr>
          <w:rFonts w:ascii="Arial" w:hAnsi="Arial"/>
          <w:sz w:val="24"/>
        </w:rPr>
        <w:t>Fiscalizar el cumplimiento de las funciones sustantivas de la</w:t>
      </w:r>
      <w:r w:rsidRPr="003402F4">
        <w:rPr>
          <w:rFonts w:ascii="Arial" w:hAnsi="Arial"/>
          <w:b/>
          <w:sz w:val="24"/>
        </w:rPr>
        <w:t xml:space="preserve"> Secretaría de Desarrollo Territorial Urbano Sustentable.</w:t>
      </w:r>
    </w:p>
    <w:p w14:paraId="015DFEAC" w14:textId="7DA75D96" w:rsidR="000525D5" w:rsidRDefault="000525D5" w:rsidP="001E1702">
      <w:pPr>
        <w:spacing w:after="0"/>
        <w:jc w:val="both"/>
        <w:rPr>
          <w:rFonts w:ascii="Arial" w:hAnsi="Arial" w:cs="Arial"/>
          <w:sz w:val="24"/>
          <w:szCs w:val="24"/>
        </w:rPr>
      </w:pPr>
    </w:p>
    <w:p w14:paraId="18BE4D4A" w14:textId="1E833D54" w:rsidR="00455253" w:rsidRDefault="00455253" w:rsidP="001E1702">
      <w:pPr>
        <w:spacing w:after="0"/>
        <w:jc w:val="both"/>
        <w:rPr>
          <w:rFonts w:ascii="Arial" w:hAnsi="Arial" w:cs="Arial"/>
          <w:sz w:val="24"/>
          <w:szCs w:val="24"/>
        </w:rPr>
      </w:pPr>
    </w:p>
    <w:p w14:paraId="2BD47BFC" w14:textId="682E43B1" w:rsidR="00455253" w:rsidRDefault="00455253" w:rsidP="001E1702">
      <w:pPr>
        <w:spacing w:after="0"/>
        <w:jc w:val="both"/>
        <w:rPr>
          <w:rFonts w:ascii="Arial" w:hAnsi="Arial" w:cs="Arial"/>
          <w:sz w:val="24"/>
          <w:szCs w:val="24"/>
        </w:rPr>
      </w:pPr>
    </w:p>
    <w:p w14:paraId="51E7C347" w14:textId="77777777" w:rsidR="00455253" w:rsidRPr="00640706" w:rsidRDefault="00455253" w:rsidP="001E1702">
      <w:pPr>
        <w:spacing w:after="0"/>
        <w:jc w:val="both"/>
        <w:rPr>
          <w:rFonts w:ascii="Arial" w:hAnsi="Arial" w:cs="Arial"/>
          <w:sz w:val="24"/>
          <w:szCs w:val="24"/>
        </w:rPr>
      </w:pPr>
    </w:p>
    <w:p w14:paraId="0DFFAD4E" w14:textId="1ADF10B8" w:rsidR="006F3B5D" w:rsidRPr="00640706" w:rsidRDefault="001C6ACB" w:rsidP="001E1702">
      <w:pPr>
        <w:pStyle w:val="Ttulo3"/>
        <w:spacing w:before="0"/>
        <w:rPr>
          <w:rFonts w:eastAsia="Calibri"/>
        </w:rPr>
      </w:pPr>
      <w:bookmarkStart w:id="15" w:name="_Toc11413505"/>
      <w:bookmarkStart w:id="16" w:name="_Toc74856069"/>
      <w:bookmarkStart w:id="17" w:name="_Toc137642152"/>
      <w:r w:rsidRPr="00640706">
        <w:rPr>
          <w:rFonts w:eastAsia="Calibri"/>
        </w:rPr>
        <w:t xml:space="preserve">C. </w:t>
      </w:r>
      <w:r w:rsidR="00321853" w:rsidRPr="00640706">
        <w:rPr>
          <w:rFonts w:eastAsia="Calibri"/>
        </w:rPr>
        <w:t>Alcance</w:t>
      </w:r>
      <w:bookmarkEnd w:id="15"/>
      <w:bookmarkEnd w:id="16"/>
      <w:bookmarkEnd w:id="17"/>
    </w:p>
    <w:p w14:paraId="24A8523F" w14:textId="77777777" w:rsidR="006F3B5D" w:rsidRPr="00640706" w:rsidRDefault="006F3B5D" w:rsidP="001E1702">
      <w:pPr>
        <w:spacing w:after="0"/>
        <w:rPr>
          <w:rFonts w:ascii="Arial" w:eastAsia="Calibri" w:hAnsi="Arial" w:cs="Arial"/>
          <w:sz w:val="24"/>
          <w:szCs w:val="24"/>
        </w:rPr>
      </w:pPr>
    </w:p>
    <w:p w14:paraId="047E55DC" w14:textId="20D468CB" w:rsidR="00850AF1" w:rsidRPr="002A2C86" w:rsidRDefault="00850AF1" w:rsidP="001E1702">
      <w:pPr>
        <w:spacing w:after="0"/>
        <w:jc w:val="both"/>
        <w:rPr>
          <w:rFonts w:ascii="Arial" w:hAnsi="Arial"/>
          <w:sz w:val="24"/>
        </w:rPr>
      </w:pPr>
      <w:r w:rsidRPr="002A2C86">
        <w:rPr>
          <w:rFonts w:ascii="Arial" w:hAnsi="Arial"/>
          <w:sz w:val="24"/>
        </w:rPr>
        <w:t>La auditoría se basó en el estudio general de</w:t>
      </w:r>
      <w:r>
        <w:rPr>
          <w:rFonts w:ascii="Arial" w:hAnsi="Arial"/>
          <w:sz w:val="24"/>
        </w:rPr>
        <w:t xml:space="preserve"> las acciones emprendidas por la</w:t>
      </w:r>
      <w:r w:rsidRPr="002A2C86">
        <w:rPr>
          <w:rFonts w:ascii="Arial" w:hAnsi="Arial"/>
          <w:sz w:val="24"/>
        </w:rPr>
        <w:t xml:space="preserve"> </w:t>
      </w:r>
      <w:r>
        <w:rPr>
          <w:rFonts w:ascii="Arial" w:hAnsi="Arial"/>
          <w:b/>
          <w:sz w:val="24"/>
        </w:rPr>
        <w:t>Secretaría de Desarrollo Territorial Urbano Sustentable</w:t>
      </w:r>
      <w:r w:rsidRPr="007A6A08">
        <w:rPr>
          <w:rFonts w:ascii="Arial" w:hAnsi="Arial"/>
          <w:sz w:val="24"/>
          <w:szCs w:val="24"/>
        </w:rPr>
        <w:t xml:space="preserve"> </w:t>
      </w:r>
      <w:r w:rsidRPr="007A6A08">
        <w:rPr>
          <w:rFonts w:ascii="Arial" w:hAnsi="Arial" w:cs="Arial"/>
          <w:sz w:val="24"/>
          <w:szCs w:val="24"/>
        </w:rPr>
        <w:t>para el cumplimiento de sus funciones sustantivas relacionadas al ordenamiento territorial, desarrollo urbano y vivienda, con base a lo establecido a la normativa aplicable.</w:t>
      </w:r>
    </w:p>
    <w:p w14:paraId="7DB07B29" w14:textId="77777777" w:rsidR="00850AF1" w:rsidRPr="005E59BB" w:rsidRDefault="00850AF1" w:rsidP="001E1702">
      <w:pPr>
        <w:spacing w:after="0"/>
        <w:jc w:val="both"/>
        <w:rPr>
          <w:rFonts w:ascii="Arial" w:hAnsi="Arial"/>
          <w:sz w:val="24"/>
          <w:szCs w:val="24"/>
        </w:rPr>
      </w:pPr>
    </w:p>
    <w:p w14:paraId="7671D478" w14:textId="77777777" w:rsidR="00850AF1" w:rsidRDefault="00850AF1" w:rsidP="001E1702">
      <w:pPr>
        <w:spacing w:after="0"/>
        <w:jc w:val="both"/>
        <w:rPr>
          <w:rFonts w:ascii="Arial" w:hAnsi="Arial"/>
          <w:sz w:val="24"/>
        </w:rPr>
      </w:pPr>
      <w:r w:rsidRPr="002A2C86">
        <w:rPr>
          <w:rFonts w:ascii="Arial" w:hAnsi="Arial"/>
          <w:sz w:val="24"/>
        </w:rPr>
        <w:t>La auditoría se realizó de conformidad con la normativa aplicable a la Fiscalización Superior de la Cuenta Pública, la Norma Profesional de Auditoría del Sistema Nacional de Fiscalización No.300 “Principios Fundamentale</w:t>
      </w:r>
      <w:r>
        <w:rPr>
          <w:rFonts w:ascii="Arial" w:hAnsi="Arial"/>
          <w:sz w:val="24"/>
        </w:rPr>
        <w:t>s de la auditoría de d</w:t>
      </w:r>
      <w:r w:rsidRPr="002A2C86">
        <w:rPr>
          <w:rFonts w:ascii="Arial" w:hAnsi="Arial"/>
          <w:sz w:val="24"/>
        </w:rPr>
        <w:t>esempeño”, así como lo relativo a los procesos y procedimientos de Auditoría en Materia de Desempeño del Sistema de Gestión de Calidad de la Auditoría Superior del Estado de Quintana Roo, para asegurar el</w:t>
      </w:r>
      <w:r>
        <w:rPr>
          <w:rFonts w:ascii="Arial" w:hAnsi="Arial"/>
          <w:sz w:val="24"/>
        </w:rPr>
        <w:t xml:space="preserve"> </w:t>
      </w:r>
      <w:r w:rsidRPr="002A2C86">
        <w:rPr>
          <w:rFonts w:ascii="Arial" w:hAnsi="Arial"/>
          <w:sz w:val="24"/>
        </w:rPr>
        <w:t xml:space="preserve">logro del objetivo y el alcance establecido. Los datos </w:t>
      </w:r>
      <w:r>
        <w:rPr>
          <w:rFonts w:ascii="Arial" w:hAnsi="Arial"/>
          <w:sz w:val="24"/>
        </w:rPr>
        <w:t xml:space="preserve">proporcionados por la </w:t>
      </w:r>
      <w:r w:rsidRPr="007A6A08">
        <w:rPr>
          <w:rFonts w:ascii="Arial" w:hAnsi="Arial"/>
          <w:sz w:val="24"/>
        </w:rPr>
        <w:t>Secretaría de Desarrollo Territorial Urbano Sustentable,</w:t>
      </w:r>
      <w:r>
        <w:rPr>
          <w:rFonts w:ascii="Arial" w:hAnsi="Arial"/>
          <w:b/>
          <w:sz w:val="24"/>
        </w:rPr>
        <w:t xml:space="preserve"> </w:t>
      </w:r>
      <w:r w:rsidRPr="002A2C86">
        <w:rPr>
          <w:rFonts w:ascii="Arial" w:hAnsi="Arial"/>
          <w:sz w:val="24"/>
        </w:rPr>
        <w:t>fueron en lo ge</w:t>
      </w:r>
      <w:r w:rsidRPr="002A2C86">
        <w:rPr>
          <w:rFonts w:ascii="Arial" w:hAnsi="Arial"/>
          <w:sz w:val="24"/>
        </w:rPr>
        <w:lastRenderedPageBreak/>
        <w:t>neral, suficientes, de calidad, confiables y consistentes para aplicar los procedimientos establecidos y para sustentar los hallazgos y la opinión de la Auditoría Superior del Estado.</w:t>
      </w:r>
    </w:p>
    <w:p w14:paraId="47250A06" w14:textId="77777777" w:rsidR="000C7739" w:rsidRDefault="000C7739" w:rsidP="001E1702">
      <w:pPr>
        <w:pStyle w:val="Ttulo3"/>
        <w:spacing w:before="0"/>
        <w:rPr>
          <w:lang w:eastAsia="es-ES"/>
        </w:rPr>
      </w:pPr>
      <w:bookmarkStart w:id="18" w:name="_Toc11413506"/>
      <w:bookmarkStart w:id="19" w:name="_Toc74856070"/>
    </w:p>
    <w:p w14:paraId="11F818E6" w14:textId="0AC5ED71" w:rsidR="000B6B7D" w:rsidRPr="00640706" w:rsidRDefault="001C6ACB" w:rsidP="001E1702">
      <w:pPr>
        <w:pStyle w:val="Ttulo3"/>
        <w:spacing w:before="0"/>
        <w:rPr>
          <w:lang w:eastAsia="es-ES"/>
        </w:rPr>
      </w:pPr>
      <w:bookmarkStart w:id="20" w:name="_Toc137642153"/>
      <w:r w:rsidRPr="001D7B8D">
        <w:rPr>
          <w:lang w:eastAsia="es-ES"/>
        </w:rPr>
        <w:t xml:space="preserve">D. </w:t>
      </w:r>
      <w:r w:rsidR="003C1388" w:rsidRPr="001D7B8D">
        <w:rPr>
          <w:lang w:eastAsia="es-ES"/>
        </w:rPr>
        <w:t>Criterios de S</w:t>
      </w:r>
      <w:r w:rsidR="00321853" w:rsidRPr="001D7B8D">
        <w:rPr>
          <w:lang w:eastAsia="es-ES"/>
        </w:rPr>
        <w:t>elecció</w:t>
      </w:r>
      <w:bookmarkEnd w:id="18"/>
      <w:r w:rsidR="000B6B7D" w:rsidRPr="001D7B8D">
        <w:rPr>
          <w:lang w:eastAsia="es-ES"/>
        </w:rPr>
        <w:t>n</w:t>
      </w:r>
      <w:bookmarkEnd w:id="19"/>
      <w:bookmarkEnd w:id="20"/>
    </w:p>
    <w:p w14:paraId="239DC9BF" w14:textId="77777777" w:rsidR="007C3642" w:rsidRDefault="007C3642" w:rsidP="001E1702">
      <w:pPr>
        <w:spacing w:after="0"/>
        <w:jc w:val="both"/>
        <w:rPr>
          <w:rFonts w:ascii="Arial" w:hAnsi="Arial" w:cs="Arial"/>
          <w:sz w:val="24"/>
          <w:szCs w:val="24"/>
        </w:rPr>
      </w:pPr>
    </w:p>
    <w:p w14:paraId="7BB90FB4" w14:textId="77777777" w:rsidR="00083355" w:rsidRPr="002A2C86" w:rsidRDefault="00083355" w:rsidP="001E1702">
      <w:pPr>
        <w:spacing w:after="0"/>
        <w:jc w:val="both"/>
        <w:rPr>
          <w:rFonts w:ascii="Arial" w:eastAsia="Times New Roman" w:hAnsi="Arial" w:cs="Times New Roman"/>
          <w:sz w:val="24"/>
          <w:szCs w:val="24"/>
          <w:lang w:eastAsia="es-ES"/>
        </w:rPr>
      </w:pPr>
      <w:bookmarkStart w:id="21" w:name="_Toc11413507"/>
      <w:bookmarkStart w:id="22" w:name="_Toc74856071"/>
      <w:bookmarkStart w:id="23" w:name="_Toc137642154"/>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Pr>
          <w:rFonts w:ascii="Arial" w:hAnsi="Arial"/>
          <w:sz w:val="24"/>
        </w:rPr>
        <w:t>2023</w:t>
      </w:r>
      <w:r w:rsidRPr="002A2C86">
        <w:rPr>
          <w:rFonts w:ascii="Arial" w:hAnsi="Arial"/>
          <w:sz w:val="24"/>
        </w:rPr>
        <w:t>, que comprende la Fiscalización Superior de la Cuenta Pú</w:t>
      </w:r>
      <w:r>
        <w:rPr>
          <w:rFonts w:ascii="Arial" w:hAnsi="Arial"/>
          <w:sz w:val="24"/>
        </w:rPr>
        <w:t>blica del ejercicio fiscal 2022</w:t>
      </w:r>
      <w:r w:rsidRPr="002A2C86">
        <w:rPr>
          <w:rFonts w:ascii="Arial" w:hAnsi="Arial"/>
          <w:sz w:val="24"/>
        </w:rPr>
        <w:t xml:space="preserve">. </w:t>
      </w:r>
    </w:p>
    <w:p w14:paraId="6641F42B" w14:textId="77777777" w:rsidR="00083355" w:rsidRDefault="00083355" w:rsidP="001E1702">
      <w:pPr>
        <w:pStyle w:val="Ttulo3"/>
        <w:spacing w:before="0"/>
      </w:pPr>
    </w:p>
    <w:p w14:paraId="6A1C203F" w14:textId="33A1EE5B" w:rsidR="004523DD" w:rsidRPr="00234452" w:rsidRDefault="001C6ACB" w:rsidP="001E1702">
      <w:pPr>
        <w:pStyle w:val="Ttulo3"/>
        <w:spacing w:before="0"/>
      </w:pPr>
      <w:r w:rsidRPr="00234452">
        <w:t xml:space="preserve">E. </w:t>
      </w:r>
      <w:r w:rsidR="004523DD" w:rsidRPr="00234452">
        <w:t>Áreas Revisadas</w:t>
      </w:r>
      <w:bookmarkEnd w:id="21"/>
      <w:bookmarkEnd w:id="22"/>
      <w:bookmarkEnd w:id="23"/>
    </w:p>
    <w:p w14:paraId="7A516C97" w14:textId="77777777" w:rsidR="00083355" w:rsidRPr="005E59BB" w:rsidRDefault="00083355" w:rsidP="001E1702">
      <w:pPr>
        <w:spacing w:after="0"/>
        <w:rPr>
          <w:rFonts w:ascii="Arial" w:hAnsi="Arial" w:cs="Arial"/>
          <w:sz w:val="24"/>
          <w:szCs w:val="24"/>
        </w:rPr>
      </w:pPr>
    </w:p>
    <w:p w14:paraId="20BFD7F7" w14:textId="710B3D7A" w:rsidR="00083355" w:rsidRPr="00B22359" w:rsidRDefault="00A26759" w:rsidP="001E1702">
      <w:pPr>
        <w:pStyle w:val="Prrafodelista"/>
        <w:numPr>
          <w:ilvl w:val="0"/>
          <w:numId w:val="4"/>
        </w:numPr>
        <w:spacing w:after="0"/>
        <w:jc w:val="both"/>
        <w:rPr>
          <w:rFonts w:ascii="Arial" w:hAnsi="Arial" w:cs="Arial"/>
          <w:bCs/>
          <w:sz w:val="24"/>
          <w:szCs w:val="24"/>
        </w:rPr>
      </w:pPr>
      <w:r>
        <w:rPr>
          <w:rFonts w:ascii="Arial" w:hAnsi="Arial" w:cs="Arial"/>
          <w:bCs/>
          <w:sz w:val="24"/>
          <w:szCs w:val="24"/>
        </w:rPr>
        <w:t>Dirección d</w:t>
      </w:r>
      <w:r w:rsidR="00083355" w:rsidRPr="00B22359">
        <w:rPr>
          <w:rFonts w:ascii="Arial" w:hAnsi="Arial" w:cs="Arial"/>
          <w:bCs/>
          <w:sz w:val="24"/>
          <w:szCs w:val="24"/>
        </w:rPr>
        <w:t>e Planificación del Territorio</w:t>
      </w:r>
    </w:p>
    <w:p w14:paraId="7ACCE2FD" w14:textId="77777777" w:rsidR="00083355" w:rsidRDefault="00083355" w:rsidP="001E1702">
      <w:pPr>
        <w:pStyle w:val="Prrafodelista"/>
        <w:numPr>
          <w:ilvl w:val="0"/>
          <w:numId w:val="4"/>
        </w:numPr>
        <w:spacing w:after="0"/>
        <w:jc w:val="both"/>
        <w:rPr>
          <w:rFonts w:ascii="Arial" w:hAnsi="Arial" w:cs="Arial"/>
          <w:bCs/>
          <w:sz w:val="24"/>
          <w:szCs w:val="24"/>
        </w:rPr>
      </w:pPr>
      <w:r w:rsidRPr="00B22359">
        <w:rPr>
          <w:rFonts w:ascii="Arial" w:hAnsi="Arial" w:cs="Arial"/>
          <w:bCs/>
          <w:sz w:val="24"/>
          <w:szCs w:val="24"/>
        </w:rPr>
        <w:t>Dirección de Procuración de Ordenamiento Territorial</w:t>
      </w:r>
    </w:p>
    <w:p w14:paraId="212CEFF5" w14:textId="77777777" w:rsidR="00083355" w:rsidRPr="00B22359" w:rsidRDefault="00083355" w:rsidP="001E1702">
      <w:pPr>
        <w:pStyle w:val="Prrafodelista"/>
        <w:numPr>
          <w:ilvl w:val="0"/>
          <w:numId w:val="4"/>
        </w:numPr>
        <w:spacing w:after="0"/>
        <w:jc w:val="both"/>
        <w:rPr>
          <w:rFonts w:ascii="Arial" w:hAnsi="Arial" w:cs="Arial"/>
          <w:bCs/>
          <w:sz w:val="24"/>
          <w:szCs w:val="24"/>
        </w:rPr>
      </w:pPr>
      <w:r>
        <w:rPr>
          <w:rFonts w:ascii="Arial" w:hAnsi="Arial" w:cs="Arial"/>
          <w:bCs/>
          <w:sz w:val="24"/>
          <w:szCs w:val="24"/>
        </w:rPr>
        <w:t>Subsecretaría de Administración Territorial</w:t>
      </w:r>
    </w:p>
    <w:p w14:paraId="53FE6125" w14:textId="77777777" w:rsidR="00083355" w:rsidRPr="00B22359" w:rsidRDefault="00083355" w:rsidP="001E1702">
      <w:pPr>
        <w:pStyle w:val="Prrafodelista"/>
        <w:numPr>
          <w:ilvl w:val="0"/>
          <w:numId w:val="4"/>
        </w:numPr>
        <w:spacing w:after="0"/>
        <w:jc w:val="both"/>
        <w:rPr>
          <w:rFonts w:ascii="Arial" w:hAnsi="Arial" w:cs="Arial"/>
          <w:bCs/>
          <w:sz w:val="24"/>
          <w:szCs w:val="24"/>
        </w:rPr>
      </w:pPr>
      <w:r w:rsidRPr="00B22359">
        <w:rPr>
          <w:rFonts w:ascii="Arial" w:hAnsi="Arial" w:cs="Arial"/>
          <w:bCs/>
          <w:sz w:val="24"/>
          <w:szCs w:val="24"/>
        </w:rPr>
        <w:t>Dirección de Asuntos Inmobiliarios</w:t>
      </w:r>
    </w:p>
    <w:p w14:paraId="60E1ABCB" w14:textId="4C31179E" w:rsidR="00083355" w:rsidRDefault="00083355" w:rsidP="001E1702">
      <w:pPr>
        <w:pStyle w:val="Prrafodelista"/>
        <w:numPr>
          <w:ilvl w:val="0"/>
          <w:numId w:val="4"/>
        </w:numPr>
        <w:spacing w:after="0"/>
        <w:jc w:val="both"/>
        <w:rPr>
          <w:rFonts w:ascii="Arial" w:hAnsi="Arial" w:cs="Arial"/>
          <w:bCs/>
          <w:sz w:val="24"/>
          <w:szCs w:val="24"/>
        </w:rPr>
      </w:pPr>
      <w:r w:rsidRPr="00B22359">
        <w:rPr>
          <w:rFonts w:ascii="Arial" w:hAnsi="Arial" w:cs="Arial"/>
          <w:bCs/>
          <w:sz w:val="24"/>
          <w:szCs w:val="24"/>
        </w:rPr>
        <w:t>Dirección de Proyectos y Programas</w:t>
      </w:r>
      <w:r>
        <w:rPr>
          <w:rFonts w:ascii="Arial" w:hAnsi="Arial" w:cs="Arial"/>
          <w:bCs/>
          <w:sz w:val="24"/>
          <w:szCs w:val="24"/>
        </w:rPr>
        <w:t xml:space="preserve"> de Vivienda</w:t>
      </w:r>
    </w:p>
    <w:p w14:paraId="1263E5D6" w14:textId="0CC63F51" w:rsidR="00A26759" w:rsidRDefault="00A26759" w:rsidP="001E1702">
      <w:pPr>
        <w:pStyle w:val="Prrafodelista"/>
        <w:numPr>
          <w:ilvl w:val="0"/>
          <w:numId w:val="4"/>
        </w:numPr>
        <w:spacing w:after="0"/>
        <w:jc w:val="both"/>
        <w:rPr>
          <w:rFonts w:ascii="Arial" w:hAnsi="Arial" w:cs="Arial"/>
          <w:bCs/>
          <w:sz w:val="24"/>
          <w:szCs w:val="24"/>
        </w:rPr>
      </w:pPr>
      <w:r>
        <w:rPr>
          <w:rFonts w:ascii="Arial" w:hAnsi="Arial" w:cs="Arial"/>
          <w:bCs/>
          <w:sz w:val="24"/>
          <w:szCs w:val="24"/>
        </w:rPr>
        <w:t>Dirección de Planeación y Programación</w:t>
      </w:r>
    </w:p>
    <w:p w14:paraId="161730E7" w14:textId="77777777" w:rsidR="00B80116" w:rsidRPr="00640706" w:rsidRDefault="00B80116" w:rsidP="001E1702">
      <w:pPr>
        <w:spacing w:after="0"/>
        <w:jc w:val="both"/>
        <w:rPr>
          <w:rFonts w:ascii="Arial" w:hAnsi="Arial" w:cs="Arial"/>
          <w:bCs/>
          <w:sz w:val="24"/>
          <w:szCs w:val="24"/>
          <w:highlight w:val="green"/>
        </w:rPr>
      </w:pPr>
    </w:p>
    <w:p w14:paraId="12BBC418" w14:textId="448BF486" w:rsidR="000B6B7D" w:rsidRPr="00640706" w:rsidRDefault="001C6ACB" w:rsidP="001E1702">
      <w:pPr>
        <w:pStyle w:val="Ttulo3"/>
        <w:spacing w:before="0"/>
      </w:pPr>
      <w:bookmarkStart w:id="24" w:name="_Toc11413508"/>
      <w:bookmarkStart w:id="25" w:name="_Toc74856072"/>
      <w:bookmarkStart w:id="26" w:name="_Toc137642155"/>
      <w:r w:rsidRPr="00640706">
        <w:t xml:space="preserve">F. </w:t>
      </w:r>
      <w:r w:rsidR="00251427" w:rsidRPr="00640706">
        <w:t xml:space="preserve">Procedimientos de </w:t>
      </w:r>
      <w:r w:rsidR="00094490" w:rsidRPr="00640706">
        <w:t>A</w:t>
      </w:r>
      <w:r w:rsidR="00251427" w:rsidRPr="00640706">
        <w:t>uditorí</w:t>
      </w:r>
      <w:r w:rsidR="00094490" w:rsidRPr="00640706">
        <w:t>a A</w:t>
      </w:r>
      <w:r w:rsidR="004649C1" w:rsidRPr="00640706">
        <w:t>plicados</w:t>
      </w:r>
      <w:bookmarkEnd w:id="24"/>
      <w:bookmarkEnd w:id="25"/>
      <w:bookmarkEnd w:id="26"/>
    </w:p>
    <w:p w14:paraId="485E8CB5" w14:textId="77777777" w:rsidR="007D7165" w:rsidRPr="00640706" w:rsidRDefault="007D7165" w:rsidP="001E1702">
      <w:pPr>
        <w:spacing w:after="0"/>
        <w:rPr>
          <w:rFonts w:ascii="Arial" w:hAnsi="Arial" w:cs="Arial"/>
          <w:b/>
          <w:sz w:val="24"/>
          <w:szCs w:val="24"/>
        </w:rPr>
      </w:pPr>
    </w:p>
    <w:p w14:paraId="2A62B92C" w14:textId="77777777" w:rsidR="00083355" w:rsidRPr="000941F3" w:rsidRDefault="00083355" w:rsidP="001E1702">
      <w:pPr>
        <w:spacing w:after="0"/>
        <w:jc w:val="both"/>
        <w:rPr>
          <w:rFonts w:ascii="Arial" w:hAnsi="Arial" w:cs="Arial"/>
          <w:b/>
          <w:sz w:val="24"/>
          <w:szCs w:val="24"/>
        </w:rPr>
      </w:pPr>
      <w:r>
        <w:rPr>
          <w:rFonts w:ascii="Arial" w:hAnsi="Arial" w:cs="Arial"/>
          <w:b/>
          <w:sz w:val="24"/>
          <w:szCs w:val="24"/>
        </w:rPr>
        <w:t>Eficacia</w:t>
      </w:r>
    </w:p>
    <w:p w14:paraId="28669DAF" w14:textId="1A21C4E8" w:rsidR="00083355" w:rsidRPr="002A2C86" w:rsidRDefault="00083355" w:rsidP="001E1702">
      <w:pPr>
        <w:spacing w:after="0"/>
        <w:jc w:val="both"/>
        <w:rPr>
          <w:rFonts w:ascii="Arial" w:hAnsi="Arial" w:cs="Arial"/>
          <w:b/>
          <w:sz w:val="24"/>
          <w:szCs w:val="24"/>
        </w:rPr>
      </w:pPr>
      <w:r w:rsidRPr="000941F3">
        <w:rPr>
          <w:rFonts w:ascii="Arial" w:hAnsi="Arial" w:cs="Arial"/>
          <w:b/>
          <w:sz w:val="24"/>
          <w:szCs w:val="24"/>
        </w:rPr>
        <w:t xml:space="preserve">1. </w:t>
      </w:r>
      <w:r w:rsidR="00A26759">
        <w:rPr>
          <w:rFonts w:ascii="Arial" w:hAnsi="Arial" w:cs="Arial"/>
          <w:b/>
          <w:sz w:val="24"/>
          <w:szCs w:val="24"/>
        </w:rPr>
        <w:t>Control Interno</w:t>
      </w:r>
    </w:p>
    <w:p w14:paraId="03BC0E1B" w14:textId="4FFD83AD" w:rsidR="00083355" w:rsidRPr="00CB0196" w:rsidRDefault="00A26759" w:rsidP="001E1702">
      <w:pPr>
        <w:pStyle w:val="Prrafodelista"/>
        <w:numPr>
          <w:ilvl w:val="1"/>
          <w:numId w:val="14"/>
        </w:numPr>
        <w:spacing w:after="0"/>
        <w:jc w:val="both"/>
        <w:rPr>
          <w:rFonts w:ascii="Arial" w:hAnsi="Arial" w:cs="Arial"/>
          <w:b/>
          <w:sz w:val="24"/>
          <w:szCs w:val="24"/>
        </w:rPr>
      </w:pPr>
      <w:r>
        <w:rPr>
          <w:rFonts w:ascii="Arial" w:hAnsi="Arial" w:cs="Arial"/>
          <w:b/>
          <w:sz w:val="24"/>
          <w:szCs w:val="24"/>
        </w:rPr>
        <w:t>Marco Normativo</w:t>
      </w:r>
    </w:p>
    <w:p w14:paraId="6075D8E1" w14:textId="1005038A" w:rsidR="00083355" w:rsidRPr="00CB0196" w:rsidRDefault="00614CB3" w:rsidP="001E1702">
      <w:pPr>
        <w:pStyle w:val="Prrafodelista"/>
        <w:numPr>
          <w:ilvl w:val="2"/>
          <w:numId w:val="14"/>
        </w:numPr>
        <w:spacing w:after="0"/>
        <w:jc w:val="both"/>
        <w:rPr>
          <w:rFonts w:ascii="Arial" w:hAnsi="Arial" w:cs="Arial"/>
          <w:sz w:val="24"/>
          <w:szCs w:val="24"/>
        </w:rPr>
      </w:pPr>
      <w:r w:rsidRPr="00CB0196">
        <w:rPr>
          <w:rFonts w:ascii="Arial" w:hAnsi="Arial" w:cs="Arial"/>
          <w:sz w:val="24"/>
          <w:szCs w:val="24"/>
        </w:rPr>
        <w:t>Identific</w:t>
      </w:r>
      <w:r w:rsidR="00AC2A05" w:rsidRPr="00CB0196">
        <w:rPr>
          <w:rFonts w:ascii="Arial" w:hAnsi="Arial" w:cs="Arial"/>
          <w:sz w:val="24"/>
          <w:szCs w:val="24"/>
        </w:rPr>
        <w:t>ar</w:t>
      </w:r>
      <w:r w:rsidR="00083355" w:rsidRPr="00CB0196">
        <w:rPr>
          <w:rFonts w:ascii="Arial" w:hAnsi="Arial" w:cs="Arial"/>
          <w:sz w:val="24"/>
          <w:szCs w:val="24"/>
        </w:rPr>
        <w:t xml:space="preserve"> el marco normativo que faculta a la Secretaría de Desarrollo Territorial Urbano Sustentable </w:t>
      </w:r>
      <w:r w:rsidR="00AC2A05" w:rsidRPr="00CB0196">
        <w:rPr>
          <w:rFonts w:ascii="Arial" w:hAnsi="Arial" w:cs="Arial"/>
          <w:sz w:val="24"/>
          <w:szCs w:val="24"/>
        </w:rPr>
        <w:t xml:space="preserve">para la atención de sus </w:t>
      </w:r>
      <w:r w:rsidR="00083355" w:rsidRPr="00CB0196">
        <w:rPr>
          <w:rFonts w:ascii="Arial" w:hAnsi="Arial" w:cs="Arial"/>
          <w:sz w:val="24"/>
          <w:szCs w:val="24"/>
        </w:rPr>
        <w:t>funciones y acciones sustantivas.</w:t>
      </w:r>
    </w:p>
    <w:p w14:paraId="0595C503" w14:textId="77777777" w:rsidR="00CB0196" w:rsidRPr="00CB0196" w:rsidRDefault="00CB0196" w:rsidP="00CB0196">
      <w:pPr>
        <w:pStyle w:val="Prrafodelista"/>
        <w:numPr>
          <w:ilvl w:val="2"/>
          <w:numId w:val="14"/>
        </w:numPr>
        <w:jc w:val="both"/>
        <w:rPr>
          <w:rFonts w:ascii="Arial" w:hAnsi="Arial" w:cs="Arial"/>
          <w:sz w:val="24"/>
          <w:szCs w:val="24"/>
        </w:rPr>
      </w:pPr>
      <w:r w:rsidRPr="00CB0196">
        <w:rPr>
          <w:rFonts w:ascii="Arial" w:hAnsi="Arial" w:cs="Arial"/>
          <w:sz w:val="24"/>
          <w:szCs w:val="24"/>
        </w:rPr>
        <w:lastRenderedPageBreak/>
        <w:t>Verificar que el marco normativo y jurídico establecido para regular la actuación de la Secretaría de Desarrollo Territorial Urbano Sustentable cuente con sus funciones y acciones sustantivas, de acuerdo a la Ley Orgánica de la Administración Pública del Estado de Quintana Roo.</w:t>
      </w:r>
    </w:p>
    <w:p w14:paraId="1C9577C3" w14:textId="12106429" w:rsidR="00083355" w:rsidRPr="00CB0196" w:rsidRDefault="00083355" w:rsidP="001E1702">
      <w:pPr>
        <w:pStyle w:val="Prrafodelista"/>
        <w:numPr>
          <w:ilvl w:val="2"/>
          <w:numId w:val="14"/>
        </w:numPr>
        <w:spacing w:after="0"/>
        <w:jc w:val="both"/>
        <w:rPr>
          <w:rFonts w:ascii="Arial" w:hAnsi="Arial" w:cs="Arial"/>
          <w:sz w:val="24"/>
          <w:szCs w:val="24"/>
        </w:rPr>
      </w:pPr>
      <w:r w:rsidRPr="00CB0196">
        <w:rPr>
          <w:rFonts w:ascii="Arial" w:hAnsi="Arial" w:cs="Arial"/>
          <w:sz w:val="24"/>
          <w:szCs w:val="24"/>
        </w:rPr>
        <w:t xml:space="preserve">Verificar que la Secretaría de Desarrollo Territorial Urbano Sustentable cuente con el Reglamento de la Ley de Asentamientos Humanos del Estado, en materia de Ordenamiento Territorial y Desarrollo Urbano. </w:t>
      </w:r>
    </w:p>
    <w:p w14:paraId="2D203002" w14:textId="77777777" w:rsidR="00083355" w:rsidRDefault="00083355" w:rsidP="001E1702">
      <w:pPr>
        <w:spacing w:after="0"/>
        <w:jc w:val="both"/>
        <w:rPr>
          <w:rFonts w:ascii="Arial" w:hAnsi="Arial" w:cs="Arial"/>
          <w:b/>
          <w:sz w:val="24"/>
          <w:szCs w:val="24"/>
        </w:rPr>
      </w:pPr>
    </w:p>
    <w:p w14:paraId="46DE9119" w14:textId="77777777" w:rsidR="00083355" w:rsidRPr="000F53DA" w:rsidRDefault="00083355" w:rsidP="001E1702">
      <w:pPr>
        <w:spacing w:after="0"/>
        <w:jc w:val="both"/>
        <w:rPr>
          <w:rFonts w:ascii="Arial" w:hAnsi="Arial" w:cs="Arial"/>
          <w:b/>
          <w:sz w:val="24"/>
          <w:szCs w:val="24"/>
        </w:rPr>
      </w:pPr>
      <w:r w:rsidRPr="000F53DA">
        <w:rPr>
          <w:rFonts w:ascii="Arial" w:hAnsi="Arial" w:cs="Arial"/>
          <w:b/>
          <w:sz w:val="24"/>
          <w:szCs w:val="24"/>
        </w:rPr>
        <w:t>Eficiencia</w:t>
      </w:r>
    </w:p>
    <w:p w14:paraId="637133C9" w14:textId="3948C62A" w:rsidR="00083355" w:rsidRDefault="00083355" w:rsidP="001E1702">
      <w:pPr>
        <w:spacing w:after="0"/>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 </w:t>
      </w:r>
      <w:r w:rsidRPr="000F53DA">
        <w:rPr>
          <w:rFonts w:ascii="Arial" w:hAnsi="Arial" w:cs="Arial"/>
          <w:b/>
          <w:sz w:val="24"/>
          <w:szCs w:val="18"/>
        </w:rPr>
        <w:t xml:space="preserve">Ordenamiento </w:t>
      </w:r>
      <w:r w:rsidR="00A26759">
        <w:rPr>
          <w:rFonts w:ascii="Arial" w:hAnsi="Arial" w:cs="Arial"/>
          <w:b/>
          <w:sz w:val="24"/>
          <w:szCs w:val="18"/>
        </w:rPr>
        <w:t>Territorial y Desarrollo Urbano</w:t>
      </w:r>
    </w:p>
    <w:p w14:paraId="08DC9FB5" w14:textId="77777777" w:rsidR="00083355" w:rsidRPr="00841E24" w:rsidRDefault="00083355" w:rsidP="001E1702">
      <w:pPr>
        <w:pStyle w:val="Prrafodelista"/>
        <w:numPr>
          <w:ilvl w:val="0"/>
          <w:numId w:val="13"/>
        </w:numPr>
        <w:jc w:val="both"/>
        <w:rPr>
          <w:rFonts w:ascii="Arial" w:hAnsi="Arial" w:cs="Arial"/>
          <w:vanish/>
          <w:sz w:val="24"/>
          <w:szCs w:val="24"/>
        </w:rPr>
      </w:pPr>
    </w:p>
    <w:p w14:paraId="12E795A2" w14:textId="77777777" w:rsidR="00083355" w:rsidRPr="00841E24" w:rsidRDefault="00083355" w:rsidP="001E1702">
      <w:pPr>
        <w:pStyle w:val="Prrafodelista"/>
        <w:numPr>
          <w:ilvl w:val="1"/>
          <w:numId w:val="13"/>
        </w:numPr>
        <w:jc w:val="both"/>
        <w:rPr>
          <w:rFonts w:ascii="Arial" w:hAnsi="Arial" w:cs="Arial"/>
          <w:vanish/>
          <w:sz w:val="24"/>
          <w:szCs w:val="24"/>
        </w:rPr>
      </w:pPr>
    </w:p>
    <w:p w14:paraId="59642824" w14:textId="77777777" w:rsidR="00083355" w:rsidRPr="00841E24" w:rsidRDefault="00083355" w:rsidP="001E1702">
      <w:pPr>
        <w:pStyle w:val="Prrafodelista"/>
        <w:numPr>
          <w:ilvl w:val="1"/>
          <w:numId w:val="13"/>
        </w:numPr>
        <w:jc w:val="both"/>
        <w:rPr>
          <w:rFonts w:ascii="Arial" w:hAnsi="Arial" w:cs="Arial"/>
          <w:vanish/>
          <w:sz w:val="24"/>
          <w:szCs w:val="24"/>
        </w:rPr>
      </w:pPr>
    </w:p>
    <w:p w14:paraId="7264C112" w14:textId="06E0FD58" w:rsidR="00083355" w:rsidRPr="000F53DA" w:rsidRDefault="00083355" w:rsidP="001E1702">
      <w:pPr>
        <w:pStyle w:val="Prrafodelista"/>
        <w:numPr>
          <w:ilvl w:val="1"/>
          <w:numId w:val="15"/>
        </w:numPr>
        <w:spacing w:after="0"/>
        <w:jc w:val="both"/>
        <w:rPr>
          <w:rFonts w:ascii="Arial" w:hAnsi="Arial" w:cs="Arial"/>
          <w:b/>
          <w:color w:val="000000" w:themeColor="text1"/>
          <w:sz w:val="24"/>
          <w:szCs w:val="24"/>
          <w:lang w:val="es-ES_tradnl"/>
        </w:rPr>
      </w:pPr>
      <w:r w:rsidRPr="000F53DA">
        <w:rPr>
          <w:rFonts w:ascii="Arial" w:hAnsi="Arial" w:cs="Arial"/>
          <w:b/>
          <w:sz w:val="24"/>
          <w:szCs w:val="24"/>
        </w:rPr>
        <w:t xml:space="preserve"> Acciones en materia de Ordenamiento Territorial y Desarrollo Urbano</w:t>
      </w:r>
    </w:p>
    <w:p w14:paraId="1E4FC122" w14:textId="500370DC" w:rsidR="00083355" w:rsidRPr="000F53DA" w:rsidRDefault="00083355" w:rsidP="001E1702">
      <w:pPr>
        <w:pStyle w:val="Prrafodelista"/>
        <w:numPr>
          <w:ilvl w:val="2"/>
          <w:numId w:val="15"/>
        </w:numPr>
        <w:spacing w:after="0"/>
        <w:jc w:val="both"/>
        <w:rPr>
          <w:rFonts w:ascii="Arial" w:hAnsi="Arial" w:cs="Arial"/>
          <w:sz w:val="24"/>
          <w:szCs w:val="18"/>
        </w:rPr>
      </w:pPr>
      <w:r w:rsidRPr="000F53DA">
        <w:rPr>
          <w:rFonts w:ascii="Arial" w:hAnsi="Arial" w:cs="Arial"/>
          <w:sz w:val="24"/>
          <w:szCs w:val="18"/>
        </w:rPr>
        <w:t xml:space="preserve">Verificar que la Secretaría de Desarrollo Territorial Urbano Sustentable cuente con la implementación de los proyectos prioritarios que le corresponden de la Estrategia Estatal de Ordenamiento Territorial, durante el ejercicio fiscal 2022. </w:t>
      </w:r>
    </w:p>
    <w:p w14:paraId="74B0F6E9" w14:textId="2F2D2432" w:rsidR="00083355" w:rsidRDefault="00083355" w:rsidP="001E1702">
      <w:pPr>
        <w:pStyle w:val="Prrafodelista"/>
        <w:numPr>
          <w:ilvl w:val="2"/>
          <w:numId w:val="15"/>
        </w:numPr>
        <w:jc w:val="both"/>
        <w:rPr>
          <w:rFonts w:ascii="Arial" w:hAnsi="Arial" w:cs="Arial"/>
          <w:sz w:val="24"/>
          <w:szCs w:val="18"/>
        </w:rPr>
      </w:pPr>
      <w:r w:rsidRPr="002503EF">
        <w:rPr>
          <w:rFonts w:ascii="Arial" w:hAnsi="Arial" w:cs="Arial"/>
          <w:sz w:val="24"/>
          <w:szCs w:val="18"/>
        </w:rPr>
        <w:t>Verificar que la Secretaría de Desarrollo Territorial Urbano Sustentable haya emitido constancias de compatibilidad territorial, durante el ejercicio fiscal 2022.</w:t>
      </w:r>
      <w:r>
        <w:rPr>
          <w:rFonts w:ascii="Arial" w:hAnsi="Arial" w:cs="Arial"/>
          <w:sz w:val="24"/>
          <w:szCs w:val="18"/>
        </w:rPr>
        <w:t xml:space="preserve"> </w:t>
      </w:r>
    </w:p>
    <w:p w14:paraId="43FD4660" w14:textId="03EA35EC" w:rsidR="00083355" w:rsidRDefault="00083355" w:rsidP="001E1702">
      <w:pPr>
        <w:pStyle w:val="Prrafodelista"/>
        <w:numPr>
          <w:ilvl w:val="2"/>
          <w:numId w:val="15"/>
        </w:numPr>
        <w:jc w:val="both"/>
        <w:rPr>
          <w:rFonts w:ascii="Arial" w:hAnsi="Arial" w:cs="Arial"/>
          <w:sz w:val="24"/>
          <w:szCs w:val="18"/>
        </w:rPr>
      </w:pPr>
      <w:r w:rsidRPr="002503EF">
        <w:rPr>
          <w:rFonts w:ascii="Arial" w:hAnsi="Arial" w:cs="Arial"/>
          <w:sz w:val="24"/>
          <w:szCs w:val="18"/>
        </w:rPr>
        <w:t xml:space="preserve">Verificar que la Secretaría de Desarrollo Territorial Urbano Sustentable haya emitido acreditaciones de asesores inmobiliarios durante el ejercicio fiscal 2022. </w:t>
      </w:r>
    </w:p>
    <w:p w14:paraId="16540D9B" w14:textId="6516EB10" w:rsidR="00083355" w:rsidRPr="00A26759" w:rsidRDefault="00083355" w:rsidP="001E1702">
      <w:pPr>
        <w:pStyle w:val="Prrafodelista"/>
        <w:numPr>
          <w:ilvl w:val="2"/>
          <w:numId w:val="15"/>
        </w:numPr>
        <w:spacing w:after="0"/>
        <w:jc w:val="both"/>
        <w:rPr>
          <w:rFonts w:ascii="Arial" w:hAnsi="Arial" w:cs="Arial"/>
          <w:sz w:val="24"/>
          <w:szCs w:val="24"/>
        </w:rPr>
      </w:pPr>
      <w:r w:rsidRPr="00A26759">
        <w:rPr>
          <w:rFonts w:ascii="Arial" w:hAnsi="Arial" w:cs="Arial"/>
          <w:sz w:val="24"/>
          <w:szCs w:val="18"/>
        </w:rPr>
        <w:t>Verificar que la Secretaría de Desarrollo Territorial Urbano Sustentable haya capacitado a prestadores de servicio inmobiliarios y/o asesores inmob</w:t>
      </w:r>
      <w:r w:rsidR="00A26759">
        <w:rPr>
          <w:rFonts w:ascii="Arial" w:hAnsi="Arial" w:cs="Arial"/>
          <w:sz w:val="24"/>
          <w:szCs w:val="18"/>
        </w:rPr>
        <w:t xml:space="preserve">iliarios, </w:t>
      </w:r>
      <w:r w:rsidRPr="00A26759">
        <w:rPr>
          <w:rFonts w:ascii="Arial" w:hAnsi="Arial" w:cs="Arial"/>
          <w:sz w:val="24"/>
          <w:szCs w:val="18"/>
        </w:rPr>
        <w:t>durante el ejercicio fiscal 2022</w:t>
      </w:r>
    </w:p>
    <w:p w14:paraId="10811B4F" w14:textId="4AA52723" w:rsidR="00A26759" w:rsidRDefault="00A26759" w:rsidP="001E1702">
      <w:pPr>
        <w:pStyle w:val="Prrafodelista"/>
        <w:spacing w:after="0"/>
        <w:ind w:left="1287"/>
        <w:jc w:val="both"/>
        <w:rPr>
          <w:rFonts w:ascii="Arial" w:hAnsi="Arial" w:cs="Arial"/>
          <w:sz w:val="24"/>
          <w:szCs w:val="24"/>
        </w:rPr>
      </w:pPr>
    </w:p>
    <w:p w14:paraId="3CDB4ABF" w14:textId="2F1F5C1A" w:rsidR="00EF591D" w:rsidRDefault="00EF591D" w:rsidP="001E1702">
      <w:pPr>
        <w:pStyle w:val="Prrafodelista"/>
        <w:spacing w:after="0"/>
        <w:ind w:left="1287"/>
        <w:jc w:val="both"/>
        <w:rPr>
          <w:rFonts w:ascii="Arial" w:hAnsi="Arial" w:cs="Arial"/>
          <w:sz w:val="24"/>
          <w:szCs w:val="24"/>
        </w:rPr>
      </w:pPr>
    </w:p>
    <w:p w14:paraId="611D30AD" w14:textId="1C5E7916" w:rsidR="00EF591D" w:rsidRDefault="00EF591D" w:rsidP="001E1702">
      <w:pPr>
        <w:pStyle w:val="Prrafodelista"/>
        <w:spacing w:after="0"/>
        <w:ind w:left="1287"/>
        <w:jc w:val="both"/>
        <w:rPr>
          <w:rFonts w:ascii="Arial" w:hAnsi="Arial" w:cs="Arial"/>
          <w:sz w:val="24"/>
          <w:szCs w:val="24"/>
        </w:rPr>
      </w:pPr>
    </w:p>
    <w:p w14:paraId="6F580FAA" w14:textId="7E14DE22" w:rsidR="00EF591D" w:rsidRDefault="00EF591D" w:rsidP="001E1702">
      <w:pPr>
        <w:pStyle w:val="Prrafodelista"/>
        <w:spacing w:after="0"/>
        <w:ind w:left="1287"/>
        <w:jc w:val="both"/>
        <w:rPr>
          <w:rFonts w:ascii="Arial" w:hAnsi="Arial" w:cs="Arial"/>
          <w:sz w:val="24"/>
          <w:szCs w:val="24"/>
        </w:rPr>
      </w:pPr>
    </w:p>
    <w:p w14:paraId="019AABE7" w14:textId="77777777" w:rsidR="00EF591D" w:rsidRPr="00A26759" w:rsidRDefault="00EF591D" w:rsidP="001E1702">
      <w:pPr>
        <w:pStyle w:val="Prrafodelista"/>
        <w:spacing w:after="0"/>
        <w:ind w:left="1287"/>
        <w:jc w:val="both"/>
        <w:rPr>
          <w:rFonts w:ascii="Arial" w:hAnsi="Arial" w:cs="Arial"/>
          <w:sz w:val="24"/>
          <w:szCs w:val="24"/>
        </w:rPr>
      </w:pPr>
    </w:p>
    <w:p w14:paraId="319AACEE" w14:textId="77777777" w:rsidR="00083355" w:rsidRPr="000941F3" w:rsidRDefault="00083355" w:rsidP="001E1702">
      <w:pPr>
        <w:spacing w:after="0"/>
        <w:jc w:val="both"/>
        <w:rPr>
          <w:rFonts w:ascii="Arial" w:hAnsi="Arial" w:cs="Arial"/>
          <w:b/>
          <w:sz w:val="24"/>
          <w:szCs w:val="24"/>
        </w:rPr>
      </w:pPr>
      <w:r>
        <w:rPr>
          <w:rFonts w:ascii="Arial" w:hAnsi="Arial" w:cs="Arial"/>
          <w:b/>
          <w:sz w:val="24"/>
          <w:szCs w:val="24"/>
        </w:rPr>
        <w:lastRenderedPageBreak/>
        <w:t>Eficiencia</w:t>
      </w:r>
    </w:p>
    <w:p w14:paraId="15E8F417" w14:textId="77777777" w:rsidR="00083355" w:rsidRPr="002A2C86" w:rsidRDefault="00083355" w:rsidP="001E1702">
      <w:pPr>
        <w:spacing w:after="0"/>
        <w:jc w:val="both"/>
        <w:rPr>
          <w:rFonts w:ascii="Arial" w:hAnsi="Arial" w:cs="Arial"/>
          <w:b/>
          <w:sz w:val="24"/>
          <w:szCs w:val="24"/>
        </w:rPr>
      </w:pPr>
      <w:r>
        <w:rPr>
          <w:rFonts w:ascii="Arial" w:hAnsi="Arial" w:cs="Arial"/>
          <w:b/>
          <w:sz w:val="24"/>
          <w:szCs w:val="24"/>
        </w:rPr>
        <w:t>3</w:t>
      </w:r>
      <w:r w:rsidRPr="000941F3">
        <w:rPr>
          <w:rFonts w:ascii="Arial" w:hAnsi="Arial" w:cs="Arial"/>
          <w:b/>
          <w:sz w:val="24"/>
          <w:szCs w:val="24"/>
        </w:rPr>
        <w:t xml:space="preserve">. </w:t>
      </w:r>
      <w:r>
        <w:rPr>
          <w:rFonts w:ascii="Arial" w:hAnsi="Arial" w:cs="Arial"/>
          <w:b/>
          <w:sz w:val="24"/>
          <w:szCs w:val="24"/>
        </w:rPr>
        <w:t>Vivienda Digna</w:t>
      </w:r>
    </w:p>
    <w:p w14:paraId="24E8D0BA" w14:textId="77777777" w:rsidR="00083355" w:rsidRPr="002503EF" w:rsidRDefault="00083355" w:rsidP="001E1702">
      <w:pPr>
        <w:pStyle w:val="Prrafodelista"/>
        <w:numPr>
          <w:ilvl w:val="1"/>
          <w:numId w:val="16"/>
        </w:numPr>
        <w:spacing w:after="0"/>
        <w:jc w:val="both"/>
        <w:rPr>
          <w:rFonts w:ascii="Arial" w:hAnsi="Arial" w:cs="Arial"/>
          <w:b/>
          <w:sz w:val="24"/>
          <w:szCs w:val="24"/>
        </w:rPr>
      </w:pPr>
      <w:r w:rsidRPr="002503EF">
        <w:rPr>
          <w:rFonts w:ascii="Arial" w:hAnsi="Arial" w:cs="Arial"/>
          <w:b/>
          <w:sz w:val="24"/>
          <w:szCs w:val="24"/>
        </w:rPr>
        <w:t xml:space="preserve">Acciones en materia de vivienda </w:t>
      </w:r>
    </w:p>
    <w:p w14:paraId="129C3628" w14:textId="77777777" w:rsidR="00083355" w:rsidRPr="00841E24" w:rsidRDefault="00083355" w:rsidP="001E1702">
      <w:pPr>
        <w:pStyle w:val="Prrafodelista"/>
        <w:numPr>
          <w:ilvl w:val="0"/>
          <w:numId w:val="5"/>
        </w:numPr>
        <w:jc w:val="both"/>
        <w:rPr>
          <w:rFonts w:ascii="Arial" w:hAnsi="Arial" w:cs="Arial"/>
          <w:vanish/>
          <w:sz w:val="24"/>
          <w:szCs w:val="24"/>
        </w:rPr>
      </w:pPr>
    </w:p>
    <w:p w14:paraId="0DD6540E" w14:textId="77777777" w:rsidR="00083355" w:rsidRPr="00841E24" w:rsidRDefault="00083355" w:rsidP="001E1702">
      <w:pPr>
        <w:pStyle w:val="Prrafodelista"/>
        <w:numPr>
          <w:ilvl w:val="0"/>
          <w:numId w:val="5"/>
        </w:numPr>
        <w:jc w:val="both"/>
        <w:rPr>
          <w:rFonts w:ascii="Arial" w:hAnsi="Arial" w:cs="Arial"/>
          <w:vanish/>
          <w:sz w:val="24"/>
          <w:szCs w:val="24"/>
        </w:rPr>
      </w:pPr>
    </w:p>
    <w:p w14:paraId="72636769" w14:textId="77777777" w:rsidR="00083355" w:rsidRPr="00841E24" w:rsidRDefault="00083355" w:rsidP="001E1702">
      <w:pPr>
        <w:pStyle w:val="Prrafodelista"/>
        <w:numPr>
          <w:ilvl w:val="1"/>
          <w:numId w:val="5"/>
        </w:numPr>
        <w:jc w:val="both"/>
        <w:rPr>
          <w:rFonts w:ascii="Arial" w:hAnsi="Arial" w:cs="Arial"/>
          <w:vanish/>
          <w:sz w:val="24"/>
          <w:szCs w:val="24"/>
        </w:rPr>
      </w:pPr>
    </w:p>
    <w:p w14:paraId="6A832E8A" w14:textId="0A0DE47C" w:rsidR="00083355" w:rsidRPr="002503EF" w:rsidRDefault="00083355" w:rsidP="001E1702">
      <w:pPr>
        <w:pStyle w:val="Prrafodelista"/>
        <w:numPr>
          <w:ilvl w:val="2"/>
          <w:numId w:val="16"/>
        </w:numPr>
        <w:spacing w:after="0"/>
        <w:jc w:val="both"/>
        <w:rPr>
          <w:rFonts w:ascii="Arial" w:hAnsi="Arial" w:cs="Arial"/>
          <w:sz w:val="24"/>
          <w:szCs w:val="18"/>
        </w:rPr>
      </w:pPr>
      <w:r w:rsidRPr="002503EF">
        <w:rPr>
          <w:rFonts w:ascii="Arial" w:hAnsi="Arial" w:cs="Arial"/>
          <w:sz w:val="24"/>
          <w:szCs w:val="18"/>
        </w:rPr>
        <w:t xml:space="preserve">Verificar que la Secretaría de Desarrollo Territorial Urbano Sustentable cumplió con las acciones establecidas en el Programa Estatal de Suelo y Vivienda. </w:t>
      </w:r>
    </w:p>
    <w:p w14:paraId="459D46AA" w14:textId="342DE66F" w:rsidR="00083355" w:rsidRPr="002503EF" w:rsidRDefault="00083355" w:rsidP="001E1702">
      <w:pPr>
        <w:pStyle w:val="Prrafodelista"/>
        <w:numPr>
          <w:ilvl w:val="2"/>
          <w:numId w:val="16"/>
        </w:numPr>
        <w:jc w:val="both"/>
        <w:rPr>
          <w:rFonts w:ascii="Arial" w:hAnsi="Arial" w:cs="Arial"/>
          <w:sz w:val="24"/>
          <w:szCs w:val="18"/>
        </w:rPr>
      </w:pPr>
      <w:r w:rsidRPr="002503EF">
        <w:rPr>
          <w:rFonts w:ascii="Arial" w:hAnsi="Arial" w:cs="Arial"/>
          <w:sz w:val="24"/>
          <w:szCs w:val="18"/>
        </w:rPr>
        <w:t xml:space="preserve">Verificar que la Secretaría de Desarrollo Territorial Urbano Sustentable haya elaborado e implementado el Programas de Mejoramiento y Rehabilitación de Vivienda Urbana y Rural. </w:t>
      </w:r>
    </w:p>
    <w:p w14:paraId="3DACBC21" w14:textId="3B8FC6DF" w:rsidR="00083355" w:rsidRPr="00866D6D" w:rsidRDefault="00083355" w:rsidP="001E1702">
      <w:pPr>
        <w:pStyle w:val="Prrafodelista"/>
        <w:numPr>
          <w:ilvl w:val="2"/>
          <w:numId w:val="16"/>
        </w:numPr>
        <w:spacing w:after="0"/>
        <w:jc w:val="both"/>
        <w:rPr>
          <w:rFonts w:ascii="Arial" w:hAnsi="Arial" w:cs="Arial"/>
          <w:sz w:val="24"/>
          <w:szCs w:val="18"/>
        </w:rPr>
      </w:pPr>
      <w:r w:rsidRPr="002503EF">
        <w:rPr>
          <w:rFonts w:ascii="Arial" w:hAnsi="Arial" w:cs="Arial"/>
          <w:sz w:val="24"/>
          <w:szCs w:val="18"/>
          <w:lang w:val="es-ES_tradnl"/>
        </w:rPr>
        <w:t xml:space="preserve">Verificar que la </w:t>
      </w:r>
      <w:r w:rsidRPr="002503EF">
        <w:rPr>
          <w:rFonts w:ascii="Arial" w:hAnsi="Arial" w:cs="Arial"/>
          <w:sz w:val="24"/>
          <w:szCs w:val="18"/>
        </w:rPr>
        <w:t xml:space="preserve">Secretaría de Desarrollo Territorial Urbano Sustentable promovió acciones en materia de suelo y vivienda. </w:t>
      </w:r>
    </w:p>
    <w:p w14:paraId="1702D31F" w14:textId="0B813F73" w:rsidR="008551BF" w:rsidRPr="00A26759" w:rsidRDefault="00083355" w:rsidP="001E1702">
      <w:pPr>
        <w:pStyle w:val="Prrafodelista"/>
        <w:numPr>
          <w:ilvl w:val="2"/>
          <w:numId w:val="16"/>
        </w:numPr>
        <w:spacing w:after="0"/>
        <w:jc w:val="both"/>
        <w:rPr>
          <w:rFonts w:ascii="Arial" w:hAnsi="Arial" w:cs="Arial"/>
          <w:sz w:val="36"/>
          <w:szCs w:val="18"/>
        </w:rPr>
      </w:pPr>
      <w:r w:rsidRPr="00866D6D">
        <w:rPr>
          <w:rFonts w:ascii="Arial" w:hAnsi="Arial" w:cs="Arial"/>
          <w:sz w:val="24"/>
          <w:szCs w:val="18"/>
          <w:lang w:val="es-ES_tradnl"/>
        </w:rPr>
        <w:t xml:space="preserve">Corroborar que </w:t>
      </w:r>
      <w:r w:rsidRPr="00866D6D">
        <w:rPr>
          <w:rFonts w:ascii="Arial" w:hAnsi="Arial" w:cs="Arial"/>
          <w:sz w:val="24"/>
          <w:szCs w:val="18"/>
        </w:rPr>
        <w:t>la Secretaría de Desarrollo Territorial Urbano Sustentable</w:t>
      </w:r>
      <w:r w:rsidRPr="00866D6D">
        <w:rPr>
          <w:rFonts w:ascii="Arial" w:hAnsi="Arial" w:cs="Arial"/>
          <w:sz w:val="24"/>
          <w:szCs w:val="18"/>
          <w:lang w:val="es-ES_tradnl"/>
        </w:rPr>
        <w:t xml:space="preserve"> haya otorgado títulos de propiedad</w:t>
      </w:r>
      <w:r w:rsidR="00A26759">
        <w:rPr>
          <w:rFonts w:ascii="Arial" w:hAnsi="Arial" w:cs="Arial"/>
          <w:sz w:val="24"/>
          <w:szCs w:val="18"/>
          <w:lang w:val="es-ES_tradnl"/>
        </w:rPr>
        <w:t>,</w:t>
      </w:r>
      <w:r w:rsidRPr="00866D6D">
        <w:rPr>
          <w:rFonts w:ascii="Arial" w:hAnsi="Arial" w:cs="Arial"/>
          <w:sz w:val="24"/>
          <w:szCs w:val="18"/>
          <w:lang w:val="es-ES_tradnl"/>
        </w:rPr>
        <w:t xml:space="preserve"> durante el ejercicio fiscal 2022.</w:t>
      </w:r>
    </w:p>
    <w:p w14:paraId="6EEBAB1F" w14:textId="77777777" w:rsidR="00E03545" w:rsidRPr="00083355" w:rsidRDefault="00E03545" w:rsidP="001E1702">
      <w:pPr>
        <w:pStyle w:val="Prrafodelista"/>
        <w:spacing w:after="0"/>
        <w:ind w:left="1287"/>
        <w:jc w:val="both"/>
        <w:rPr>
          <w:rFonts w:ascii="Arial" w:hAnsi="Arial" w:cs="Arial"/>
          <w:sz w:val="36"/>
          <w:szCs w:val="18"/>
        </w:rPr>
      </w:pPr>
    </w:p>
    <w:p w14:paraId="18B579A0" w14:textId="67D9CFA3" w:rsidR="004649C1" w:rsidRPr="00640706" w:rsidRDefault="001C6ACB" w:rsidP="001E1702">
      <w:pPr>
        <w:pStyle w:val="Ttulo3"/>
        <w:spacing w:before="0"/>
      </w:pPr>
      <w:bookmarkStart w:id="27" w:name="_Toc11413509"/>
      <w:bookmarkStart w:id="28" w:name="_Toc74856073"/>
      <w:bookmarkStart w:id="29" w:name="_Toc137642156"/>
      <w:r w:rsidRPr="00640706">
        <w:t xml:space="preserve">G. </w:t>
      </w:r>
      <w:r w:rsidR="00730352" w:rsidRPr="00640706">
        <w:t>S</w:t>
      </w:r>
      <w:r w:rsidR="003F0068" w:rsidRPr="00640706">
        <w:t>ervidores P</w:t>
      </w:r>
      <w:r w:rsidR="004649C1" w:rsidRPr="00640706">
        <w:t>úbl</w:t>
      </w:r>
      <w:r w:rsidR="00251427" w:rsidRPr="00640706">
        <w:t xml:space="preserve">icos </w:t>
      </w:r>
      <w:r w:rsidR="003F0068" w:rsidRPr="00640706">
        <w:t>que intervinieron en la A</w:t>
      </w:r>
      <w:r w:rsidR="00251427" w:rsidRPr="00640706">
        <w:t>uditorí</w:t>
      </w:r>
      <w:r w:rsidR="004649C1" w:rsidRPr="00640706">
        <w:t>a</w:t>
      </w:r>
      <w:bookmarkEnd w:id="27"/>
      <w:bookmarkEnd w:id="28"/>
      <w:bookmarkEnd w:id="29"/>
    </w:p>
    <w:p w14:paraId="0507B9AF" w14:textId="77777777" w:rsidR="001C6ACB" w:rsidRPr="00640706" w:rsidRDefault="001C6ACB" w:rsidP="001E1702">
      <w:pPr>
        <w:spacing w:after="0"/>
        <w:jc w:val="both"/>
        <w:rPr>
          <w:rFonts w:ascii="Arial" w:hAnsi="Arial" w:cs="Arial"/>
          <w:sz w:val="24"/>
          <w:szCs w:val="24"/>
        </w:rPr>
      </w:pPr>
    </w:p>
    <w:p w14:paraId="0A0E5208" w14:textId="77777777" w:rsidR="00083355" w:rsidRDefault="00083355" w:rsidP="001E1702">
      <w:pPr>
        <w:spacing w:after="0"/>
        <w:jc w:val="both"/>
        <w:rPr>
          <w:rFonts w:ascii="Arial" w:hAnsi="Arial" w:cs="Arial"/>
          <w:sz w:val="24"/>
          <w:szCs w:val="24"/>
        </w:rPr>
      </w:pPr>
      <w:bookmarkStart w:id="30" w:name="_Toc11413510"/>
      <w:bookmarkStart w:id="31" w:name="_Toc74856074"/>
      <w:bookmarkStart w:id="32" w:name="_Toc137642157"/>
      <w:r w:rsidRPr="00D65F6A">
        <w:rPr>
          <w:rFonts w:ascii="Arial" w:hAnsi="Arial" w:cs="Arial"/>
          <w:sz w:val="24"/>
          <w:szCs w:val="24"/>
        </w:rPr>
        <w:t xml:space="preserve">De conformidad con el </w:t>
      </w:r>
      <w:r w:rsidRPr="00921FEC">
        <w:rPr>
          <w:rFonts w:ascii="Arial" w:hAnsi="Arial" w:cs="Arial"/>
          <w:sz w:val="24"/>
          <w:szCs w:val="24"/>
        </w:rPr>
        <w:t>artículo 38 fracción II de la Ley de Fiscalización y Rendición de Cuentas del Estado de Quintana Roo</w:t>
      </w:r>
      <w:r w:rsidRPr="00D65F6A">
        <w:rPr>
          <w:rFonts w:ascii="Arial" w:hAnsi="Arial" w:cs="Arial"/>
          <w:sz w:val="24"/>
          <w:szCs w:val="24"/>
        </w:rPr>
        <w:t>,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el cual se encuentra</w:t>
      </w:r>
      <w:r w:rsidRPr="002A2C86">
        <w:rPr>
          <w:rFonts w:ascii="Arial" w:hAnsi="Arial" w:cs="Arial"/>
          <w:sz w:val="24"/>
          <w:szCs w:val="24"/>
        </w:rPr>
        <w:t xml:space="preserve"> referido en la orden emitida con oficio número </w:t>
      </w:r>
      <w:r>
        <w:rPr>
          <w:rFonts w:ascii="Arial" w:hAnsi="Arial" w:cs="Arial"/>
          <w:bCs/>
          <w:color w:val="000000" w:themeColor="text1"/>
        </w:rPr>
        <w:t xml:space="preserve">ASEQROO/ASE/AEMD/0917/08/2023, </w:t>
      </w:r>
      <w:r w:rsidRPr="002A2C86">
        <w:rPr>
          <w:rFonts w:ascii="Arial" w:hAnsi="Arial" w:cs="Arial"/>
          <w:sz w:val="24"/>
          <w:szCs w:val="24"/>
        </w:rPr>
        <w:t>siendo los servidores públicos a cargo de coordinar y supervisar la auditoría, los siguientes:</w:t>
      </w:r>
    </w:p>
    <w:p w14:paraId="626DA6A4" w14:textId="77777777" w:rsidR="00083355" w:rsidRDefault="00083355" w:rsidP="001E1702">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083355" w:rsidRPr="002A2C86" w14:paraId="40238328" w14:textId="77777777" w:rsidTr="00083355">
        <w:trPr>
          <w:jc w:val="center"/>
        </w:trPr>
        <w:tc>
          <w:tcPr>
            <w:tcW w:w="3823" w:type="dxa"/>
            <w:shd w:val="clear" w:color="auto" w:fill="D9D9D9" w:themeFill="background1" w:themeFillShade="D9"/>
          </w:tcPr>
          <w:p w14:paraId="239EC216" w14:textId="77777777" w:rsidR="00083355" w:rsidRPr="002A2C86" w:rsidRDefault="00083355" w:rsidP="001E1702">
            <w:pPr>
              <w:spacing w:line="276" w:lineRule="auto"/>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1C889E09" w14:textId="77777777" w:rsidR="00083355" w:rsidRPr="002A2C86" w:rsidRDefault="00083355" w:rsidP="001E1702">
            <w:pPr>
              <w:spacing w:line="276" w:lineRule="auto"/>
              <w:jc w:val="center"/>
              <w:rPr>
                <w:rFonts w:ascii="Arial" w:hAnsi="Arial" w:cs="Arial"/>
                <w:b/>
                <w:bCs/>
                <w:sz w:val="20"/>
                <w:szCs w:val="20"/>
              </w:rPr>
            </w:pPr>
            <w:r w:rsidRPr="002A2C86">
              <w:rPr>
                <w:rFonts w:ascii="Arial" w:hAnsi="Arial" w:cs="Arial"/>
                <w:b/>
                <w:bCs/>
                <w:sz w:val="20"/>
                <w:szCs w:val="20"/>
              </w:rPr>
              <w:t>CARGO</w:t>
            </w:r>
          </w:p>
        </w:tc>
      </w:tr>
      <w:tr w:rsidR="00083355" w:rsidRPr="002A2C86" w14:paraId="22394DBD" w14:textId="77777777" w:rsidTr="00083355">
        <w:trPr>
          <w:trHeight w:val="20"/>
          <w:jc w:val="center"/>
        </w:trPr>
        <w:tc>
          <w:tcPr>
            <w:tcW w:w="3823" w:type="dxa"/>
            <w:vAlign w:val="center"/>
          </w:tcPr>
          <w:p w14:paraId="2D6B5EBD" w14:textId="77777777" w:rsidR="00083355" w:rsidRPr="00324E06" w:rsidRDefault="00083355" w:rsidP="001E1702">
            <w:pPr>
              <w:spacing w:line="276" w:lineRule="auto"/>
              <w:contextualSpacing/>
              <w:jc w:val="center"/>
              <w:rPr>
                <w:rFonts w:ascii="Arial" w:hAnsi="Arial" w:cs="Arial"/>
                <w:bCs/>
              </w:rPr>
            </w:pPr>
            <w:r>
              <w:rPr>
                <w:rFonts w:ascii="Arial" w:hAnsi="Arial" w:cs="Arial"/>
                <w:bCs/>
              </w:rPr>
              <w:t xml:space="preserve">M. en Aud. Saidy Espinosa Ramírez C.F.P </w:t>
            </w:r>
          </w:p>
        </w:tc>
        <w:tc>
          <w:tcPr>
            <w:tcW w:w="5005" w:type="dxa"/>
            <w:vAlign w:val="center"/>
          </w:tcPr>
          <w:p w14:paraId="0B1E3DE6" w14:textId="77777777" w:rsidR="00083355" w:rsidRPr="00324E06" w:rsidRDefault="00083355" w:rsidP="001E1702">
            <w:pPr>
              <w:spacing w:line="276" w:lineRule="auto"/>
              <w:contextualSpacing/>
              <w:jc w:val="both"/>
              <w:rPr>
                <w:rFonts w:ascii="Arial" w:hAnsi="Arial" w:cs="Arial"/>
                <w:bCs/>
              </w:rPr>
            </w:pPr>
            <w:r>
              <w:rPr>
                <w:rFonts w:ascii="Arial" w:hAnsi="Arial" w:cs="Arial"/>
                <w:bCs/>
              </w:rPr>
              <w:t>Coordinador</w:t>
            </w:r>
            <w:r w:rsidRPr="00324E06">
              <w:rPr>
                <w:rFonts w:ascii="Arial" w:hAnsi="Arial" w:cs="Arial"/>
                <w:bCs/>
              </w:rPr>
              <w:t xml:space="preserve">a de la Dirección de Fiscalización en Materia al Desempeño </w:t>
            </w:r>
            <w:r>
              <w:rPr>
                <w:rFonts w:ascii="Arial" w:hAnsi="Arial" w:cs="Arial"/>
                <w:bCs/>
              </w:rPr>
              <w:t>“C”</w:t>
            </w:r>
            <w:r w:rsidRPr="00324E06">
              <w:rPr>
                <w:rFonts w:ascii="Arial" w:hAnsi="Arial" w:cs="Arial"/>
                <w:bCs/>
              </w:rPr>
              <w:t>.</w:t>
            </w:r>
          </w:p>
        </w:tc>
      </w:tr>
      <w:tr w:rsidR="00083355" w:rsidRPr="002A2C86" w14:paraId="587FCEB9" w14:textId="77777777" w:rsidTr="00083355">
        <w:trPr>
          <w:trHeight w:val="458"/>
          <w:jc w:val="center"/>
        </w:trPr>
        <w:tc>
          <w:tcPr>
            <w:tcW w:w="3823" w:type="dxa"/>
            <w:vAlign w:val="center"/>
          </w:tcPr>
          <w:p w14:paraId="0B681372" w14:textId="48B5A5C7" w:rsidR="00083355" w:rsidRPr="00324E06" w:rsidRDefault="00083355" w:rsidP="001E1702">
            <w:pPr>
              <w:spacing w:line="276" w:lineRule="auto"/>
              <w:contextualSpacing/>
              <w:jc w:val="center"/>
              <w:rPr>
                <w:rFonts w:ascii="Arial" w:hAnsi="Arial" w:cs="Arial"/>
                <w:bCs/>
              </w:rPr>
            </w:pPr>
            <w:r>
              <w:rPr>
                <w:rFonts w:ascii="Arial" w:hAnsi="Arial" w:cs="Arial"/>
                <w:bCs/>
              </w:rPr>
              <w:t>Ing</w:t>
            </w:r>
            <w:r w:rsidR="00A26759">
              <w:rPr>
                <w:rFonts w:ascii="Arial" w:hAnsi="Arial" w:cs="Arial"/>
                <w:bCs/>
              </w:rPr>
              <w:t>. Ingrid Darany Sanzores Burgos</w:t>
            </w:r>
          </w:p>
        </w:tc>
        <w:tc>
          <w:tcPr>
            <w:tcW w:w="5005" w:type="dxa"/>
            <w:vAlign w:val="center"/>
          </w:tcPr>
          <w:p w14:paraId="32BEB057" w14:textId="77777777" w:rsidR="00083355" w:rsidRPr="00324E06" w:rsidRDefault="00083355" w:rsidP="001E1702">
            <w:pPr>
              <w:spacing w:line="276" w:lineRule="auto"/>
              <w:contextualSpacing/>
              <w:jc w:val="both"/>
              <w:rPr>
                <w:rFonts w:ascii="Arial" w:hAnsi="Arial" w:cs="Arial"/>
                <w:bCs/>
              </w:rPr>
            </w:pPr>
            <w:r>
              <w:rPr>
                <w:rFonts w:ascii="Arial" w:hAnsi="Arial" w:cs="Arial"/>
                <w:bCs/>
              </w:rPr>
              <w:t>Supervisor</w:t>
            </w:r>
            <w:r w:rsidRPr="00324E06">
              <w:rPr>
                <w:rFonts w:ascii="Arial" w:hAnsi="Arial" w:cs="Arial"/>
                <w:bCs/>
              </w:rPr>
              <w:t xml:space="preserve">a de la Dirección de Fiscalización en Materia al Desempeño </w:t>
            </w:r>
            <w:r>
              <w:rPr>
                <w:rFonts w:ascii="Arial" w:hAnsi="Arial" w:cs="Arial"/>
                <w:bCs/>
              </w:rPr>
              <w:t>“C”</w:t>
            </w:r>
            <w:r w:rsidRPr="00324E06">
              <w:rPr>
                <w:rFonts w:ascii="Arial" w:hAnsi="Arial" w:cs="Arial"/>
                <w:bCs/>
              </w:rPr>
              <w:t>.</w:t>
            </w:r>
          </w:p>
        </w:tc>
      </w:tr>
    </w:tbl>
    <w:p w14:paraId="3A2A763C" w14:textId="7CE0CF5A" w:rsidR="00083355" w:rsidRDefault="00083355" w:rsidP="001E1702">
      <w:pPr>
        <w:autoSpaceDE w:val="0"/>
        <w:autoSpaceDN w:val="0"/>
        <w:adjustRightInd w:val="0"/>
        <w:spacing w:after="0"/>
        <w:jc w:val="both"/>
        <w:rPr>
          <w:rFonts w:ascii="Arial" w:eastAsia="Times New Roman" w:hAnsi="Arial" w:cs="Arial"/>
          <w:sz w:val="24"/>
          <w:szCs w:val="24"/>
          <w:lang w:eastAsia="es-ES"/>
        </w:rPr>
      </w:pPr>
    </w:p>
    <w:p w14:paraId="577F9FA3" w14:textId="23E361DF" w:rsidR="00E03545" w:rsidRDefault="00E03545" w:rsidP="001E1702">
      <w:pPr>
        <w:autoSpaceDE w:val="0"/>
        <w:autoSpaceDN w:val="0"/>
        <w:adjustRightInd w:val="0"/>
        <w:spacing w:after="0"/>
        <w:jc w:val="both"/>
        <w:rPr>
          <w:rFonts w:ascii="Arial" w:eastAsia="Times New Roman" w:hAnsi="Arial" w:cs="Arial"/>
          <w:sz w:val="24"/>
          <w:szCs w:val="24"/>
          <w:lang w:eastAsia="es-ES"/>
        </w:rPr>
      </w:pPr>
    </w:p>
    <w:p w14:paraId="652E6141" w14:textId="0E016FBF" w:rsidR="00EF591D" w:rsidRDefault="00EF591D" w:rsidP="001E1702">
      <w:pPr>
        <w:autoSpaceDE w:val="0"/>
        <w:autoSpaceDN w:val="0"/>
        <w:adjustRightInd w:val="0"/>
        <w:spacing w:after="0"/>
        <w:jc w:val="both"/>
        <w:rPr>
          <w:rFonts w:ascii="Arial" w:eastAsia="Times New Roman" w:hAnsi="Arial" w:cs="Arial"/>
          <w:sz w:val="24"/>
          <w:szCs w:val="24"/>
          <w:lang w:eastAsia="es-ES"/>
        </w:rPr>
      </w:pPr>
    </w:p>
    <w:p w14:paraId="6828B119" w14:textId="4210C258" w:rsidR="00EF591D" w:rsidRDefault="00EF591D" w:rsidP="001E1702">
      <w:pPr>
        <w:autoSpaceDE w:val="0"/>
        <w:autoSpaceDN w:val="0"/>
        <w:adjustRightInd w:val="0"/>
        <w:spacing w:after="0"/>
        <w:jc w:val="both"/>
        <w:rPr>
          <w:rFonts w:ascii="Arial" w:eastAsia="Times New Roman" w:hAnsi="Arial" w:cs="Arial"/>
          <w:sz w:val="24"/>
          <w:szCs w:val="24"/>
          <w:lang w:eastAsia="es-ES"/>
        </w:rPr>
      </w:pPr>
    </w:p>
    <w:p w14:paraId="17FC8D54" w14:textId="5B02DF3B" w:rsidR="00EF591D" w:rsidRDefault="00EF591D" w:rsidP="001E1702">
      <w:pPr>
        <w:autoSpaceDE w:val="0"/>
        <w:autoSpaceDN w:val="0"/>
        <w:adjustRightInd w:val="0"/>
        <w:spacing w:after="0"/>
        <w:jc w:val="both"/>
        <w:rPr>
          <w:rFonts w:ascii="Arial" w:eastAsia="Times New Roman" w:hAnsi="Arial" w:cs="Arial"/>
          <w:sz w:val="24"/>
          <w:szCs w:val="24"/>
          <w:lang w:eastAsia="es-ES"/>
        </w:rPr>
      </w:pPr>
    </w:p>
    <w:p w14:paraId="183AC68F" w14:textId="77777777" w:rsidR="00EF591D" w:rsidRDefault="00EF591D" w:rsidP="001E1702">
      <w:pPr>
        <w:autoSpaceDE w:val="0"/>
        <w:autoSpaceDN w:val="0"/>
        <w:adjustRightInd w:val="0"/>
        <w:spacing w:after="0"/>
        <w:jc w:val="both"/>
        <w:rPr>
          <w:rFonts w:ascii="Arial" w:eastAsia="Times New Roman" w:hAnsi="Arial" w:cs="Arial"/>
          <w:sz w:val="24"/>
          <w:szCs w:val="24"/>
          <w:lang w:eastAsia="es-ES"/>
        </w:rPr>
      </w:pPr>
    </w:p>
    <w:p w14:paraId="5120245C" w14:textId="1FC7EE6C" w:rsidR="00925047" w:rsidRPr="006A4522" w:rsidRDefault="00321853" w:rsidP="001E1702">
      <w:pPr>
        <w:pStyle w:val="Ttulo2"/>
        <w:spacing w:before="0"/>
        <w:jc w:val="both"/>
        <w:rPr>
          <w:rStyle w:val="Ttulo2Car"/>
          <w:b/>
        </w:rPr>
      </w:pPr>
      <w:r w:rsidRPr="006A4522">
        <w:t>I</w:t>
      </w:r>
      <w:r w:rsidRPr="006A4522">
        <w:rPr>
          <w:rStyle w:val="Ttulo2Car"/>
          <w:b/>
        </w:rPr>
        <w:t>.</w:t>
      </w:r>
      <w:r w:rsidR="00363166" w:rsidRPr="006A4522">
        <w:rPr>
          <w:rStyle w:val="Ttulo2Car"/>
          <w:b/>
        </w:rPr>
        <w:t>3</w:t>
      </w:r>
      <w:r w:rsidR="00A10290" w:rsidRPr="006A4522">
        <w:rPr>
          <w:rStyle w:val="Ttulo2Car"/>
          <w:b/>
        </w:rPr>
        <w:t>.</w:t>
      </w:r>
      <w:r w:rsidRPr="006A4522">
        <w:rPr>
          <w:rStyle w:val="Ttulo2Car"/>
          <w:b/>
        </w:rPr>
        <w:t xml:space="preserve">  RESULTADOS</w:t>
      </w:r>
      <w:bookmarkEnd w:id="30"/>
      <w:r w:rsidR="00A95A87" w:rsidRPr="006A4522">
        <w:rPr>
          <w:rStyle w:val="Ttulo2Car"/>
          <w:b/>
        </w:rPr>
        <w:t xml:space="preserve"> DE LA FISCALIZACIÓN EFECTUADA</w:t>
      </w:r>
      <w:bookmarkEnd w:id="31"/>
      <w:bookmarkEnd w:id="32"/>
    </w:p>
    <w:p w14:paraId="591FB430" w14:textId="77777777" w:rsidR="00925047" w:rsidRPr="00650E81" w:rsidRDefault="00925047" w:rsidP="001E1702">
      <w:pPr>
        <w:spacing w:after="0"/>
        <w:rPr>
          <w:rFonts w:ascii="Arial" w:hAnsi="Arial" w:cs="Arial"/>
          <w:sz w:val="24"/>
        </w:rPr>
      </w:pPr>
    </w:p>
    <w:p w14:paraId="30507C51" w14:textId="3847B4C4" w:rsidR="00DB1EB0" w:rsidRPr="002A2C86" w:rsidRDefault="00DB1EB0" w:rsidP="001E1702">
      <w:pPr>
        <w:pStyle w:val="Ttulo3"/>
        <w:numPr>
          <w:ilvl w:val="0"/>
          <w:numId w:val="11"/>
        </w:numPr>
        <w:spacing w:before="0"/>
        <w:rPr>
          <w:lang w:eastAsia="es-ES"/>
        </w:rPr>
      </w:pPr>
      <w:bookmarkStart w:id="33" w:name="_Toc11413511"/>
      <w:bookmarkStart w:id="34" w:name="_Toc74856075"/>
      <w:bookmarkStart w:id="35" w:name="_Toc137642158"/>
      <w:r w:rsidRPr="002A2C86">
        <w:rPr>
          <w:lang w:eastAsia="es-ES"/>
        </w:rPr>
        <w:t xml:space="preserve">Resumen general de observaciones y </w:t>
      </w:r>
      <w:r w:rsidR="00851828" w:rsidRPr="002A2C86">
        <w:rPr>
          <w:lang w:eastAsia="es-ES"/>
        </w:rPr>
        <w:t>recomendaciones</w:t>
      </w:r>
      <w:r w:rsidRPr="002A2C86">
        <w:rPr>
          <w:lang w:eastAsia="es-ES"/>
        </w:rPr>
        <w:t xml:space="preserve"> emitidas en materia de desempeño</w:t>
      </w:r>
      <w:bookmarkEnd w:id="33"/>
      <w:bookmarkEnd w:id="34"/>
      <w:bookmarkEnd w:id="35"/>
    </w:p>
    <w:p w14:paraId="1ABDF1F7" w14:textId="77777777" w:rsidR="00BF4624" w:rsidRPr="00650E81" w:rsidRDefault="00BF4624" w:rsidP="001E1702">
      <w:pPr>
        <w:spacing w:after="0"/>
        <w:rPr>
          <w:rFonts w:cs="Arial"/>
          <w:sz w:val="24"/>
          <w:szCs w:val="24"/>
          <w:lang w:eastAsia="es-ES"/>
        </w:rPr>
      </w:pPr>
    </w:p>
    <w:p w14:paraId="2C3B3179" w14:textId="3550B5ED" w:rsidR="00083355" w:rsidRDefault="00083355" w:rsidP="001E1702">
      <w:pPr>
        <w:spacing w:after="0"/>
        <w:jc w:val="both"/>
        <w:rPr>
          <w:rFonts w:ascii="Arial" w:hAnsi="Arial" w:cs="Arial"/>
          <w:sz w:val="24"/>
        </w:rPr>
      </w:pPr>
      <w:bookmarkStart w:id="36" w:name="_Toc11413512"/>
      <w:bookmarkStart w:id="37" w:name="_Toc74856076"/>
      <w:bookmarkStart w:id="38" w:name="_Toc137642159"/>
      <w:r w:rsidRPr="00083355">
        <w:rPr>
          <w:rFonts w:ascii="Arial" w:hAnsi="Arial" w:cs="Arial"/>
          <w:sz w:val="24"/>
        </w:rPr>
        <w:t>De conformidad con los artículos 17 fracción II, 38 fracción IV y V, 41 en su segundo párrafo, y 61 párrafo primero de la Ley de Fiscalización y Rendición de Cuentas del Estado de Quintana Roo, y artículos 4, 8 y 9, fracciones X, XI, XVIII y XXVI del Reglamento Interior de la Auditoría Superior del Estado de Quintana Roo, durante este proceso se determinaron 3 resultados de la fiscalización correspondientes a la</w:t>
      </w:r>
      <w:r w:rsidRPr="00083355">
        <w:rPr>
          <w:rFonts w:ascii="Arial" w:hAnsi="Arial" w:cs="Arial"/>
          <w:sz w:val="28"/>
        </w:rPr>
        <w:t xml:space="preserve"> </w:t>
      </w:r>
      <w:r w:rsidRPr="00083355">
        <w:rPr>
          <w:rFonts w:ascii="Arial" w:hAnsi="Arial" w:cs="Arial"/>
          <w:b/>
          <w:bCs/>
          <w:sz w:val="24"/>
        </w:rPr>
        <w:t>Auditoría de Desempeño al cumplimiento de sus funciones sustantivas,</w:t>
      </w:r>
      <w:r w:rsidRPr="00083355">
        <w:rPr>
          <w:rFonts w:ascii="Arial" w:hAnsi="Arial" w:cs="Arial"/>
          <w:sz w:val="24"/>
        </w:rPr>
        <w:t xml:space="preserve"> que generaron 11 observaciones. De lo anterior se deriva lo siguiente:</w:t>
      </w:r>
    </w:p>
    <w:p w14:paraId="746015B8" w14:textId="77777777" w:rsidR="00EF591D" w:rsidRPr="00083355" w:rsidRDefault="00EF591D" w:rsidP="00083355">
      <w:pPr>
        <w:spacing w:after="0"/>
        <w:jc w:val="both"/>
        <w:rPr>
          <w:rFonts w:ascii="Arial" w:hAnsi="Arial" w:cs="Arial"/>
          <w:sz w:val="24"/>
        </w:rPr>
      </w:pPr>
    </w:p>
    <w:p w14:paraId="7112404A" w14:textId="26F8518F" w:rsidR="00083355" w:rsidRDefault="00083355" w:rsidP="00083355">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83355" w:rsidRPr="002A2C86" w14:paraId="05FFC20E" w14:textId="77777777" w:rsidTr="00083355">
        <w:trPr>
          <w:trHeight w:val="315"/>
          <w:jc w:val="center"/>
        </w:trPr>
        <w:tc>
          <w:tcPr>
            <w:tcW w:w="6096" w:type="dxa"/>
            <w:gridSpan w:val="2"/>
            <w:tcBorders>
              <w:bottom w:val="single" w:sz="4" w:space="0" w:color="000000" w:themeColor="text1"/>
            </w:tcBorders>
            <w:shd w:val="clear" w:color="auto" w:fill="auto"/>
            <w:noWrap/>
            <w:vAlign w:val="center"/>
            <w:hideMark/>
          </w:tcPr>
          <w:p w14:paraId="643951B0" w14:textId="77777777" w:rsidR="00083355" w:rsidRPr="002A2C86" w:rsidRDefault="00083355" w:rsidP="00083355">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083355" w:rsidRPr="002A2C86" w14:paraId="28FDFF4C" w14:textId="77777777" w:rsidTr="00083355">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3FC442E4" w14:textId="77777777" w:rsidR="00083355" w:rsidRPr="002A2C86" w:rsidRDefault="00083355" w:rsidP="00083355">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6746FA52" w14:textId="77777777" w:rsidR="00083355" w:rsidRPr="002A2C86" w:rsidRDefault="00083355" w:rsidP="00083355">
            <w:pPr>
              <w:spacing w:after="0" w:line="360" w:lineRule="auto"/>
              <w:jc w:val="center"/>
              <w:rPr>
                <w:rFonts w:ascii="Arial" w:hAnsi="Arial" w:cs="Arial"/>
                <w:b/>
                <w:bCs/>
                <w:color w:val="000000"/>
                <w:sz w:val="24"/>
                <w:szCs w:val="24"/>
              </w:rPr>
            </w:pPr>
            <w:r>
              <w:rPr>
                <w:rFonts w:ascii="Arial" w:hAnsi="Arial" w:cs="Arial"/>
                <w:b/>
                <w:color w:val="000000"/>
                <w:sz w:val="24"/>
                <w:szCs w:val="24"/>
              </w:rPr>
              <w:t>11</w:t>
            </w:r>
          </w:p>
        </w:tc>
      </w:tr>
      <w:tr w:rsidR="00083355" w:rsidRPr="002A2C86" w14:paraId="343039E7" w14:textId="77777777" w:rsidTr="00083355">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3337C27A" w14:textId="77777777" w:rsidR="00083355" w:rsidRPr="002A2C86" w:rsidRDefault="00083355" w:rsidP="00083355">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7D2CA12D" w14:textId="0CF10DBC" w:rsidR="00083355" w:rsidRPr="002A2C86" w:rsidRDefault="00246E17" w:rsidP="00083355">
            <w:pPr>
              <w:spacing w:after="0" w:line="360" w:lineRule="auto"/>
              <w:jc w:val="center"/>
              <w:rPr>
                <w:rFonts w:ascii="Arial" w:hAnsi="Arial" w:cs="Arial"/>
                <w:b/>
                <w:color w:val="000000"/>
                <w:sz w:val="24"/>
                <w:szCs w:val="24"/>
              </w:rPr>
            </w:pPr>
            <w:r>
              <w:rPr>
                <w:rFonts w:ascii="Arial" w:hAnsi="Arial" w:cs="Arial"/>
                <w:b/>
                <w:color w:val="000000"/>
                <w:sz w:val="24"/>
                <w:szCs w:val="24"/>
              </w:rPr>
              <w:t>8</w:t>
            </w:r>
          </w:p>
        </w:tc>
      </w:tr>
      <w:tr w:rsidR="00083355" w:rsidRPr="002A2C86" w14:paraId="609312C8" w14:textId="77777777" w:rsidTr="00083355">
        <w:trPr>
          <w:trHeight w:val="315"/>
          <w:jc w:val="center"/>
        </w:trPr>
        <w:tc>
          <w:tcPr>
            <w:tcW w:w="4673" w:type="dxa"/>
            <w:tcBorders>
              <w:top w:val="single" w:sz="4" w:space="0" w:color="000000" w:themeColor="text1"/>
            </w:tcBorders>
            <w:shd w:val="clear" w:color="auto" w:fill="auto"/>
            <w:noWrap/>
            <w:vAlign w:val="bottom"/>
            <w:hideMark/>
          </w:tcPr>
          <w:p w14:paraId="392A24D1" w14:textId="77777777" w:rsidR="00083355" w:rsidRPr="002A2C86" w:rsidRDefault="00083355" w:rsidP="00083355">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20D32DDC" w14:textId="3BCD3E31" w:rsidR="00083355" w:rsidRPr="002A2C86" w:rsidRDefault="00246E17" w:rsidP="00083355">
            <w:pPr>
              <w:spacing w:after="0" w:line="360" w:lineRule="auto"/>
              <w:jc w:val="center"/>
              <w:rPr>
                <w:rFonts w:ascii="Arial" w:hAnsi="Arial" w:cs="Arial"/>
                <w:b/>
                <w:bCs/>
                <w:color w:val="000000"/>
                <w:sz w:val="24"/>
                <w:szCs w:val="24"/>
              </w:rPr>
            </w:pPr>
            <w:r>
              <w:rPr>
                <w:rFonts w:ascii="Arial" w:hAnsi="Arial" w:cs="Arial"/>
                <w:b/>
                <w:color w:val="000000"/>
                <w:sz w:val="24"/>
                <w:szCs w:val="24"/>
              </w:rPr>
              <w:t>3</w:t>
            </w:r>
          </w:p>
        </w:tc>
      </w:tr>
    </w:tbl>
    <w:p w14:paraId="054475E6" w14:textId="77777777" w:rsidR="00083355" w:rsidRPr="002A2C86" w:rsidRDefault="00083355" w:rsidP="00083355">
      <w:pPr>
        <w:spacing w:after="0"/>
        <w:rPr>
          <w:rFonts w:cs="Arial"/>
          <w:b/>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83355" w:rsidRPr="002A2C86" w14:paraId="75CA2885" w14:textId="77777777" w:rsidTr="00083355">
        <w:trPr>
          <w:trHeight w:val="315"/>
          <w:jc w:val="center"/>
        </w:trPr>
        <w:tc>
          <w:tcPr>
            <w:tcW w:w="6096" w:type="dxa"/>
            <w:gridSpan w:val="2"/>
            <w:tcBorders>
              <w:bottom w:val="single" w:sz="4" w:space="0" w:color="000000" w:themeColor="text1"/>
            </w:tcBorders>
            <w:shd w:val="clear" w:color="auto" w:fill="auto"/>
            <w:noWrap/>
            <w:vAlign w:val="center"/>
            <w:hideMark/>
          </w:tcPr>
          <w:p w14:paraId="2E6BB9F8" w14:textId="77777777" w:rsidR="00083355" w:rsidRPr="002A2C86" w:rsidRDefault="00083355" w:rsidP="00083355">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083355" w:rsidRPr="002A2C86" w14:paraId="6E5253BB" w14:textId="77777777" w:rsidTr="00083355">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78176D1" w14:textId="77777777" w:rsidR="00083355" w:rsidRPr="002A2C86" w:rsidRDefault="00083355" w:rsidP="00083355">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6CB81D8B" w14:textId="1D43BFC2" w:rsidR="00083355" w:rsidRPr="002A2C86" w:rsidRDefault="00246E17" w:rsidP="00083355">
            <w:pPr>
              <w:spacing w:after="0" w:line="360" w:lineRule="auto"/>
              <w:jc w:val="center"/>
              <w:rPr>
                <w:rFonts w:ascii="Arial" w:hAnsi="Arial" w:cs="Arial"/>
                <w:b/>
                <w:bCs/>
                <w:color w:val="000000"/>
                <w:sz w:val="24"/>
                <w:szCs w:val="24"/>
              </w:rPr>
            </w:pPr>
            <w:r>
              <w:rPr>
                <w:rFonts w:ascii="Arial" w:hAnsi="Arial" w:cs="Arial"/>
                <w:b/>
                <w:color w:val="000000"/>
                <w:sz w:val="24"/>
                <w:szCs w:val="24"/>
              </w:rPr>
              <w:t>3</w:t>
            </w:r>
          </w:p>
        </w:tc>
      </w:tr>
    </w:tbl>
    <w:p w14:paraId="128FEC43" w14:textId="1078B2BD" w:rsidR="00083355" w:rsidRDefault="00083355" w:rsidP="00083355">
      <w:pPr>
        <w:pStyle w:val="Prrafodelista"/>
        <w:spacing w:after="0"/>
        <w:ind w:left="717"/>
        <w:jc w:val="both"/>
        <w:rPr>
          <w:rFonts w:ascii="Arial" w:hAnsi="Arial" w:cs="Arial"/>
          <w:sz w:val="24"/>
        </w:rPr>
      </w:pPr>
    </w:p>
    <w:p w14:paraId="016DC5B8" w14:textId="77777777" w:rsidR="00EF591D" w:rsidRDefault="00EF591D" w:rsidP="00083355">
      <w:pPr>
        <w:pStyle w:val="Prrafodelista"/>
        <w:spacing w:after="0"/>
        <w:ind w:left="717"/>
        <w:jc w:val="both"/>
        <w:rPr>
          <w:rFonts w:ascii="Arial" w:hAnsi="Arial" w:cs="Arial"/>
          <w:sz w:val="24"/>
        </w:rPr>
      </w:pPr>
    </w:p>
    <w:p w14:paraId="7981FC6D" w14:textId="6398D239" w:rsidR="001C6ACB" w:rsidRDefault="00254F0C" w:rsidP="00AA65E2">
      <w:pPr>
        <w:pStyle w:val="Ttulo3"/>
        <w:numPr>
          <w:ilvl w:val="0"/>
          <w:numId w:val="11"/>
        </w:numPr>
        <w:spacing w:before="0"/>
        <w:rPr>
          <w:lang w:eastAsia="es-ES"/>
        </w:rPr>
      </w:pPr>
      <w:r w:rsidRPr="001C6ACB">
        <w:rPr>
          <w:lang w:eastAsia="es-ES"/>
        </w:rPr>
        <w:t>Detalle de Resultados</w:t>
      </w:r>
      <w:bookmarkEnd w:id="36"/>
      <w:bookmarkEnd w:id="37"/>
      <w:bookmarkEnd w:id="38"/>
    </w:p>
    <w:p w14:paraId="0ABDD30B" w14:textId="77777777" w:rsidR="00BD22F5" w:rsidRPr="00BD22F5" w:rsidRDefault="00BD22F5" w:rsidP="004705E5">
      <w:pPr>
        <w:spacing w:after="0"/>
        <w:rPr>
          <w:sz w:val="18"/>
          <w:lang w:eastAsia="es-ES"/>
        </w:rPr>
      </w:pPr>
    </w:p>
    <w:p w14:paraId="2F5600C6" w14:textId="5D262A0B" w:rsidR="003E087A" w:rsidRPr="00C3532D" w:rsidRDefault="003E087A" w:rsidP="00C3532D">
      <w:pPr>
        <w:spacing w:after="0"/>
        <w:jc w:val="both"/>
        <w:rPr>
          <w:rFonts w:ascii="Arial" w:hAnsi="Arial" w:cs="Arial"/>
          <w:b/>
          <w:sz w:val="24"/>
          <w:szCs w:val="24"/>
        </w:rPr>
      </w:pPr>
      <w:bookmarkStart w:id="39" w:name="_Toc74856077"/>
      <w:r w:rsidRPr="00C3532D">
        <w:rPr>
          <w:rFonts w:ascii="Arial" w:hAnsi="Arial" w:cs="Arial"/>
          <w:b/>
          <w:sz w:val="24"/>
          <w:szCs w:val="24"/>
        </w:rPr>
        <w:t>Resultado Número 1</w:t>
      </w:r>
      <w:bookmarkEnd w:id="39"/>
    </w:p>
    <w:p w14:paraId="1168731D" w14:textId="77777777" w:rsidR="003E087A" w:rsidRPr="00105202" w:rsidRDefault="003E087A" w:rsidP="004705E5">
      <w:pPr>
        <w:autoSpaceDE w:val="0"/>
        <w:autoSpaceDN w:val="0"/>
        <w:adjustRightInd w:val="0"/>
        <w:spacing w:after="0"/>
        <w:jc w:val="both"/>
        <w:rPr>
          <w:rFonts w:ascii="Arial" w:eastAsia="Times New Roman" w:hAnsi="Arial" w:cs="Arial"/>
          <w:b/>
          <w:bCs/>
          <w:sz w:val="24"/>
          <w:szCs w:val="24"/>
          <w:lang w:eastAsia="es-ES"/>
        </w:rPr>
      </w:pPr>
    </w:p>
    <w:p w14:paraId="6F14E870" w14:textId="77777777" w:rsidR="003E087A" w:rsidRPr="00105202" w:rsidRDefault="005C3E86" w:rsidP="004705E5">
      <w:pPr>
        <w:spacing w:after="0"/>
        <w:jc w:val="both"/>
        <w:rPr>
          <w:rFonts w:ascii="Arial" w:hAnsi="Arial" w:cs="Arial"/>
          <w:b/>
          <w:sz w:val="24"/>
          <w:szCs w:val="24"/>
        </w:rPr>
      </w:pPr>
      <w:r>
        <w:rPr>
          <w:rFonts w:ascii="Arial" w:hAnsi="Arial" w:cs="Arial"/>
          <w:b/>
          <w:sz w:val="24"/>
          <w:szCs w:val="24"/>
        </w:rPr>
        <w:lastRenderedPageBreak/>
        <w:t>Efica</w:t>
      </w:r>
      <w:r w:rsidR="003E087A" w:rsidRPr="00105202">
        <w:rPr>
          <w:rFonts w:ascii="Arial" w:hAnsi="Arial" w:cs="Arial"/>
          <w:b/>
          <w:sz w:val="24"/>
          <w:szCs w:val="24"/>
        </w:rPr>
        <w:t>cia</w:t>
      </w:r>
    </w:p>
    <w:p w14:paraId="102606C7" w14:textId="77777777" w:rsidR="003E087A" w:rsidRPr="00105202" w:rsidRDefault="003E087A" w:rsidP="004705E5">
      <w:pPr>
        <w:spacing w:after="0"/>
        <w:jc w:val="both"/>
        <w:rPr>
          <w:rFonts w:ascii="Arial" w:hAnsi="Arial" w:cs="Arial"/>
          <w:b/>
          <w:sz w:val="24"/>
          <w:szCs w:val="24"/>
        </w:rPr>
      </w:pPr>
    </w:p>
    <w:p w14:paraId="1DDEBDF6" w14:textId="77777777" w:rsidR="003E087A" w:rsidRPr="00E9281D" w:rsidRDefault="003E087A" w:rsidP="004705E5">
      <w:pPr>
        <w:autoSpaceDE w:val="0"/>
        <w:autoSpaceDN w:val="0"/>
        <w:adjustRightInd w:val="0"/>
        <w:spacing w:after="0"/>
        <w:jc w:val="both"/>
        <w:rPr>
          <w:rFonts w:ascii="Arial" w:hAnsi="Arial" w:cs="Arial"/>
          <w:b/>
          <w:sz w:val="24"/>
          <w:szCs w:val="24"/>
        </w:rPr>
      </w:pPr>
      <w:r w:rsidRPr="00E9281D">
        <w:rPr>
          <w:rFonts w:ascii="Arial" w:hAnsi="Arial" w:cs="Arial"/>
          <w:b/>
          <w:sz w:val="24"/>
          <w:szCs w:val="24"/>
        </w:rPr>
        <w:t xml:space="preserve">1. </w:t>
      </w:r>
      <w:r w:rsidR="005C3E86" w:rsidRPr="00E9281D">
        <w:rPr>
          <w:rFonts w:ascii="Arial" w:hAnsi="Arial" w:cs="Arial"/>
          <w:b/>
          <w:sz w:val="24"/>
          <w:szCs w:val="24"/>
        </w:rPr>
        <w:t>Control Interno</w:t>
      </w:r>
    </w:p>
    <w:p w14:paraId="052A4CA7" w14:textId="77777777" w:rsidR="003E087A" w:rsidRPr="00E9281D" w:rsidRDefault="003E087A" w:rsidP="004705E5">
      <w:pPr>
        <w:autoSpaceDE w:val="0"/>
        <w:autoSpaceDN w:val="0"/>
        <w:adjustRightInd w:val="0"/>
        <w:spacing w:after="0"/>
        <w:jc w:val="both"/>
        <w:rPr>
          <w:rFonts w:ascii="Arial" w:hAnsi="Arial" w:cs="Arial"/>
          <w:b/>
          <w:sz w:val="24"/>
          <w:szCs w:val="24"/>
        </w:rPr>
      </w:pPr>
    </w:p>
    <w:p w14:paraId="42CB64AE" w14:textId="58066A24" w:rsidR="003E087A" w:rsidRPr="00E9281D" w:rsidRDefault="006D6716" w:rsidP="006D6716">
      <w:pPr>
        <w:autoSpaceDE w:val="0"/>
        <w:autoSpaceDN w:val="0"/>
        <w:adjustRightInd w:val="0"/>
        <w:spacing w:after="0"/>
        <w:ind w:left="851" w:hanging="567"/>
        <w:jc w:val="both"/>
        <w:rPr>
          <w:rFonts w:ascii="Arial" w:hAnsi="Arial" w:cs="Arial"/>
          <w:b/>
          <w:sz w:val="24"/>
          <w:szCs w:val="24"/>
        </w:rPr>
      </w:pPr>
      <w:r>
        <w:rPr>
          <w:rFonts w:ascii="Arial" w:hAnsi="Arial" w:cs="Arial"/>
          <w:b/>
          <w:sz w:val="24"/>
          <w:szCs w:val="24"/>
        </w:rPr>
        <w:t>1.1</w:t>
      </w:r>
      <w:r>
        <w:rPr>
          <w:rFonts w:ascii="Arial" w:hAnsi="Arial" w:cs="Arial"/>
          <w:b/>
          <w:sz w:val="24"/>
          <w:szCs w:val="24"/>
        </w:rPr>
        <w:tab/>
      </w:r>
      <w:r w:rsidR="00083355" w:rsidRPr="00761682">
        <w:rPr>
          <w:rFonts w:ascii="Arial" w:hAnsi="Arial" w:cs="Arial"/>
          <w:b/>
          <w:sz w:val="24"/>
          <w:szCs w:val="24"/>
        </w:rPr>
        <w:t>Marco Normati</w:t>
      </w:r>
      <w:r w:rsidR="008B608C">
        <w:rPr>
          <w:rFonts w:ascii="Arial" w:hAnsi="Arial" w:cs="Arial"/>
          <w:b/>
          <w:sz w:val="24"/>
          <w:szCs w:val="24"/>
        </w:rPr>
        <w:t>vo</w:t>
      </w:r>
    </w:p>
    <w:p w14:paraId="0FE24207" w14:textId="77777777" w:rsidR="003E087A" w:rsidRPr="00E9281D" w:rsidRDefault="003E087A" w:rsidP="00D17512">
      <w:pPr>
        <w:autoSpaceDE w:val="0"/>
        <w:autoSpaceDN w:val="0"/>
        <w:adjustRightInd w:val="0"/>
        <w:spacing w:after="0"/>
        <w:jc w:val="both"/>
        <w:rPr>
          <w:rFonts w:ascii="Arial" w:eastAsia="Times New Roman" w:hAnsi="Arial" w:cs="Arial"/>
          <w:b/>
          <w:bCs/>
          <w:sz w:val="24"/>
          <w:szCs w:val="24"/>
          <w:lang w:eastAsia="es-ES"/>
        </w:rPr>
      </w:pPr>
    </w:p>
    <w:p w14:paraId="760BBFB6" w14:textId="193C3EC7" w:rsidR="003E087A" w:rsidRPr="00E9281D" w:rsidRDefault="003E087A" w:rsidP="00D17512">
      <w:pPr>
        <w:autoSpaceDE w:val="0"/>
        <w:autoSpaceDN w:val="0"/>
        <w:adjustRightInd w:val="0"/>
        <w:spacing w:after="0"/>
        <w:jc w:val="both"/>
        <w:rPr>
          <w:rFonts w:ascii="Arial" w:eastAsia="Times New Roman" w:hAnsi="Arial" w:cs="Arial"/>
          <w:b/>
          <w:bCs/>
          <w:sz w:val="24"/>
          <w:szCs w:val="24"/>
          <w:lang w:eastAsia="es-ES"/>
        </w:rPr>
      </w:pPr>
      <w:r w:rsidRPr="00E9281D">
        <w:rPr>
          <w:rFonts w:ascii="Arial" w:eastAsia="Times New Roman" w:hAnsi="Arial" w:cs="Arial"/>
          <w:b/>
          <w:bCs/>
          <w:sz w:val="24"/>
          <w:szCs w:val="24"/>
          <w:lang w:eastAsia="es-ES"/>
        </w:rPr>
        <w:t xml:space="preserve">Con </w:t>
      </w:r>
      <w:r w:rsidR="00D77F3B" w:rsidRPr="00E9281D">
        <w:rPr>
          <w:rFonts w:ascii="Arial" w:eastAsia="Times New Roman" w:hAnsi="Arial" w:cs="Arial"/>
          <w:b/>
          <w:bCs/>
          <w:sz w:val="24"/>
          <w:szCs w:val="24"/>
          <w:lang w:eastAsia="es-ES"/>
        </w:rPr>
        <w:t>observacion</w:t>
      </w:r>
      <w:r w:rsidR="00D77F3B">
        <w:rPr>
          <w:rFonts w:ascii="Arial" w:eastAsia="Times New Roman" w:hAnsi="Arial" w:cs="Arial"/>
          <w:b/>
          <w:bCs/>
          <w:sz w:val="24"/>
          <w:szCs w:val="24"/>
          <w:lang w:eastAsia="es-ES"/>
        </w:rPr>
        <w:t>es</w:t>
      </w:r>
    </w:p>
    <w:p w14:paraId="1684B164" w14:textId="77777777" w:rsidR="00083355" w:rsidRPr="00761682" w:rsidRDefault="00083355" w:rsidP="001E1702">
      <w:pPr>
        <w:autoSpaceDE w:val="0"/>
        <w:autoSpaceDN w:val="0"/>
        <w:adjustRightInd w:val="0"/>
        <w:spacing w:after="0"/>
        <w:jc w:val="both"/>
        <w:rPr>
          <w:rFonts w:ascii="Arial" w:eastAsiaTheme="minorHAnsi" w:hAnsi="Arial" w:cs="Arial"/>
          <w:sz w:val="24"/>
          <w:szCs w:val="24"/>
          <w:lang w:eastAsia="en-US"/>
        </w:rPr>
      </w:pPr>
      <w:bookmarkStart w:id="40" w:name="_Toc11413513"/>
      <w:bookmarkStart w:id="41" w:name="_Toc74856087"/>
      <w:bookmarkStart w:id="42" w:name="_Toc137642160"/>
      <w:r w:rsidRPr="00761682">
        <w:rPr>
          <w:rFonts w:ascii="Arial" w:eastAsiaTheme="minorHAnsi" w:hAnsi="Arial" w:cs="Arial"/>
          <w:sz w:val="24"/>
          <w:szCs w:val="24"/>
          <w:lang w:eastAsia="en-US"/>
        </w:rPr>
        <w:t>El Control Interno se ha convertido en una parte esencial para conducir las actividades hacia el logro de objetivos y metas institucionales de cualquier organización, ya sea en el sector público o privado.</w:t>
      </w:r>
    </w:p>
    <w:p w14:paraId="7B960EEF" w14:textId="77777777" w:rsidR="00083355" w:rsidRPr="001E1702" w:rsidRDefault="00083355" w:rsidP="001E1702">
      <w:pPr>
        <w:autoSpaceDE w:val="0"/>
        <w:autoSpaceDN w:val="0"/>
        <w:adjustRightInd w:val="0"/>
        <w:spacing w:after="0"/>
        <w:jc w:val="both"/>
        <w:rPr>
          <w:rFonts w:ascii="Arial" w:eastAsiaTheme="minorHAnsi" w:hAnsi="Arial" w:cs="Arial"/>
          <w:color w:val="000000"/>
          <w:sz w:val="25"/>
          <w:szCs w:val="25"/>
          <w:lang w:eastAsia="en-US"/>
        </w:rPr>
      </w:pPr>
    </w:p>
    <w:p w14:paraId="46C7DD36" w14:textId="77777777" w:rsidR="00083355" w:rsidRPr="00761682" w:rsidRDefault="00083355" w:rsidP="001E1702">
      <w:pPr>
        <w:pStyle w:val="Default"/>
        <w:spacing w:line="276" w:lineRule="auto"/>
        <w:jc w:val="both"/>
      </w:pPr>
      <w:r w:rsidRPr="00761682">
        <w:t>Las dependencias y entidades que integran la Administración Pública Estatal y la Administración Pública del Distrito Federal requieren que su gestión sea eficaz, responsable y que les permita mantenerse en las mejores condiciones, para lograr un equilibrio favorable entre su administración y los fines que persiguen</w:t>
      </w:r>
      <w:r w:rsidRPr="00761682">
        <w:rPr>
          <w:rStyle w:val="Refdenotaalpie"/>
          <w:rFonts w:eastAsiaTheme="majorEastAsia"/>
        </w:rPr>
        <w:footnoteReference w:id="9"/>
      </w:r>
      <w:r w:rsidRPr="00761682">
        <w:t>.</w:t>
      </w:r>
    </w:p>
    <w:p w14:paraId="7C7E3A27" w14:textId="77777777" w:rsidR="00083355" w:rsidRPr="001E1702" w:rsidRDefault="00083355" w:rsidP="001E1702">
      <w:pPr>
        <w:autoSpaceDE w:val="0"/>
        <w:autoSpaceDN w:val="0"/>
        <w:adjustRightInd w:val="0"/>
        <w:spacing w:after="0"/>
        <w:jc w:val="both"/>
        <w:rPr>
          <w:rFonts w:ascii="Arial" w:eastAsiaTheme="minorHAnsi" w:hAnsi="Arial" w:cs="Arial"/>
          <w:color w:val="000000"/>
          <w:sz w:val="24"/>
          <w:szCs w:val="24"/>
          <w:lang w:eastAsia="en-US"/>
        </w:rPr>
      </w:pPr>
    </w:p>
    <w:p w14:paraId="1189ECB2" w14:textId="77777777" w:rsidR="00083355" w:rsidRPr="00761682" w:rsidRDefault="00083355" w:rsidP="001E1702">
      <w:pPr>
        <w:spacing w:after="0"/>
        <w:jc w:val="both"/>
        <w:rPr>
          <w:rFonts w:ascii="Arial" w:hAnsi="Arial" w:cs="Arial"/>
          <w:b/>
          <w:sz w:val="24"/>
          <w:szCs w:val="24"/>
        </w:rPr>
      </w:pPr>
      <w:r w:rsidRPr="00761682">
        <w:rPr>
          <w:rFonts w:ascii="Arial" w:hAnsi="Arial" w:cs="Arial"/>
          <w:sz w:val="24"/>
          <w:szCs w:val="24"/>
        </w:rPr>
        <w:t>La Secretaría de Desarrollo Territorial Urbano Sustentable es una Dependencia del Poder Ejecutivo del Estado que tiene a su cargo el despacho de los asuntos que le encomienden la Ley Orgánica de la Administración Pública del Estado de Quintana Roo, otras leyes y los reglamentos que de estas emanan, decretos, acuerdos, convenios y demás disposiciones que expida el Gobierno del Estado de Quintana Roo</w:t>
      </w:r>
      <w:r w:rsidRPr="00761682">
        <w:rPr>
          <w:rStyle w:val="Refdenotaalpie"/>
          <w:rFonts w:ascii="Arial" w:hAnsi="Arial" w:cs="Arial"/>
          <w:sz w:val="24"/>
          <w:szCs w:val="24"/>
        </w:rPr>
        <w:footnoteReference w:id="10"/>
      </w:r>
      <w:r w:rsidRPr="00761682">
        <w:rPr>
          <w:rFonts w:ascii="Arial" w:hAnsi="Arial" w:cs="Arial"/>
          <w:sz w:val="24"/>
          <w:szCs w:val="24"/>
        </w:rPr>
        <w:t>, entre las cuales se mencionan las siguientes:</w:t>
      </w:r>
      <w:r w:rsidRPr="00761682">
        <w:rPr>
          <w:rFonts w:ascii="Arial" w:hAnsi="Arial" w:cs="Arial"/>
          <w:b/>
          <w:sz w:val="24"/>
          <w:szCs w:val="24"/>
        </w:rPr>
        <w:t xml:space="preserve"> </w:t>
      </w:r>
    </w:p>
    <w:p w14:paraId="734A2C52" w14:textId="77777777" w:rsidR="00083355" w:rsidRPr="001E1702" w:rsidRDefault="00083355" w:rsidP="001E1702">
      <w:pPr>
        <w:autoSpaceDE w:val="0"/>
        <w:autoSpaceDN w:val="0"/>
        <w:adjustRightInd w:val="0"/>
        <w:spacing w:after="0"/>
        <w:jc w:val="both"/>
        <w:rPr>
          <w:rFonts w:ascii="Arial" w:eastAsiaTheme="minorHAnsi" w:hAnsi="Arial" w:cs="Arial"/>
          <w:color w:val="000000"/>
          <w:sz w:val="24"/>
          <w:szCs w:val="24"/>
          <w:lang w:eastAsia="en-US"/>
        </w:rPr>
      </w:pPr>
    </w:p>
    <w:p w14:paraId="7F9346D0" w14:textId="5CD42D90" w:rsidR="00083355" w:rsidRPr="00761682" w:rsidRDefault="00D75165" w:rsidP="001E1702">
      <w:pPr>
        <w:autoSpaceDE w:val="0"/>
        <w:autoSpaceDN w:val="0"/>
        <w:adjustRightInd w:val="0"/>
        <w:spacing w:after="0"/>
        <w:jc w:val="both"/>
        <w:rPr>
          <w:rFonts w:ascii="Arial" w:hAnsi="Arial" w:cs="Arial"/>
          <w:sz w:val="24"/>
          <w:szCs w:val="24"/>
        </w:rPr>
      </w:pPr>
      <w:r>
        <w:rPr>
          <w:rFonts w:ascii="Arial" w:hAnsi="Arial" w:cs="Arial"/>
          <w:sz w:val="24"/>
          <w:szCs w:val="24"/>
        </w:rPr>
        <w:t>La Secretaría de Desarrollo Territorial Urbano Sustentable cuenta con la facultad de c</w:t>
      </w:r>
      <w:r w:rsidR="00083355" w:rsidRPr="00761682">
        <w:rPr>
          <w:rFonts w:ascii="Arial" w:hAnsi="Arial" w:cs="Arial"/>
          <w:sz w:val="24"/>
          <w:szCs w:val="24"/>
        </w:rPr>
        <w:t xml:space="preserve">oncertar, coordinar, instrumentar, evaluar y ejecutar programas </w:t>
      </w:r>
      <w:r w:rsidR="00083355" w:rsidRPr="00761682">
        <w:rPr>
          <w:rFonts w:ascii="Arial" w:hAnsi="Arial" w:cs="Arial"/>
          <w:sz w:val="24"/>
          <w:szCs w:val="24"/>
        </w:rPr>
        <w:lastRenderedPageBreak/>
        <w:t>y acciones de ordenamiento territorial, desarrollo urbano, asentamientos humanos, vivienda, agua potable y saneamiento, en coordinación con las dependencias y entidades de la Administración Pública del Estado</w:t>
      </w:r>
      <w:r w:rsidR="00083355" w:rsidRPr="00761682">
        <w:rPr>
          <w:rStyle w:val="Refdenotaalpie"/>
          <w:rFonts w:ascii="Arial" w:hAnsi="Arial" w:cs="Arial"/>
          <w:sz w:val="24"/>
          <w:szCs w:val="24"/>
        </w:rPr>
        <w:footnoteReference w:id="11"/>
      </w:r>
      <w:r w:rsidR="00083355" w:rsidRPr="00761682">
        <w:rPr>
          <w:rFonts w:ascii="Arial" w:hAnsi="Arial" w:cs="Arial"/>
          <w:sz w:val="24"/>
          <w:szCs w:val="24"/>
        </w:rPr>
        <w:t>.</w:t>
      </w:r>
    </w:p>
    <w:p w14:paraId="501091AC" w14:textId="77777777" w:rsidR="00083355" w:rsidRPr="001E1702" w:rsidRDefault="00083355" w:rsidP="001E1702">
      <w:pPr>
        <w:autoSpaceDE w:val="0"/>
        <w:autoSpaceDN w:val="0"/>
        <w:adjustRightInd w:val="0"/>
        <w:spacing w:after="0"/>
        <w:jc w:val="both"/>
        <w:rPr>
          <w:rFonts w:ascii="Arial" w:hAnsi="Arial" w:cs="Arial"/>
          <w:sz w:val="24"/>
          <w:szCs w:val="24"/>
        </w:rPr>
      </w:pPr>
    </w:p>
    <w:p w14:paraId="26B153EB" w14:textId="77777777" w:rsidR="00083355" w:rsidRPr="00761682" w:rsidRDefault="00083355" w:rsidP="001E1702">
      <w:pPr>
        <w:spacing w:after="0"/>
        <w:jc w:val="both"/>
        <w:rPr>
          <w:rFonts w:ascii="Arial" w:hAnsi="Arial" w:cs="Arial"/>
          <w:sz w:val="24"/>
          <w:szCs w:val="24"/>
        </w:rPr>
      </w:pPr>
      <w:r w:rsidRPr="00761682">
        <w:rPr>
          <w:rFonts w:ascii="Arial" w:hAnsi="Arial" w:cs="Arial"/>
          <w:sz w:val="24"/>
          <w:szCs w:val="24"/>
        </w:rPr>
        <w:t>De acuerdo con el Reglamento Interior, la Secretaría de Desarrollo Territorial Urbano Sustentable conduce sus actividades en forma programada con base en lo señalado en el Plan Estatal de Desarrollo, así como los planes, programas regionales, sectoriales, institucionales y especiales, manuales administrativos y el Presupuesto de Egresos Respectivo</w:t>
      </w:r>
      <w:r w:rsidRPr="00761682">
        <w:rPr>
          <w:rStyle w:val="Refdenotaalpie"/>
          <w:rFonts w:ascii="Arial" w:hAnsi="Arial" w:cs="Arial"/>
          <w:sz w:val="24"/>
          <w:szCs w:val="24"/>
        </w:rPr>
        <w:footnoteReference w:id="12"/>
      </w:r>
      <w:r w:rsidRPr="00761682">
        <w:rPr>
          <w:rFonts w:ascii="Arial" w:hAnsi="Arial" w:cs="Arial"/>
          <w:sz w:val="24"/>
          <w:szCs w:val="24"/>
        </w:rPr>
        <w:t>.</w:t>
      </w:r>
    </w:p>
    <w:p w14:paraId="7BED2F71" w14:textId="77777777" w:rsidR="00083355" w:rsidRPr="001E1702" w:rsidRDefault="00083355" w:rsidP="001E1702">
      <w:pPr>
        <w:autoSpaceDE w:val="0"/>
        <w:autoSpaceDN w:val="0"/>
        <w:adjustRightInd w:val="0"/>
        <w:spacing w:after="0"/>
        <w:jc w:val="both"/>
        <w:rPr>
          <w:rFonts w:ascii="Arial" w:eastAsiaTheme="minorHAnsi" w:hAnsi="Arial" w:cs="Arial"/>
          <w:color w:val="000000"/>
          <w:sz w:val="24"/>
          <w:szCs w:val="24"/>
          <w:lang w:eastAsia="en-US"/>
        </w:rPr>
      </w:pPr>
    </w:p>
    <w:p w14:paraId="5541F06B" w14:textId="77777777" w:rsidR="00083355" w:rsidRPr="00D75165" w:rsidRDefault="00083355" w:rsidP="001E1702">
      <w:pPr>
        <w:autoSpaceDE w:val="0"/>
        <w:autoSpaceDN w:val="0"/>
        <w:adjustRightInd w:val="0"/>
        <w:spacing w:after="0"/>
        <w:jc w:val="both"/>
        <w:rPr>
          <w:rFonts w:ascii="Arial" w:hAnsi="Arial" w:cs="Arial"/>
          <w:sz w:val="24"/>
          <w:szCs w:val="24"/>
        </w:rPr>
      </w:pPr>
      <w:r w:rsidRPr="00D75165">
        <w:rPr>
          <w:rFonts w:ascii="Arial" w:hAnsi="Arial" w:cs="Arial"/>
          <w:sz w:val="24"/>
          <w:szCs w:val="24"/>
        </w:rPr>
        <w:t>Con motivo de la auditoría al desempeño denominada 22-AEMD-C-GOB-009-020 Auditoría de Desempeño al cumplimiento de sus funciones sustantivas, establecida en el Programa Anual de Auditorías, Visitas e Inspecciones (PAAVI) 2023, correspondiente a la Cuenta Pública 2022, la Auditoría Superior del Estado (ASEQROO) solicitó, mediante oficio número ASEQROO/ASE/AEMD/0806/07/2023 de fecha 13 de julio de 2023, información referente a sus funciones sustantivas, relacionadas al ordenamiento territorial, desarrollo urbano y vivienda del Estado de Quintana Roo.</w:t>
      </w:r>
    </w:p>
    <w:p w14:paraId="5DB12823" w14:textId="77777777" w:rsidR="00083355" w:rsidRPr="00D75165" w:rsidRDefault="00083355" w:rsidP="001E1702">
      <w:pPr>
        <w:autoSpaceDE w:val="0"/>
        <w:autoSpaceDN w:val="0"/>
        <w:adjustRightInd w:val="0"/>
        <w:spacing w:after="0"/>
        <w:jc w:val="both"/>
        <w:rPr>
          <w:rFonts w:ascii="Arial" w:eastAsiaTheme="minorHAnsi" w:hAnsi="Arial" w:cs="Arial"/>
          <w:color w:val="000000"/>
          <w:sz w:val="24"/>
          <w:szCs w:val="24"/>
          <w:lang w:eastAsia="en-US"/>
        </w:rPr>
      </w:pPr>
    </w:p>
    <w:p w14:paraId="705DBCCD" w14:textId="77777777" w:rsidR="00083355" w:rsidRPr="00761682" w:rsidRDefault="00083355" w:rsidP="001E1702">
      <w:pPr>
        <w:autoSpaceDE w:val="0"/>
        <w:autoSpaceDN w:val="0"/>
        <w:adjustRightInd w:val="0"/>
        <w:spacing w:after="0"/>
        <w:jc w:val="both"/>
        <w:rPr>
          <w:rFonts w:ascii="Arial" w:hAnsi="Arial" w:cs="Arial"/>
          <w:sz w:val="24"/>
          <w:szCs w:val="24"/>
        </w:rPr>
      </w:pPr>
      <w:r w:rsidRPr="00D75165">
        <w:rPr>
          <w:rFonts w:ascii="Arial" w:hAnsi="Arial" w:cs="Arial"/>
          <w:sz w:val="24"/>
          <w:szCs w:val="24"/>
        </w:rPr>
        <w:t>Por su parte, la Secretaría de Desarrollo Territorial Urbano Sustentable proporcionó información mediante oficio número SEDETUS/DSDTUS/002171/2023 de fecha 04 de agosto de 2023, dando paso al análisis de la información para iniciar el proceso de ejecución de auditoría.</w:t>
      </w:r>
      <w:r w:rsidRPr="00761682">
        <w:rPr>
          <w:rFonts w:ascii="Arial" w:hAnsi="Arial" w:cs="Arial"/>
          <w:sz w:val="24"/>
          <w:szCs w:val="24"/>
        </w:rPr>
        <w:t xml:space="preserve"> </w:t>
      </w:r>
    </w:p>
    <w:p w14:paraId="5720E880" w14:textId="77777777" w:rsidR="00083355" w:rsidRPr="00761682" w:rsidRDefault="00083355" w:rsidP="001E1702">
      <w:pPr>
        <w:autoSpaceDE w:val="0"/>
        <w:autoSpaceDN w:val="0"/>
        <w:adjustRightInd w:val="0"/>
        <w:spacing w:after="0"/>
        <w:jc w:val="both"/>
        <w:rPr>
          <w:rFonts w:ascii="Arial" w:eastAsiaTheme="minorHAnsi" w:hAnsi="Arial" w:cs="Arial"/>
          <w:color w:val="000000"/>
          <w:sz w:val="24"/>
          <w:szCs w:val="24"/>
          <w:lang w:eastAsia="en-US"/>
        </w:rPr>
      </w:pPr>
    </w:p>
    <w:p w14:paraId="24846339" w14:textId="7DBAC90C" w:rsidR="00083355" w:rsidRDefault="00D75165" w:rsidP="001E1702">
      <w:pPr>
        <w:spacing w:after="0"/>
        <w:jc w:val="both"/>
        <w:rPr>
          <w:rFonts w:ascii="Arial" w:hAnsi="Arial" w:cs="Arial"/>
          <w:sz w:val="24"/>
          <w:szCs w:val="24"/>
        </w:rPr>
      </w:pPr>
      <w:r w:rsidRPr="004D1834">
        <w:rPr>
          <w:rFonts w:ascii="Arial" w:hAnsi="Arial" w:cs="Arial"/>
          <w:sz w:val="24"/>
          <w:szCs w:val="24"/>
        </w:rPr>
        <w:t>Con el objetivo de i</w:t>
      </w:r>
      <w:r w:rsidR="00083355" w:rsidRPr="004D1834">
        <w:rPr>
          <w:rFonts w:ascii="Arial" w:hAnsi="Arial" w:cs="Arial"/>
          <w:sz w:val="24"/>
          <w:szCs w:val="24"/>
        </w:rPr>
        <w:t xml:space="preserve">dentificar el marco normativo que faculta las funciones sustantivas de la Secretaría de Desarrollo Territorial Urbano Sustentable, </w:t>
      </w:r>
      <w:r w:rsidRPr="004D1834">
        <w:rPr>
          <w:rFonts w:ascii="Arial" w:hAnsi="Arial" w:cs="Arial"/>
          <w:sz w:val="24"/>
          <w:szCs w:val="24"/>
        </w:rPr>
        <w:t xml:space="preserve">se constató que su deber ser se rige por diversas leyes, las cuales fueron objeto de análisis, como </w:t>
      </w:r>
      <w:r w:rsidR="00083355" w:rsidRPr="004D1834">
        <w:rPr>
          <w:rFonts w:ascii="Arial" w:hAnsi="Arial" w:cs="Arial"/>
          <w:sz w:val="24"/>
          <w:szCs w:val="24"/>
        </w:rPr>
        <w:t>se presenta</w:t>
      </w:r>
      <w:r w:rsidRPr="004D1834">
        <w:rPr>
          <w:rFonts w:ascii="Arial" w:hAnsi="Arial" w:cs="Arial"/>
          <w:sz w:val="24"/>
          <w:szCs w:val="24"/>
        </w:rPr>
        <w:t xml:space="preserve"> en</w:t>
      </w:r>
      <w:r w:rsidR="00083355" w:rsidRPr="004D1834">
        <w:rPr>
          <w:rFonts w:ascii="Arial" w:hAnsi="Arial" w:cs="Arial"/>
          <w:sz w:val="24"/>
          <w:szCs w:val="24"/>
        </w:rPr>
        <w:t xml:space="preserve"> la siguiente imagen</w:t>
      </w:r>
      <w:r w:rsidR="00083355" w:rsidRPr="00761682">
        <w:rPr>
          <w:rFonts w:ascii="Arial" w:hAnsi="Arial" w:cs="Arial"/>
          <w:sz w:val="24"/>
          <w:szCs w:val="24"/>
        </w:rPr>
        <w:t>:</w:t>
      </w:r>
    </w:p>
    <w:p w14:paraId="01BFBC23" w14:textId="77777777" w:rsidR="00EF591D" w:rsidRDefault="00EF591D" w:rsidP="00083355">
      <w:pPr>
        <w:spacing w:after="0"/>
        <w:jc w:val="both"/>
        <w:rPr>
          <w:rFonts w:ascii="Arial" w:hAnsi="Arial" w:cs="Arial"/>
          <w:sz w:val="24"/>
          <w:szCs w:val="24"/>
        </w:rPr>
      </w:pPr>
    </w:p>
    <w:p w14:paraId="71FC5186" w14:textId="7C243C15" w:rsidR="00083355" w:rsidRDefault="00083355" w:rsidP="00EF591D">
      <w:pPr>
        <w:pStyle w:val="Prrafodelista"/>
        <w:autoSpaceDE w:val="0"/>
        <w:autoSpaceDN w:val="0"/>
        <w:adjustRightInd w:val="0"/>
        <w:ind w:left="0"/>
        <w:jc w:val="center"/>
        <w:rPr>
          <w:rFonts w:ascii="Arial" w:hAnsi="Arial" w:cs="Arial"/>
          <w:sz w:val="18"/>
          <w:szCs w:val="18"/>
        </w:rPr>
      </w:pPr>
      <w:r w:rsidRPr="00B94294">
        <w:rPr>
          <w:rFonts w:ascii="Arial" w:hAnsi="Arial" w:cs="Arial"/>
          <w:b/>
          <w:sz w:val="18"/>
          <w:szCs w:val="18"/>
        </w:rPr>
        <w:t>Imagen 1.</w:t>
      </w:r>
      <w:r w:rsidRPr="00B94294">
        <w:rPr>
          <w:rFonts w:ascii="Arial" w:hAnsi="Arial" w:cs="Arial"/>
          <w:sz w:val="18"/>
          <w:szCs w:val="18"/>
        </w:rPr>
        <w:t xml:space="preserve"> Normativa y facultades de la Secretaría de Desarrollo Territorial Urbano Sustentable</w:t>
      </w:r>
    </w:p>
    <w:p w14:paraId="241C373F" w14:textId="41B8CA58" w:rsidR="00622310" w:rsidRPr="00E47982" w:rsidRDefault="00E47982" w:rsidP="00E47982">
      <w:pPr>
        <w:pStyle w:val="Prrafodelista"/>
        <w:autoSpaceDE w:val="0"/>
        <w:autoSpaceDN w:val="0"/>
        <w:adjustRightInd w:val="0"/>
        <w:ind w:left="0"/>
        <w:jc w:val="center"/>
        <w:rPr>
          <w:rFonts w:ascii="Arial" w:hAnsi="Arial" w:cs="Arial"/>
          <w:bCs/>
          <w:sz w:val="24"/>
          <w:szCs w:val="24"/>
        </w:rPr>
      </w:pPr>
      <w:r>
        <w:rPr>
          <w:noProof/>
          <w:lang w:val="es-MX" w:eastAsia="es-MX"/>
        </w:rPr>
        <w:lastRenderedPageBreak/>
        <w:drawing>
          <wp:inline distT="0" distB="0" distL="0" distR="0" wp14:anchorId="6F612A8C" wp14:editId="21DBC766">
            <wp:extent cx="5612130" cy="379095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119" b="42525"/>
                    <a:stretch/>
                  </pic:blipFill>
                  <pic:spPr bwMode="auto">
                    <a:xfrm>
                      <a:off x="0" y="0"/>
                      <a:ext cx="5612130" cy="3790950"/>
                    </a:xfrm>
                    <a:prstGeom prst="rect">
                      <a:avLst/>
                    </a:prstGeom>
                    <a:ln>
                      <a:noFill/>
                    </a:ln>
                    <a:extLst>
                      <a:ext uri="{53640926-AAD7-44D8-BBD7-CCE9431645EC}">
                        <a14:shadowObscured xmlns:a14="http://schemas.microsoft.com/office/drawing/2010/main"/>
                      </a:ext>
                    </a:extLst>
                  </pic:spPr>
                </pic:pic>
              </a:graphicData>
            </a:graphic>
          </wp:inline>
        </w:drawing>
      </w:r>
    </w:p>
    <w:p w14:paraId="18059189" w14:textId="41779858" w:rsidR="00083355" w:rsidRDefault="00083355" w:rsidP="00083355">
      <w:pPr>
        <w:spacing w:after="0"/>
        <w:jc w:val="center"/>
        <w:rPr>
          <w:rFonts w:ascii="Arial" w:hAnsi="Arial" w:cs="Arial"/>
          <w:sz w:val="16"/>
          <w:szCs w:val="16"/>
        </w:rPr>
      </w:pPr>
      <w:r w:rsidRPr="00B94294">
        <w:rPr>
          <w:rFonts w:ascii="Arial" w:hAnsi="Arial" w:cs="Arial"/>
          <w:b/>
          <w:sz w:val="16"/>
          <w:szCs w:val="16"/>
        </w:rPr>
        <w:t>Fuente:</w:t>
      </w:r>
      <w:r>
        <w:rPr>
          <w:rFonts w:ascii="Arial" w:hAnsi="Arial" w:cs="Arial"/>
          <w:sz w:val="16"/>
          <w:szCs w:val="16"/>
        </w:rPr>
        <w:t xml:space="preserve"> Elaborado por la ASEQROO, de acuerdo a la normativa aplicable.</w:t>
      </w:r>
    </w:p>
    <w:p w14:paraId="0DD7B93B" w14:textId="77777777" w:rsidR="00083355" w:rsidRPr="00761682" w:rsidRDefault="00083355" w:rsidP="001E1702">
      <w:pPr>
        <w:spacing w:after="0"/>
        <w:jc w:val="both"/>
        <w:rPr>
          <w:rFonts w:ascii="Arial" w:hAnsi="Arial" w:cs="Arial"/>
          <w:sz w:val="24"/>
          <w:szCs w:val="18"/>
        </w:rPr>
      </w:pPr>
      <w:r w:rsidRPr="00761682">
        <w:rPr>
          <w:rFonts w:ascii="Arial" w:hAnsi="Arial" w:cs="Arial"/>
          <w:sz w:val="24"/>
          <w:szCs w:val="18"/>
        </w:rPr>
        <w:t>Derivado de lo anterior, se identificó que la Secretaría de Desarrollo Territorial Urbano Sustentable cuenta con diversas leyes que facultan sus funciones sustantivas, correspondientes a la</w:t>
      </w:r>
      <w:r w:rsidRPr="00761682">
        <w:rPr>
          <w:rFonts w:ascii="Arial" w:hAnsi="Arial" w:cs="Arial"/>
          <w:b/>
          <w:sz w:val="24"/>
          <w:szCs w:val="18"/>
        </w:rPr>
        <w:t xml:space="preserve"> </w:t>
      </w:r>
      <w:r w:rsidRPr="00761682">
        <w:rPr>
          <w:rFonts w:ascii="Arial" w:hAnsi="Arial" w:cs="Arial"/>
          <w:sz w:val="24"/>
          <w:szCs w:val="18"/>
        </w:rPr>
        <w:t xml:space="preserve">Ley Orgánica de la Administración Pública del Estado de Quintana Roo, Ley de Asentamientos Humanos, Ordenamiento Territorial y Desarrollo Urbano del Estado de Quintana Roo, </w:t>
      </w:r>
      <w:r w:rsidRPr="00761682">
        <w:rPr>
          <w:rFonts w:ascii="Arial" w:hAnsi="Arial" w:cs="Arial"/>
          <w:bCs/>
          <w:sz w:val="24"/>
          <w:szCs w:val="18"/>
        </w:rPr>
        <w:t xml:space="preserve">Ley de Vivienda del Estado de Quintana Roo y </w:t>
      </w:r>
      <w:r w:rsidRPr="00761682">
        <w:rPr>
          <w:rFonts w:ascii="Arial" w:hAnsi="Arial" w:cs="Arial"/>
          <w:sz w:val="24"/>
          <w:szCs w:val="18"/>
        </w:rPr>
        <w:t>Ley del Patrimonio del Estado de Quintana Roo, mismas que establecen atribuciones en materia de ordenamiento territorial, desarrollo urbano, vivienda y patrimonio del Estado de Quintana Roo.</w:t>
      </w:r>
    </w:p>
    <w:p w14:paraId="27E9D6B0" w14:textId="77777777" w:rsidR="00083355" w:rsidRPr="00761682" w:rsidRDefault="00083355" w:rsidP="001E1702">
      <w:pPr>
        <w:spacing w:after="0"/>
        <w:jc w:val="both"/>
        <w:rPr>
          <w:rFonts w:ascii="Arial" w:hAnsi="Arial" w:cs="Arial"/>
          <w:sz w:val="24"/>
        </w:rPr>
      </w:pPr>
    </w:p>
    <w:p w14:paraId="50DDF800" w14:textId="477C17FD" w:rsidR="00083355" w:rsidRDefault="00083355" w:rsidP="001E1702">
      <w:pPr>
        <w:spacing w:after="0"/>
        <w:jc w:val="both"/>
        <w:rPr>
          <w:rFonts w:ascii="Arial" w:hAnsi="Arial" w:cs="Arial"/>
          <w:sz w:val="24"/>
          <w:szCs w:val="18"/>
        </w:rPr>
      </w:pPr>
      <w:r w:rsidRPr="00761682">
        <w:rPr>
          <w:rFonts w:ascii="Arial" w:hAnsi="Arial" w:cs="Arial"/>
          <w:sz w:val="24"/>
          <w:szCs w:val="18"/>
        </w:rPr>
        <w:t xml:space="preserve">Así </w:t>
      </w:r>
      <w:r w:rsidRPr="004D1834">
        <w:rPr>
          <w:rFonts w:ascii="Arial" w:hAnsi="Arial" w:cs="Arial"/>
          <w:sz w:val="24"/>
          <w:szCs w:val="18"/>
        </w:rPr>
        <w:t xml:space="preserve">mismo en atención al marco normativo que faculta a la Secretaría de Desarrollo Territorial </w:t>
      </w:r>
      <w:r w:rsidR="00D75165" w:rsidRPr="004D1834">
        <w:rPr>
          <w:rFonts w:ascii="Arial" w:hAnsi="Arial" w:cs="Arial"/>
          <w:sz w:val="24"/>
          <w:szCs w:val="18"/>
        </w:rPr>
        <w:t>Urbano Sustentable, se constat</w:t>
      </w:r>
      <w:r w:rsidRPr="004D1834">
        <w:rPr>
          <w:rFonts w:ascii="Arial" w:hAnsi="Arial" w:cs="Arial"/>
          <w:sz w:val="24"/>
          <w:szCs w:val="18"/>
        </w:rPr>
        <w:t>ó que la Ley Orgánica establece funciones que la SEDETUS debe desarrollar en coordinación con el Instituto de Movilidad del Estado de Quintana Roo</w:t>
      </w:r>
      <w:r w:rsidRPr="00761682">
        <w:rPr>
          <w:rFonts w:ascii="Arial" w:hAnsi="Arial" w:cs="Arial"/>
          <w:sz w:val="24"/>
          <w:szCs w:val="18"/>
        </w:rPr>
        <w:t xml:space="preserve"> </w:t>
      </w:r>
      <w:r w:rsidR="00D75165">
        <w:rPr>
          <w:rFonts w:ascii="Arial" w:hAnsi="Arial" w:cs="Arial"/>
          <w:sz w:val="24"/>
          <w:szCs w:val="18"/>
        </w:rPr>
        <w:t xml:space="preserve">(IMOVEQROO) </w:t>
      </w:r>
      <w:r w:rsidRPr="00761682">
        <w:rPr>
          <w:rFonts w:ascii="Arial" w:hAnsi="Arial" w:cs="Arial"/>
          <w:sz w:val="24"/>
          <w:szCs w:val="18"/>
        </w:rPr>
        <w:t xml:space="preserve">y con </w:t>
      </w:r>
      <w:r w:rsidRPr="00761682">
        <w:rPr>
          <w:rFonts w:ascii="Arial" w:hAnsi="Arial" w:cs="Arial"/>
          <w:sz w:val="24"/>
          <w:szCs w:val="18"/>
        </w:rPr>
        <w:lastRenderedPageBreak/>
        <w:t>la Agencia de Proyectos Estratégicos del Estado de Quintana Roo</w:t>
      </w:r>
      <w:r w:rsidR="00D75165">
        <w:rPr>
          <w:rFonts w:ascii="Arial" w:hAnsi="Arial" w:cs="Arial"/>
          <w:sz w:val="24"/>
          <w:szCs w:val="18"/>
        </w:rPr>
        <w:t xml:space="preserve"> (AGEPRO)</w:t>
      </w:r>
      <w:r w:rsidRPr="00761682">
        <w:rPr>
          <w:rFonts w:ascii="Arial" w:hAnsi="Arial" w:cs="Arial"/>
          <w:sz w:val="24"/>
          <w:szCs w:val="18"/>
        </w:rPr>
        <w:t>.</w:t>
      </w:r>
    </w:p>
    <w:p w14:paraId="6E7FFE93" w14:textId="77777777" w:rsidR="00083355" w:rsidRPr="00761682" w:rsidRDefault="00083355" w:rsidP="001E1702">
      <w:pPr>
        <w:spacing w:after="0"/>
        <w:jc w:val="both"/>
        <w:rPr>
          <w:rFonts w:ascii="Arial" w:hAnsi="Arial" w:cs="Arial"/>
          <w:sz w:val="24"/>
          <w:szCs w:val="18"/>
        </w:rPr>
      </w:pPr>
    </w:p>
    <w:p w14:paraId="3F5640CB" w14:textId="56210B76" w:rsidR="00083355" w:rsidRDefault="00083355" w:rsidP="001E1702">
      <w:pPr>
        <w:spacing w:after="0"/>
        <w:jc w:val="both"/>
        <w:rPr>
          <w:rFonts w:ascii="Arial" w:hAnsi="Arial" w:cs="Arial"/>
          <w:sz w:val="24"/>
          <w:szCs w:val="18"/>
        </w:rPr>
      </w:pPr>
      <w:r w:rsidRPr="009A7CB2">
        <w:rPr>
          <w:rFonts w:ascii="Arial" w:hAnsi="Arial" w:cs="Arial"/>
          <w:sz w:val="24"/>
          <w:szCs w:val="18"/>
        </w:rPr>
        <w:t>De acuerdo con lo esta</w:t>
      </w:r>
      <w:r w:rsidR="00CD4D08">
        <w:rPr>
          <w:rFonts w:ascii="Arial" w:hAnsi="Arial" w:cs="Arial"/>
          <w:sz w:val="24"/>
          <w:szCs w:val="18"/>
        </w:rPr>
        <w:t>blecido en las fracciones XXXV -</w:t>
      </w:r>
      <w:r w:rsidRPr="009A7CB2">
        <w:rPr>
          <w:rFonts w:ascii="Arial" w:hAnsi="Arial" w:cs="Arial"/>
          <w:sz w:val="24"/>
          <w:szCs w:val="18"/>
        </w:rPr>
        <w:t xml:space="preserve"> XLII del artículo 34 de la Ley Orgánica de la Administración Pública del Estado de Quintana R</w:t>
      </w:r>
      <w:r>
        <w:rPr>
          <w:rFonts w:ascii="Arial" w:hAnsi="Arial" w:cs="Arial"/>
          <w:sz w:val="24"/>
          <w:szCs w:val="18"/>
        </w:rPr>
        <w:t xml:space="preserve">oo, la Secretaría de Desarrollo </w:t>
      </w:r>
      <w:r w:rsidRPr="009A7CB2">
        <w:rPr>
          <w:rFonts w:ascii="Arial" w:hAnsi="Arial" w:cs="Arial"/>
          <w:sz w:val="24"/>
          <w:szCs w:val="18"/>
        </w:rPr>
        <w:t xml:space="preserve">Territorial Urbano Sustentable cuenta con acciones y atribuciones relacionadas al estudio, planeación y control del servicio público de transporte en coordinación con el Instituto de Movilidad del Estado de Quintana Roo; así mismo durante </w:t>
      </w:r>
      <w:r w:rsidR="008E615F">
        <w:rPr>
          <w:rFonts w:ascii="Arial" w:hAnsi="Arial" w:cs="Arial"/>
          <w:sz w:val="24"/>
          <w:szCs w:val="18"/>
        </w:rPr>
        <w:t xml:space="preserve">la </w:t>
      </w:r>
      <w:r w:rsidRPr="009A7CB2">
        <w:rPr>
          <w:rFonts w:ascii="Arial" w:hAnsi="Arial" w:cs="Arial"/>
          <w:sz w:val="24"/>
          <w:szCs w:val="18"/>
        </w:rPr>
        <w:t>visita de campo</w:t>
      </w:r>
      <w:r w:rsidR="00D75165">
        <w:rPr>
          <w:rFonts w:ascii="Arial" w:hAnsi="Arial" w:cs="Arial"/>
          <w:sz w:val="24"/>
          <w:szCs w:val="18"/>
        </w:rPr>
        <w:t>,</w:t>
      </w:r>
      <w:r w:rsidRPr="009A7CB2">
        <w:rPr>
          <w:rFonts w:ascii="Arial" w:hAnsi="Arial" w:cs="Arial"/>
          <w:sz w:val="24"/>
          <w:szCs w:val="18"/>
        </w:rPr>
        <w:t xml:space="preserve"> el ente públ</w:t>
      </w:r>
      <w:r>
        <w:rPr>
          <w:rFonts w:ascii="Arial" w:hAnsi="Arial" w:cs="Arial"/>
          <w:sz w:val="24"/>
          <w:szCs w:val="18"/>
        </w:rPr>
        <w:t>ico manifestó que el Instituto</w:t>
      </w:r>
      <w:r w:rsidR="00D75165">
        <w:rPr>
          <w:rStyle w:val="Refdenotaalpie"/>
          <w:rFonts w:ascii="Arial" w:hAnsi="Arial" w:cs="Arial"/>
          <w:sz w:val="24"/>
          <w:szCs w:val="18"/>
        </w:rPr>
        <w:footnoteReference w:id="13"/>
      </w:r>
      <w:r>
        <w:rPr>
          <w:rFonts w:ascii="Arial" w:hAnsi="Arial" w:cs="Arial"/>
          <w:sz w:val="24"/>
          <w:szCs w:val="18"/>
        </w:rPr>
        <w:t xml:space="preserve"> </w:t>
      </w:r>
      <w:r w:rsidRPr="009A7CB2">
        <w:rPr>
          <w:rFonts w:ascii="Arial" w:hAnsi="Arial" w:cs="Arial"/>
          <w:sz w:val="24"/>
          <w:szCs w:val="18"/>
        </w:rPr>
        <w:t>se encuentra sectorizado a la Sec</w:t>
      </w:r>
      <w:r>
        <w:rPr>
          <w:rFonts w:ascii="Arial" w:hAnsi="Arial" w:cs="Arial"/>
          <w:sz w:val="24"/>
          <w:szCs w:val="18"/>
        </w:rPr>
        <w:t>retaría</w:t>
      </w:r>
      <w:r w:rsidRPr="009A7CB2">
        <w:rPr>
          <w:rFonts w:ascii="Arial" w:hAnsi="Arial" w:cs="Arial"/>
          <w:sz w:val="24"/>
          <w:szCs w:val="18"/>
        </w:rPr>
        <w:t>, la cual forma parte de la Junta de Gobierno</w:t>
      </w:r>
      <w:r w:rsidR="00D75165">
        <w:rPr>
          <w:rFonts w:ascii="Arial" w:hAnsi="Arial" w:cs="Arial"/>
          <w:sz w:val="24"/>
          <w:szCs w:val="18"/>
        </w:rPr>
        <w:t xml:space="preserve"> del IMOVEQROO </w:t>
      </w:r>
      <w:r>
        <w:rPr>
          <w:rFonts w:ascii="Arial" w:hAnsi="Arial" w:cs="Arial"/>
          <w:sz w:val="24"/>
          <w:szCs w:val="18"/>
        </w:rPr>
        <w:t xml:space="preserve">como presidente, </w:t>
      </w:r>
      <w:r w:rsidRPr="009A7CB2">
        <w:rPr>
          <w:rFonts w:ascii="Arial" w:hAnsi="Arial" w:cs="Arial"/>
          <w:sz w:val="24"/>
          <w:szCs w:val="18"/>
        </w:rPr>
        <w:t>de acuerdo a lo establecido en la Ley de Movilidad del Estado de Quintana Roo.</w:t>
      </w:r>
    </w:p>
    <w:p w14:paraId="6B007B18" w14:textId="77777777" w:rsidR="00083355" w:rsidRDefault="00083355" w:rsidP="00083355">
      <w:pPr>
        <w:spacing w:after="0"/>
        <w:jc w:val="both"/>
        <w:rPr>
          <w:rFonts w:ascii="Arial" w:hAnsi="Arial" w:cs="Arial"/>
          <w:sz w:val="24"/>
          <w:szCs w:val="18"/>
        </w:rPr>
      </w:pPr>
    </w:p>
    <w:p w14:paraId="7B3CCC73" w14:textId="77777777" w:rsidR="00EF591D" w:rsidRDefault="00EF591D" w:rsidP="00083355">
      <w:pPr>
        <w:jc w:val="center"/>
        <w:rPr>
          <w:rFonts w:ascii="Arial" w:hAnsi="Arial" w:cs="Arial"/>
          <w:b/>
          <w:sz w:val="18"/>
          <w:szCs w:val="18"/>
        </w:rPr>
      </w:pPr>
    </w:p>
    <w:p w14:paraId="301A9558" w14:textId="77777777" w:rsidR="00EF591D" w:rsidRDefault="00EF591D" w:rsidP="00083355">
      <w:pPr>
        <w:jc w:val="center"/>
        <w:rPr>
          <w:rFonts w:ascii="Arial" w:hAnsi="Arial" w:cs="Arial"/>
          <w:b/>
          <w:sz w:val="18"/>
          <w:szCs w:val="18"/>
        </w:rPr>
      </w:pPr>
    </w:p>
    <w:p w14:paraId="1AF983E2" w14:textId="77777777" w:rsidR="00EF591D" w:rsidRDefault="00EF591D" w:rsidP="00083355">
      <w:pPr>
        <w:jc w:val="center"/>
        <w:rPr>
          <w:rFonts w:ascii="Arial" w:hAnsi="Arial" w:cs="Arial"/>
          <w:b/>
          <w:sz w:val="18"/>
          <w:szCs w:val="18"/>
        </w:rPr>
      </w:pPr>
    </w:p>
    <w:p w14:paraId="529A8B06" w14:textId="77777777" w:rsidR="00EF591D" w:rsidRDefault="00EF591D" w:rsidP="00083355">
      <w:pPr>
        <w:jc w:val="center"/>
        <w:rPr>
          <w:rFonts w:ascii="Arial" w:hAnsi="Arial" w:cs="Arial"/>
          <w:b/>
          <w:sz w:val="18"/>
          <w:szCs w:val="18"/>
        </w:rPr>
      </w:pPr>
    </w:p>
    <w:p w14:paraId="2E51A758" w14:textId="77777777" w:rsidR="00EF591D" w:rsidRDefault="00EF591D" w:rsidP="00083355">
      <w:pPr>
        <w:jc w:val="center"/>
        <w:rPr>
          <w:rFonts w:ascii="Arial" w:hAnsi="Arial" w:cs="Arial"/>
          <w:b/>
          <w:sz w:val="18"/>
          <w:szCs w:val="18"/>
        </w:rPr>
      </w:pPr>
    </w:p>
    <w:p w14:paraId="0AD135AF" w14:textId="77777777" w:rsidR="00EF591D" w:rsidRDefault="00EF591D" w:rsidP="00083355">
      <w:pPr>
        <w:jc w:val="center"/>
        <w:rPr>
          <w:rFonts w:ascii="Arial" w:hAnsi="Arial" w:cs="Arial"/>
          <w:b/>
          <w:sz w:val="18"/>
          <w:szCs w:val="18"/>
        </w:rPr>
      </w:pPr>
    </w:p>
    <w:p w14:paraId="3AF6CA81" w14:textId="77777777" w:rsidR="00EF591D" w:rsidRDefault="00EF591D" w:rsidP="00083355">
      <w:pPr>
        <w:jc w:val="center"/>
        <w:rPr>
          <w:rFonts w:ascii="Arial" w:hAnsi="Arial" w:cs="Arial"/>
          <w:b/>
          <w:sz w:val="18"/>
          <w:szCs w:val="18"/>
        </w:rPr>
      </w:pPr>
    </w:p>
    <w:p w14:paraId="0C7F2F46" w14:textId="09EF4355" w:rsidR="00083355" w:rsidRPr="000951E7" w:rsidRDefault="00083355" w:rsidP="00083355">
      <w:pPr>
        <w:jc w:val="center"/>
        <w:rPr>
          <w:rFonts w:ascii="Arial" w:hAnsi="Arial" w:cs="Arial"/>
          <w:sz w:val="18"/>
          <w:szCs w:val="18"/>
        </w:rPr>
      </w:pPr>
      <w:r w:rsidRPr="000951E7">
        <w:rPr>
          <w:rFonts w:ascii="Arial" w:hAnsi="Arial" w:cs="Arial"/>
          <w:b/>
          <w:sz w:val="18"/>
          <w:szCs w:val="18"/>
        </w:rPr>
        <w:t>Imagen 2.</w:t>
      </w:r>
      <w:r w:rsidR="00D75165">
        <w:rPr>
          <w:rFonts w:ascii="Arial" w:hAnsi="Arial" w:cs="Arial"/>
          <w:sz w:val="18"/>
          <w:szCs w:val="18"/>
        </w:rPr>
        <w:t xml:space="preserve"> Funciones Sustantivas SEDETUS</w:t>
      </w:r>
    </w:p>
    <w:p w14:paraId="38408D02" w14:textId="0DDFD1F8" w:rsidR="00083355" w:rsidRDefault="001938A7" w:rsidP="001938A7">
      <w:pPr>
        <w:pStyle w:val="Prrafodelista"/>
        <w:autoSpaceDE w:val="0"/>
        <w:autoSpaceDN w:val="0"/>
        <w:adjustRightInd w:val="0"/>
        <w:spacing w:after="0"/>
        <w:ind w:left="0"/>
        <w:jc w:val="center"/>
        <w:rPr>
          <w:rFonts w:ascii="Arial" w:eastAsia="Times New Roman" w:hAnsi="Arial" w:cs="Arial"/>
          <w:bCs/>
          <w:sz w:val="24"/>
          <w:szCs w:val="24"/>
          <w:lang w:eastAsia="es-ES"/>
        </w:rPr>
      </w:pPr>
      <w:r>
        <w:rPr>
          <w:noProof/>
          <w:lang w:val="es-MX" w:eastAsia="es-MX"/>
        </w:rPr>
        <w:lastRenderedPageBreak/>
        <w:drawing>
          <wp:inline distT="0" distB="0" distL="0" distR="0" wp14:anchorId="2CF0828E" wp14:editId="179202E4">
            <wp:extent cx="5562600" cy="34575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20" t="16495" r="2599" b="41633"/>
                    <a:stretch/>
                  </pic:blipFill>
                  <pic:spPr bwMode="auto">
                    <a:xfrm>
                      <a:off x="0" y="0"/>
                      <a:ext cx="5562600" cy="3457575"/>
                    </a:xfrm>
                    <a:prstGeom prst="rect">
                      <a:avLst/>
                    </a:prstGeom>
                    <a:ln>
                      <a:noFill/>
                    </a:ln>
                    <a:extLst>
                      <a:ext uri="{53640926-AAD7-44D8-BBD7-CCE9431645EC}">
                        <a14:shadowObscured xmlns:a14="http://schemas.microsoft.com/office/drawing/2010/main"/>
                      </a:ext>
                    </a:extLst>
                  </pic:spPr>
                </pic:pic>
              </a:graphicData>
            </a:graphic>
          </wp:inline>
        </w:drawing>
      </w:r>
    </w:p>
    <w:p w14:paraId="597B7569" w14:textId="77777777" w:rsidR="00083355" w:rsidRDefault="00083355" w:rsidP="001938A7">
      <w:pPr>
        <w:spacing w:after="0"/>
        <w:jc w:val="center"/>
        <w:rPr>
          <w:rFonts w:ascii="Arial" w:hAnsi="Arial" w:cs="Arial"/>
          <w:sz w:val="16"/>
          <w:szCs w:val="16"/>
        </w:rPr>
      </w:pPr>
      <w:r w:rsidRPr="000951E7">
        <w:rPr>
          <w:rFonts w:ascii="Arial" w:hAnsi="Arial" w:cs="Arial"/>
          <w:b/>
          <w:sz w:val="16"/>
          <w:szCs w:val="16"/>
        </w:rPr>
        <w:t>Fuente:</w:t>
      </w:r>
      <w:r w:rsidRPr="000951E7">
        <w:rPr>
          <w:rFonts w:ascii="Arial" w:hAnsi="Arial" w:cs="Arial"/>
          <w:sz w:val="16"/>
          <w:szCs w:val="16"/>
        </w:rPr>
        <w:t xml:space="preserve"> </w:t>
      </w:r>
      <w:r>
        <w:rPr>
          <w:rFonts w:ascii="Arial" w:hAnsi="Arial" w:cs="Arial"/>
          <w:sz w:val="16"/>
          <w:szCs w:val="16"/>
        </w:rPr>
        <w:t>Elaborado por la ASEQROO, de acuerdo a la normativa aplicable.</w:t>
      </w:r>
    </w:p>
    <w:p w14:paraId="70541F73" w14:textId="77777777" w:rsidR="00083355" w:rsidRPr="005E59BB" w:rsidRDefault="00083355" w:rsidP="00083355">
      <w:pPr>
        <w:spacing w:after="0"/>
        <w:jc w:val="center"/>
        <w:rPr>
          <w:rFonts w:ascii="Arial" w:hAnsi="Arial" w:cs="Arial"/>
          <w:sz w:val="24"/>
          <w:szCs w:val="24"/>
        </w:rPr>
      </w:pPr>
    </w:p>
    <w:p w14:paraId="6647649A" w14:textId="69F48636" w:rsidR="00083355" w:rsidRDefault="00083355" w:rsidP="00083355">
      <w:pPr>
        <w:pStyle w:val="Prrafodelista"/>
        <w:autoSpaceDE w:val="0"/>
        <w:autoSpaceDN w:val="0"/>
        <w:adjustRightInd w:val="0"/>
        <w:spacing w:after="0"/>
        <w:ind w:left="0"/>
        <w:jc w:val="both"/>
        <w:rPr>
          <w:rFonts w:ascii="Arial" w:hAnsi="Arial" w:cs="Arial"/>
          <w:sz w:val="24"/>
        </w:rPr>
      </w:pPr>
      <w:r w:rsidRPr="009A7CB2">
        <w:rPr>
          <w:rFonts w:ascii="Arial" w:hAnsi="Arial" w:cs="Arial"/>
          <w:sz w:val="24"/>
        </w:rPr>
        <w:t xml:space="preserve">En atención a la </w:t>
      </w:r>
      <w:r w:rsidRPr="009A7CB2">
        <w:rPr>
          <w:rFonts w:ascii="Arial" w:hAnsi="Arial" w:cs="Arial"/>
          <w:i/>
          <w:sz w:val="24"/>
        </w:rPr>
        <w:t>fracción X del</w:t>
      </w:r>
      <w:r w:rsidRPr="009A7CB2">
        <w:rPr>
          <w:rFonts w:ascii="Arial" w:hAnsi="Arial" w:cs="Arial"/>
          <w:sz w:val="24"/>
        </w:rPr>
        <w:t xml:space="preserve"> a</w:t>
      </w:r>
      <w:r w:rsidRPr="009A7CB2">
        <w:rPr>
          <w:rFonts w:ascii="Arial" w:hAnsi="Arial" w:cs="Arial"/>
          <w:i/>
          <w:sz w:val="24"/>
        </w:rPr>
        <w:t xml:space="preserve">rtículo 34 de la Ley Orgánica de la Administración Pública del Estado de Quintana </w:t>
      </w:r>
      <w:r w:rsidRPr="004D1834">
        <w:rPr>
          <w:rFonts w:ascii="Arial" w:hAnsi="Arial" w:cs="Arial"/>
          <w:i/>
          <w:sz w:val="24"/>
        </w:rPr>
        <w:t>Roo</w:t>
      </w:r>
      <w:r w:rsidR="001C5502" w:rsidRPr="004D1834">
        <w:rPr>
          <w:rFonts w:ascii="Arial" w:hAnsi="Arial" w:cs="Arial"/>
          <w:sz w:val="24"/>
        </w:rPr>
        <w:t>, se corrobor</w:t>
      </w:r>
      <w:r w:rsidRPr="004D1834">
        <w:rPr>
          <w:rFonts w:ascii="Arial" w:hAnsi="Arial" w:cs="Arial"/>
          <w:sz w:val="24"/>
        </w:rPr>
        <w:t xml:space="preserve">ó que la Secretaría de Desarrollo Territorial Urbano Sustentable cuenta con atribuciones en materia de </w:t>
      </w:r>
      <w:r w:rsidRPr="004D1834">
        <w:rPr>
          <w:rFonts w:ascii="Arial" w:hAnsi="Arial" w:cs="Arial"/>
          <w:i/>
          <w:sz w:val="24"/>
        </w:rPr>
        <w:t>reservas territoriales</w:t>
      </w:r>
      <w:r w:rsidRPr="004D1834">
        <w:rPr>
          <w:rFonts w:ascii="Arial" w:hAnsi="Arial" w:cs="Arial"/>
          <w:sz w:val="24"/>
        </w:rPr>
        <w:t xml:space="preserve"> correspondientes al Estado de</w:t>
      </w:r>
      <w:r w:rsidR="001C5502" w:rsidRPr="004D1834">
        <w:rPr>
          <w:rFonts w:ascii="Arial" w:hAnsi="Arial" w:cs="Arial"/>
          <w:sz w:val="24"/>
        </w:rPr>
        <w:t xml:space="preserve"> Quintana Roo </w:t>
      </w:r>
      <w:r w:rsidRPr="004D1834">
        <w:rPr>
          <w:rFonts w:ascii="Arial" w:hAnsi="Arial" w:cs="Arial"/>
          <w:sz w:val="24"/>
        </w:rPr>
        <w:t>por lo que</w:t>
      </w:r>
      <w:r w:rsidR="001C5502" w:rsidRPr="004D1834">
        <w:rPr>
          <w:rFonts w:ascii="Arial" w:hAnsi="Arial" w:cs="Arial"/>
          <w:sz w:val="24"/>
        </w:rPr>
        <w:t>, se procedió a constatar</w:t>
      </w:r>
      <w:r w:rsidRPr="004D1834">
        <w:rPr>
          <w:rFonts w:ascii="Arial" w:hAnsi="Arial" w:cs="Arial"/>
          <w:sz w:val="24"/>
        </w:rPr>
        <w:t xml:space="preserve"> su relación con la Ley del Patrimonio del Estado de Quintana Roo</w:t>
      </w:r>
      <w:r w:rsidRPr="009A7CB2">
        <w:rPr>
          <w:rFonts w:ascii="Arial" w:hAnsi="Arial" w:cs="Arial"/>
          <w:sz w:val="24"/>
        </w:rPr>
        <w:t xml:space="preserve"> y la Ley de Asentamientos Humanos, Ordenamiento Territorial y Desarrollo Urbano del Estado d</w:t>
      </w:r>
      <w:r w:rsidR="00A67B94">
        <w:rPr>
          <w:rFonts w:ascii="Arial" w:hAnsi="Arial" w:cs="Arial"/>
          <w:sz w:val="24"/>
        </w:rPr>
        <w:t>e Quintana Roo, como se muestra</w:t>
      </w:r>
      <w:r w:rsidRPr="009A7CB2">
        <w:rPr>
          <w:rFonts w:ascii="Arial" w:hAnsi="Arial" w:cs="Arial"/>
          <w:sz w:val="24"/>
        </w:rPr>
        <w:t xml:space="preserve"> a continuación:</w:t>
      </w:r>
    </w:p>
    <w:p w14:paraId="5BEB6274" w14:textId="77777777" w:rsidR="00083355" w:rsidRDefault="00083355" w:rsidP="00083355">
      <w:pPr>
        <w:pStyle w:val="Prrafodelista"/>
        <w:autoSpaceDE w:val="0"/>
        <w:autoSpaceDN w:val="0"/>
        <w:adjustRightInd w:val="0"/>
        <w:ind w:left="0"/>
        <w:jc w:val="both"/>
        <w:rPr>
          <w:rFonts w:ascii="Arial" w:hAnsi="Arial" w:cs="Arial"/>
          <w:sz w:val="24"/>
        </w:rPr>
      </w:pPr>
    </w:p>
    <w:p w14:paraId="702CD54D" w14:textId="77777777" w:rsidR="00083355" w:rsidRDefault="00083355" w:rsidP="00083355">
      <w:pPr>
        <w:pStyle w:val="Prrafodelista"/>
        <w:autoSpaceDE w:val="0"/>
        <w:autoSpaceDN w:val="0"/>
        <w:adjustRightInd w:val="0"/>
        <w:ind w:left="0"/>
        <w:jc w:val="both"/>
        <w:rPr>
          <w:rFonts w:ascii="Arial" w:hAnsi="Arial" w:cs="Arial"/>
          <w:sz w:val="24"/>
        </w:rPr>
      </w:pPr>
    </w:p>
    <w:p w14:paraId="56BA6D63" w14:textId="77777777" w:rsidR="00843C83" w:rsidRDefault="00843C83" w:rsidP="00083355">
      <w:pPr>
        <w:pStyle w:val="Prrafodelista"/>
        <w:autoSpaceDE w:val="0"/>
        <w:autoSpaceDN w:val="0"/>
        <w:adjustRightInd w:val="0"/>
        <w:ind w:left="0"/>
        <w:jc w:val="center"/>
        <w:rPr>
          <w:rFonts w:ascii="Arial" w:hAnsi="Arial" w:cs="Arial"/>
          <w:b/>
          <w:bCs/>
          <w:sz w:val="18"/>
          <w:szCs w:val="18"/>
        </w:rPr>
      </w:pPr>
    </w:p>
    <w:p w14:paraId="286102F2" w14:textId="77777777" w:rsidR="00843C83" w:rsidRDefault="00843C83" w:rsidP="00083355">
      <w:pPr>
        <w:pStyle w:val="Prrafodelista"/>
        <w:autoSpaceDE w:val="0"/>
        <w:autoSpaceDN w:val="0"/>
        <w:adjustRightInd w:val="0"/>
        <w:ind w:left="0"/>
        <w:jc w:val="center"/>
        <w:rPr>
          <w:rFonts w:ascii="Arial" w:hAnsi="Arial" w:cs="Arial"/>
          <w:b/>
          <w:bCs/>
          <w:sz w:val="18"/>
          <w:szCs w:val="18"/>
        </w:rPr>
      </w:pPr>
    </w:p>
    <w:p w14:paraId="7BAD9F68" w14:textId="77777777" w:rsidR="00843C83" w:rsidRDefault="00843C83" w:rsidP="00083355">
      <w:pPr>
        <w:pStyle w:val="Prrafodelista"/>
        <w:autoSpaceDE w:val="0"/>
        <w:autoSpaceDN w:val="0"/>
        <w:adjustRightInd w:val="0"/>
        <w:ind w:left="0"/>
        <w:jc w:val="center"/>
        <w:rPr>
          <w:rFonts w:ascii="Arial" w:hAnsi="Arial" w:cs="Arial"/>
          <w:b/>
          <w:bCs/>
          <w:sz w:val="18"/>
          <w:szCs w:val="18"/>
        </w:rPr>
      </w:pPr>
    </w:p>
    <w:p w14:paraId="1E48AE6C" w14:textId="77777777" w:rsidR="00843C83" w:rsidRDefault="00843C83" w:rsidP="00083355">
      <w:pPr>
        <w:pStyle w:val="Prrafodelista"/>
        <w:autoSpaceDE w:val="0"/>
        <w:autoSpaceDN w:val="0"/>
        <w:adjustRightInd w:val="0"/>
        <w:ind w:left="0"/>
        <w:jc w:val="center"/>
        <w:rPr>
          <w:rFonts w:ascii="Arial" w:hAnsi="Arial" w:cs="Arial"/>
          <w:b/>
          <w:bCs/>
          <w:sz w:val="18"/>
          <w:szCs w:val="18"/>
        </w:rPr>
      </w:pPr>
    </w:p>
    <w:p w14:paraId="056F972A" w14:textId="77777777" w:rsidR="00843C83" w:rsidRDefault="00843C83" w:rsidP="00083355">
      <w:pPr>
        <w:pStyle w:val="Prrafodelista"/>
        <w:autoSpaceDE w:val="0"/>
        <w:autoSpaceDN w:val="0"/>
        <w:adjustRightInd w:val="0"/>
        <w:ind w:left="0"/>
        <w:jc w:val="center"/>
        <w:rPr>
          <w:rFonts w:ascii="Arial" w:hAnsi="Arial" w:cs="Arial"/>
          <w:b/>
          <w:bCs/>
          <w:sz w:val="18"/>
          <w:szCs w:val="18"/>
        </w:rPr>
      </w:pPr>
    </w:p>
    <w:p w14:paraId="78E3455D" w14:textId="77777777" w:rsidR="00843C83" w:rsidRDefault="00843C83" w:rsidP="00083355">
      <w:pPr>
        <w:pStyle w:val="Prrafodelista"/>
        <w:autoSpaceDE w:val="0"/>
        <w:autoSpaceDN w:val="0"/>
        <w:adjustRightInd w:val="0"/>
        <w:ind w:left="0"/>
        <w:jc w:val="center"/>
        <w:rPr>
          <w:rFonts w:ascii="Arial" w:hAnsi="Arial" w:cs="Arial"/>
          <w:b/>
          <w:bCs/>
          <w:sz w:val="18"/>
          <w:szCs w:val="18"/>
        </w:rPr>
      </w:pPr>
    </w:p>
    <w:p w14:paraId="204B8500" w14:textId="77777777" w:rsidR="00843C83" w:rsidRDefault="00843C83" w:rsidP="00083355">
      <w:pPr>
        <w:pStyle w:val="Prrafodelista"/>
        <w:autoSpaceDE w:val="0"/>
        <w:autoSpaceDN w:val="0"/>
        <w:adjustRightInd w:val="0"/>
        <w:ind w:left="0"/>
        <w:jc w:val="center"/>
        <w:rPr>
          <w:rFonts w:ascii="Arial" w:hAnsi="Arial" w:cs="Arial"/>
          <w:b/>
          <w:bCs/>
          <w:sz w:val="18"/>
          <w:szCs w:val="18"/>
        </w:rPr>
      </w:pPr>
    </w:p>
    <w:p w14:paraId="3A4CD936" w14:textId="77777777" w:rsidR="00843C83" w:rsidRDefault="00843C83" w:rsidP="00083355">
      <w:pPr>
        <w:pStyle w:val="Prrafodelista"/>
        <w:autoSpaceDE w:val="0"/>
        <w:autoSpaceDN w:val="0"/>
        <w:adjustRightInd w:val="0"/>
        <w:ind w:left="0"/>
        <w:jc w:val="center"/>
        <w:rPr>
          <w:rFonts w:ascii="Arial" w:hAnsi="Arial" w:cs="Arial"/>
          <w:b/>
          <w:bCs/>
          <w:sz w:val="18"/>
          <w:szCs w:val="18"/>
        </w:rPr>
      </w:pPr>
    </w:p>
    <w:p w14:paraId="522DFB08" w14:textId="77777777" w:rsidR="00843C83" w:rsidRDefault="00843C83" w:rsidP="00083355">
      <w:pPr>
        <w:pStyle w:val="Prrafodelista"/>
        <w:autoSpaceDE w:val="0"/>
        <w:autoSpaceDN w:val="0"/>
        <w:adjustRightInd w:val="0"/>
        <w:ind w:left="0"/>
        <w:jc w:val="center"/>
        <w:rPr>
          <w:rFonts w:ascii="Arial" w:hAnsi="Arial" w:cs="Arial"/>
          <w:b/>
          <w:bCs/>
          <w:sz w:val="18"/>
          <w:szCs w:val="18"/>
        </w:rPr>
      </w:pPr>
    </w:p>
    <w:p w14:paraId="4AC2D0B8" w14:textId="1106EFE6" w:rsidR="00083355" w:rsidRPr="006D7E17" w:rsidRDefault="00083355" w:rsidP="00083355">
      <w:pPr>
        <w:pStyle w:val="Prrafodelista"/>
        <w:autoSpaceDE w:val="0"/>
        <w:autoSpaceDN w:val="0"/>
        <w:adjustRightInd w:val="0"/>
        <w:ind w:left="0"/>
        <w:jc w:val="center"/>
        <w:rPr>
          <w:rFonts w:ascii="Arial" w:hAnsi="Arial" w:cs="Arial"/>
          <w:bCs/>
          <w:sz w:val="18"/>
          <w:szCs w:val="18"/>
        </w:rPr>
      </w:pPr>
      <w:r w:rsidRPr="00CD4D08">
        <w:rPr>
          <w:rFonts w:ascii="Arial" w:hAnsi="Arial" w:cs="Arial"/>
          <w:b/>
          <w:bCs/>
          <w:sz w:val="18"/>
          <w:szCs w:val="18"/>
        </w:rPr>
        <w:t>Imagen 3</w:t>
      </w:r>
      <w:r w:rsidRPr="00CD4D08">
        <w:rPr>
          <w:rFonts w:ascii="Arial" w:hAnsi="Arial" w:cs="Arial"/>
          <w:bCs/>
          <w:sz w:val="18"/>
          <w:szCs w:val="18"/>
        </w:rPr>
        <w:t>.</w:t>
      </w:r>
      <w:r w:rsidRPr="00CD4D08">
        <w:rPr>
          <w:rFonts w:ascii="Arial" w:hAnsi="Arial" w:cs="Arial"/>
          <w:sz w:val="18"/>
          <w:szCs w:val="18"/>
        </w:rPr>
        <w:t xml:space="preserve"> Facultades en materia de reservas territoriales</w:t>
      </w:r>
    </w:p>
    <w:p w14:paraId="2ABF1189" w14:textId="1B3C94E4" w:rsidR="00083355" w:rsidRDefault="001938A7" w:rsidP="001938A7">
      <w:pPr>
        <w:pStyle w:val="Prrafodelista"/>
        <w:autoSpaceDE w:val="0"/>
        <w:autoSpaceDN w:val="0"/>
        <w:adjustRightInd w:val="0"/>
        <w:ind w:left="0"/>
        <w:jc w:val="center"/>
        <w:rPr>
          <w:rFonts w:ascii="Arial" w:eastAsia="Times New Roman" w:hAnsi="Arial" w:cs="Arial"/>
          <w:bCs/>
          <w:sz w:val="24"/>
          <w:szCs w:val="24"/>
          <w:lang w:eastAsia="es-ES"/>
        </w:rPr>
      </w:pPr>
      <w:r w:rsidRPr="001938A7">
        <w:rPr>
          <w:rFonts w:ascii="Arial" w:hAnsi="Arial" w:cs="Arial"/>
          <w:noProof/>
          <w:sz w:val="24"/>
          <w:szCs w:val="24"/>
          <w:lang w:val="es-MX" w:eastAsia="es-MX"/>
        </w:rPr>
        <w:drawing>
          <wp:inline distT="0" distB="0" distL="0" distR="0" wp14:anchorId="7E28B8B4" wp14:editId="559E3B00">
            <wp:extent cx="4133850" cy="3409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84" t="19839" r="1805" b="4145"/>
                    <a:stretch/>
                  </pic:blipFill>
                  <pic:spPr bwMode="auto">
                    <a:xfrm>
                      <a:off x="0" y="0"/>
                      <a:ext cx="4139667" cy="3414748"/>
                    </a:xfrm>
                    <a:prstGeom prst="rect">
                      <a:avLst/>
                    </a:prstGeom>
                    <a:ln>
                      <a:noFill/>
                    </a:ln>
                    <a:extLst>
                      <a:ext uri="{53640926-AAD7-44D8-BBD7-CCE9431645EC}">
                        <a14:shadowObscured xmlns:a14="http://schemas.microsoft.com/office/drawing/2010/main"/>
                      </a:ext>
                    </a:extLst>
                  </pic:spPr>
                </pic:pic>
              </a:graphicData>
            </a:graphic>
          </wp:inline>
        </w:drawing>
      </w:r>
    </w:p>
    <w:p w14:paraId="452171C4" w14:textId="4B420D53" w:rsidR="00083355" w:rsidRPr="0036434D" w:rsidRDefault="00083355" w:rsidP="00083355">
      <w:pPr>
        <w:spacing w:after="0"/>
        <w:jc w:val="center"/>
        <w:rPr>
          <w:rFonts w:ascii="Arial" w:hAnsi="Arial" w:cs="Arial"/>
          <w:sz w:val="16"/>
          <w:szCs w:val="16"/>
        </w:rPr>
      </w:pPr>
      <w:r w:rsidRPr="0036434D">
        <w:rPr>
          <w:rFonts w:ascii="Arial" w:hAnsi="Arial" w:cs="Arial"/>
          <w:b/>
          <w:sz w:val="16"/>
          <w:szCs w:val="16"/>
        </w:rPr>
        <w:t>Fuente:</w:t>
      </w:r>
      <w:r w:rsidRPr="0036434D">
        <w:rPr>
          <w:rFonts w:ascii="Arial" w:hAnsi="Arial" w:cs="Arial"/>
          <w:sz w:val="16"/>
          <w:szCs w:val="16"/>
        </w:rPr>
        <w:t xml:space="preserve"> Elaborado por la ASEQROO, de acuerdo a la normativa aplicable.</w:t>
      </w:r>
    </w:p>
    <w:p w14:paraId="40060E3B" w14:textId="15C8B30C" w:rsidR="001938A7" w:rsidRPr="001938A7" w:rsidRDefault="001938A7" w:rsidP="00083355">
      <w:pPr>
        <w:spacing w:after="0"/>
        <w:jc w:val="center"/>
        <w:rPr>
          <w:rFonts w:ascii="Arial" w:hAnsi="Arial" w:cs="Arial"/>
          <w:sz w:val="24"/>
          <w:szCs w:val="24"/>
        </w:rPr>
      </w:pPr>
    </w:p>
    <w:p w14:paraId="055E9C1A" w14:textId="5E844315" w:rsidR="00083355" w:rsidRPr="009A7CB2" w:rsidRDefault="00083355" w:rsidP="00083355">
      <w:pPr>
        <w:spacing w:after="0"/>
        <w:jc w:val="both"/>
        <w:rPr>
          <w:rFonts w:ascii="Arial" w:hAnsi="Arial" w:cs="Arial"/>
          <w:sz w:val="24"/>
          <w:szCs w:val="18"/>
        </w:rPr>
      </w:pPr>
      <w:r w:rsidRPr="001938A7">
        <w:rPr>
          <w:rFonts w:ascii="Arial" w:hAnsi="Arial" w:cs="Arial"/>
          <w:sz w:val="24"/>
          <w:szCs w:val="24"/>
        </w:rPr>
        <w:t>De acuerdo a lo anterior, se constató que</w:t>
      </w:r>
      <w:r w:rsidR="001C5502" w:rsidRPr="001938A7">
        <w:rPr>
          <w:rFonts w:ascii="Arial" w:hAnsi="Arial" w:cs="Arial"/>
          <w:sz w:val="24"/>
          <w:szCs w:val="24"/>
        </w:rPr>
        <w:t xml:space="preserve"> en las leyes antes mencionadas</w:t>
      </w:r>
      <w:r w:rsidRPr="001938A7">
        <w:rPr>
          <w:rFonts w:ascii="Arial" w:hAnsi="Arial" w:cs="Arial"/>
          <w:sz w:val="24"/>
          <w:szCs w:val="24"/>
        </w:rPr>
        <w:t xml:space="preserve"> la Secretaría de Desarrollo Territorial</w:t>
      </w:r>
      <w:r w:rsidRPr="009A7CB2">
        <w:rPr>
          <w:rFonts w:ascii="Arial" w:hAnsi="Arial" w:cs="Arial"/>
          <w:sz w:val="24"/>
          <w:szCs w:val="18"/>
        </w:rPr>
        <w:t xml:space="preserve"> Urbano Sustentable cuenta con funciones establecidas, relacionadas al suelo urbano y reservas territoriales; sin embargo, el ente público manifestó que los predios denominados como </w:t>
      </w:r>
      <w:r w:rsidRPr="00CD4D08">
        <w:rPr>
          <w:rFonts w:ascii="Arial" w:hAnsi="Arial" w:cs="Arial"/>
          <w:i/>
          <w:sz w:val="24"/>
          <w:szCs w:val="18"/>
        </w:rPr>
        <w:t>reserva territorial</w:t>
      </w:r>
      <w:r w:rsidRPr="009A7CB2">
        <w:rPr>
          <w:rFonts w:ascii="Arial" w:hAnsi="Arial" w:cs="Arial"/>
          <w:sz w:val="24"/>
          <w:szCs w:val="18"/>
        </w:rPr>
        <w:t>, que el ex</w:t>
      </w:r>
      <w:r w:rsidR="006C06EF">
        <w:rPr>
          <w:rFonts w:ascii="Arial" w:hAnsi="Arial" w:cs="Arial"/>
          <w:sz w:val="24"/>
          <w:szCs w:val="18"/>
        </w:rPr>
        <w:t>tinto Instituto de Vivienda delegó</w:t>
      </w:r>
      <w:r w:rsidRPr="009A7CB2">
        <w:rPr>
          <w:rFonts w:ascii="Arial" w:hAnsi="Arial" w:cs="Arial"/>
          <w:sz w:val="24"/>
          <w:szCs w:val="18"/>
        </w:rPr>
        <w:t xml:space="preserve"> a la SEDETUS, se lleva una conciliación mensual con la S</w:t>
      </w:r>
      <w:r w:rsidR="006C06EF">
        <w:rPr>
          <w:rFonts w:ascii="Arial" w:hAnsi="Arial" w:cs="Arial"/>
          <w:sz w:val="24"/>
          <w:szCs w:val="18"/>
        </w:rPr>
        <w:t xml:space="preserve">ecretaría de </w:t>
      </w:r>
      <w:r w:rsidRPr="009A7CB2">
        <w:rPr>
          <w:rFonts w:ascii="Arial" w:hAnsi="Arial" w:cs="Arial"/>
          <w:sz w:val="24"/>
          <w:szCs w:val="18"/>
        </w:rPr>
        <w:t>F</w:t>
      </w:r>
      <w:r w:rsidR="006C06EF">
        <w:rPr>
          <w:rFonts w:ascii="Arial" w:hAnsi="Arial" w:cs="Arial"/>
          <w:sz w:val="24"/>
          <w:szCs w:val="18"/>
        </w:rPr>
        <w:t>inanza</w:t>
      </w:r>
      <w:r w:rsidR="005B388A">
        <w:rPr>
          <w:rFonts w:ascii="Arial" w:hAnsi="Arial" w:cs="Arial"/>
          <w:sz w:val="24"/>
          <w:szCs w:val="18"/>
        </w:rPr>
        <w:t>s</w:t>
      </w:r>
      <w:r w:rsidR="006C06EF">
        <w:rPr>
          <w:rFonts w:ascii="Arial" w:hAnsi="Arial" w:cs="Arial"/>
          <w:sz w:val="24"/>
          <w:szCs w:val="18"/>
        </w:rPr>
        <w:t xml:space="preserve"> y Planeación</w:t>
      </w:r>
      <w:r w:rsidRPr="009A7CB2">
        <w:rPr>
          <w:rFonts w:ascii="Arial" w:hAnsi="Arial" w:cs="Arial"/>
          <w:sz w:val="24"/>
          <w:szCs w:val="18"/>
        </w:rPr>
        <w:t xml:space="preserve"> por lo</w:t>
      </w:r>
      <w:r w:rsidR="006C06EF">
        <w:rPr>
          <w:rFonts w:ascii="Arial" w:hAnsi="Arial" w:cs="Arial"/>
          <w:sz w:val="24"/>
          <w:szCs w:val="18"/>
        </w:rPr>
        <w:t>s posibles movimientos que existieran</w:t>
      </w:r>
      <w:r w:rsidRPr="009A7CB2">
        <w:rPr>
          <w:rFonts w:ascii="Arial" w:hAnsi="Arial" w:cs="Arial"/>
          <w:sz w:val="24"/>
          <w:szCs w:val="18"/>
        </w:rPr>
        <w:t>, ya que derivado de la creación de la Agencia de Proyectos Estratégicos</w:t>
      </w:r>
      <w:r w:rsidR="006C06EF">
        <w:rPr>
          <w:rFonts w:ascii="Arial" w:hAnsi="Arial" w:cs="Arial"/>
          <w:sz w:val="24"/>
          <w:szCs w:val="18"/>
        </w:rPr>
        <w:t>,</w:t>
      </w:r>
      <w:r w:rsidRPr="009A7CB2">
        <w:rPr>
          <w:rFonts w:ascii="Arial" w:hAnsi="Arial" w:cs="Arial"/>
          <w:sz w:val="24"/>
          <w:szCs w:val="18"/>
        </w:rPr>
        <w:t xml:space="preserve"> se encuentra en proceso de </w:t>
      </w:r>
      <w:r w:rsidRPr="009A7CB2">
        <w:rPr>
          <w:rFonts w:ascii="Arial" w:hAnsi="Arial" w:cs="Arial"/>
          <w:sz w:val="24"/>
          <w:szCs w:val="18"/>
        </w:rPr>
        <w:lastRenderedPageBreak/>
        <w:t>transferencia a la Agencia</w:t>
      </w:r>
      <w:r w:rsidR="006C06EF">
        <w:rPr>
          <w:rStyle w:val="Refdenotaalpie"/>
          <w:rFonts w:ascii="Arial" w:hAnsi="Arial" w:cs="Arial"/>
          <w:sz w:val="24"/>
          <w:szCs w:val="18"/>
        </w:rPr>
        <w:footnoteReference w:id="14"/>
      </w:r>
      <w:r w:rsidRPr="009A7CB2">
        <w:rPr>
          <w:rFonts w:ascii="Arial" w:hAnsi="Arial" w:cs="Arial"/>
          <w:sz w:val="24"/>
          <w:szCs w:val="18"/>
        </w:rPr>
        <w:t xml:space="preserve">; al respecto, </w:t>
      </w:r>
      <w:r w:rsidR="006C06EF">
        <w:rPr>
          <w:rFonts w:ascii="Arial" w:hAnsi="Arial" w:cs="Arial"/>
          <w:sz w:val="24"/>
          <w:szCs w:val="18"/>
        </w:rPr>
        <w:t xml:space="preserve">la </w:t>
      </w:r>
      <w:r w:rsidR="006C06EF" w:rsidRPr="009A7CB2">
        <w:rPr>
          <w:rFonts w:ascii="Arial" w:hAnsi="Arial" w:cs="Arial"/>
          <w:sz w:val="24"/>
          <w:szCs w:val="18"/>
        </w:rPr>
        <w:t>Secretaría de Desarrollo Territorial Urbano Sustentable</w:t>
      </w:r>
      <w:r w:rsidRPr="009A7CB2">
        <w:rPr>
          <w:rFonts w:ascii="Arial" w:hAnsi="Arial" w:cs="Arial"/>
          <w:sz w:val="24"/>
          <w:szCs w:val="18"/>
        </w:rPr>
        <w:t xml:space="preserve"> presentó el </w:t>
      </w:r>
      <w:r w:rsidRPr="006C06EF">
        <w:rPr>
          <w:rFonts w:ascii="Arial" w:hAnsi="Arial" w:cs="Arial"/>
          <w:i/>
          <w:sz w:val="24"/>
          <w:szCs w:val="18"/>
        </w:rPr>
        <w:t>“Acuerdo de ejecución administrativa de transferencia patrimonial sobre bienes inmuebles”</w:t>
      </w:r>
      <w:r w:rsidRPr="009A7CB2">
        <w:rPr>
          <w:rFonts w:ascii="Arial" w:hAnsi="Arial" w:cs="Arial"/>
          <w:sz w:val="24"/>
          <w:szCs w:val="18"/>
        </w:rPr>
        <w:t xml:space="preserve"> con fecha de 15 de octubre del 2020, el cual establece la entrega a la </w:t>
      </w:r>
      <w:r w:rsidRPr="009A7CB2">
        <w:rPr>
          <w:rFonts w:ascii="Arial" w:hAnsi="Arial" w:cs="Arial"/>
          <w:sz w:val="24"/>
        </w:rPr>
        <w:t>Agencia de Proyectos Estratégicos</w:t>
      </w:r>
      <w:r w:rsidRPr="009A7CB2">
        <w:rPr>
          <w:rFonts w:ascii="Arial" w:hAnsi="Arial" w:cs="Arial"/>
          <w:sz w:val="24"/>
          <w:szCs w:val="18"/>
        </w:rPr>
        <w:t xml:space="preserve"> la posesión física, real y jurídica de los predios a la transmisión de los derechos posesorios, de administración, de custodia, de conservación, de mantenimiento y de defensa, para disponer de los bienes inmuebles.</w:t>
      </w:r>
    </w:p>
    <w:p w14:paraId="199F5AC1" w14:textId="66AB6600" w:rsidR="00083355" w:rsidRPr="00DD6F5C" w:rsidRDefault="00083355" w:rsidP="00083355">
      <w:pPr>
        <w:jc w:val="center"/>
        <w:rPr>
          <w:rFonts w:ascii="Arial" w:hAnsi="Arial" w:cs="Arial"/>
          <w:sz w:val="18"/>
          <w:szCs w:val="18"/>
        </w:rPr>
      </w:pPr>
      <w:r w:rsidRPr="00DD6F5C">
        <w:rPr>
          <w:rFonts w:ascii="Arial" w:hAnsi="Arial" w:cs="Arial"/>
          <w:b/>
          <w:sz w:val="18"/>
          <w:szCs w:val="18"/>
        </w:rPr>
        <w:t>Imagen 4</w:t>
      </w:r>
      <w:r w:rsidRPr="00DD6F5C">
        <w:rPr>
          <w:rFonts w:ascii="Arial" w:hAnsi="Arial" w:cs="Arial"/>
          <w:sz w:val="18"/>
          <w:szCs w:val="18"/>
        </w:rPr>
        <w:t xml:space="preserve">. </w:t>
      </w:r>
      <w:r>
        <w:rPr>
          <w:rFonts w:ascii="Arial" w:hAnsi="Arial" w:cs="Arial"/>
          <w:sz w:val="18"/>
          <w:szCs w:val="18"/>
        </w:rPr>
        <w:t>Acuerdo de ejecución administrativa de transferencia patrimonial sobre bienes i</w:t>
      </w:r>
      <w:r w:rsidR="00CA64C5">
        <w:rPr>
          <w:rFonts w:ascii="Arial" w:hAnsi="Arial" w:cs="Arial"/>
          <w:sz w:val="18"/>
          <w:szCs w:val="18"/>
        </w:rPr>
        <w:t>nmuebles</w:t>
      </w:r>
    </w:p>
    <w:p w14:paraId="11694D9F"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r>
        <w:rPr>
          <w:noProof/>
          <w:lang w:val="es-MX" w:eastAsia="es-MX"/>
        </w:rPr>
        <w:drawing>
          <wp:anchor distT="0" distB="0" distL="114300" distR="114300" simplePos="0" relativeHeight="251663360" behindDoc="0" locked="0" layoutInCell="1" allowOverlap="1" wp14:anchorId="70C0EDEA" wp14:editId="347418D4">
            <wp:simplePos x="0" y="0"/>
            <wp:positionH relativeFrom="column">
              <wp:posOffset>712470</wp:posOffset>
            </wp:positionH>
            <wp:positionV relativeFrom="paragraph">
              <wp:posOffset>9525</wp:posOffset>
            </wp:positionV>
            <wp:extent cx="2217686" cy="2643505"/>
            <wp:effectExtent l="0" t="0" r="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17686" cy="2643505"/>
                    </a:xfrm>
                    <a:prstGeom prst="rect">
                      <a:avLst/>
                    </a:prstGeom>
                  </pic:spPr>
                </pic:pic>
              </a:graphicData>
            </a:graphic>
          </wp:anchor>
        </w:drawing>
      </w:r>
      <w:r>
        <w:rPr>
          <w:noProof/>
          <w:lang w:val="es-MX" w:eastAsia="es-MX"/>
        </w:rPr>
        <w:drawing>
          <wp:anchor distT="0" distB="0" distL="114300" distR="114300" simplePos="0" relativeHeight="251662336" behindDoc="0" locked="0" layoutInCell="1" allowOverlap="1" wp14:anchorId="64E9495E" wp14:editId="64B07882">
            <wp:simplePos x="0" y="0"/>
            <wp:positionH relativeFrom="column">
              <wp:posOffset>2939415</wp:posOffset>
            </wp:positionH>
            <wp:positionV relativeFrom="paragraph">
              <wp:posOffset>9525</wp:posOffset>
            </wp:positionV>
            <wp:extent cx="2397760" cy="2660650"/>
            <wp:effectExtent l="0" t="0" r="2540" b="63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97760" cy="2660650"/>
                    </a:xfrm>
                    <a:prstGeom prst="rect">
                      <a:avLst/>
                    </a:prstGeom>
                  </pic:spPr>
                </pic:pic>
              </a:graphicData>
            </a:graphic>
          </wp:anchor>
        </w:drawing>
      </w:r>
    </w:p>
    <w:p w14:paraId="0FD38663"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40D72B3A"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19A230CE"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7E37156A"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223D87C2"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2D8DE7E2"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38058ABD"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47A852FF"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1F84CE6A"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44EF80D0"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332D9044"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76045F56"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20CA4FE5" w14:textId="6666E210" w:rsidR="00083355" w:rsidRDefault="00083355" w:rsidP="00083355">
      <w:pPr>
        <w:spacing w:after="0"/>
        <w:jc w:val="center"/>
        <w:rPr>
          <w:rFonts w:ascii="Arial" w:hAnsi="Arial" w:cs="Arial"/>
          <w:sz w:val="16"/>
          <w:szCs w:val="16"/>
        </w:rPr>
      </w:pPr>
      <w:r w:rsidRPr="0009341D">
        <w:rPr>
          <w:rFonts w:ascii="Arial" w:hAnsi="Arial" w:cs="Arial"/>
          <w:b/>
          <w:sz w:val="16"/>
          <w:szCs w:val="16"/>
        </w:rPr>
        <w:t>Fuente:</w:t>
      </w:r>
      <w:r w:rsidR="001C5502">
        <w:rPr>
          <w:rFonts w:ascii="Arial" w:hAnsi="Arial" w:cs="Arial"/>
          <w:sz w:val="16"/>
          <w:szCs w:val="16"/>
        </w:rPr>
        <w:t xml:space="preserve"> Evidencia p</w:t>
      </w:r>
      <w:r w:rsidRPr="0009341D">
        <w:rPr>
          <w:rFonts w:ascii="Arial" w:hAnsi="Arial" w:cs="Arial"/>
          <w:sz w:val="16"/>
          <w:szCs w:val="16"/>
        </w:rPr>
        <w:t>roporcionado por la SEDETUS.</w:t>
      </w:r>
    </w:p>
    <w:p w14:paraId="0C67BC2B" w14:textId="77777777" w:rsidR="00083355" w:rsidRPr="005E59BB" w:rsidRDefault="00083355" w:rsidP="00083355">
      <w:pPr>
        <w:spacing w:after="0"/>
        <w:jc w:val="center"/>
        <w:rPr>
          <w:rFonts w:ascii="Arial" w:hAnsi="Arial" w:cs="Arial"/>
          <w:sz w:val="24"/>
          <w:szCs w:val="24"/>
        </w:rPr>
      </w:pPr>
    </w:p>
    <w:p w14:paraId="02AA650A" w14:textId="7506F38B" w:rsidR="00083355" w:rsidRPr="00A75FD2" w:rsidRDefault="00083355" w:rsidP="00083355">
      <w:pPr>
        <w:pStyle w:val="Prrafodelista"/>
        <w:autoSpaceDE w:val="0"/>
        <w:autoSpaceDN w:val="0"/>
        <w:adjustRightInd w:val="0"/>
        <w:spacing w:after="0"/>
        <w:ind w:left="0"/>
        <w:jc w:val="both"/>
        <w:rPr>
          <w:rFonts w:ascii="Arial" w:hAnsi="Arial" w:cs="Arial"/>
          <w:sz w:val="24"/>
        </w:rPr>
      </w:pPr>
      <w:r w:rsidRPr="009A7CB2">
        <w:rPr>
          <w:rFonts w:ascii="Arial" w:hAnsi="Arial" w:cs="Arial"/>
          <w:bCs/>
          <w:sz w:val="24"/>
        </w:rPr>
        <w:t>Por otro lado, de acuerdo a lo establecido en el Plan Estatal de Desarrollo, programa 27: Desarrollo urbano sostenible y ordenamiento territorial con visión regional, metropolitana e insular, línea de acción 8: Impulsar en coordinación con las áreas de los tres órdenes de gobierno correspondientes, la revisión continua del marco legal inherente que impulse acciones de regu</w:t>
      </w:r>
      <w:r w:rsidRPr="009A7CB2">
        <w:rPr>
          <w:rFonts w:ascii="Arial" w:hAnsi="Arial" w:cs="Arial"/>
          <w:bCs/>
          <w:sz w:val="24"/>
        </w:rPr>
        <w:lastRenderedPageBreak/>
        <w:t xml:space="preserve">lación y administración de los asentamientos humanos, el ordenamiento territorial y el desarrollo urbano; se procedió a </w:t>
      </w:r>
      <w:r w:rsidRPr="004D1834">
        <w:rPr>
          <w:rFonts w:ascii="Arial" w:hAnsi="Arial" w:cs="Arial"/>
          <w:bCs/>
          <w:sz w:val="24"/>
        </w:rPr>
        <w:t xml:space="preserve">verificar que </w:t>
      </w:r>
      <w:r w:rsidRPr="004D1834">
        <w:rPr>
          <w:rFonts w:ascii="Arial" w:hAnsi="Arial" w:cs="Arial"/>
          <w:sz w:val="24"/>
        </w:rPr>
        <w:t xml:space="preserve">la Secretaría de Desarrollo Territorial Urbano Sustentable cuente con el </w:t>
      </w:r>
      <w:r w:rsidRPr="004D1834">
        <w:rPr>
          <w:rFonts w:ascii="Arial" w:hAnsi="Arial" w:cs="Arial"/>
          <w:i/>
          <w:sz w:val="24"/>
        </w:rPr>
        <w:t>Reglamento de la Ley de Asentamientos Humanos, Ordenamiento Territorial y Desarrollo Urbano del Estado de Quintana Roo</w:t>
      </w:r>
      <w:r w:rsidRPr="009A7CB2">
        <w:rPr>
          <w:rFonts w:ascii="Arial" w:hAnsi="Arial" w:cs="Arial"/>
          <w:sz w:val="24"/>
        </w:rPr>
        <w:t xml:space="preserve">; el ente público manifestó durante </w:t>
      </w:r>
      <w:r w:rsidR="00047E7F">
        <w:rPr>
          <w:rFonts w:ascii="Arial" w:hAnsi="Arial" w:cs="Arial"/>
          <w:sz w:val="24"/>
        </w:rPr>
        <w:t xml:space="preserve">la </w:t>
      </w:r>
      <w:r w:rsidRPr="009A7CB2">
        <w:rPr>
          <w:rFonts w:ascii="Arial" w:hAnsi="Arial" w:cs="Arial"/>
          <w:sz w:val="24"/>
        </w:rPr>
        <w:t>visita de campo, que no cuenta con el reglamento antes mencionado, sin embargo, en el presente ejercicio fiscal se está trabajando en el proyecto del mismo.</w:t>
      </w:r>
    </w:p>
    <w:p w14:paraId="5DF2D293"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4785361C" w14:textId="77777777" w:rsidR="00083355" w:rsidRPr="001D226F"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determinaron las</w:t>
      </w:r>
      <w:r>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 xml:space="preserve">siguientes </w:t>
      </w:r>
      <w:r>
        <w:rPr>
          <w:rFonts w:ascii="Arial" w:eastAsia="Times New Roman" w:hAnsi="Arial" w:cs="Arial"/>
          <w:bCs/>
          <w:sz w:val="24"/>
          <w:szCs w:val="24"/>
          <w:lang w:eastAsia="es-ES"/>
        </w:rPr>
        <w:t>observacion</w:t>
      </w:r>
      <w:r w:rsidRPr="001D226F">
        <w:rPr>
          <w:rFonts w:ascii="Arial" w:eastAsia="Times New Roman" w:hAnsi="Arial" w:cs="Arial"/>
          <w:bCs/>
          <w:sz w:val="24"/>
          <w:szCs w:val="24"/>
          <w:lang w:eastAsia="es-ES"/>
        </w:rPr>
        <w:t>es:</w:t>
      </w:r>
    </w:p>
    <w:p w14:paraId="5C799F72" w14:textId="77777777" w:rsidR="00083355" w:rsidRPr="002A2C86" w:rsidRDefault="00083355" w:rsidP="00083355">
      <w:pPr>
        <w:pStyle w:val="Prrafodelista"/>
        <w:autoSpaceDE w:val="0"/>
        <w:autoSpaceDN w:val="0"/>
        <w:adjustRightInd w:val="0"/>
        <w:ind w:left="0"/>
        <w:jc w:val="both"/>
        <w:rPr>
          <w:rFonts w:ascii="Arial" w:hAnsi="Arial" w:cs="Arial"/>
          <w:bCs/>
          <w:sz w:val="24"/>
        </w:rPr>
      </w:pPr>
    </w:p>
    <w:p w14:paraId="40E6B8FF" w14:textId="77777777" w:rsidR="00083355" w:rsidRDefault="00083355" w:rsidP="00AA65E2">
      <w:pPr>
        <w:pStyle w:val="Prrafodelista"/>
        <w:numPr>
          <w:ilvl w:val="0"/>
          <w:numId w:val="17"/>
        </w:numPr>
        <w:spacing w:after="0"/>
        <w:jc w:val="both"/>
        <w:rPr>
          <w:rFonts w:ascii="Arial" w:hAnsi="Arial" w:cs="Arial"/>
          <w:sz w:val="24"/>
          <w:szCs w:val="24"/>
        </w:rPr>
      </w:pPr>
      <w:r w:rsidRPr="00A75FD2">
        <w:rPr>
          <w:rFonts w:ascii="Arial" w:hAnsi="Arial" w:cs="Arial"/>
          <w:color w:val="000000"/>
          <w:sz w:val="24"/>
          <w:szCs w:val="24"/>
        </w:rPr>
        <w:t xml:space="preserve">La </w:t>
      </w:r>
      <w:r w:rsidRPr="00A75FD2">
        <w:rPr>
          <w:rFonts w:ascii="Arial" w:hAnsi="Arial" w:cs="Arial"/>
          <w:sz w:val="24"/>
          <w:szCs w:val="24"/>
        </w:rPr>
        <w:t>Secretaría de Desarrollo Territorial Urbano Sustentable presenta debilidad en el marco normativo que la regula, debido a que cuenta con atribuciones relacionadas a reservas territoriales del Estado de Quintana Roo, las cuales están siendo trasladadas a la Agencia de Proyectos Estratégicos del Estado de Quintana Roo.</w:t>
      </w:r>
    </w:p>
    <w:p w14:paraId="1F1FC71E" w14:textId="57B4C46E" w:rsidR="003779F4" w:rsidRPr="003779F4" w:rsidRDefault="003779F4" w:rsidP="003779F4">
      <w:pPr>
        <w:pStyle w:val="Default"/>
        <w:spacing w:line="276" w:lineRule="auto"/>
        <w:jc w:val="both"/>
        <w:rPr>
          <w:bCs/>
        </w:rPr>
      </w:pPr>
      <w:r w:rsidRPr="003779F4">
        <w:rPr>
          <w:bCs/>
        </w:rPr>
        <w:t xml:space="preserve">Con motivo de la reunión de trabajo efectuada para la presentación de resultados finales de auditoría y observaciones preliminares, mediante el oficio número SEDETUS/DSDTUS/002847/2023, de fecha 09 de octubre de 2023, se remite como anexo 1 el contexto actual de la rectoría y competencia de la Secretaría de Desarrollo Territorial Urbano Sustentable en materia de reserva territorial, haciendo relevancia en las funciones de la AGEPRO como administrador único del patrimonio inmobiliario de la administración pública estatal, y de la SEDETUS como responsable de promover y ejecutar programas de vivienda, incluyendo aquellos dirigidos a regularizar la tenencia de la tierra; derivado de lo anterior, la Secretaría manifiesta que es necesario que exista y se conserve el concepto de reserva territorial en las funciones de la SEDETUS  para realizar programas de vivienda en la modalidad </w:t>
      </w:r>
      <w:r w:rsidR="001309EB">
        <w:rPr>
          <w:bCs/>
        </w:rPr>
        <w:t>d</w:t>
      </w:r>
      <w:r w:rsidRPr="003779F4">
        <w:rPr>
          <w:bCs/>
        </w:rPr>
        <w:t xml:space="preserve">e lotes habitacionales. Por </w:t>
      </w:r>
      <w:r w:rsidRPr="003779F4">
        <w:t xml:space="preserve">lo antes expuesto, la observación queda </w:t>
      </w:r>
      <w:r w:rsidRPr="003779F4">
        <w:rPr>
          <w:b/>
        </w:rPr>
        <w:t>atendida.</w:t>
      </w:r>
      <w:r w:rsidRPr="003779F4">
        <w:rPr>
          <w:bCs/>
        </w:rPr>
        <w:t xml:space="preserve"> </w:t>
      </w:r>
    </w:p>
    <w:p w14:paraId="7658B131" w14:textId="77777777" w:rsidR="00083355" w:rsidRPr="00500B96" w:rsidRDefault="00083355" w:rsidP="00083355">
      <w:pPr>
        <w:pStyle w:val="Prrafodelista"/>
        <w:spacing w:after="0"/>
        <w:ind w:left="786"/>
        <w:jc w:val="both"/>
        <w:rPr>
          <w:rFonts w:ascii="Arial" w:hAnsi="Arial" w:cs="Arial"/>
          <w:sz w:val="24"/>
          <w:szCs w:val="24"/>
        </w:rPr>
      </w:pPr>
    </w:p>
    <w:p w14:paraId="439293D8" w14:textId="77777777" w:rsidR="00083355" w:rsidRDefault="00083355" w:rsidP="00AA65E2">
      <w:pPr>
        <w:pStyle w:val="Prrafodelista"/>
        <w:numPr>
          <w:ilvl w:val="0"/>
          <w:numId w:val="17"/>
        </w:numPr>
        <w:spacing w:after="0"/>
        <w:jc w:val="both"/>
        <w:rPr>
          <w:rFonts w:ascii="Arial" w:hAnsi="Arial" w:cs="Arial"/>
          <w:sz w:val="24"/>
          <w:szCs w:val="24"/>
        </w:rPr>
      </w:pPr>
      <w:r w:rsidRPr="00A75FD2">
        <w:rPr>
          <w:rFonts w:ascii="Arial" w:hAnsi="Arial" w:cs="Arial"/>
          <w:sz w:val="24"/>
          <w:szCs w:val="24"/>
        </w:rPr>
        <w:lastRenderedPageBreak/>
        <w:t>La Secretaría de Desarrollo Territorial Urbano Sustentable no cuenta con el Reglamento de la Ley de Asentamientos Humanos, Ordenamiento Territorial y Desarrollo Urbano del Estado de Quintana Roo, el cual sea aplicable a los temas de competencia estatal, en materia de uso, planeación y regulación de los asentamientos humanos y el desarrollo urbano del Estado.</w:t>
      </w:r>
    </w:p>
    <w:p w14:paraId="693EA6CC" w14:textId="77777777" w:rsidR="00083355" w:rsidRDefault="00083355" w:rsidP="00083355">
      <w:pPr>
        <w:pStyle w:val="Prrafodelista"/>
        <w:spacing w:after="0"/>
        <w:ind w:left="786"/>
        <w:jc w:val="both"/>
        <w:rPr>
          <w:rFonts w:ascii="Arial" w:hAnsi="Arial" w:cs="Arial"/>
          <w:sz w:val="24"/>
          <w:szCs w:val="24"/>
        </w:rPr>
      </w:pPr>
    </w:p>
    <w:p w14:paraId="0F175D55" w14:textId="02D13114" w:rsidR="003779F4" w:rsidRPr="00E07665" w:rsidRDefault="00E07665" w:rsidP="00083355">
      <w:pPr>
        <w:spacing w:after="0"/>
        <w:jc w:val="both"/>
        <w:rPr>
          <w:rFonts w:ascii="Arial" w:hAnsi="Arial" w:cs="Arial"/>
          <w:sz w:val="24"/>
          <w:szCs w:val="24"/>
        </w:rPr>
      </w:pPr>
      <w:r w:rsidRPr="00E07665">
        <w:rPr>
          <w:rFonts w:ascii="Arial" w:hAnsi="Arial" w:cs="Arial"/>
          <w:bCs/>
          <w:sz w:val="24"/>
          <w:szCs w:val="24"/>
        </w:rPr>
        <w:t>Con motivo de la reunión de trabajo efectuada para la presentación de resultados finales de auditoría y observaciones preliminares, mediante el oficio número SEDETUS/DSDTUS/002847/2023, de</w:t>
      </w:r>
      <w:r w:rsidR="001309EB">
        <w:rPr>
          <w:rFonts w:ascii="Arial" w:hAnsi="Arial" w:cs="Arial"/>
          <w:bCs/>
          <w:sz w:val="24"/>
          <w:szCs w:val="24"/>
        </w:rPr>
        <w:t xml:space="preserve"> fecha 09 de octubre de 2023, la Secretaría </w:t>
      </w:r>
      <w:r w:rsidRPr="00E07665">
        <w:rPr>
          <w:rFonts w:ascii="Arial" w:hAnsi="Arial" w:cs="Arial"/>
          <w:bCs/>
          <w:sz w:val="24"/>
          <w:szCs w:val="24"/>
        </w:rPr>
        <w:t xml:space="preserve">remite el anexo 2, en el cual manifiesta que </w:t>
      </w:r>
      <w:r w:rsidRPr="00E07665">
        <w:rPr>
          <w:rFonts w:ascii="Arial" w:hAnsi="Arial" w:cs="Arial"/>
          <w:sz w:val="24"/>
          <w:szCs w:val="24"/>
        </w:rPr>
        <w:t xml:space="preserve"> desde el inicio de la nueva administración gubernamental, </w:t>
      </w:r>
      <w:r w:rsidR="001309EB">
        <w:rPr>
          <w:rFonts w:ascii="Arial" w:hAnsi="Arial" w:cs="Arial"/>
          <w:sz w:val="24"/>
          <w:szCs w:val="24"/>
        </w:rPr>
        <w:t xml:space="preserve">mediante un foro de participación social y ciudadana </w:t>
      </w:r>
      <w:r w:rsidRPr="00E07665">
        <w:rPr>
          <w:rFonts w:ascii="Arial" w:hAnsi="Arial" w:cs="Arial"/>
          <w:noProof/>
          <w:sz w:val="24"/>
          <w:szCs w:val="24"/>
        </w:rPr>
        <w:t>promovió la revisión, análisis y modificación de la legislación urbana</w:t>
      </w:r>
      <w:r w:rsidR="001309EB">
        <w:rPr>
          <w:rFonts w:ascii="Arial" w:hAnsi="Arial" w:cs="Arial"/>
          <w:noProof/>
          <w:sz w:val="24"/>
          <w:szCs w:val="24"/>
        </w:rPr>
        <w:t>,</w:t>
      </w:r>
      <w:r w:rsidRPr="00E07665">
        <w:rPr>
          <w:rFonts w:ascii="Arial" w:hAnsi="Arial" w:cs="Arial"/>
          <w:noProof/>
          <w:sz w:val="24"/>
          <w:szCs w:val="24"/>
        </w:rPr>
        <w:t xml:space="preserve"> haciendo part</w:t>
      </w:r>
      <w:r w:rsidR="00047E7F">
        <w:rPr>
          <w:rFonts w:ascii="Arial" w:hAnsi="Arial" w:cs="Arial"/>
          <w:noProof/>
          <w:sz w:val="24"/>
          <w:szCs w:val="24"/>
        </w:rPr>
        <w:t>í</w:t>
      </w:r>
      <w:r w:rsidRPr="00E07665">
        <w:rPr>
          <w:rFonts w:ascii="Arial" w:hAnsi="Arial" w:cs="Arial"/>
          <w:noProof/>
          <w:sz w:val="24"/>
          <w:szCs w:val="24"/>
        </w:rPr>
        <w:t>cipes a los tres órdenes de gobierno, sociedad civil, asociaciones civiles, grupos organizados, instituciones educativas, y demás actores que tienen relación con los intrumentos rect</w:t>
      </w:r>
      <w:r w:rsidR="001309EB">
        <w:rPr>
          <w:rFonts w:ascii="Arial" w:hAnsi="Arial" w:cs="Arial"/>
          <w:noProof/>
          <w:sz w:val="24"/>
          <w:szCs w:val="24"/>
        </w:rPr>
        <w:t>ores de la planificación Urbana;</w:t>
      </w:r>
      <w:r w:rsidRPr="00E07665">
        <w:rPr>
          <w:rFonts w:ascii="Arial" w:eastAsia="Calibri" w:hAnsi="Arial" w:cs="Arial"/>
          <w:sz w:val="24"/>
          <w:szCs w:val="24"/>
        </w:rPr>
        <w:t xml:space="preserve"> así mismo, la Secretaría manifiesta que ya está trabajando en reuniones con la Cámara Nacional de la Industria de Desarrollo y Promoción de Vivienda (CANADEVI) y</w:t>
      </w:r>
      <w:r w:rsidRPr="00E07665">
        <w:rPr>
          <w:rFonts w:ascii="Arial" w:hAnsi="Arial" w:cs="Arial"/>
          <w:sz w:val="24"/>
          <w:szCs w:val="24"/>
          <w:shd w:val="clear" w:color="auto" w:fill="FFFFFF"/>
        </w:rPr>
        <w:t xml:space="preserve"> el Poder Legislativo del Estado, con la finalidad de conjuntar esfuerzos que coadyuven a la elaboración del Reglamento; derivado de lo anterior el ente público se compromete a presentar la publicación del Reglamento de </w:t>
      </w:r>
      <w:r w:rsidRPr="00E07665">
        <w:rPr>
          <w:rFonts w:ascii="Arial" w:eastAsia="Calibri" w:hAnsi="Arial" w:cs="Arial"/>
          <w:sz w:val="24"/>
          <w:szCs w:val="24"/>
        </w:rPr>
        <w:t xml:space="preserve"> la Ley de Asentamientos Humanos, Ordenamiento Territorial y Desarrollo Urbano del Estado de Quintana Roo</w:t>
      </w:r>
      <w:r w:rsidRPr="00E07665">
        <w:rPr>
          <w:rFonts w:ascii="Arial" w:hAnsi="Arial" w:cs="Arial"/>
          <w:sz w:val="24"/>
          <w:szCs w:val="24"/>
          <w:shd w:val="clear" w:color="auto" w:fill="FFFFFF"/>
        </w:rPr>
        <w:t xml:space="preserve">, dentro del 1er. Semestre del año 2024; </w:t>
      </w:r>
      <w:r w:rsidRPr="00E07665">
        <w:rPr>
          <w:rFonts w:ascii="Arial" w:hAnsi="Arial" w:cs="Arial"/>
          <w:sz w:val="24"/>
          <w:szCs w:val="24"/>
        </w:rPr>
        <w:t xml:space="preserve">por lo antes expuesto, la observación queda </w:t>
      </w:r>
      <w:r w:rsidRPr="00E07665">
        <w:rPr>
          <w:rFonts w:ascii="Arial" w:hAnsi="Arial" w:cs="Arial"/>
          <w:b/>
          <w:sz w:val="24"/>
          <w:szCs w:val="24"/>
        </w:rPr>
        <w:t>en seguimiento</w:t>
      </w:r>
      <w:r w:rsidRPr="00E07665">
        <w:rPr>
          <w:rFonts w:ascii="Arial" w:hAnsi="Arial" w:cs="Arial"/>
          <w:sz w:val="24"/>
          <w:szCs w:val="24"/>
        </w:rPr>
        <w:t>.</w:t>
      </w:r>
    </w:p>
    <w:p w14:paraId="78A64D8B" w14:textId="77777777" w:rsidR="00E07665" w:rsidRPr="003779F4" w:rsidRDefault="00E07665" w:rsidP="00083355">
      <w:pPr>
        <w:spacing w:after="0"/>
        <w:jc w:val="both"/>
        <w:rPr>
          <w:rFonts w:ascii="Arial" w:hAnsi="Arial" w:cs="Arial"/>
          <w:sz w:val="24"/>
          <w:szCs w:val="24"/>
        </w:rPr>
      </w:pPr>
    </w:p>
    <w:p w14:paraId="4EC14818" w14:textId="77777777" w:rsidR="00083355" w:rsidRPr="0042244F" w:rsidRDefault="00083355" w:rsidP="00083355">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67F797C9" w14:textId="77777777" w:rsidR="00083355" w:rsidRDefault="00083355" w:rsidP="00083355">
      <w:pPr>
        <w:spacing w:after="0"/>
        <w:jc w:val="both"/>
        <w:rPr>
          <w:rFonts w:ascii="Arial" w:eastAsia="Times New Roman" w:hAnsi="Arial" w:cs="Arial"/>
          <w:sz w:val="24"/>
          <w:szCs w:val="24"/>
          <w:lang w:eastAsia="es-ES"/>
        </w:rPr>
      </w:pPr>
    </w:p>
    <w:p w14:paraId="2086D669" w14:textId="77777777" w:rsidR="00083355" w:rsidRDefault="00083355" w:rsidP="00083355">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Pr>
          <w:rFonts w:ascii="Arial" w:eastAsia="Times New Roman" w:hAnsi="Arial" w:cs="Arial"/>
          <w:sz w:val="24"/>
          <w:szCs w:val="24"/>
          <w:lang w:eastAsia="es-ES"/>
        </w:rPr>
        <w:t>tana Roo recomienda a la Secretaría de Desarrollo Territorial Urbano Sustentable</w:t>
      </w:r>
      <w:r w:rsidRPr="001D226F">
        <w:rPr>
          <w:rFonts w:ascii="Arial" w:hAnsi="Arial" w:cs="Arial"/>
          <w:sz w:val="24"/>
          <w:szCs w:val="24"/>
        </w:rPr>
        <w:t xml:space="preserve"> lo siguiente:</w:t>
      </w:r>
    </w:p>
    <w:p w14:paraId="588443CC" w14:textId="77777777" w:rsidR="00083355" w:rsidRDefault="00083355" w:rsidP="00083355">
      <w:pPr>
        <w:spacing w:after="0"/>
        <w:jc w:val="both"/>
        <w:rPr>
          <w:rFonts w:ascii="Arial" w:hAnsi="Arial" w:cs="Arial"/>
          <w:sz w:val="24"/>
          <w:szCs w:val="24"/>
        </w:rPr>
      </w:pPr>
    </w:p>
    <w:p w14:paraId="6529D441" w14:textId="77777777" w:rsidR="00083355" w:rsidRDefault="00083355" w:rsidP="00083355">
      <w:pPr>
        <w:spacing w:after="0"/>
        <w:jc w:val="both"/>
        <w:rPr>
          <w:rFonts w:ascii="Arial" w:hAnsi="Arial" w:cs="Arial"/>
          <w:b/>
          <w:sz w:val="24"/>
          <w:szCs w:val="24"/>
        </w:rPr>
      </w:pPr>
      <w:r>
        <w:rPr>
          <w:rFonts w:ascii="Arial" w:hAnsi="Arial" w:cs="Arial"/>
          <w:b/>
          <w:sz w:val="24"/>
          <w:szCs w:val="24"/>
        </w:rPr>
        <w:t>22-AEMD-C-009-020-R01-01</w:t>
      </w:r>
      <w:r w:rsidRPr="001B2459">
        <w:rPr>
          <w:rFonts w:ascii="Arial" w:hAnsi="Arial" w:cs="Arial"/>
          <w:b/>
          <w:sz w:val="24"/>
          <w:szCs w:val="24"/>
        </w:rPr>
        <w:t xml:space="preserve"> Recomendación </w:t>
      </w:r>
    </w:p>
    <w:p w14:paraId="10C0B814" w14:textId="77777777" w:rsidR="00083355" w:rsidRPr="001D226F" w:rsidRDefault="00083355" w:rsidP="00083355">
      <w:pPr>
        <w:spacing w:after="0"/>
        <w:jc w:val="both"/>
        <w:rPr>
          <w:rFonts w:ascii="Arial" w:hAnsi="Arial" w:cs="Arial"/>
          <w:b/>
          <w:sz w:val="24"/>
          <w:szCs w:val="24"/>
        </w:rPr>
      </w:pPr>
    </w:p>
    <w:p w14:paraId="774AA565" w14:textId="245307DB" w:rsidR="00083355" w:rsidRPr="00B97025" w:rsidRDefault="00083355" w:rsidP="00083355">
      <w:pPr>
        <w:spacing w:after="0"/>
        <w:jc w:val="both"/>
        <w:rPr>
          <w:rFonts w:ascii="Arial" w:eastAsiaTheme="minorHAnsi" w:hAnsi="Arial" w:cs="Arial"/>
          <w:sz w:val="24"/>
          <w:szCs w:val="24"/>
          <w:lang w:eastAsia="en-US"/>
        </w:rPr>
      </w:pPr>
      <w:r w:rsidRPr="00B97025">
        <w:rPr>
          <w:rFonts w:ascii="Arial" w:hAnsi="Arial" w:cs="Arial"/>
          <w:sz w:val="24"/>
          <w:szCs w:val="24"/>
        </w:rPr>
        <w:t xml:space="preserve">La Secretaría de Desarrollo Territorial Urbano Sustentable deberá </w:t>
      </w:r>
      <w:r w:rsidR="00C02C17">
        <w:rPr>
          <w:rFonts w:ascii="Arial" w:hAnsi="Arial" w:cs="Arial"/>
          <w:sz w:val="24"/>
          <w:szCs w:val="24"/>
        </w:rPr>
        <w:t xml:space="preserve">presentar la publicación </w:t>
      </w:r>
      <w:r>
        <w:rPr>
          <w:rFonts w:ascii="Arial" w:hAnsi="Arial" w:cs="Arial"/>
          <w:sz w:val="24"/>
          <w:szCs w:val="24"/>
        </w:rPr>
        <w:t xml:space="preserve">del </w:t>
      </w:r>
      <w:r w:rsidRPr="00B97025">
        <w:rPr>
          <w:rFonts w:ascii="Arial" w:hAnsi="Arial" w:cs="Arial"/>
          <w:sz w:val="24"/>
          <w:szCs w:val="24"/>
        </w:rPr>
        <w:t>Reglamento de la Ley de Asentamientos Humanos, Ordenamiento Territorial y Desarrollo Urbano del Estado de Quintana Roo.</w:t>
      </w:r>
    </w:p>
    <w:p w14:paraId="05B8055D" w14:textId="77777777" w:rsidR="00083355" w:rsidRPr="001B2459" w:rsidRDefault="00083355" w:rsidP="00083355">
      <w:pPr>
        <w:spacing w:after="0"/>
        <w:jc w:val="both"/>
        <w:rPr>
          <w:rFonts w:ascii="Arial" w:hAnsi="Arial" w:cs="Arial"/>
          <w:sz w:val="24"/>
          <w:szCs w:val="20"/>
        </w:rPr>
      </w:pPr>
    </w:p>
    <w:p w14:paraId="7FB26306" w14:textId="4C7D726F" w:rsidR="00083355" w:rsidRPr="00AC7E59" w:rsidRDefault="00083355" w:rsidP="00083355">
      <w:pPr>
        <w:autoSpaceDE w:val="0"/>
        <w:autoSpaceDN w:val="0"/>
        <w:adjustRightInd w:val="0"/>
        <w:spacing w:after="0"/>
        <w:jc w:val="both"/>
        <w:rPr>
          <w:rFonts w:ascii="Arial" w:hAnsi="Arial" w:cs="Arial"/>
          <w:color w:val="000000"/>
          <w:sz w:val="24"/>
          <w:szCs w:val="24"/>
        </w:rPr>
      </w:pPr>
      <w:r w:rsidRPr="00CD366D">
        <w:rPr>
          <w:rFonts w:ascii="Arial" w:hAnsi="Arial" w:cs="Arial"/>
          <w:color w:val="000000"/>
          <w:sz w:val="24"/>
          <w:szCs w:val="24"/>
        </w:rPr>
        <w:t xml:space="preserve">Con motivo de la reunión de trabajo efectuada para la presentación de resultados finales de auditoría y observaciones preliminares, </w:t>
      </w:r>
      <w:r w:rsidRPr="00CD366D">
        <w:rPr>
          <w:rFonts w:ascii="Arial" w:hAnsi="Arial" w:cs="Arial"/>
          <w:bCs/>
          <w:sz w:val="24"/>
          <w:szCs w:val="24"/>
        </w:rPr>
        <w:t>la Secretaría de Desarrollo Territorial Urbano Sustentable</w:t>
      </w:r>
      <w:r w:rsidRPr="00CD366D">
        <w:rPr>
          <w:rFonts w:ascii="Arial" w:hAnsi="Arial" w:cs="Arial"/>
          <w:color w:val="000000"/>
          <w:sz w:val="24"/>
          <w:szCs w:val="24"/>
        </w:rPr>
        <w:t>, estableció como fecha compromiso para la atenc</w:t>
      </w:r>
      <w:r w:rsidR="003779F4" w:rsidRPr="00CD366D">
        <w:rPr>
          <w:rFonts w:ascii="Arial" w:hAnsi="Arial" w:cs="Arial"/>
          <w:color w:val="000000"/>
          <w:sz w:val="24"/>
          <w:szCs w:val="24"/>
        </w:rPr>
        <w:t>ión de la</w:t>
      </w:r>
      <w:r w:rsidRPr="00CD366D">
        <w:rPr>
          <w:rFonts w:ascii="Arial" w:hAnsi="Arial" w:cs="Arial"/>
          <w:color w:val="000000"/>
          <w:sz w:val="24"/>
          <w:szCs w:val="24"/>
        </w:rPr>
        <w:t xml:space="preserve"> recomendación </w:t>
      </w:r>
      <w:r w:rsidRPr="00CD366D">
        <w:rPr>
          <w:rFonts w:ascii="Arial" w:hAnsi="Arial" w:cs="Arial"/>
          <w:sz w:val="24"/>
          <w:szCs w:val="24"/>
        </w:rPr>
        <w:t>22-AEMD-C-009-020-R01-01</w:t>
      </w:r>
      <w:r w:rsidRPr="00CD366D">
        <w:rPr>
          <w:rFonts w:ascii="Arial" w:hAnsi="Arial" w:cs="Arial"/>
          <w:b/>
          <w:sz w:val="24"/>
          <w:szCs w:val="24"/>
        </w:rPr>
        <w:t xml:space="preserve"> </w:t>
      </w:r>
      <w:r w:rsidRPr="00CD366D">
        <w:rPr>
          <w:rFonts w:ascii="Arial" w:hAnsi="Arial" w:cs="Arial"/>
          <w:sz w:val="24"/>
          <w:szCs w:val="24"/>
          <w:lang w:eastAsia="es-ES"/>
        </w:rPr>
        <w:t>el</w:t>
      </w:r>
      <w:r w:rsidR="003779F4" w:rsidRPr="00CD366D">
        <w:rPr>
          <w:rFonts w:ascii="Arial" w:hAnsi="Arial" w:cs="Arial"/>
          <w:sz w:val="24"/>
          <w:szCs w:val="24"/>
          <w:lang w:eastAsia="es-ES"/>
        </w:rPr>
        <w:t xml:space="preserve"> día 28 de junio de 2024</w:t>
      </w:r>
      <w:r w:rsidRPr="00CD366D">
        <w:rPr>
          <w:rFonts w:ascii="Arial" w:hAnsi="Arial" w:cs="Arial"/>
          <w:sz w:val="24"/>
          <w:szCs w:val="24"/>
          <w:lang w:eastAsia="es-ES"/>
        </w:rPr>
        <w:t xml:space="preserve">. Por lo </w:t>
      </w:r>
      <w:r w:rsidR="003779F4" w:rsidRPr="00CD366D">
        <w:rPr>
          <w:rFonts w:ascii="Arial" w:hAnsi="Arial" w:cs="Arial"/>
          <w:sz w:val="24"/>
          <w:szCs w:val="24"/>
          <w:lang w:eastAsia="es-ES"/>
        </w:rPr>
        <w:t xml:space="preserve">antes expuesto la atención a la </w:t>
      </w:r>
      <w:r w:rsidR="00CD366D" w:rsidRPr="00CD366D">
        <w:rPr>
          <w:rFonts w:ascii="Arial" w:hAnsi="Arial" w:cs="Arial"/>
          <w:sz w:val="24"/>
          <w:szCs w:val="24"/>
          <w:lang w:eastAsia="es-ES"/>
        </w:rPr>
        <w:t>recomendación</w:t>
      </w:r>
      <w:r w:rsidRPr="00CD366D">
        <w:rPr>
          <w:rFonts w:ascii="Arial" w:hAnsi="Arial" w:cs="Arial"/>
          <w:sz w:val="24"/>
          <w:szCs w:val="24"/>
          <w:lang w:eastAsia="es-ES"/>
        </w:rPr>
        <w:t xml:space="preserve"> de desempeño queda en </w:t>
      </w:r>
      <w:r w:rsidRPr="00CD366D">
        <w:rPr>
          <w:rFonts w:ascii="Arial" w:hAnsi="Arial" w:cs="Arial"/>
          <w:b/>
          <w:sz w:val="24"/>
          <w:szCs w:val="24"/>
          <w:lang w:eastAsia="es-ES"/>
        </w:rPr>
        <w:t>seguimiento</w:t>
      </w:r>
      <w:r w:rsidRPr="00CD366D">
        <w:rPr>
          <w:rFonts w:ascii="Arial" w:hAnsi="Arial" w:cs="Arial"/>
          <w:sz w:val="24"/>
          <w:szCs w:val="24"/>
          <w:lang w:eastAsia="es-ES"/>
        </w:rPr>
        <w:t>.</w:t>
      </w:r>
      <w:r w:rsidRPr="00AC7E59">
        <w:rPr>
          <w:rFonts w:ascii="Arial" w:hAnsi="Arial" w:cs="Arial"/>
          <w:sz w:val="24"/>
          <w:szCs w:val="24"/>
          <w:lang w:eastAsia="es-ES"/>
        </w:rPr>
        <w:t xml:space="preserve"> </w:t>
      </w:r>
    </w:p>
    <w:p w14:paraId="798DDDC1" w14:textId="77777777" w:rsidR="00083355" w:rsidRDefault="00083355" w:rsidP="00083355">
      <w:pPr>
        <w:spacing w:after="0"/>
        <w:jc w:val="both"/>
        <w:rPr>
          <w:rFonts w:ascii="Arial" w:eastAsia="Times New Roman" w:hAnsi="Arial" w:cs="Arial"/>
          <w:bCs/>
          <w:sz w:val="24"/>
          <w:szCs w:val="20"/>
          <w:lang w:eastAsia="es-ES"/>
        </w:rPr>
      </w:pPr>
    </w:p>
    <w:p w14:paraId="528129A0" w14:textId="71BDC34A" w:rsidR="00083355" w:rsidRDefault="00E03545" w:rsidP="00083355">
      <w:pPr>
        <w:spacing w:after="0"/>
        <w:jc w:val="both"/>
        <w:rPr>
          <w:rFonts w:ascii="Arial" w:hAnsi="Arial" w:cs="Arial"/>
          <w:b/>
          <w:sz w:val="24"/>
          <w:szCs w:val="24"/>
        </w:rPr>
      </w:pPr>
      <w:r>
        <w:rPr>
          <w:rFonts w:ascii="Arial" w:hAnsi="Arial" w:cs="Arial"/>
          <w:b/>
          <w:sz w:val="24"/>
          <w:szCs w:val="24"/>
        </w:rPr>
        <w:t>Normatividad relacionada con la</w:t>
      </w:r>
      <w:r w:rsidR="003D10D0">
        <w:rPr>
          <w:rFonts w:ascii="Arial" w:hAnsi="Arial" w:cs="Arial"/>
          <w:b/>
          <w:sz w:val="24"/>
          <w:szCs w:val="24"/>
        </w:rPr>
        <w:t>s</w:t>
      </w:r>
      <w:r w:rsidR="00083355" w:rsidRPr="00D720A5">
        <w:rPr>
          <w:rFonts w:ascii="Arial" w:hAnsi="Arial" w:cs="Arial"/>
          <w:b/>
          <w:sz w:val="24"/>
          <w:szCs w:val="24"/>
        </w:rPr>
        <w:t xml:space="preserve"> </w:t>
      </w:r>
      <w:r w:rsidR="00D77F3B">
        <w:rPr>
          <w:rFonts w:ascii="Arial" w:hAnsi="Arial" w:cs="Arial"/>
          <w:b/>
          <w:sz w:val="24"/>
          <w:szCs w:val="24"/>
        </w:rPr>
        <w:t>observaciones</w:t>
      </w:r>
      <w:r>
        <w:rPr>
          <w:rFonts w:ascii="Arial" w:hAnsi="Arial" w:cs="Arial"/>
          <w:b/>
          <w:sz w:val="24"/>
          <w:szCs w:val="24"/>
        </w:rPr>
        <w:t>.</w:t>
      </w:r>
    </w:p>
    <w:p w14:paraId="4DCAF84D" w14:textId="77777777" w:rsidR="00CD366D" w:rsidRPr="00D720A5" w:rsidRDefault="00CD366D" w:rsidP="00083355">
      <w:pPr>
        <w:spacing w:after="0"/>
        <w:jc w:val="both"/>
        <w:rPr>
          <w:rFonts w:ascii="Arial" w:hAnsi="Arial" w:cs="Arial"/>
          <w:b/>
          <w:sz w:val="24"/>
          <w:szCs w:val="24"/>
        </w:rPr>
      </w:pPr>
    </w:p>
    <w:p w14:paraId="4026CA59" w14:textId="50BBC92F" w:rsidR="00083355" w:rsidRPr="00AC7E59" w:rsidRDefault="00083355" w:rsidP="00083355">
      <w:pPr>
        <w:autoSpaceDE w:val="0"/>
        <w:autoSpaceDN w:val="0"/>
        <w:adjustRightInd w:val="0"/>
        <w:spacing w:after="0"/>
        <w:jc w:val="both"/>
        <w:rPr>
          <w:rFonts w:ascii="Arial" w:hAnsi="Arial" w:cs="Arial"/>
          <w:bCs/>
          <w:sz w:val="24"/>
        </w:rPr>
      </w:pPr>
      <w:r w:rsidRPr="00AC7E59">
        <w:rPr>
          <w:rFonts w:ascii="Arial" w:hAnsi="Arial" w:cs="Arial"/>
          <w:sz w:val="24"/>
        </w:rPr>
        <w:t>Ley Orgánica de la Administración Pública del Estado de Quintana Roo,</w:t>
      </w:r>
      <w:r w:rsidR="00D77F3B">
        <w:rPr>
          <w:rFonts w:ascii="Arial" w:hAnsi="Arial" w:cs="Arial"/>
          <w:bCs/>
          <w:sz w:val="24"/>
        </w:rPr>
        <w:t xml:space="preserve"> artículo 34</w:t>
      </w:r>
      <w:r w:rsidRPr="00AC7E59">
        <w:rPr>
          <w:rFonts w:ascii="Arial" w:hAnsi="Arial" w:cs="Arial"/>
          <w:bCs/>
          <w:sz w:val="24"/>
        </w:rPr>
        <w:t xml:space="preserve"> fracciones X, XVIII, XXIII, XXVII y XXIX.</w:t>
      </w:r>
    </w:p>
    <w:p w14:paraId="2B2D8F66" w14:textId="6EB2B528" w:rsidR="00083355" w:rsidRPr="00AC7E59" w:rsidRDefault="00083355" w:rsidP="00083355">
      <w:pPr>
        <w:autoSpaceDE w:val="0"/>
        <w:autoSpaceDN w:val="0"/>
        <w:adjustRightInd w:val="0"/>
        <w:spacing w:after="0"/>
        <w:jc w:val="both"/>
        <w:rPr>
          <w:rFonts w:ascii="Arial" w:hAnsi="Arial" w:cs="Arial"/>
          <w:bCs/>
          <w:sz w:val="24"/>
        </w:rPr>
      </w:pPr>
      <w:r w:rsidRPr="00AC7E59">
        <w:rPr>
          <w:rFonts w:ascii="Arial" w:hAnsi="Arial" w:cs="Arial"/>
          <w:sz w:val="24"/>
        </w:rPr>
        <w:t>Ley de Asentamientos Humanos, Ordenamiento Territorial y Desarrollo Urbano del Estado de Quintana Roo, artículo 12</w:t>
      </w:r>
      <w:r w:rsidRPr="00AC7E59">
        <w:rPr>
          <w:rFonts w:ascii="Arial" w:hAnsi="Arial" w:cs="Arial"/>
          <w:bCs/>
          <w:sz w:val="24"/>
        </w:rPr>
        <w:t xml:space="preserve"> fracciones IV y VIII.</w:t>
      </w:r>
    </w:p>
    <w:p w14:paraId="0DE31872" w14:textId="388590B3" w:rsidR="00083355" w:rsidRPr="00AC7E59" w:rsidRDefault="00083355" w:rsidP="00083355">
      <w:pPr>
        <w:autoSpaceDE w:val="0"/>
        <w:autoSpaceDN w:val="0"/>
        <w:adjustRightInd w:val="0"/>
        <w:spacing w:after="0"/>
        <w:jc w:val="both"/>
        <w:rPr>
          <w:rFonts w:ascii="Arial" w:hAnsi="Arial" w:cs="Arial"/>
          <w:bCs/>
          <w:sz w:val="24"/>
        </w:rPr>
      </w:pPr>
      <w:r w:rsidRPr="00AC7E59">
        <w:rPr>
          <w:rFonts w:ascii="Arial" w:hAnsi="Arial" w:cs="Arial"/>
          <w:sz w:val="24"/>
        </w:rPr>
        <w:t xml:space="preserve">Ley del Patrimonio del Estado de Quintana Roo, </w:t>
      </w:r>
      <w:r w:rsidR="00D77F3B">
        <w:rPr>
          <w:rFonts w:ascii="Arial" w:hAnsi="Arial" w:cs="Arial"/>
          <w:bCs/>
          <w:sz w:val="24"/>
        </w:rPr>
        <w:t xml:space="preserve">artículo 60 Bis. </w:t>
      </w:r>
      <w:r w:rsidRPr="00AC7E59">
        <w:rPr>
          <w:rFonts w:ascii="Arial" w:hAnsi="Arial" w:cs="Arial"/>
          <w:bCs/>
          <w:sz w:val="24"/>
        </w:rPr>
        <w:t>fracciones IV, VIII, IX y X.</w:t>
      </w:r>
    </w:p>
    <w:p w14:paraId="5C2D7F77" w14:textId="5CD9F1BD" w:rsidR="00083355" w:rsidRPr="00AC7E59" w:rsidRDefault="00083355" w:rsidP="00083355">
      <w:pPr>
        <w:autoSpaceDE w:val="0"/>
        <w:autoSpaceDN w:val="0"/>
        <w:adjustRightInd w:val="0"/>
        <w:spacing w:after="0"/>
        <w:jc w:val="both"/>
        <w:rPr>
          <w:rFonts w:ascii="Arial" w:hAnsi="Arial" w:cs="Arial"/>
          <w:sz w:val="24"/>
        </w:rPr>
      </w:pPr>
      <w:r w:rsidRPr="00AC7E59">
        <w:rPr>
          <w:rFonts w:ascii="Arial" w:hAnsi="Arial" w:cs="Arial"/>
          <w:sz w:val="24"/>
        </w:rPr>
        <w:t>Ley de Movilidad del Estado de Quintana Roo, artículo</w:t>
      </w:r>
      <w:r w:rsidR="006F0FE1">
        <w:rPr>
          <w:rFonts w:ascii="Arial" w:hAnsi="Arial" w:cs="Arial"/>
          <w:sz w:val="24"/>
        </w:rPr>
        <w:t>s</w:t>
      </w:r>
      <w:r w:rsidRPr="00AC7E59">
        <w:rPr>
          <w:rFonts w:ascii="Arial" w:hAnsi="Arial" w:cs="Arial"/>
          <w:sz w:val="24"/>
        </w:rPr>
        <w:t xml:space="preserve"> 18 y 32.</w:t>
      </w:r>
    </w:p>
    <w:p w14:paraId="587FDEF5" w14:textId="77777777" w:rsidR="00083355" w:rsidRDefault="00083355" w:rsidP="00083355">
      <w:pPr>
        <w:autoSpaceDE w:val="0"/>
        <w:autoSpaceDN w:val="0"/>
        <w:adjustRightInd w:val="0"/>
        <w:spacing w:after="0"/>
        <w:jc w:val="both"/>
        <w:rPr>
          <w:rFonts w:ascii="Arial" w:hAnsi="Arial" w:cs="Arial"/>
          <w:sz w:val="24"/>
        </w:rPr>
      </w:pPr>
      <w:r w:rsidRPr="00AC7E59">
        <w:rPr>
          <w:rFonts w:ascii="Arial" w:hAnsi="Arial" w:cs="Arial"/>
          <w:sz w:val="24"/>
        </w:rPr>
        <w:t>Actualización del Plan Estatal de Desarrollo del Estado de Quintana Roo.</w:t>
      </w:r>
    </w:p>
    <w:p w14:paraId="5D04EC33" w14:textId="34894986" w:rsidR="00083355" w:rsidRDefault="00083355" w:rsidP="00083355">
      <w:pPr>
        <w:spacing w:after="0"/>
        <w:jc w:val="both"/>
        <w:rPr>
          <w:rFonts w:ascii="Arial" w:eastAsia="Times New Roman" w:hAnsi="Arial" w:cs="Arial"/>
          <w:bCs/>
          <w:sz w:val="24"/>
          <w:szCs w:val="20"/>
          <w:lang w:eastAsia="es-ES"/>
        </w:rPr>
      </w:pPr>
    </w:p>
    <w:p w14:paraId="088AB54F" w14:textId="77777777" w:rsidR="00E03545" w:rsidRDefault="00E03545" w:rsidP="006F0FE1">
      <w:pPr>
        <w:spacing w:after="0"/>
        <w:jc w:val="both"/>
        <w:rPr>
          <w:rFonts w:ascii="Arial" w:hAnsi="Arial" w:cs="Arial"/>
          <w:b/>
          <w:sz w:val="24"/>
          <w:szCs w:val="24"/>
        </w:rPr>
      </w:pPr>
    </w:p>
    <w:p w14:paraId="2CF4E79E" w14:textId="77777777" w:rsidR="00E03545" w:rsidRDefault="00E03545" w:rsidP="006F0FE1">
      <w:pPr>
        <w:spacing w:after="0"/>
        <w:jc w:val="both"/>
        <w:rPr>
          <w:rFonts w:ascii="Arial" w:hAnsi="Arial" w:cs="Arial"/>
          <w:b/>
          <w:sz w:val="24"/>
          <w:szCs w:val="24"/>
        </w:rPr>
      </w:pPr>
    </w:p>
    <w:p w14:paraId="19922E74" w14:textId="77777777" w:rsidR="00E03545" w:rsidRDefault="00E03545" w:rsidP="006F0FE1">
      <w:pPr>
        <w:spacing w:after="0"/>
        <w:jc w:val="both"/>
        <w:rPr>
          <w:rFonts w:ascii="Arial" w:hAnsi="Arial" w:cs="Arial"/>
          <w:b/>
          <w:sz w:val="24"/>
          <w:szCs w:val="24"/>
        </w:rPr>
      </w:pPr>
    </w:p>
    <w:p w14:paraId="21B4B5AE" w14:textId="77777777" w:rsidR="00E03545" w:rsidRDefault="00E03545" w:rsidP="006F0FE1">
      <w:pPr>
        <w:spacing w:after="0"/>
        <w:jc w:val="both"/>
        <w:rPr>
          <w:rFonts w:ascii="Arial" w:hAnsi="Arial" w:cs="Arial"/>
          <w:b/>
          <w:sz w:val="24"/>
          <w:szCs w:val="24"/>
        </w:rPr>
      </w:pPr>
    </w:p>
    <w:p w14:paraId="156F3ABC" w14:textId="77777777" w:rsidR="00E03545" w:rsidRDefault="00E03545" w:rsidP="006F0FE1">
      <w:pPr>
        <w:spacing w:after="0"/>
        <w:jc w:val="both"/>
        <w:rPr>
          <w:rFonts w:ascii="Arial" w:hAnsi="Arial" w:cs="Arial"/>
          <w:b/>
          <w:sz w:val="24"/>
          <w:szCs w:val="24"/>
        </w:rPr>
      </w:pPr>
    </w:p>
    <w:p w14:paraId="7952070B" w14:textId="77777777" w:rsidR="001309EB" w:rsidRDefault="001309EB" w:rsidP="006F0FE1">
      <w:pPr>
        <w:spacing w:after="0"/>
        <w:jc w:val="both"/>
        <w:rPr>
          <w:rFonts w:ascii="Arial" w:hAnsi="Arial" w:cs="Arial"/>
          <w:b/>
          <w:sz w:val="24"/>
          <w:szCs w:val="24"/>
        </w:rPr>
      </w:pPr>
    </w:p>
    <w:p w14:paraId="258C6B1E" w14:textId="77777777" w:rsidR="001309EB" w:rsidRDefault="001309EB" w:rsidP="006F0FE1">
      <w:pPr>
        <w:spacing w:after="0"/>
        <w:jc w:val="both"/>
        <w:rPr>
          <w:rFonts w:ascii="Arial" w:hAnsi="Arial" w:cs="Arial"/>
          <w:b/>
          <w:sz w:val="24"/>
          <w:szCs w:val="24"/>
        </w:rPr>
      </w:pPr>
    </w:p>
    <w:p w14:paraId="01C787CB" w14:textId="77777777" w:rsidR="001309EB" w:rsidRDefault="001309EB" w:rsidP="006F0FE1">
      <w:pPr>
        <w:spacing w:after="0"/>
        <w:jc w:val="both"/>
        <w:rPr>
          <w:rFonts w:ascii="Arial" w:hAnsi="Arial" w:cs="Arial"/>
          <w:b/>
          <w:sz w:val="24"/>
          <w:szCs w:val="24"/>
        </w:rPr>
      </w:pPr>
    </w:p>
    <w:p w14:paraId="08C76C77" w14:textId="02974F3D" w:rsidR="006F0FE1" w:rsidRPr="00C3532D" w:rsidRDefault="006F0FE1" w:rsidP="006F0FE1">
      <w:pPr>
        <w:spacing w:after="0"/>
        <w:jc w:val="both"/>
        <w:rPr>
          <w:rFonts w:ascii="Arial" w:hAnsi="Arial" w:cs="Arial"/>
          <w:b/>
          <w:sz w:val="24"/>
          <w:szCs w:val="24"/>
        </w:rPr>
      </w:pPr>
      <w:r>
        <w:rPr>
          <w:rFonts w:ascii="Arial" w:hAnsi="Arial" w:cs="Arial"/>
          <w:b/>
          <w:sz w:val="24"/>
          <w:szCs w:val="24"/>
        </w:rPr>
        <w:t>Resultado Número 2</w:t>
      </w:r>
    </w:p>
    <w:p w14:paraId="6598C1C8" w14:textId="77777777" w:rsidR="006F0FE1" w:rsidRPr="00105202" w:rsidRDefault="006F0FE1" w:rsidP="006F0FE1">
      <w:pPr>
        <w:autoSpaceDE w:val="0"/>
        <w:autoSpaceDN w:val="0"/>
        <w:adjustRightInd w:val="0"/>
        <w:spacing w:after="0"/>
        <w:jc w:val="both"/>
        <w:rPr>
          <w:rFonts w:ascii="Arial" w:eastAsia="Times New Roman" w:hAnsi="Arial" w:cs="Arial"/>
          <w:b/>
          <w:bCs/>
          <w:sz w:val="24"/>
          <w:szCs w:val="24"/>
          <w:lang w:eastAsia="es-ES"/>
        </w:rPr>
      </w:pPr>
    </w:p>
    <w:p w14:paraId="304F0A79" w14:textId="46ED99CE" w:rsidR="006F0FE1" w:rsidRPr="00105202" w:rsidRDefault="006F0FE1" w:rsidP="006F0FE1">
      <w:pPr>
        <w:spacing w:after="0"/>
        <w:jc w:val="both"/>
        <w:rPr>
          <w:rFonts w:ascii="Arial" w:hAnsi="Arial" w:cs="Arial"/>
          <w:b/>
          <w:sz w:val="24"/>
          <w:szCs w:val="24"/>
        </w:rPr>
      </w:pPr>
      <w:r>
        <w:rPr>
          <w:rFonts w:ascii="Arial" w:hAnsi="Arial" w:cs="Arial"/>
          <w:b/>
          <w:sz w:val="24"/>
          <w:szCs w:val="24"/>
        </w:rPr>
        <w:t>Eficien</w:t>
      </w:r>
      <w:r w:rsidRPr="00105202">
        <w:rPr>
          <w:rFonts w:ascii="Arial" w:hAnsi="Arial" w:cs="Arial"/>
          <w:b/>
          <w:sz w:val="24"/>
          <w:szCs w:val="24"/>
        </w:rPr>
        <w:t>cia</w:t>
      </w:r>
    </w:p>
    <w:p w14:paraId="63517E40" w14:textId="77777777" w:rsidR="006F0FE1" w:rsidRPr="00105202" w:rsidRDefault="006F0FE1" w:rsidP="006F0FE1">
      <w:pPr>
        <w:spacing w:after="0"/>
        <w:jc w:val="both"/>
        <w:rPr>
          <w:rFonts w:ascii="Arial" w:hAnsi="Arial" w:cs="Arial"/>
          <w:b/>
          <w:sz w:val="24"/>
          <w:szCs w:val="24"/>
        </w:rPr>
      </w:pPr>
    </w:p>
    <w:p w14:paraId="0F78D461" w14:textId="261EFF92" w:rsidR="00CD366D" w:rsidRPr="006F0FE1" w:rsidRDefault="006F0FE1" w:rsidP="006F0FE1">
      <w:pPr>
        <w:autoSpaceDE w:val="0"/>
        <w:autoSpaceDN w:val="0"/>
        <w:adjustRightInd w:val="0"/>
        <w:spacing w:after="0"/>
        <w:jc w:val="both"/>
        <w:rPr>
          <w:rFonts w:ascii="Arial" w:hAnsi="Arial" w:cs="Arial"/>
          <w:b/>
          <w:sz w:val="24"/>
          <w:szCs w:val="24"/>
        </w:rPr>
      </w:pPr>
      <w:r>
        <w:rPr>
          <w:rFonts w:ascii="Arial" w:hAnsi="Arial" w:cs="Arial"/>
          <w:b/>
          <w:sz w:val="24"/>
          <w:szCs w:val="24"/>
        </w:rPr>
        <w:t>2</w:t>
      </w:r>
      <w:r w:rsidRPr="00E9281D">
        <w:rPr>
          <w:rFonts w:ascii="Arial" w:hAnsi="Arial" w:cs="Arial"/>
          <w:b/>
          <w:sz w:val="24"/>
          <w:szCs w:val="24"/>
        </w:rPr>
        <w:t xml:space="preserve">. </w:t>
      </w:r>
      <w:r>
        <w:rPr>
          <w:rFonts w:ascii="Arial" w:hAnsi="Arial" w:cs="Arial"/>
          <w:b/>
          <w:sz w:val="24"/>
          <w:szCs w:val="24"/>
        </w:rPr>
        <w:t>Ordenamiento Territorial y Desarrollo Urbano</w:t>
      </w:r>
    </w:p>
    <w:p w14:paraId="7676349B" w14:textId="66623AB7" w:rsidR="00CD366D" w:rsidRDefault="00CD366D" w:rsidP="00083355">
      <w:pPr>
        <w:spacing w:after="0"/>
        <w:jc w:val="both"/>
        <w:rPr>
          <w:rFonts w:ascii="Arial" w:eastAsia="Times New Roman" w:hAnsi="Arial" w:cs="Arial"/>
          <w:bCs/>
          <w:sz w:val="24"/>
          <w:szCs w:val="20"/>
          <w:lang w:eastAsia="es-ES"/>
        </w:rPr>
      </w:pPr>
    </w:p>
    <w:p w14:paraId="67C825A7" w14:textId="77777777" w:rsidR="00083355" w:rsidRPr="000941F3" w:rsidRDefault="00083355" w:rsidP="00AA65E2">
      <w:pPr>
        <w:pStyle w:val="Ttulo2"/>
        <w:numPr>
          <w:ilvl w:val="1"/>
          <w:numId w:val="17"/>
        </w:numPr>
        <w:rPr>
          <w:rFonts w:eastAsia="Times New Roman" w:cs="Arial"/>
          <w:bCs/>
          <w:szCs w:val="24"/>
          <w:lang w:eastAsia="es-ES"/>
        </w:rPr>
      </w:pPr>
      <w:r>
        <w:rPr>
          <w:rFonts w:eastAsia="Times New Roman" w:cs="Arial"/>
          <w:bCs/>
          <w:szCs w:val="24"/>
          <w:lang w:eastAsia="es-ES"/>
        </w:rPr>
        <w:t>Acciones en materia de Ordenamiento Territorial y Desarrollo Urbano</w:t>
      </w:r>
    </w:p>
    <w:p w14:paraId="045976FA" w14:textId="77777777" w:rsidR="00083355" w:rsidRDefault="00083355" w:rsidP="00083355">
      <w:pPr>
        <w:autoSpaceDE w:val="0"/>
        <w:autoSpaceDN w:val="0"/>
        <w:adjustRightInd w:val="0"/>
        <w:spacing w:after="0" w:line="240" w:lineRule="auto"/>
        <w:jc w:val="both"/>
        <w:rPr>
          <w:rFonts w:ascii="Arial" w:eastAsia="Times New Roman" w:hAnsi="Arial" w:cs="Arial"/>
          <w:b/>
          <w:bCs/>
          <w:sz w:val="24"/>
          <w:szCs w:val="24"/>
          <w:lang w:eastAsia="es-ES"/>
        </w:rPr>
      </w:pPr>
    </w:p>
    <w:p w14:paraId="7735F93C" w14:textId="6CCC460B" w:rsidR="00083355" w:rsidRDefault="00083355" w:rsidP="00083355">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observacion</w:t>
      </w:r>
      <w:r w:rsidRPr="00A21263">
        <w:rPr>
          <w:rFonts w:ascii="Arial" w:eastAsia="Times New Roman" w:hAnsi="Arial" w:cs="Arial"/>
          <w:b/>
          <w:bCs/>
          <w:sz w:val="24"/>
          <w:szCs w:val="24"/>
          <w:lang w:eastAsia="es-ES"/>
        </w:rPr>
        <w:t>es</w:t>
      </w:r>
    </w:p>
    <w:p w14:paraId="6CA75746" w14:textId="77777777" w:rsidR="00083355" w:rsidRPr="00900505" w:rsidRDefault="00083355" w:rsidP="00083355">
      <w:pPr>
        <w:autoSpaceDE w:val="0"/>
        <w:autoSpaceDN w:val="0"/>
        <w:adjustRightInd w:val="0"/>
        <w:spacing w:after="0"/>
        <w:jc w:val="both"/>
        <w:rPr>
          <w:rFonts w:ascii="Arial" w:eastAsia="Times New Roman" w:hAnsi="Arial" w:cs="Arial"/>
          <w:b/>
          <w:bCs/>
          <w:sz w:val="24"/>
          <w:szCs w:val="24"/>
          <w:lang w:eastAsia="es-ES"/>
        </w:rPr>
      </w:pPr>
    </w:p>
    <w:p w14:paraId="6ACC0898" w14:textId="77777777" w:rsidR="00083355" w:rsidRPr="00900505" w:rsidRDefault="00083355" w:rsidP="00083355">
      <w:pPr>
        <w:autoSpaceDE w:val="0"/>
        <w:autoSpaceDN w:val="0"/>
        <w:adjustRightInd w:val="0"/>
        <w:spacing w:after="0"/>
        <w:jc w:val="both"/>
        <w:rPr>
          <w:rFonts w:ascii="Arial" w:hAnsi="Arial" w:cs="Arial"/>
          <w:bCs/>
          <w:sz w:val="24"/>
          <w:szCs w:val="24"/>
        </w:rPr>
      </w:pPr>
      <w:r w:rsidRPr="00900505">
        <w:rPr>
          <w:rFonts w:ascii="Arial" w:hAnsi="Arial" w:cs="Arial"/>
          <w:bCs/>
          <w:sz w:val="24"/>
          <w:szCs w:val="24"/>
        </w:rPr>
        <w:t>La planeación y regulación de los asentamientos humanos, el desarrollo urbano,</w:t>
      </w:r>
      <w:r w:rsidRPr="00900505">
        <w:rPr>
          <w:rFonts w:ascii="Arial" w:hAnsi="Arial" w:cs="Arial"/>
          <w:sz w:val="24"/>
          <w:szCs w:val="24"/>
        </w:rPr>
        <w:t xml:space="preserve"> el ordenamiento del territorio y la coordinación metropolitana en el Estado, deberán considerar principios de política pública</w:t>
      </w:r>
      <w:r w:rsidRPr="00900505">
        <w:rPr>
          <w:rStyle w:val="Refdenotaalpie"/>
          <w:rFonts w:ascii="Arial" w:hAnsi="Arial" w:cs="Arial"/>
          <w:sz w:val="24"/>
          <w:szCs w:val="24"/>
        </w:rPr>
        <w:footnoteReference w:id="15"/>
      </w:r>
      <w:r w:rsidRPr="00900505">
        <w:rPr>
          <w:rFonts w:ascii="Arial" w:hAnsi="Arial" w:cs="Arial"/>
          <w:sz w:val="24"/>
          <w:szCs w:val="24"/>
        </w:rPr>
        <w:t>, con el objetivo de generar las condiciones para el desarrollo de una vida adecuada y de buena calidad para todos, así como para promover entre los ciudadanos una cultura de responsabilidad y respeto a los derechos de los demás, el medio ambiente y a las normas cívicas y de convivencia</w:t>
      </w:r>
      <w:r w:rsidRPr="00900505">
        <w:rPr>
          <w:rStyle w:val="Refdenotaalpie"/>
          <w:rFonts w:ascii="Arial" w:hAnsi="Arial" w:cs="Arial"/>
          <w:sz w:val="24"/>
          <w:szCs w:val="24"/>
        </w:rPr>
        <w:footnoteReference w:id="16"/>
      </w:r>
      <w:r w:rsidRPr="00900505">
        <w:rPr>
          <w:rFonts w:ascii="Arial" w:hAnsi="Arial" w:cs="Arial"/>
          <w:sz w:val="24"/>
          <w:szCs w:val="24"/>
        </w:rPr>
        <w:t>.</w:t>
      </w:r>
    </w:p>
    <w:p w14:paraId="3072AC46" w14:textId="77777777" w:rsidR="00083355" w:rsidRPr="00900505" w:rsidRDefault="00083355" w:rsidP="00083355">
      <w:pPr>
        <w:spacing w:after="0"/>
        <w:jc w:val="both"/>
        <w:rPr>
          <w:rFonts w:ascii="Arial" w:hAnsi="Arial" w:cs="Arial"/>
          <w:sz w:val="24"/>
          <w:szCs w:val="24"/>
        </w:rPr>
      </w:pPr>
    </w:p>
    <w:p w14:paraId="3A47D96A" w14:textId="77777777" w:rsidR="00083355" w:rsidRPr="00900505" w:rsidRDefault="00083355" w:rsidP="00083355">
      <w:pPr>
        <w:spacing w:after="0"/>
        <w:jc w:val="both"/>
        <w:rPr>
          <w:rFonts w:ascii="Arial" w:hAnsi="Arial" w:cs="Arial"/>
          <w:sz w:val="24"/>
          <w:szCs w:val="24"/>
        </w:rPr>
      </w:pPr>
      <w:r w:rsidRPr="00900505">
        <w:rPr>
          <w:rFonts w:ascii="Arial" w:hAnsi="Arial" w:cs="Arial"/>
          <w:sz w:val="24"/>
          <w:szCs w:val="24"/>
        </w:rPr>
        <w:t>El ordenamiento territorial y el desarrollo urbano de los asentamientos humanos tenderá a mejorar la calidad de vida de la población urbana y rural, así como propiciar la sustentabilidad socio ambiental mediante la vinculación del desarrollo regional y urbano con el bienestar social de la población; la conservación y mejoramiento del ambiente y la imagen urbana en los asentamientos humanos; el fomento a la producción de la vivienda social; la simplificación y expedites de las licencias, permisos, autorizaciones o constancias en materia de desarrollo urbano, ordenamiento territorial, construcción y vivienda; la coordinación entre los tres órdenes de gobierno, que mejore, simplifique, reduzca costos, homologue y evite duplicidad de trámites en el ámbito del desarrollo urbano, el ordenamiento territorial y la vivienda</w:t>
      </w:r>
      <w:r w:rsidRPr="00900505">
        <w:rPr>
          <w:rStyle w:val="Refdenotaalpie"/>
          <w:rFonts w:ascii="Arial" w:hAnsi="Arial" w:cs="Arial"/>
          <w:sz w:val="24"/>
          <w:szCs w:val="24"/>
        </w:rPr>
        <w:footnoteReference w:id="17"/>
      </w:r>
      <w:r w:rsidRPr="00900505">
        <w:rPr>
          <w:rFonts w:ascii="Arial" w:hAnsi="Arial" w:cs="Arial"/>
          <w:sz w:val="24"/>
          <w:szCs w:val="24"/>
        </w:rPr>
        <w:t>.</w:t>
      </w:r>
    </w:p>
    <w:p w14:paraId="716C8521" w14:textId="77777777" w:rsidR="00083355" w:rsidRPr="00900505" w:rsidRDefault="00083355" w:rsidP="00083355">
      <w:pPr>
        <w:spacing w:after="0"/>
        <w:jc w:val="both"/>
        <w:rPr>
          <w:rFonts w:ascii="Arial" w:hAnsi="Arial" w:cs="Arial"/>
          <w:sz w:val="24"/>
          <w:szCs w:val="24"/>
        </w:rPr>
      </w:pPr>
    </w:p>
    <w:p w14:paraId="6B3C4A15" w14:textId="65A480B8" w:rsidR="00083355" w:rsidRPr="00900505" w:rsidRDefault="00083355" w:rsidP="00083355">
      <w:pPr>
        <w:spacing w:after="0"/>
        <w:jc w:val="both"/>
        <w:rPr>
          <w:rFonts w:ascii="Arial" w:hAnsi="Arial" w:cs="Arial"/>
          <w:sz w:val="24"/>
          <w:szCs w:val="24"/>
        </w:rPr>
      </w:pPr>
      <w:r w:rsidRPr="00900505">
        <w:rPr>
          <w:rFonts w:ascii="Arial" w:hAnsi="Arial" w:cs="Arial"/>
          <w:sz w:val="24"/>
          <w:szCs w:val="24"/>
        </w:rPr>
        <w:t>El Poder Ejecutivo del Estado t</w:t>
      </w:r>
      <w:r w:rsidR="006F0FE1">
        <w:rPr>
          <w:rFonts w:ascii="Arial" w:hAnsi="Arial" w:cs="Arial"/>
          <w:sz w:val="24"/>
          <w:szCs w:val="24"/>
        </w:rPr>
        <w:t xml:space="preserve">iene la atribución de formular </w:t>
      </w:r>
      <w:r w:rsidRPr="00900505">
        <w:rPr>
          <w:rFonts w:ascii="Arial" w:hAnsi="Arial" w:cs="Arial"/>
          <w:sz w:val="24"/>
          <w:szCs w:val="24"/>
        </w:rPr>
        <w:t xml:space="preserve">y conducir las políticas estatales sobre ordenamiento </w:t>
      </w:r>
      <w:r w:rsidR="006F0FE1">
        <w:rPr>
          <w:rFonts w:ascii="Arial" w:hAnsi="Arial" w:cs="Arial"/>
          <w:sz w:val="24"/>
          <w:szCs w:val="24"/>
        </w:rPr>
        <w:t xml:space="preserve">territorial, desarrollo urbano, </w:t>
      </w:r>
      <w:r w:rsidRPr="00900505">
        <w:rPr>
          <w:rFonts w:ascii="Arial" w:hAnsi="Arial" w:cs="Arial"/>
          <w:sz w:val="24"/>
          <w:szCs w:val="24"/>
        </w:rPr>
        <w:t>reservas territoriales, vivienda y asentamientos humanos; promover el cumplimiento y la efectiva protección de lo</w:t>
      </w:r>
      <w:r w:rsidR="006F0FE1">
        <w:rPr>
          <w:rFonts w:ascii="Arial" w:hAnsi="Arial" w:cs="Arial"/>
          <w:sz w:val="24"/>
          <w:szCs w:val="24"/>
        </w:rPr>
        <w:t xml:space="preserve">s derechos humanos relacionados </w:t>
      </w:r>
      <w:r w:rsidRPr="00900505">
        <w:rPr>
          <w:rFonts w:ascii="Arial" w:hAnsi="Arial" w:cs="Arial"/>
          <w:sz w:val="24"/>
          <w:szCs w:val="24"/>
        </w:rPr>
        <w:t>con el ordenamiento territorial de los asentamientos humanos, el desarrollo urbano y la vivienda</w:t>
      </w:r>
      <w:r w:rsidRPr="00900505">
        <w:rPr>
          <w:rStyle w:val="Refdenotaalpie"/>
          <w:rFonts w:ascii="Arial" w:hAnsi="Arial" w:cs="Arial"/>
          <w:sz w:val="24"/>
          <w:szCs w:val="24"/>
        </w:rPr>
        <w:footnoteReference w:id="18"/>
      </w:r>
      <w:r w:rsidRPr="00900505">
        <w:rPr>
          <w:rFonts w:ascii="Arial" w:hAnsi="Arial" w:cs="Arial"/>
          <w:sz w:val="24"/>
          <w:szCs w:val="24"/>
        </w:rPr>
        <w:t>.</w:t>
      </w:r>
    </w:p>
    <w:p w14:paraId="02F2F4A7" w14:textId="77777777" w:rsidR="00083355" w:rsidRPr="00900505" w:rsidRDefault="00083355" w:rsidP="00083355">
      <w:pPr>
        <w:spacing w:after="0"/>
        <w:jc w:val="both"/>
        <w:rPr>
          <w:rFonts w:ascii="Arial" w:hAnsi="Arial" w:cs="Arial"/>
          <w:sz w:val="24"/>
          <w:szCs w:val="24"/>
        </w:rPr>
      </w:pPr>
    </w:p>
    <w:p w14:paraId="3DA0693C" w14:textId="77777777" w:rsidR="00083355" w:rsidRDefault="00083355" w:rsidP="00083355">
      <w:pPr>
        <w:spacing w:after="0"/>
        <w:jc w:val="both"/>
        <w:rPr>
          <w:rFonts w:ascii="Arial" w:hAnsi="Arial" w:cs="Arial"/>
          <w:sz w:val="24"/>
          <w:szCs w:val="24"/>
        </w:rPr>
      </w:pPr>
      <w:r w:rsidRPr="00900505">
        <w:rPr>
          <w:rFonts w:ascii="Arial" w:hAnsi="Arial" w:cs="Arial"/>
          <w:sz w:val="24"/>
          <w:szCs w:val="24"/>
        </w:rPr>
        <w:t>En función de la revisión y análisis del cumplimiento de las acciones que desarrolla la Secretaría de Desarrollo Territorial Urbano Sustentable, en atención al ordenamiento territorial, desarrollo urbano, asentamientos humanos y la prestación de los servicios inmobiliarios en el Estado de Quintana Roo, entre otras, se procedió a constatar el cumplimiento de las funciones sustantivas que le corresponden directamente de acuerdo con la Ley de Asentamientos Humanos, Ordenamiento Territorial y Desarrollo Urbano del Estado de Quintana Roo y la  Ley de Prestación de Servicios Inmobiliarios del Estado de Quintana Roo, obteniendo los siguientes resultados:</w:t>
      </w:r>
    </w:p>
    <w:p w14:paraId="4DF1EFFA" w14:textId="77777777" w:rsidR="00083355" w:rsidRPr="00520695" w:rsidRDefault="00083355" w:rsidP="00083355">
      <w:pPr>
        <w:spacing w:after="0"/>
        <w:jc w:val="both"/>
        <w:rPr>
          <w:rFonts w:ascii="Arial" w:hAnsi="Arial" w:cs="Arial"/>
          <w:sz w:val="24"/>
          <w:szCs w:val="24"/>
        </w:rPr>
      </w:pPr>
    </w:p>
    <w:p w14:paraId="3BB166A9" w14:textId="00639FA8" w:rsidR="00FF2AAA" w:rsidRPr="00612477" w:rsidRDefault="00083355" w:rsidP="00FF2AAA">
      <w:pPr>
        <w:spacing w:after="0"/>
        <w:jc w:val="center"/>
        <w:rPr>
          <w:rFonts w:ascii="Arial" w:hAnsi="Arial" w:cs="Arial"/>
          <w:sz w:val="18"/>
          <w:szCs w:val="18"/>
        </w:rPr>
      </w:pPr>
      <w:r w:rsidRPr="00E95539">
        <w:rPr>
          <w:rFonts w:ascii="Arial" w:hAnsi="Arial" w:cs="Arial"/>
          <w:b/>
          <w:sz w:val="18"/>
          <w:szCs w:val="18"/>
        </w:rPr>
        <w:t>Tabla 1:</w:t>
      </w:r>
      <w:r>
        <w:rPr>
          <w:rFonts w:ascii="Arial" w:hAnsi="Arial" w:cs="Arial"/>
          <w:sz w:val="18"/>
          <w:szCs w:val="18"/>
        </w:rPr>
        <w:t xml:space="preserve"> Cumplimiento func</w:t>
      </w:r>
      <w:r w:rsidR="00D90272">
        <w:rPr>
          <w:rFonts w:ascii="Arial" w:hAnsi="Arial" w:cs="Arial"/>
          <w:sz w:val="18"/>
          <w:szCs w:val="18"/>
        </w:rPr>
        <w:t>iones sustantivas de la SEDETUS</w:t>
      </w:r>
    </w:p>
    <w:tbl>
      <w:tblPr>
        <w:tblStyle w:val="Tablaconcuadrcula"/>
        <w:tblW w:w="0" w:type="auto"/>
        <w:tblLook w:val="0480" w:firstRow="0" w:lastRow="0" w:firstColumn="1" w:lastColumn="0" w:noHBand="0" w:noVBand="1"/>
      </w:tblPr>
      <w:tblGrid>
        <w:gridCol w:w="7428"/>
        <w:gridCol w:w="1776"/>
      </w:tblGrid>
      <w:tr w:rsidR="00083355" w:rsidRPr="001921B7" w14:paraId="61BF25A9" w14:textId="77777777" w:rsidTr="00FF2AAA">
        <w:tc>
          <w:tcPr>
            <w:tcW w:w="7428" w:type="dxa"/>
            <w:shd w:val="clear" w:color="auto" w:fill="C6D9F1" w:themeFill="text2" w:themeFillTint="33"/>
          </w:tcPr>
          <w:p w14:paraId="13EBD0A2" w14:textId="77777777" w:rsidR="00083355" w:rsidRPr="001921B7" w:rsidRDefault="00083355" w:rsidP="00AC589F">
            <w:pPr>
              <w:spacing w:line="276" w:lineRule="auto"/>
              <w:jc w:val="both"/>
              <w:rPr>
                <w:rFonts w:ascii="Arial" w:hAnsi="Arial" w:cs="Arial"/>
                <w:b/>
                <w:sz w:val="18"/>
                <w:szCs w:val="18"/>
              </w:rPr>
            </w:pPr>
            <w:r w:rsidRPr="001921B7">
              <w:rPr>
                <w:rFonts w:ascii="Arial" w:hAnsi="Arial" w:cs="Arial"/>
                <w:b/>
                <w:sz w:val="18"/>
                <w:szCs w:val="18"/>
              </w:rPr>
              <w:t>Ley de Asentamientos Humanos, Ordenamiento Territorial y Desarrollo Urbano del Estado de Quintana Roo</w:t>
            </w:r>
          </w:p>
        </w:tc>
        <w:tc>
          <w:tcPr>
            <w:tcW w:w="1776" w:type="dxa"/>
            <w:shd w:val="clear" w:color="auto" w:fill="C6D9F1" w:themeFill="text2" w:themeFillTint="33"/>
          </w:tcPr>
          <w:p w14:paraId="58AF8CF3" w14:textId="77777777" w:rsidR="00083355" w:rsidRPr="001921B7" w:rsidRDefault="00083355" w:rsidP="00083355">
            <w:pPr>
              <w:jc w:val="center"/>
              <w:rPr>
                <w:rFonts w:ascii="Arial" w:hAnsi="Arial" w:cs="Arial"/>
                <w:sz w:val="18"/>
                <w:szCs w:val="18"/>
              </w:rPr>
            </w:pPr>
            <w:r w:rsidRPr="001921B7">
              <w:rPr>
                <w:rFonts w:ascii="Arial" w:hAnsi="Arial" w:cs="Arial"/>
                <w:b/>
                <w:sz w:val="18"/>
                <w:szCs w:val="18"/>
              </w:rPr>
              <w:t>Cumplimiento</w:t>
            </w:r>
          </w:p>
        </w:tc>
      </w:tr>
      <w:tr w:rsidR="00083355" w:rsidRPr="001921B7" w14:paraId="208ABA5E" w14:textId="77777777" w:rsidTr="00FF2AAA">
        <w:tc>
          <w:tcPr>
            <w:tcW w:w="7428" w:type="dxa"/>
          </w:tcPr>
          <w:p w14:paraId="7D14A6FF" w14:textId="77777777" w:rsidR="00083355" w:rsidRPr="001921B7" w:rsidRDefault="00083355" w:rsidP="00083355">
            <w:pPr>
              <w:spacing w:line="276" w:lineRule="auto"/>
              <w:jc w:val="both"/>
              <w:rPr>
                <w:rFonts w:ascii="Arial" w:hAnsi="Arial" w:cs="Arial"/>
                <w:sz w:val="18"/>
                <w:szCs w:val="18"/>
              </w:rPr>
            </w:pPr>
            <w:r w:rsidRPr="001921B7">
              <w:rPr>
                <w:rFonts w:ascii="Arial" w:hAnsi="Arial" w:cs="Arial"/>
                <w:b/>
                <w:sz w:val="18"/>
                <w:szCs w:val="18"/>
              </w:rPr>
              <w:t>Artículo 12</w:t>
            </w:r>
            <w:r w:rsidRPr="001921B7">
              <w:rPr>
                <w:rFonts w:ascii="Arial" w:hAnsi="Arial" w:cs="Arial"/>
                <w:sz w:val="18"/>
                <w:szCs w:val="18"/>
              </w:rPr>
              <w:t>. La Secretaría, además de las atribuciones que le asigna la Ley Orgánica de la Administración Pública del Estado de Quintana Roo, tendrá las siguientes:</w:t>
            </w:r>
          </w:p>
          <w:p w14:paraId="1C578657" w14:textId="2C97779C" w:rsidR="00520695" w:rsidRPr="001E1702" w:rsidRDefault="00083355" w:rsidP="00083355">
            <w:pPr>
              <w:spacing w:line="276" w:lineRule="auto"/>
              <w:jc w:val="both"/>
              <w:rPr>
                <w:rFonts w:ascii="Arial" w:hAnsi="Arial" w:cs="Arial"/>
                <w:sz w:val="18"/>
                <w:szCs w:val="18"/>
              </w:rPr>
            </w:pPr>
            <w:r w:rsidRPr="001921B7">
              <w:rPr>
                <w:rFonts w:ascii="Arial" w:hAnsi="Arial" w:cs="Arial"/>
                <w:b/>
                <w:bCs/>
                <w:sz w:val="18"/>
                <w:szCs w:val="18"/>
              </w:rPr>
              <w:t xml:space="preserve">I. </w:t>
            </w:r>
            <w:r w:rsidRPr="001921B7">
              <w:rPr>
                <w:rFonts w:ascii="Arial" w:hAnsi="Arial" w:cs="Arial"/>
                <w:sz w:val="18"/>
                <w:szCs w:val="18"/>
              </w:rPr>
              <w:t>Formular, modificar, actualizar y evaluar la Estrategia Estatal de Ordenamiento Territorial y el Programa Estatal de Ordenamiento Territorial, Ecológico y Desarrollo Urbano Sustentable, así como sus actualizaciones, en coordinación con SEMA</w:t>
            </w:r>
            <w:r w:rsidR="00F22F46">
              <w:rPr>
                <w:rStyle w:val="Refdenotaalpie"/>
                <w:rFonts w:ascii="Arial" w:hAnsi="Arial" w:cs="Arial"/>
                <w:sz w:val="18"/>
                <w:szCs w:val="18"/>
              </w:rPr>
              <w:footnoteReference w:id="19"/>
            </w:r>
            <w:r w:rsidRPr="001921B7">
              <w:rPr>
                <w:rFonts w:ascii="Arial" w:hAnsi="Arial" w:cs="Arial"/>
                <w:sz w:val="18"/>
                <w:szCs w:val="18"/>
              </w:rPr>
              <w:t xml:space="preserve"> y la SEDETUR</w:t>
            </w:r>
            <w:r w:rsidR="00F22F46">
              <w:rPr>
                <w:rStyle w:val="Refdenotaalpie"/>
                <w:rFonts w:ascii="Arial" w:hAnsi="Arial" w:cs="Arial"/>
                <w:sz w:val="18"/>
                <w:szCs w:val="18"/>
              </w:rPr>
              <w:footnoteReference w:id="20"/>
            </w:r>
            <w:r w:rsidRPr="001921B7">
              <w:rPr>
                <w:rFonts w:ascii="Arial" w:hAnsi="Arial" w:cs="Arial"/>
                <w:sz w:val="18"/>
                <w:szCs w:val="18"/>
              </w:rPr>
              <w:t xml:space="preserve"> y someterlo a la consideración del Titular del Ejecutivo;</w:t>
            </w:r>
          </w:p>
        </w:tc>
        <w:tc>
          <w:tcPr>
            <w:tcW w:w="1776" w:type="dxa"/>
            <w:vAlign w:val="center"/>
          </w:tcPr>
          <w:p w14:paraId="64C97B44" w14:textId="77777777" w:rsidR="00083355" w:rsidRPr="001921B7" w:rsidRDefault="00083355" w:rsidP="00083355">
            <w:pPr>
              <w:jc w:val="center"/>
              <w:rPr>
                <w:rFonts w:ascii="Arial" w:hAnsi="Arial" w:cs="Arial"/>
                <w:sz w:val="18"/>
                <w:szCs w:val="18"/>
              </w:rPr>
            </w:pPr>
            <w:r w:rsidRPr="001921B7">
              <w:rPr>
                <w:rFonts w:ascii="Segoe UI Symbol" w:hAnsi="Segoe UI Symbol" w:cs="Segoe UI Symbol"/>
                <w:b/>
                <w:sz w:val="18"/>
                <w:szCs w:val="18"/>
              </w:rPr>
              <w:t>✓</w:t>
            </w:r>
          </w:p>
        </w:tc>
      </w:tr>
      <w:tr w:rsidR="00083355" w:rsidRPr="001921B7" w14:paraId="4A05F73D" w14:textId="77777777" w:rsidTr="00FF2AAA">
        <w:tc>
          <w:tcPr>
            <w:tcW w:w="7428" w:type="dxa"/>
          </w:tcPr>
          <w:p w14:paraId="051C79C0" w14:textId="35D140B4" w:rsidR="00083355" w:rsidRDefault="00083355" w:rsidP="00083355">
            <w:pPr>
              <w:spacing w:line="276" w:lineRule="auto"/>
              <w:jc w:val="both"/>
              <w:rPr>
                <w:rFonts w:ascii="Arial" w:hAnsi="Arial" w:cs="Arial"/>
                <w:sz w:val="18"/>
                <w:szCs w:val="18"/>
              </w:rPr>
            </w:pPr>
            <w:r w:rsidRPr="001921B7">
              <w:rPr>
                <w:rFonts w:ascii="Arial" w:hAnsi="Arial" w:cs="Arial"/>
                <w:b/>
                <w:sz w:val="18"/>
                <w:szCs w:val="18"/>
              </w:rPr>
              <w:t>Artículo 12</w:t>
            </w:r>
            <w:r w:rsidRPr="001921B7">
              <w:rPr>
                <w:rFonts w:ascii="Arial" w:hAnsi="Arial" w:cs="Arial"/>
                <w:sz w:val="18"/>
                <w:szCs w:val="18"/>
              </w:rPr>
              <w:t>. La Secretaría, además de las atribuciones que le asigna la Ley Orgánica de la Administración Pública del Estado de Quintana Roo, tendrá las siguientes:</w:t>
            </w:r>
          </w:p>
          <w:p w14:paraId="37AC073E" w14:textId="12DE49EE" w:rsidR="00D90272" w:rsidRPr="00D90272" w:rsidRDefault="00D90272" w:rsidP="00083355">
            <w:pPr>
              <w:spacing w:line="276" w:lineRule="auto"/>
              <w:jc w:val="both"/>
              <w:rPr>
                <w:rFonts w:ascii="Arial" w:hAnsi="Arial" w:cs="Arial"/>
                <w:b/>
                <w:sz w:val="18"/>
                <w:szCs w:val="18"/>
              </w:rPr>
            </w:pPr>
            <w:r w:rsidRPr="00D90272">
              <w:rPr>
                <w:rFonts w:ascii="Arial" w:hAnsi="Arial" w:cs="Arial"/>
                <w:b/>
                <w:sz w:val="18"/>
                <w:szCs w:val="18"/>
              </w:rPr>
              <w:t>(…)</w:t>
            </w:r>
          </w:p>
          <w:p w14:paraId="307766CF" w14:textId="4502A9AC" w:rsidR="00520695" w:rsidRPr="00520695" w:rsidRDefault="00083355" w:rsidP="00083355">
            <w:pPr>
              <w:spacing w:line="276" w:lineRule="auto"/>
              <w:jc w:val="both"/>
              <w:rPr>
                <w:rFonts w:ascii="Arial" w:hAnsi="Arial" w:cs="Arial"/>
                <w:sz w:val="18"/>
                <w:szCs w:val="18"/>
              </w:rPr>
            </w:pPr>
            <w:r w:rsidRPr="001921B7">
              <w:rPr>
                <w:rFonts w:ascii="Arial" w:hAnsi="Arial" w:cs="Arial"/>
                <w:b/>
                <w:bCs/>
                <w:sz w:val="18"/>
                <w:szCs w:val="18"/>
              </w:rPr>
              <w:t xml:space="preserve">VII. </w:t>
            </w:r>
            <w:r w:rsidRPr="001921B7">
              <w:rPr>
                <w:rFonts w:ascii="Arial" w:hAnsi="Arial" w:cs="Arial"/>
                <w:sz w:val="18"/>
                <w:szCs w:val="18"/>
              </w:rPr>
              <w:t>Otorgar o negar las constancias de compatibilidad territorial y, en su caso, resolver sobre los dictámenes de impacto territorial de los estudios que se sometan a su consideración, conforme esta ley y demás disposiciones aplicables;</w:t>
            </w:r>
          </w:p>
        </w:tc>
        <w:tc>
          <w:tcPr>
            <w:tcW w:w="1776" w:type="dxa"/>
            <w:vMerge w:val="restart"/>
            <w:vAlign w:val="center"/>
          </w:tcPr>
          <w:p w14:paraId="6FAFE58B" w14:textId="77777777" w:rsidR="00083355" w:rsidRPr="001921B7" w:rsidRDefault="00083355" w:rsidP="00083355">
            <w:pPr>
              <w:jc w:val="center"/>
              <w:rPr>
                <w:rFonts w:ascii="Arial" w:hAnsi="Arial" w:cs="Arial"/>
                <w:sz w:val="18"/>
                <w:szCs w:val="18"/>
              </w:rPr>
            </w:pPr>
            <w:r w:rsidRPr="001921B7">
              <w:rPr>
                <w:rFonts w:ascii="Segoe UI Symbol" w:hAnsi="Segoe UI Symbol" w:cs="Segoe UI Symbol"/>
                <w:b/>
                <w:sz w:val="18"/>
                <w:szCs w:val="18"/>
              </w:rPr>
              <w:t>✓</w:t>
            </w:r>
          </w:p>
        </w:tc>
      </w:tr>
      <w:tr w:rsidR="00083355" w:rsidRPr="001921B7" w14:paraId="734C8CBE" w14:textId="77777777" w:rsidTr="00FF2AAA">
        <w:tc>
          <w:tcPr>
            <w:tcW w:w="7428" w:type="dxa"/>
          </w:tcPr>
          <w:p w14:paraId="61EAAECF" w14:textId="72A18D49" w:rsidR="00520695" w:rsidRPr="00520695" w:rsidRDefault="00083355" w:rsidP="00083355">
            <w:pPr>
              <w:spacing w:line="276" w:lineRule="auto"/>
              <w:jc w:val="both"/>
              <w:rPr>
                <w:rFonts w:ascii="Arial" w:hAnsi="Arial" w:cs="Arial"/>
                <w:sz w:val="18"/>
                <w:szCs w:val="18"/>
              </w:rPr>
            </w:pPr>
            <w:r w:rsidRPr="001921B7">
              <w:rPr>
                <w:rFonts w:ascii="Arial" w:hAnsi="Arial" w:cs="Arial"/>
                <w:b/>
                <w:bCs/>
                <w:sz w:val="18"/>
                <w:szCs w:val="18"/>
              </w:rPr>
              <w:t xml:space="preserve">Artículo 80. </w:t>
            </w:r>
            <w:r w:rsidRPr="001921B7">
              <w:rPr>
                <w:rFonts w:ascii="Arial" w:hAnsi="Arial" w:cs="Arial"/>
                <w:sz w:val="18"/>
                <w:szCs w:val="18"/>
              </w:rPr>
              <w:t>Toda persona física o moral, pública o privada, que pretenda realizar acciones urbanísticas, obras o introducir servicios en materia de asentamientos humanos en el Estado a que se refiere el artículo siguiente, deberá obtener previa ejecución de dichas acciones u obras, la Constancia de Compatibilidad Territorial que le expida la Secretaría.</w:t>
            </w:r>
          </w:p>
        </w:tc>
        <w:tc>
          <w:tcPr>
            <w:tcW w:w="1776" w:type="dxa"/>
            <w:vMerge/>
          </w:tcPr>
          <w:p w14:paraId="03411844" w14:textId="77777777" w:rsidR="00083355" w:rsidRPr="001921B7" w:rsidRDefault="00083355" w:rsidP="00083355">
            <w:pPr>
              <w:rPr>
                <w:rFonts w:ascii="Arial" w:hAnsi="Arial" w:cs="Arial"/>
                <w:sz w:val="18"/>
                <w:szCs w:val="18"/>
              </w:rPr>
            </w:pPr>
          </w:p>
        </w:tc>
      </w:tr>
      <w:tr w:rsidR="00083355" w:rsidRPr="001921B7" w14:paraId="2EA706E6" w14:textId="77777777" w:rsidTr="00FF2AAA">
        <w:trPr>
          <w:trHeight w:val="392"/>
        </w:trPr>
        <w:tc>
          <w:tcPr>
            <w:tcW w:w="7428" w:type="dxa"/>
          </w:tcPr>
          <w:p w14:paraId="5AC03D06" w14:textId="45C779DE" w:rsidR="00FF2AAA" w:rsidRPr="00520695" w:rsidRDefault="00083355" w:rsidP="00083355">
            <w:pPr>
              <w:spacing w:line="276" w:lineRule="auto"/>
              <w:jc w:val="both"/>
              <w:rPr>
                <w:rFonts w:ascii="Arial" w:hAnsi="Arial" w:cs="Arial"/>
                <w:sz w:val="18"/>
                <w:szCs w:val="18"/>
              </w:rPr>
            </w:pPr>
            <w:r w:rsidRPr="001921B7">
              <w:rPr>
                <w:rFonts w:ascii="Arial" w:hAnsi="Arial" w:cs="Arial"/>
                <w:b/>
                <w:bCs/>
                <w:sz w:val="18"/>
                <w:szCs w:val="18"/>
              </w:rPr>
              <w:t xml:space="preserve">Artículo 81. </w:t>
            </w:r>
            <w:r w:rsidRPr="001921B7">
              <w:rPr>
                <w:rFonts w:ascii="Arial" w:hAnsi="Arial" w:cs="Arial"/>
                <w:sz w:val="18"/>
                <w:szCs w:val="18"/>
              </w:rPr>
              <w:t>El Ejecutivo del Estado, por conducto de la Secretaría, podrá autorizar y en su caso expedir, negar, cancelar, condicionar y exigir la Constancia de Compatibilidad Territorial.</w:t>
            </w:r>
          </w:p>
        </w:tc>
        <w:tc>
          <w:tcPr>
            <w:tcW w:w="1776" w:type="dxa"/>
            <w:vMerge/>
          </w:tcPr>
          <w:p w14:paraId="1BF20498" w14:textId="77777777" w:rsidR="00083355" w:rsidRPr="001921B7" w:rsidRDefault="00083355" w:rsidP="00083355">
            <w:pPr>
              <w:rPr>
                <w:rFonts w:ascii="Arial" w:hAnsi="Arial" w:cs="Arial"/>
                <w:sz w:val="18"/>
                <w:szCs w:val="18"/>
              </w:rPr>
            </w:pPr>
          </w:p>
        </w:tc>
      </w:tr>
      <w:tr w:rsidR="00083355" w:rsidRPr="001921B7" w14:paraId="1CD68835" w14:textId="77777777" w:rsidTr="00FF2AAA">
        <w:trPr>
          <w:trHeight w:val="718"/>
        </w:trPr>
        <w:tc>
          <w:tcPr>
            <w:tcW w:w="7428" w:type="dxa"/>
            <w:shd w:val="clear" w:color="auto" w:fill="auto"/>
          </w:tcPr>
          <w:p w14:paraId="42981948" w14:textId="77777777" w:rsidR="00FF2AAA" w:rsidRDefault="00083355" w:rsidP="00083355">
            <w:pPr>
              <w:spacing w:line="276" w:lineRule="auto"/>
              <w:jc w:val="both"/>
              <w:rPr>
                <w:rFonts w:ascii="Arial" w:hAnsi="Arial" w:cs="Arial"/>
                <w:sz w:val="18"/>
                <w:szCs w:val="18"/>
              </w:rPr>
            </w:pPr>
            <w:r w:rsidRPr="001921B7">
              <w:rPr>
                <w:rFonts w:ascii="Arial" w:hAnsi="Arial" w:cs="Arial"/>
                <w:b/>
                <w:bCs/>
                <w:sz w:val="18"/>
                <w:szCs w:val="18"/>
              </w:rPr>
              <w:lastRenderedPageBreak/>
              <w:t xml:space="preserve">Artículo 82. </w:t>
            </w:r>
            <w:r w:rsidRPr="001921B7">
              <w:rPr>
                <w:rFonts w:ascii="Arial" w:hAnsi="Arial" w:cs="Arial"/>
                <w:sz w:val="18"/>
                <w:szCs w:val="18"/>
              </w:rPr>
              <w:t>Las solicitudes de Constancia de Compatibilidad Territorial deberán acompañarse de las autorizaciones municipales donde se apruebe la acci</w:t>
            </w:r>
            <w:r w:rsidR="00D90272">
              <w:rPr>
                <w:rFonts w:ascii="Arial" w:hAnsi="Arial" w:cs="Arial"/>
                <w:sz w:val="18"/>
                <w:szCs w:val="18"/>
              </w:rPr>
              <w:t>ón urbanística de que se trate.</w:t>
            </w:r>
          </w:p>
          <w:p w14:paraId="68C4FB50" w14:textId="48F38DEA" w:rsidR="00FF2AAA" w:rsidRPr="001E1702" w:rsidRDefault="00FF2AAA" w:rsidP="00083355">
            <w:pPr>
              <w:spacing w:line="276" w:lineRule="auto"/>
              <w:jc w:val="both"/>
              <w:rPr>
                <w:rFonts w:ascii="Arial" w:hAnsi="Arial" w:cs="Arial"/>
                <w:sz w:val="18"/>
                <w:szCs w:val="18"/>
              </w:rPr>
            </w:pPr>
          </w:p>
        </w:tc>
        <w:tc>
          <w:tcPr>
            <w:tcW w:w="1776" w:type="dxa"/>
            <w:shd w:val="clear" w:color="auto" w:fill="auto"/>
            <w:vAlign w:val="center"/>
          </w:tcPr>
          <w:p w14:paraId="67EA2691" w14:textId="67ED83CC" w:rsidR="00083355" w:rsidRPr="001921B7" w:rsidRDefault="00CA39A1" w:rsidP="00CA39A1">
            <w:pPr>
              <w:ind w:left="360"/>
              <w:rPr>
                <w:rFonts w:ascii="Arial" w:hAnsi="Arial" w:cs="Arial"/>
                <w:sz w:val="18"/>
                <w:szCs w:val="18"/>
              </w:rPr>
            </w:pPr>
            <w:r>
              <w:rPr>
                <w:rFonts w:ascii="Segoe UI Symbol" w:hAnsi="Segoe UI Symbol" w:cs="Segoe UI Symbol"/>
                <w:b/>
                <w:sz w:val="18"/>
                <w:szCs w:val="18"/>
              </w:rPr>
              <w:t xml:space="preserve">      </w:t>
            </w:r>
            <w:r w:rsidR="00083355" w:rsidRPr="001921B7">
              <w:rPr>
                <w:rFonts w:ascii="Segoe UI Symbol" w:hAnsi="Segoe UI Symbol" w:cs="Segoe UI Symbol"/>
                <w:b/>
                <w:sz w:val="18"/>
                <w:szCs w:val="18"/>
              </w:rPr>
              <w:t>✓</w:t>
            </w:r>
            <w:r w:rsidR="00083355" w:rsidRPr="001921B7">
              <w:rPr>
                <w:rFonts w:ascii="Arial" w:hAnsi="Arial" w:cs="Arial"/>
                <w:sz w:val="18"/>
                <w:szCs w:val="18"/>
              </w:rPr>
              <w:t xml:space="preserve"> </w:t>
            </w:r>
          </w:p>
        </w:tc>
      </w:tr>
      <w:tr w:rsidR="00FF2AAA" w:rsidRPr="001921B7" w14:paraId="0C39DA1B" w14:textId="77777777" w:rsidTr="00FF2AAA">
        <w:trPr>
          <w:trHeight w:val="283"/>
        </w:trPr>
        <w:tc>
          <w:tcPr>
            <w:tcW w:w="7428" w:type="dxa"/>
            <w:shd w:val="clear" w:color="auto" w:fill="C6D9F1" w:themeFill="text2" w:themeFillTint="33"/>
          </w:tcPr>
          <w:p w14:paraId="0113566D" w14:textId="6B6AF5A1" w:rsidR="00FF2AAA" w:rsidRPr="001921B7" w:rsidRDefault="00FF2AAA" w:rsidP="00FF2AAA">
            <w:pPr>
              <w:jc w:val="both"/>
              <w:rPr>
                <w:rFonts w:ascii="Arial" w:hAnsi="Arial" w:cs="Arial"/>
                <w:b/>
                <w:bCs/>
                <w:sz w:val="18"/>
                <w:szCs w:val="18"/>
              </w:rPr>
            </w:pPr>
            <w:r w:rsidRPr="001921B7">
              <w:rPr>
                <w:rFonts w:ascii="Arial" w:hAnsi="Arial" w:cs="Arial"/>
                <w:b/>
                <w:sz w:val="18"/>
                <w:szCs w:val="18"/>
              </w:rPr>
              <w:t>Ley de Prestación de Servicios Inmobiliar</w:t>
            </w:r>
            <w:r>
              <w:rPr>
                <w:rFonts w:ascii="Arial" w:hAnsi="Arial" w:cs="Arial"/>
                <w:b/>
                <w:sz w:val="18"/>
                <w:szCs w:val="18"/>
              </w:rPr>
              <w:t>ios del Estado de Quintana Roo</w:t>
            </w:r>
          </w:p>
        </w:tc>
        <w:tc>
          <w:tcPr>
            <w:tcW w:w="1776" w:type="dxa"/>
            <w:shd w:val="clear" w:color="auto" w:fill="C6D9F1" w:themeFill="text2" w:themeFillTint="33"/>
            <w:vAlign w:val="center"/>
          </w:tcPr>
          <w:p w14:paraId="5DE74473" w14:textId="015E06B8" w:rsidR="00FF2AAA" w:rsidRPr="001921B7" w:rsidRDefault="00FF2AAA" w:rsidP="00FF2AAA">
            <w:pPr>
              <w:ind w:left="360"/>
              <w:jc w:val="center"/>
              <w:rPr>
                <w:rFonts w:ascii="Segoe UI Symbol" w:hAnsi="Segoe UI Symbol" w:cs="Segoe UI Symbol"/>
                <w:b/>
                <w:sz w:val="18"/>
                <w:szCs w:val="18"/>
              </w:rPr>
            </w:pPr>
            <w:r w:rsidRPr="001921B7">
              <w:rPr>
                <w:rFonts w:ascii="Arial" w:hAnsi="Arial" w:cs="Arial"/>
                <w:b/>
                <w:sz w:val="18"/>
                <w:szCs w:val="18"/>
              </w:rPr>
              <w:t>Cumplimiento</w:t>
            </w:r>
          </w:p>
        </w:tc>
      </w:tr>
      <w:tr w:rsidR="00D705B3" w:rsidRPr="001921B7" w14:paraId="002ABEFE" w14:textId="77777777" w:rsidTr="00FF2AAA">
        <w:trPr>
          <w:trHeight w:val="956"/>
        </w:trPr>
        <w:tc>
          <w:tcPr>
            <w:tcW w:w="7428" w:type="dxa"/>
          </w:tcPr>
          <w:p w14:paraId="65850312" w14:textId="77777777" w:rsidR="00D705B3" w:rsidRPr="001921B7" w:rsidRDefault="00D705B3" w:rsidP="00083355">
            <w:pPr>
              <w:spacing w:line="276" w:lineRule="auto"/>
              <w:jc w:val="both"/>
              <w:rPr>
                <w:rFonts w:ascii="Arial" w:hAnsi="Arial" w:cs="Arial"/>
                <w:sz w:val="18"/>
                <w:szCs w:val="18"/>
              </w:rPr>
            </w:pPr>
            <w:r w:rsidRPr="001921B7">
              <w:rPr>
                <w:rFonts w:ascii="Arial" w:hAnsi="Arial" w:cs="Arial"/>
                <w:b/>
                <w:bCs/>
                <w:sz w:val="18"/>
                <w:szCs w:val="18"/>
              </w:rPr>
              <w:t xml:space="preserve">Artículo 4.- </w:t>
            </w:r>
            <w:r w:rsidRPr="001921B7">
              <w:rPr>
                <w:rFonts w:ascii="Arial" w:hAnsi="Arial" w:cs="Arial"/>
                <w:sz w:val="18"/>
                <w:szCs w:val="18"/>
              </w:rPr>
              <w:t>Son atribuciones de la Secretaría, en materia de Servicios Inmobiliarios, las siguientes:</w:t>
            </w:r>
          </w:p>
          <w:p w14:paraId="118CB92C" w14:textId="77777777" w:rsidR="00D705B3" w:rsidRDefault="00D705B3" w:rsidP="00083355">
            <w:pPr>
              <w:spacing w:line="276" w:lineRule="auto"/>
              <w:jc w:val="both"/>
              <w:rPr>
                <w:rFonts w:ascii="Arial" w:hAnsi="Arial" w:cs="Arial"/>
                <w:sz w:val="18"/>
                <w:szCs w:val="18"/>
              </w:rPr>
            </w:pPr>
            <w:r w:rsidRPr="001921B7">
              <w:rPr>
                <w:rFonts w:ascii="Arial" w:hAnsi="Arial" w:cs="Arial"/>
                <w:b/>
                <w:bCs/>
                <w:sz w:val="18"/>
                <w:szCs w:val="18"/>
              </w:rPr>
              <w:t xml:space="preserve">I. </w:t>
            </w:r>
            <w:r w:rsidRPr="001921B7">
              <w:rPr>
                <w:rFonts w:ascii="Arial" w:hAnsi="Arial" w:cs="Arial"/>
                <w:sz w:val="18"/>
                <w:szCs w:val="18"/>
              </w:rPr>
              <w:t>Recibir solicitudes y en su caso, autorizar y llevar a cabo la inscripción a la Matrícula y otorgar la Acreditación respectiva a los Asesores Inmobiliarios;</w:t>
            </w:r>
          </w:p>
          <w:p w14:paraId="3AD3A627" w14:textId="49C47A18" w:rsidR="00FF2AAA" w:rsidRPr="001921B7" w:rsidRDefault="00FF2AAA" w:rsidP="00083355">
            <w:pPr>
              <w:spacing w:line="276" w:lineRule="auto"/>
              <w:jc w:val="both"/>
              <w:rPr>
                <w:rFonts w:ascii="Arial" w:hAnsi="Arial" w:cs="Arial"/>
                <w:sz w:val="18"/>
                <w:szCs w:val="18"/>
              </w:rPr>
            </w:pPr>
          </w:p>
        </w:tc>
        <w:tc>
          <w:tcPr>
            <w:tcW w:w="1776" w:type="dxa"/>
            <w:vAlign w:val="center"/>
          </w:tcPr>
          <w:p w14:paraId="6499ED20" w14:textId="04AE37A7" w:rsidR="00D705B3" w:rsidRPr="001921B7" w:rsidRDefault="00D705B3" w:rsidP="00CA39A1">
            <w:pPr>
              <w:jc w:val="center"/>
              <w:rPr>
                <w:rFonts w:ascii="Arial" w:hAnsi="Arial" w:cs="Arial"/>
                <w:sz w:val="18"/>
                <w:szCs w:val="18"/>
              </w:rPr>
            </w:pPr>
            <w:r w:rsidRPr="001921B7">
              <w:rPr>
                <w:rFonts w:ascii="Segoe UI Symbol" w:hAnsi="Segoe UI Symbol" w:cs="Segoe UI Symbol"/>
                <w:b/>
                <w:sz w:val="18"/>
                <w:szCs w:val="18"/>
              </w:rPr>
              <w:t>✓</w:t>
            </w:r>
          </w:p>
        </w:tc>
      </w:tr>
      <w:tr w:rsidR="00FF2AAA" w:rsidRPr="001921B7" w14:paraId="05325833" w14:textId="77777777" w:rsidTr="00FF2AAA">
        <w:trPr>
          <w:trHeight w:val="283"/>
        </w:trPr>
        <w:tc>
          <w:tcPr>
            <w:tcW w:w="7428" w:type="dxa"/>
            <w:shd w:val="clear" w:color="auto" w:fill="C6D9F1" w:themeFill="text2" w:themeFillTint="33"/>
          </w:tcPr>
          <w:p w14:paraId="34D0DE11" w14:textId="2222CC5C" w:rsidR="00FF2AAA" w:rsidRPr="001921B7" w:rsidRDefault="00FF2AAA" w:rsidP="00FF2AAA">
            <w:pPr>
              <w:jc w:val="both"/>
              <w:rPr>
                <w:rFonts w:ascii="Arial" w:hAnsi="Arial" w:cs="Arial"/>
                <w:b/>
                <w:bCs/>
                <w:sz w:val="18"/>
                <w:szCs w:val="18"/>
              </w:rPr>
            </w:pPr>
            <w:r w:rsidRPr="001921B7">
              <w:rPr>
                <w:rFonts w:ascii="Arial" w:hAnsi="Arial" w:cs="Arial"/>
                <w:b/>
                <w:sz w:val="18"/>
                <w:szCs w:val="18"/>
              </w:rPr>
              <w:t>Ley de Prestación de Servicios Inmobiliar</w:t>
            </w:r>
            <w:r>
              <w:rPr>
                <w:rFonts w:ascii="Arial" w:hAnsi="Arial" w:cs="Arial"/>
                <w:b/>
                <w:sz w:val="18"/>
                <w:szCs w:val="18"/>
              </w:rPr>
              <w:t>ios del Estado de Quintana Roo</w:t>
            </w:r>
          </w:p>
        </w:tc>
        <w:tc>
          <w:tcPr>
            <w:tcW w:w="1776" w:type="dxa"/>
            <w:shd w:val="clear" w:color="auto" w:fill="C6D9F1" w:themeFill="text2" w:themeFillTint="33"/>
            <w:vAlign w:val="center"/>
          </w:tcPr>
          <w:p w14:paraId="4BE40220" w14:textId="2C06A0C4" w:rsidR="00FF2AAA" w:rsidRPr="001921B7" w:rsidRDefault="00FF2AAA" w:rsidP="00FF2AAA">
            <w:pPr>
              <w:jc w:val="center"/>
              <w:rPr>
                <w:rFonts w:ascii="Segoe UI Symbol" w:hAnsi="Segoe UI Symbol" w:cs="Segoe UI Symbol"/>
                <w:b/>
                <w:sz w:val="18"/>
                <w:szCs w:val="18"/>
              </w:rPr>
            </w:pPr>
            <w:r w:rsidRPr="001921B7">
              <w:rPr>
                <w:rFonts w:ascii="Arial" w:hAnsi="Arial" w:cs="Arial"/>
                <w:b/>
                <w:sz w:val="18"/>
                <w:szCs w:val="18"/>
              </w:rPr>
              <w:t>Cumplimiento</w:t>
            </w:r>
          </w:p>
        </w:tc>
      </w:tr>
      <w:tr w:rsidR="00D705B3" w:rsidRPr="001921B7" w14:paraId="7886D276" w14:textId="77777777" w:rsidTr="00FF2AAA">
        <w:tc>
          <w:tcPr>
            <w:tcW w:w="7428" w:type="dxa"/>
          </w:tcPr>
          <w:p w14:paraId="5595549C" w14:textId="1F643FDA" w:rsidR="00D705B3" w:rsidRPr="001921B7" w:rsidRDefault="00D705B3" w:rsidP="00D705B3">
            <w:pPr>
              <w:jc w:val="both"/>
              <w:rPr>
                <w:rFonts w:ascii="Arial" w:hAnsi="Arial" w:cs="Arial"/>
                <w:b/>
                <w:bCs/>
                <w:sz w:val="18"/>
                <w:szCs w:val="18"/>
              </w:rPr>
            </w:pPr>
            <w:r w:rsidRPr="001921B7">
              <w:rPr>
                <w:rFonts w:ascii="Arial" w:hAnsi="Arial" w:cs="Arial"/>
                <w:b/>
                <w:bCs/>
                <w:sz w:val="18"/>
                <w:szCs w:val="18"/>
              </w:rPr>
              <w:t xml:space="preserve">Artículo 5.- </w:t>
            </w:r>
            <w:r w:rsidRPr="001921B7">
              <w:rPr>
                <w:rFonts w:ascii="Arial" w:hAnsi="Arial" w:cs="Arial"/>
                <w:sz w:val="18"/>
                <w:szCs w:val="18"/>
              </w:rPr>
              <w:t>Se crea la Matrícula de Asesores Inmobiliarios del Estado de Quintana Roo, con el objeto de transparentar la actividad inmobiliaria mediante la inscripción en el mismo, de las personas físicas y morales que cumplan con los requisitos que la presente ley establece para el otorgamiento de la Acreditación correspondiente; dar difusión de las mismas para conocimiento y seguridad de los usuarios de dichos servicios; así como generar, mantener y vigilar el padrón y Acreditación de los Asesores Inmobiliarios en el Estado de Quintana Roo.</w:t>
            </w:r>
          </w:p>
        </w:tc>
        <w:tc>
          <w:tcPr>
            <w:tcW w:w="1776" w:type="dxa"/>
            <w:vAlign w:val="center"/>
          </w:tcPr>
          <w:p w14:paraId="5CDBD4FD" w14:textId="662A360D" w:rsidR="00D705B3" w:rsidRPr="001921B7" w:rsidRDefault="00D705B3" w:rsidP="00D705B3">
            <w:pPr>
              <w:rPr>
                <w:rFonts w:ascii="Arial" w:hAnsi="Arial" w:cs="Arial"/>
                <w:sz w:val="18"/>
                <w:szCs w:val="18"/>
              </w:rPr>
            </w:pPr>
          </w:p>
        </w:tc>
      </w:tr>
      <w:tr w:rsidR="00D705B3" w:rsidRPr="001921B7" w14:paraId="2DB89F7E" w14:textId="77777777" w:rsidTr="00FF2AAA">
        <w:tc>
          <w:tcPr>
            <w:tcW w:w="7428" w:type="dxa"/>
          </w:tcPr>
          <w:p w14:paraId="58C906BC" w14:textId="77777777" w:rsidR="00D705B3" w:rsidRPr="001921B7" w:rsidRDefault="00D705B3" w:rsidP="00D705B3">
            <w:pPr>
              <w:spacing w:line="276" w:lineRule="auto"/>
              <w:jc w:val="both"/>
              <w:rPr>
                <w:rFonts w:ascii="Arial" w:hAnsi="Arial" w:cs="Arial"/>
                <w:b/>
                <w:bCs/>
                <w:sz w:val="18"/>
                <w:szCs w:val="18"/>
              </w:rPr>
            </w:pPr>
            <w:r w:rsidRPr="001921B7">
              <w:rPr>
                <w:rFonts w:ascii="Arial" w:hAnsi="Arial" w:cs="Arial"/>
                <w:b/>
                <w:bCs/>
                <w:sz w:val="18"/>
                <w:szCs w:val="18"/>
              </w:rPr>
              <w:t xml:space="preserve">Artículo 7.- </w:t>
            </w:r>
            <w:r w:rsidRPr="001921B7">
              <w:rPr>
                <w:rFonts w:ascii="Arial" w:hAnsi="Arial" w:cs="Arial"/>
                <w:sz w:val="18"/>
                <w:szCs w:val="18"/>
              </w:rPr>
              <w:t>Para quedar inscrito como Asesor Inmobiliario en la Matrícula y obtener la acreditación respectiva, las personas interesadas deben de cumplir con requisitos.</w:t>
            </w:r>
          </w:p>
        </w:tc>
        <w:tc>
          <w:tcPr>
            <w:tcW w:w="1776" w:type="dxa"/>
            <w:vAlign w:val="center"/>
          </w:tcPr>
          <w:p w14:paraId="331452C8" w14:textId="77777777" w:rsidR="00D705B3" w:rsidRPr="001921B7" w:rsidRDefault="00D705B3" w:rsidP="00D705B3">
            <w:pPr>
              <w:jc w:val="center"/>
              <w:rPr>
                <w:rFonts w:ascii="Arial" w:hAnsi="Arial" w:cs="Arial"/>
                <w:sz w:val="18"/>
                <w:szCs w:val="18"/>
              </w:rPr>
            </w:pPr>
            <w:r w:rsidRPr="001921B7">
              <w:rPr>
                <w:rFonts w:ascii="Segoe UI Symbol" w:hAnsi="Segoe UI Symbol" w:cs="Segoe UI Symbol"/>
                <w:b/>
                <w:sz w:val="18"/>
                <w:szCs w:val="18"/>
              </w:rPr>
              <w:t>✓</w:t>
            </w:r>
          </w:p>
        </w:tc>
      </w:tr>
      <w:tr w:rsidR="00D705B3" w:rsidRPr="001921B7" w14:paraId="69A50A30" w14:textId="77777777" w:rsidTr="00FF2AAA">
        <w:tc>
          <w:tcPr>
            <w:tcW w:w="7428" w:type="dxa"/>
          </w:tcPr>
          <w:p w14:paraId="1ECB80A3" w14:textId="77777777" w:rsidR="00D705B3" w:rsidRPr="001921B7" w:rsidRDefault="00D705B3" w:rsidP="00D705B3">
            <w:pPr>
              <w:spacing w:line="276" w:lineRule="auto"/>
              <w:jc w:val="both"/>
              <w:rPr>
                <w:rFonts w:ascii="Arial" w:hAnsi="Arial" w:cs="Arial"/>
                <w:b/>
                <w:bCs/>
                <w:sz w:val="18"/>
                <w:szCs w:val="18"/>
              </w:rPr>
            </w:pPr>
            <w:r w:rsidRPr="001921B7">
              <w:rPr>
                <w:rFonts w:ascii="Arial" w:hAnsi="Arial" w:cs="Arial"/>
                <w:b/>
                <w:bCs/>
                <w:sz w:val="18"/>
                <w:szCs w:val="18"/>
              </w:rPr>
              <w:t xml:space="preserve">Transitorios, Artículo Segundo. </w:t>
            </w:r>
            <w:r w:rsidRPr="001921B7">
              <w:rPr>
                <w:rFonts w:ascii="Arial" w:hAnsi="Arial" w:cs="Arial"/>
                <w:sz w:val="18"/>
                <w:szCs w:val="18"/>
              </w:rPr>
              <w:t>El Titular del Poder Ejecutivo del Estado emitirá el Reglamento de la presente Ley, dentro de los noventa días siguientes de la entrada en vigor de la misma.</w:t>
            </w:r>
          </w:p>
        </w:tc>
        <w:tc>
          <w:tcPr>
            <w:tcW w:w="1776" w:type="dxa"/>
            <w:vAlign w:val="center"/>
          </w:tcPr>
          <w:p w14:paraId="0012BB38" w14:textId="77777777" w:rsidR="00D705B3" w:rsidRPr="001921B7" w:rsidRDefault="00D705B3" w:rsidP="00D705B3">
            <w:pPr>
              <w:jc w:val="center"/>
              <w:rPr>
                <w:rFonts w:ascii="Arial" w:hAnsi="Arial" w:cs="Arial"/>
                <w:b/>
                <w:sz w:val="18"/>
                <w:szCs w:val="18"/>
              </w:rPr>
            </w:pPr>
            <w:r w:rsidRPr="001921B7">
              <w:rPr>
                <w:rFonts w:ascii="Segoe UI Symbol" w:hAnsi="Segoe UI Symbol" w:cs="Segoe UI Symbol"/>
                <w:b/>
                <w:sz w:val="18"/>
                <w:szCs w:val="18"/>
              </w:rPr>
              <w:t>✓</w:t>
            </w:r>
          </w:p>
        </w:tc>
      </w:tr>
      <w:tr w:rsidR="00D705B3" w:rsidRPr="001921B7" w14:paraId="4E9436DC" w14:textId="77777777" w:rsidTr="00FF2AAA">
        <w:tc>
          <w:tcPr>
            <w:tcW w:w="7428" w:type="dxa"/>
          </w:tcPr>
          <w:p w14:paraId="7B84D224" w14:textId="709D7154" w:rsidR="00D705B3" w:rsidRDefault="00D705B3" w:rsidP="00D705B3">
            <w:pPr>
              <w:spacing w:line="276" w:lineRule="auto"/>
              <w:jc w:val="both"/>
              <w:rPr>
                <w:rFonts w:ascii="Arial" w:hAnsi="Arial" w:cs="Arial"/>
                <w:sz w:val="18"/>
                <w:szCs w:val="18"/>
              </w:rPr>
            </w:pPr>
            <w:r w:rsidRPr="001921B7">
              <w:rPr>
                <w:rFonts w:ascii="Arial" w:hAnsi="Arial" w:cs="Arial"/>
                <w:b/>
                <w:bCs/>
                <w:sz w:val="18"/>
                <w:szCs w:val="18"/>
              </w:rPr>
              <w:t xml:space="preserve">Artículo 4.- </w:t>
            </w:r>
            <w:r w:rsidRPr="001921B7">
              <w:rPr>
                <w:rFonts w:ascii="Arial" w:hAnsi="Arial" w:cs="Arial"/>
                <w:sz w:val="18"/>
                <w:szCs w:val="18"/>
              </w:rPr>
              <w:t>Son atribuciones de la Secretaría, en materia de Servicios Inmobiliarios, las siguientes:</w:t>
            </w:r>
          </w:p>
          <w:p w14:paraId="63118B4A" w14:textId="62965474" w:rsidR="00D705B3" w:rsidRPr="00D90272" w:rsidRDefault="00D705B3" w:rsidP="00D705B3">
            <w:pPr>
              <w:spacing w:line="276" w:lineRule="auto"/>
              <w:jc w:val="both"/>
              <w:rPr>
                <w:rFonts w:ascii="Arial" w:hAnsi="Arial" w:cs="Arial"/>
                <w:b/>
                <w:sz w:val="18"/>
                <w:szCs w:val="18"/>
              </w:rPr>
            </w:pPr>
            <w:r w:rsidRPr="00D90272">
              <w:rPr>
                <w:rFonts w:ascii="Arial" w:hAnsi="Arial" w:cs="Arial"/>
                <w:b/>
                <w:sz w:val="18"/>
                <w:szCs w:val="18"/>
              </w:rPr>
              <w:t>(…)</w:t>
            </w:r>
          </w:p>
          <w:p w14:paraId="317E9C7A" w14:textId="77777777" w:rsidR="00D705B3" w:rsidRPr="001921B7" w:rsidRDefault="00D705B3" w:rsidP="00D705B3">
            <w:pPr>
              <w:spacing w:line="276" w:lineRule="auto"/>
              <w:jc w:val="both"/>
              <w:rPr>
                <w:rFonts w:ascii="Arial" w:hAnsi="Arial" w:cs="Arial"/>
                <w:sz w:val="18"/>
                <w:szCs w:val="18"/>
              </w:rPr>
            </w:pPr>
            <w:r w:rsidRPr="001921B7">
              <w:rPr>
                <w:rFonts w:ascii="Arial" w:hAnsi="Arial" w:cs="Arial"/>
                <w:b/>
                <w:bCs/>
                <w:sz w:val="18"/>
                <w:szCs w:val="18"/>
              </w:rPr>
              <w:t xml:space="preserve">III. </w:t>
            </w:r>
            <w:r w:rsidRPr="001921B7">
              <w:rPr>
                <w:rFonts w:ascii="Arial" w:hAnsi="Arial" w:cs="Arial"/>
                <w:sz w:val="18"/>
                <w:szCs w:val="18"/>
              </w:rPr>
              <w:t>Celebrar convenios e instrumentos necesarios para la formulación y ejecución de los programas de capacitación respecto de los Servicios Inmobiliarios, con Instituciones Educativas de reconocido prestigio académico a nivel estatal y nacional, y en su caso, con Asociaciones, Organizaciones, Colegios y/o Cámaras, cuyas actividades se relacionen con los Servicios Inmobiliarios, y se encuentren legalmente constituidos;</w:t>
            </w:r>
          </w:p>
          <w:p w14:paraId="6145AF4A" w14:textId="3978EB5B" w:rsidR="00D705B3" w:rsidRDefault="00D705B3" w:rsidP="00D705B3">
            <w:pPr>
              <w:spacing w:line="276" w:lineRule="auto"/>
              <w:jc w:val="both"/>
              <w:rPr>
                <w:rFonts w:ascii="Arial" w:hAnsi="Arial" w:cs="Arial"/>
                <w:sz w:val="18"/>
                <w:szCs w:val="18"/>
              </w:rPr>
            </w:pPr>
            <w:r w:rsidRPr="001921B7">
              <w:rPr>
                <w:rFonts w:ascii="Arial" w:hAnsi="Arial" w:cs="Arial"/>
                <w:b/>
                <w:bCs/>
                <w:sz w:val="18"/>
                <w:szCs w:val="18"/>
              </w:rPr>
              <w:t xml:space="preserve">IV. </w:t>
            </w:r>
            <w:r w:rsidRPr="001921B7">
              <w:rPr>
                <w:rFonts w:ascii="Arial" w:hAnsi="Arial" w:cs="Arial"/>
                <w:sz w:val="18"/>
                <w:szCs w:val="18"/>
              </w:rPr>
              <w:t>Instrumentar por sí o a través de terceros, los programas de capacitación para los Asesores Inmobiliarios inscritos en la Matrícula;</w:t>
            </w:r>
          </w:p>
          <w:p w14:paraId="6EE9C5B7" w14:textId="04B2C3B0" w:rsidR="00D705B3" w:rsidRPr="00D90272" w:rsidRDefault="00D705B3" w:rsidP="00D705B3">
            <w:pPr>
              <w:spacing w:line="276" w:lineRule="auto"/>
              <w:jc w:val="both"/>
              <w:rPr>
                <w:rFonts w:ascii="Arial" w:hAnsi="Arial" w:cs="Arial"/>
                <w:b/>
                <w:sz w:val="18"/>
                <w:szCs w:val="18"/>
              </w:rPr>
            </w:pPr>
            <w:r w:rsidRPr="00D90272">
              <w:rPr>
                <w:rFonts w:ascii="Arial" w:hAnsi="Arial" w:cs="Arial"/>
                <w:b/>
                <w:sz w:val="18"/>
                <w:szCs w:val="18"/>
              </w:rPr>
              <w:t>(…)</w:t>
            </w:r>
          </w:p>
          <w:p w14:paraId="496281D9" w14:textId="77777777" w:rsidR="00D705B3" w:rsidRPr="001921B7" w:rsidRDefault="00D705B3" w:rsidP="00D705B3">
            <w:pPr>
              <w:spacing w:line="276" w:lineRule="auto"/>
              <w:jc w:val="both"/>
              <w:rPr>
                <w:rFonts w:ascii="Arial" w:hAnsi="Arial" w:cs="Arial"/>
                <w:b/>
                <w:bCs/>
                <w:sz w:val="18"/>
                <w:szCs w:val="18"/>
              </w:rPr>
            </w:pPr>
            <w:r w:rsidRPr="001921B7">
              <w:rPr>
                <w:rFonts w:ascii="Arial" w:hAnsi="Arial" w:cs="Arial"/>
                <w:b/>
                <w:bCs/>
                <w:sz w:val="18"/>
                <w:szCs w:val="18"/>
              </w:rPr>
              <w:t xml:space="preserve">IX. </w:t>
            </w:r>
            <w:r w:rsidRPr="001921B7">
              <w:rPr>
                <w:rFonts w:ascii="Arial" w:hAnsi="Arial" w:cs="Arial"/>
                <w:sz w:val="18"/>
                <w:szCs w:val="18"/>
              </w:rPr>
              <w:t>Elaborar y emitir programas de capacitación para los Asesores Inmobiliarios del Estado de Quintana Roo;</w:t>
            </w:r>
          </w:p>
        </w:tc>
        <w:tc>
          <w:tcPr>
            <w:tcW w:w="1776" w:type="dxa"/>
            <w:vAlign w:val="center"/>
          </w:tcPr>
          <w:p w14:paraId="631C451C" w14:textId="77777777" w:rsidR="00D705B3" w:rsidRPr="001921B7" w:rsidRDefault="00D705B3" w:rsidP="00D705B3">
            <w:pPr>
              <w:jc w:val="center"/>
              <w:rPr>
                <w:rFonts w:ascii="Arial" w:hAnsi="Arial" w:cs="Arial"/>
                <w:b/>
                <w:sz w:val="18"/>
                <w:szCs w:val="18"/>
              </w:rPr>
            </w:pPr>
            <w:r w:rsidRPr="001921B7">
              <w:rPr>
                <w:rFonts w:ascii="Arial" w:hAnsi="Arial" w:cs="Arial"/>
                <w:b/>
                <w:sz w:val="18"/>
                <w:szCs w:val="18"/>
              </w:rPr>
              <w:t>X</w:t>
            </w:r>
          </w:p>
        </w:tc>
      </w:tr>
      <w:tr w:rsidR="00D705B3" w:rsidRPr="001921B7" w14:paraId="150D3A9E" w14:textId="77777777" w:rsidTr="00FF2AAA">
        <w:tc>
          <w:tcPr>
            <w:tcW w:w="7428" w:type="dxa"/>
          </w:tcPr>
          <w:p w14:paraId="27098125" w14:textId="7F92B34E" w:rsidR="00D705B3" w:rsidRPr="001921B7" w:rsidRDefault="00D705B3" w:rsidP="00D705B3">
            <w:pPr>
              <w:spacing w:line="276" w:lineRule="auto"/>
              <w:jc w:val="both"/>
              <w:rPr>
                <w:rFonts w:ascii="Arial" w:hAnsi="Arial" w:cs="Arial"/>
                <w:b/>
                <w:bCs/>
                <w:sz w:val="18"/>
                <w:szCs w:val="18"/>
              </w:rPr>
            </w:pPr>
            <w:r w:rsidRPr="001921B7">
              <w:rPr>
                <w:rFonts w:ascii="Arial" w:hAnsi="Arial" w:cs="Arial"/>
                <w:b/>
                <w:bCs/>
                <w:sz w:val="18"/>
                <w:szCs w:val="18"/>
              </w:rPr>
              <w:t xml:space="preserve">Artículo 16.- </w:t>
            </w:r>
            <w:r w:rsidRPr="001921B7">
              <w:rPr>
                <w:rFonts w:ascii="Arial" w:hAnsi="Arial" w:cs="Arial"/>
                <w:sz w:val="18"/>
                <w:szCs w:val="18"/>
              </w:rPr>
              <w:t>La capacitación será de carácter obligatorio para los Asesores Inmobiliarios y tendrá por objeto establecer una serie de actividades organizadas y sistematizadas, con la finalidad de que los Asesores Inmobiliarios adquieran, desarrollen, completen, perfeccionen y actualicen, sus conocimientos, habilidades y aptitudes para el eficaz desempeño de sus actividades en materia de Servicios Inmobiliarios.</w:t>
            </w:r>
          </w:p>
        </w:tc>
        <w:tc>
          <w:tcPr>
            <w:tcW w:w="1776" w:type="dxa"/>
            <w:vAlign w:val="center"/>
          </w:tcPr>
          <w:p w14:paraId="32AC3F82" w14:textId="77777777" w:rsidR="00D705B3" w:rsidRPr="001921B7" w:rsidRDefault="00D705B3" w:rsidP="00D705B3">
            <w:pPr>
              <w:jc w:val="center"/>
              <w:rPr>
                <w:rFonts w:ascii="Arial" w:hAnsi="Arial" w:cs="Arial"/>
                <w:b/>
                <w:sz w:val="18"/>
                <w:szCs w:val="18"/>
              </w:rPr>
            </w:pPr>
            <w:r w:rsidRPr="001921B7">
              <w:rPr>
                <w:rFonts w:ascii="Arial" w:hAnsi="Arial" w:cs="Arial"/>
                <w:b/>
                <w:sz w:val="18"/>
                <w:szCs w:val="18"/>
              </w:rPr>
              <w:t>X</w:t>
            </w:r>
          </w:p>
        </w:tc>
      </w:tr>
      <w:tr w:rsidR="00D705B3" w:rsidRPr="001921B7" w14:paraId="056242D5" w14:textId="77777777" w:rsidTr="00FF2AAA">
        <w:tc>
          <w:tcPr>
            <w:tcW w:w="7428" w:type="dxa"/>
          </w:tcPr>
          <w:p w14:paraId="378E7174" w14:textId="6355D7FE" w:rsidR="00D705B3" w:rsidRPr="001921B7" w:rsidRDefault="00D705B3" w:rsidP="00D705B3">
            <w:pPr>
              <w:rPr>
                <w:rFonts w:ascii="Arial" w:hAnsi="Arial" w:cs="Arial"/>
                <w:sz w:val="18"/>
                <w:szCs w:val="18"/>
              </w:rPr>
            </w:pPr>
            <w:r w:rsidRPr="001921B7">
              <w:rPr>
                <w:rFonts w:ascii="Arial" w:hAnsi="Arial" w:cs="Arial"/>
                <w:b/>
                <w:bCs/>
                <w:sz w:val="18"/>
                <w:szCs w:val="18"/>
              </w:rPr>
              <w:t xml:space="preserve">Artículo 17.- </w:t>
            </w:r>
            <w:r w:rsidRPr="001921B7">
              <w:rPr>
                <w:rFonts w:ascii="Arial" w:hAnsi="Arial" w:cs="Arial"/>
                <w:sz w:val="18"/>
                <w:szCs w:val="18"/>
              </w:rPr>
              <w:t>La capacitación de los Asesores Inmobiliarios debe cumplir con aspectos técnicos que hagan posible la comprensión y aplicación de la temática.</w:t>
            </w:r>
          </w:p>
        </w:tc>
        <w:tc>
          <w:tcPr>
            <w:tcW w:w="1776" w:type="dxa"/>
            <w:vAlign w:val="center"/>
          </w:tcPr>
          <w:p w14:paraId="6EA32F80" w14:textId="77777777" w:rsidR="00D705B3" w:rsidRPr="001921B7" w:rsidRDefault="00D705B3" w:rsidP="00D705B3">
            <w:pPr>
              <w:jc w:val="center"/>
              <w:rPr>
                <w:rFonts w:ascii="Arial" w:hAnsi="Arial" w:cs="Arial"/>
                <w:b/>
                <w:sz w:val="18"/>
                <w:szCs w:val="18"/>
              </w:rPr>
            </w:pPr>
            <w:r w:rsidRPr="001921B7">
              <w:rPr>
                <w:rFonts w:ascii="Arial" w:hAnsi="Arial" w:cs="Arial"/>
                <w:b/>
                <w:sz w:val="18"/>
                <w:szCs w:val="18"/>
              </w:rPr>
              <w:t>X</w:t>
            </w:r>
          </w:p>
        </w:tc>
      </w:tr>
    </w:tbl>
    <w:p w14:paraId="25AA8646" w14:textId="77777777" w:rsidR="00083355" w:rsidRDefault="00083355" w:rsidP="00083355">
      <w:pPr>
        <w:spacing w:after="0"/>
        <w:jc w:val="center"/>
        <w:rPr>
          <w:rFonts w:ascii="Arial" w:hAnsi="Arial" w:cs="Arial"/>
          <w:sz w:val="16"/>
          <w:szCs w:val="16"/>
        </w:rPr>
      </w:pPr>
      <w:r w:rsidRPr="006D7E17">
        <w:rPr>
          <w:rFonts w:ascii="Arial" w:hAnsi="Arial" w:cs="Arial"/>
          <w:b/>
          <w:sz w:val="16"/>
          <w:szCs w:val="16"/>
        </w:rPr>
        <w:t>Fuente:</w:t>
      </w:r>
      <w:r w:rsidRPr="006D7E17">
        <w:rPr>
          <w:rFonts w:ascii="Arial" w:hAnsi="Arial" w:cs="Arial"/>
          <w:sz w:val="16"/>
          <w:szCs w:val="16"/>
        </w:rPr>
        <w:t xml:space="preserve"> Elaborado por la ASEQROO</w:t>
      </w:r>
      <w:r>
        <w:rPr>
          <w:rFonts w:ascii="Arial" w:hAnsi="Arial" w:cs="Arial"/>
          <w:sz w:val="16"/>
          <w:szCs w:val="16"/>
        </w:rPr>
        <w:t>,</w:t>
      </w:r>
      <w:r w:rsidRPr="00950845">
        <w:rPr>
          <w:rFonts w:ascii="Arial" w:hAnsi="Arial" w:cs="Arial"/>
          <w:sz w:val="16"/>
          <w:szCs w:val="16"/>
        </w:rPr>
        <w:t xml:space="preserve"> </w:t>
      </w:r>
      <w:r>
        <w:rPr>
          <w:rFonts w:ascii="Arial" w:hAnsi="Arial" w:cs="Arial"/>
          <w:sz w:val="16"/>
          <w:szCs w:val="16"/>
        </w:rPr>
        <w:t>de acuerdo a la normativa aplicable.</w:t>
      </w:r>
    </w:p>
    <w:p w14:paraId="19EDFB4E" w14:textId="77777777" w:rsidR="00083355" w:rsidRPr="00FA4EF4" w:rsidRDefault="00083355" w:rsidP="00083355">
      <w:pPr>
        <w:spacing w:after="0"/>
        <w:jc w:val="center"/>
        <w:rPr>
          <w:rFonts w:ascii="Arial" w:hAnsi="Arial" w:cs="Arial"/>
          <w:sz w:val="24"/>
          <w:szCs w:val="24"/>
        </w:rPr>
      </w:pPr>
    </w:p>
    <w:p w14:paraId="59CEAAF0" w14:textId="47CB9E13" w:rsidR="00083355" w:rsidRDefault="00A86C55" w:rsidP="00083355">
      <w:pPr>
        <w:spacing w:after="0"/>
        <w:jc w:val="both"/>
        <w:rPr>
          <w:rFonts w:ascii="Arial" w:hAnsi="Arial" w:cs="Arial"/>
          <w:sz w:val="24"/>
        </w:rPr>
      </w:pPr>
      <w:r>
        <w:rPr>
          <w:rFonts w:ascii="Arial" w:hAnsi="Arial" w:cs="Arial"/>
          <w:sz w:val="24"/>
        </w:rPr>
        <w:t xml:space="preserve">En atención al </w:t>
      </w:r>
      <w:r w:rsidRPr="00A86C55">
        <w:rPr>
          <w:rFonts w:ascii="Arial" w:hAnsi="Arial" w:cs="Arial"/>
          <w:i/>
          <w:sz w:val="24"/>
        </w:rPr>
        <w:t>artículo 12 fracción I,</w:t>
      </w:r>
      <w:r w:rsidR="00083355" w:rsidRPr="00A86C55">
        <w:rPr>
          <w:rFonts w:ascii="Arial" w:hAnsi="Arial" w:cs="Arial"/>
          <w:i/>
          <w:sz w:val="24"/>
        </w:rPr>
        <w:t xml:space="preserve"> formular, modificar, actualizar y evaluar la Estrategia Estatal de Ordenamiento Territorial y el Programa Estatal de Ordenamiento Territorial, Ecológico y Desarrollo Urbano Sustentable</w:t>
      </w:r>
      <w:r w:rsidR="00083355" w:rsidRPr="00900505">
        <w:rPr>
          <w:rFonts w:ascii="Arial" w:hAnsi="Arial" w:cs="Arial"/>
          <w:sz w:val="24"/>
        </w:rPr>
        <w:t xml:space="preserve">, se </w:t>
      </w:r>
      <w:r w:rsidR="00083355" w:rsidRPr="00DB67DF">
        <w:rPr>
          <w:rFonts w:ascii="Arial" w:hAnsi="Arial" w:cs="Arial"/>
          <w:sz w:val="24"/>
        </w:rPr>
        <w:t>constató que la Secretaría de Desarrollo Territorial Urbano Sus</w:t>
      </w:r>
      <w:r w:rsidR="00AD2238" w:rsidRPr="00DB67DF">
        <w:rPr>
          <w:rFonts w:ascii="Arial" w:hAnsi="Arial" w:cs="Arial"/>
          <w:sz w:val="24"/>
        </w:rPr>
        <w:t>tentable cuenta con la Estrategia Estatal de Ordenamiento T</w:t>
      </w:r>
      <w:r w:rsidR="00083355" w:rsidRPr="00DB67DF">
        <w:rPr>
          <w:rFonts w:ascii="Arial" w:hAnsi="Arial" w:cs="Arial"/>
          <w:sz w:val="24"/>
        </w:rPr>
        <w:t>erritorial</w:t>
      </w:r>
      <w:r w:rsidR="00083355" w:rsidRPr="00900505">
        <w:rPr>
          <w:rFonts w:ascii="Arial" w:hAnsi="Arial" w:cs="Arial"/>
          <w:sz w:val="24"/>
        </w:rPr>
        <w:t xml:space="preserve"> publicada el día 01 de marzo de 2022, en el Periódico Oficial del Estado de Quintana Roo, la cual precisa objetivos generales, directrices, estrategias y líneas de acción mediante ejes estratégicos, con la finalidad de garantizar el desarrollo </w:t>
      </w:r>
      <w:r w:rsidR="00083355" w:rsidRPr="00900505">
        <w:rPr>
          <w:rFonts w:ascii="Arial" w:hAnsi="Arial" w:cs="Arial"/>
          <w:sz w:val="24"/>
        </w:rPr>
        <w:lastRenderedPageBreak/>
        <w:t>integral, equitativo y sustentable del Estado a corto, mediano y largo plazo, en coordina</w:t>
      </w:r>
      <w:r w:rsidR="00881A60">
        <w:rPr>
          <w:rFonts w:ascii="Arial" w:hAnsi="Arial" w:cs="Arial"/>
          <w:sz w:val="24"/>
        </w:rPr>
        <w:t>ción con diferentes</w:t>
      </w:r>
      <w:r w:rsidR="00A97543">
        <w:rPr>
          <w:rFonts w:ascii="Arial" w:hAnsi="Arial" w:cs="Arial"/>
          <w:sz w:val="24"/>
        </w:rPr>
        <w:t xml:space="preserve"> secretarí</w:t>
      </w:r>
      <w:r w:rsidR="00083355" w:rsidRPr="00900505">
        <w:rPr>
          <w:rFonts w:ascii="Arial" w:hAnsi="Arial" w:cs="Arial"/>
          <w:sz w:val="24"/>
        </w:rPr>
        <w:t xml:space="preserve">as y municipios del Estado de Quintana Roo. </w:t>
      </w:r>
    </w:p>
    <w:p w14:paraId="445ED269" w14:textId="77777777" w:rsidR="00881A60" w:rsidRDefault="00881A60" w:rsidP="00083355">
      <w:pPr>
        <w:spacing w:after="0"/>
        <w:jc w:val="center"/>
        <w:rPr>
          <w:rFonts w:ascii="Arial" w:hAnsi="Arial" w:cs="Arial"/>
          <w:b/>
          <w:sz w:val="18"/>
          <w:szCs w:val="18"/>
        </w:rPr>
      </w:pPr>
    </w:p>
    <w:p w14:paraId="7E430FC6" w14:textId="2CB8B0AE" w:rsidR="00083355" w:rsidRDefault="00083355" w:rsidP="00083355">
      <w:pPr>
        <w:spacing w:after="0"/>
        <w:jc w:val="center"/>
        <w:rPr>
          <w:rFonts w:ascii="Arial" w:hAnsi="Arial" w:cs="Arial"/>
          <w:sz w:val="18"/>
          <w:szCs w:val="18"/>
        </w:rPr>
      </w:pPr>
      <w:r>
        <w:rPr>
          <w:rFonts w:ascii="Arial" w:hAnsi="Arial" w:cs="Arial"/>
          <w:b/>
          <w:sz w:val="18"/>
          <w:szCs w:val="18"/>
        </w:rPr>
        <w:t>I</w:t>
      </w:r>
      <w:r w:rsidRPr="002F66A1">
        <w:rPr>
          <w:rFonts w:ascii="Arial" w:hAnsi="Arial" w:cs="Arial"/>
          <w:b/>
          <w:sz w:val="18"/>
          <w:szCs w:val="18"/>
        </w:rPr>
        <w:t>magen 5</w:t>
      </w:r>
      <w:r w:rsidRPr="002F66A1">
        <w:rPr>
          <w:rFonts w:ascii="Arial" w:hAnsi="Arial" w:cs="Arial"/>
          <w:sz w:val="18"/>
          <w:szCs w:val="18"/>
        </w:rPr>
        <w:t>. Estrategia Esta</w:t>
      </w:r>
      <w:r w:rsidR="00A86C55">
        <w:rPr>
          <w:rFonts w:ascii="Arial" w:hAnsi="Arial" w:cs="Arial"/>
          <w:sz w:val="18"/>
          <w:szCs w:val="18"/>
        </w:rPr>
        <w:t>tal de Ordenamiento Territorial</w:t>
      </w:r>
    </w:p>
    <w:p w14:paraId="6DC12A25" w14:textId="77777777" w:rsidR="00083355" w:rsidRPr="00900505" w:rsidRDefault="00083355" w:rsidP="00083355">
      <w:pPr>
        <w:spacing w:after="0"/>
        <w:jc w:val="center"/>
        <w:rPr>
          <w:rFonts w:ascii="Arial" w:hAnsi="Arial" w:cs="Arial"/>
          <w:sz w:val="24"/>
        </w:rPr>
      </w:pPr>
      <w:r>
        <w:rPr>
          <w:noProof/>
        </w:rPr>
        <w:drawing>
          <wp:anchor distT="0" distB="0" distL="114300" distR="114300" simplePos="0" relativeHeight="251664384" behindDoc="1" locked="0" layoutInCell="1" allowOverlap="1" wp14:anchorId="610BF981" wp14:editId="0F9CE98F">
            <wp:simplePos x="0" y="0"/>
            <wp:positionH relativeFrom="margin">
              <wp:posOffset>1453515</wp:posOffset>
            </wp:positionH>
            <wp:positionV relativeFrom="paragraph">
              <wp:posOffset>46355</wp:posOffset>
            </wp:positionV>
            <wp:extent cx="3089910" cy="3108960"/>
            <wp:effectExtent l="0" t="0" r="0" b="0"/>
            <wp:wrapTight wrapText="bothSides">
              <wp:wrapPolygon edited="0">
                <wp:start x="0" y="0"/>
                <wp:lineTo x="0" y="21441"/>
                <wp:lineTo x="21440" y="21441"/>
                <wp:lineTo x="21440"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745" t="39583" r="19258" b="16649"/>
                    <a:stretch/>
                  </pic:blipFill>
                  <pic:spPr bwMode="auto">
                    <a:xfrm>
                      <a:off x="0" y="0"/>
                      <a:ext cx="3089910" cy="310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7ABA2A" w14:textId="77777777" w:rsidR="00083355" w:rsidRDefault="00083355" w:rsidP="00083355">
      <w:pPr>
        <w:spacing w:after="0"/>
        <w:jc w:val="both"/>
        <w:rPr>
          <w:rFonts w:ascii="Arial" w:hAnsi="Arial" w:cs="Arial"/>
          <w:sz w:val="24"/>
          <w:szCs w:val="24"/>
        </w:rPr>
      </w:pPr>
    </w:p>
    <w:p w14:paraId="4D44A650" w14:textId="77777777" w:rsidR="00083355" w:rsidRDefault="00083355" w:rsidP="00083355">
      <w:pPr>
        <w:spacing w:after="0"/>
        <w:jc w:val="both"/>
        <w:rPr>
          <w:rFonts w:ascii="Arial" w:hAnsi="Arial" w:cs="Arial"/>
          <w:sz w:val="24"/>
          <w:szCs w:val="24"/>
        </w:rPr>
      </w:pPr>
    </w:p>
    <w:p w14:paraId="5DAD28B9" w14:textId="77777777" w:rsidR="00083355" w:rsidRDefault="00083355" w:rsidP="00083355">
      <w:pPr>
        <w:spacing w:after="0"/>
        <w:jc w:val="both"/>
        <w:rPr>
          <w:rFonts w:ascii="Arial" w:hAnsi="Arial" w:cs="Arial"/>
          <w:sz w:val="24"/>
          <w:szCs w:val="24"/>
        </w:rPr>
      </w:pPr>
    </w:p>
    <w:p w14:paraId="57001CFE" w14:textId="77777777" w:rsidR="00083355" w:rsidRDefault="00083355" w:rsidP="00083355">
      <w:pPr>
        <w:spacing w:after="0"/>
        <w:jc w:val="both"/>
        <w:rPr>
          <w:rFonts w:ascii="Arial" w:hAnsi="Arial" w:cs="Arial"/>
          <w:sz w:val="24"/>
          <w:szCs w:val="24"/>
        </w:rPr>
      </w:pPr>
    </w:p>
    <w:p w14:paraId="3A6529AB" w14:textId="77777777" w:rsidR="00083355" w:rsidRDefault="00083355" w:rsidP="00083355">
      <w:pPr>
        <w:spacing w:after="0"/>
        <w:jc w:val="both"/>
        <w:rPr>
          <w:rFonts w:ascii="Arial" w:hAnsi="Arial" w:cs="Arial"/>
          <w:sz w:val="24"/>
          <w:szCs w:val="24"/>
        </w:rPr>
      </w:pPr>
    </w:p>
    <w:p w14:paraId="55FC6674" w14:textId="77777777" w:rsidR="00083355" w:rsidRDefault="00083355" w:rsidP="00083355">
      <w:pPr>
        <w:spacing w:after="0"/>
        <w:jc w:val="both"/>
        <w:rPr>
          <w:rFonts w:ascii="Arial" w:hAnsi="Arial" w:cs="Arial"/>
          <w:sz w:val="24"/>
          <w:szCs w:val="24"/>
        </w:rPr>
      </w:pPr>
    </w:p>
    <w:p w14:paraId="4EF3481B" w14:textId="77777777" w:rsidR="00083355" w:rsidRDefault="00083355" w:rsidP="00083355">
      <w:pPr>
        <w:spacing w:after="0"/>
        <w:jc w:val="both"/>
        <w:rPr>
          <w:rFonts w:ascii="Arial" w:hAnsi="Arial" w:cs="Arial"/>
          <w:sz w:val="24"/>
          <w:szCs w:val="24"/>
        </w:rPr>
      </w:pPr>
    </w:p>
    <w:p w14:paraId="66221716" w14:textId="77777777" w:rsidR="00083355" w:rsidRDefault="00083355" w:rsidP="00083355">
      <w:pPr>
        <w:spacing w:after="0"/>
        <w:jc w:val="both"/>
        <w:rPr>
          <w:rFonts w:ascii="Arial" w:hAnsi="Arial" w:cs="Arial"/>
          <w:sz w:val="24"/>
          <w:szCs w:val="24"/>
        </w:rPr>
      </w:pPr>
    </w:p>
    <w:p w14:paraId="44DC9AAE" w14:textId="77777777" w:rsidR="00083355" w:rsidRDefault="00083355" w:rsidP="00083355">
      <w:pPr>
        <w:spacing w:after="0"/>
        <w:jc w:val="both"/>
        <w:rPr>
          <w:rFonts w:ascii="Arial" w:hAnsi="Arial" w:cs="Arial"/>
          <w:sz w:val="24"/>
          <w:szCs w:val="24"/>
        </w:rPr>
      </w:pPr>
    </w:p>
    <w:p w14:paraId="5E26F06F" w14:textId="77777777" w:rsidR="00083355" w:rsidRDefault="00083355" w:rsidP="00083355">
      <w:pPr>
        <w:spacing w:after="0"/>
        <w:jc w:val="both"/>
        <w:rPr>
          <w:rFonts w:ascii="Arial" w:hAnsi="Arial" w:cs="Arial"/>
          <w:sz w:val="24"/>
          <w:szCs w:val="24"/>
        </w:rPr>
      </w:pPr>
    </w:p>
    <w:p w14:paraId="16E2A965" w14:textId="77777777" w:rsidR="00083355" w:rsidRDefault="00083355" w:rsidP="00083355">
      <w:pPr>
        <w:spacing w:after="0"/>
        <w:jc w:val="both"/>
        <w:rPr>
          <w:rFonts w:ascii="Arial" w:hAnsi="Arial" w:cs="Arial"/>
          <w:sz w:val="24"/>
          <w:szCs w:val="24"/>
        </w:rPr>
      </w:pPr>
    </w:p>
    <w:p w14:paraId="10893DB8" w14:textId="77777777" w:rsidR="00083355" w:rsidRDefault="00083355" w:rsidP="00083355">
      <w:pPr>
        <w:spacing w:after="0"/>
        <w:jc w:val="both"/>
        <w:rPr>
          <w:rFonts w:ascii="Arial" w:hAnsi="Arial" w:cs="Arial"/>
          <w:sz w:val="24"/>
          <w:szCs w:val="24"/>
        </w:rPr>
      </w:pPr>
    </w:p>
    <w:p w14:paraId="7C116DE4" w14:textId="77777777" w:rsidR="00083355" w:rsidRDefault="00083355" w:rsidP="00083355">
      <w:pPr>
        <w:spacing w:after="0"/>
        <w:jc w:val="both"/>
        <w:rPr>
          <w:rFonts w:ascii="Arial" w:hAnsi="Arial" w:cs="Arial"/>
          <w:sz w:val="24"/>
          <w:szCs w:val="24"/>
        </w:rPr>
      </w:pPr>
    </w:p>
    <w:p w14:paraId="43B1D0EB" w14:textId="77777777" w:rsidR="00083355" w:rsidRDefault="00083355" w:rsidP="00083355">
      <w:pPr>
        <w:spacing w:after="0"/>
        <w:jc w:val="both"/>
        <w:rPr>
          <w:rFonts w:ascii="Arial" w:hAnsi="Arial" w:cs="Arial"/>
          <w:sz w:val="24"/>
          <w:szCs w:val="24"/>
        </w:rPr>
      </w:pPr>
    </w:p>
    <w:p w14:paraId="17A8A269" w14:textId="77777777" w:rsidR="00083355" w:rsidRDefault="00083355" w:rsidP="00083355">
      <w:pPr>
        <w:spacing w:after="0"/>
        <w:jc w:val="both"/>
        <w:rPr>
          <w:rFonts w:ascii="Arial" w:hAnsi="Arial" w:cs="Arial"/>
          <w:sz w:val="24"/>
          <w:szCs w:val="24"/>
        </w:rPr>
      </w:pPr>
    </w:p>
    <w:p w14:paraId="21F09C86" w14:textId="77777777" w:rsidR="00083355" w:rsidRPr="002F66A1" w:rsidRDefault="00083355" w:rsidP="00083355">
      <w:pPr>
        <w:spacing w:after="0"/>
        <w:jc w:val="center"/>
        <w:rPr>
          <w:rFonts w:ascii="Arial" w:hAnsi="Arial" w:cs="Arial"/>
          <w:sz w:val="16"/>
          <w:szCs w:val="16"/>
        </w:rPr>
      </w:pPr>
      <w:r w:rsidRPr="002F66A1">
        <w:rPr>
          <w:rFonts w:ascii="Arial" w:hAnsi="Arial" w:cs="Arial"/>
          <w:b/>
          <w:sz w:val="16"/>
          <w:szCs w:val="16"/>
        </w:rPr>
        <w:t>Fuente:</w:t>
      </w:r>
      <w:r w:rsidRPr="002F66A1">
        <w:rPr>
          <w:rFonts w:ascii="Arial" w:hAnsi="Arial" w:cs="Arial"/>
          <w:sz w:val="16"/>
          <w:szCs w:val="16"/>
        </w:rPr>
        <w:t xml:space="preserve"> Elabora</w:t>
      </w:r>
      <w:r>
        <w:rPr>
          <w:rFonts w:ascii="Arial" w:hAnsi="Arial" w:cs="Arial"/>
          <w:sz w:val="16"/>
          <w:szCs w:val="16"/>
        </w:rPr>
        <w:t>do por la ASEQROO con base a la</w:t>
      </w:r>
    </w:p>
    <w:p w14:paraId="26B194E7" w14:textId="77777777" w:rsidR="00083355" w:rsidRPr="002F66A1" w:rsidRDefault="00083355" w:rsidP="00083355">
      <w:pPr>
        <w:spacing w:after="0"/>
        <w:jc w:val="center"/>
        <w:rPr>
          <w:rFonts w:ascii="Arial" w:hAnsi="Arial" w:cs="Arial"/>
          <w:sz w:val="16"/>
          <w:szCs w:val="16"/>
        </w:rPr>
      </w:pPr>
      <w:r w:rsidRPr="002F66A1">
        <w:rPr>
          <w:rFonts w:ascii="Arial" w:hAnsi="Arial" w:cs="Arial"/>
          <w:sz w:val="16"/>
          <w:szCs w:val="16"/>
        </w:rPr>
        <w:t xml:space="preserve"> Estrategia Estatal de Ordenamiento Territorial.</w:t>
      </w:r>
    </w:p>
    <w:p w14:paraId="05AA1BB1" w14:textId="77777777" w:rsidR="00083355" w:rsidRDefault="00083355" w:rsidP="00083355">
      <w:pPr>
        <w:spacing w:after="0"/>
        <w:jc w:val="both"/>
        <w:rPr>
          <w:rFonts w:ascii="Arial" w:hAnsi="Arial" w:cs="Arial"/>
          <w:sz w:val="24"/>
          <w:szCs w:val="24"/>
        </w:rPr>
      </w:pPr>
    </w:p>
    <w:p w14:paraId="69F50A7F" w14:textId="108FE8EE" w:rsidR="00083355" w:rsidRPr="00F13B60" w:rsidRDefault="00083355" w:rsidP="00083355">
      <w:pPr>
        <w:spacing w:after="0"/>
        <w:jc w:val="both"/>
        <w:rPr>
          <w:rFonts w:ascii="Arial" w:hAnsi="Arial" w:cs="Arial"/>
          <w:sz w:val="24"/>
        </w:rPr>
      </w:pPr>
      <w:r w:rsidRPr="00900505">
        <w:rPr>
          <w:rFonts w:ascii="Arial" w:hAnsi="Arial" w:cs="Arial"/>
          <w:sz w:val="24"/>
        </w:rPr>
        <w:t xml:space="preserve">Derivado de lo anterior, se procedió </w:t>
      </w:r>
      <w:r w:rsidRPr="00F13B60">
        <w:rPr>
          <w:rFonts w:ascii="Arial" w:hAnsi="Arial" w:cs="Arial"/>
          <w:sz w:val="24"/>
        </w:rPr>
        <w:t xml:space="preserve">a verificar que la Secretaría de Desarrollo Territorial Urbano Sustentable haya implementado los proyectos prioritarios que le corresponden, derivados de la Estrategia Estatal de Ordenamiento Territorial, por </w:t>
      </w:r>
      <w:r w:rsidR="00A86C55" w:rsidRPr="00F13B60">
        <w:rPr>
          <w:rFonts w:ascii="Arial" w:hAnsi="Arial" w:cs="Arial"/>
          <w:sz w:val="24"/>
        </w:rPr>
        <w:t>lo que, el ente público informó</w:t>
      </w:r>
      <w:r w:rsidRPr="00F13B60">
        <w:rPr>
          <w:rFonts w:ascii="Arial" w:hAnsi="Arial" w:cs="Arial"/>
          <w:sz w:val="24"/>
        </w:rPr>
        <w:t xml:space="preserve"> que</w:t>
      </w:r>
      <w:r w:rsidR="00A86C55" w:rsidRPr="00F13B60">
        <w:rPr>
          <w:rFonts w:ascii="Arial" w:hAnsi="Arial" w:cs="Arial"/>
          <w:sz w:val="24"/>
        </w:rPr>
        <w:t>,</w:t>
      </w:r>
      <w:r w:rsidRPr="00F13B60">
        <w:rPr>
          <w:rFonts w:ascii="Arial" w:hAnsi="Arial" w:cs="Arial"/>
          <w:sz w:val="24"/>
        </w:rPr>
        <w:t xml:space="preserve"> durante el ejercicio fiscal 2022, </w:t>
      </w:r>
      <w:r w:rsidR="00A86C55" w:rsidRPr="00F13B60">
        <w:rPr>
          <w:rFonts w:ascii="Arial" w:hAnsi="Arial" w:cs="Arial"/>
          <w:sz w:val="24"/>
        </w:rPr>
        <w:t xml:space="preserve">la Estrategia antes mencionada </w:t>
      </w:r>
      <w:r w:rsidRPr="00F13B60">
        <w:rPr>
          <w:rFonts w:ascii="Arial" w:hAnsi="Arial" w:cs="Arial"/>
          <w:sz w:val="24"/>
        </w:rPr>
        <w:t xml:space="preserve">presentó una controversia constitucional en materia de ordenamiento ecológico y protección al medio ambiente, </w:t>
      </w:r>
      <w:r w:rsidR="00A86C55" w:rsidRPr="00F13B60">
        <w:rPr>
          <w:rFonts w:ascii="Arial" w:hAnsi="Arial" w:cs="Arial"/>
          <w:sz w:val="24"/>
        </w:rPr>
        <w:t>sin embargo,</w:t>
      </w:r>
      <w:r w:rsidRPr="00F13B60">
        <w:rPr>
          <w:rFonts w:ascii="Arial" w:hAnsi="Arial" w:cs="Arial"/>
          <w:sz w:val="24"/>
        </w:rPr>
        <w:t xml:space="preserve"> se suspendió la ejecución y no se realizaron acciones para el cumplimiento de los proyectos prioritarios que forman parte de la planeación estratégica para el desarrollo del Estado de Quintana Roo.</w:t>
      </w:r>
    </w:p>
    <w:p w14:paraId="78A0A8FD" w14:textId="77777777" w:rsidR="00083355" w:rsidRPr="00F13B60" w:rsidRDefault="00083355" w:rsidP="00083355">
      <w:pPr>
        <w:spacing w:after="0"/>
        <w:jc w:val="both"/>
        <w:rPr>
          <w:rFonts w:ascii="Arial" w:hAnsi="Arial" w:cs="Arial"/>
          <w:sz w:val="24"/>
        </w:rPr>
      </w:pPr>
    </w:p>
    <w:p w14:paraId="467FDF9B" w14:textId="340287A8" w:rsidR="00083355" w:rsidRPr="00900505" w:rsidRDefault="00083355" w:rsidP="00083355">
      <w:pPr>
        <w:spacing w:after="0"/>
        <w:ind w:left="29"/>
        <w:jc w:val="both"/>
        <w:rPr>
          <w:rFonts w:ascii="Arial" w:hAnsi="Arial" w:cs="Arial"/>
          <w:sz w:val="24"/>
        </w:rPr>
      </w:pPr>
      <w:r w:rsidRPr="00F13B60">
        <w:rPr>
          <w:rFonts w:ascii="Arial" w:hAnsi="Arial" w:cs="Arial"/>
          <w:sz w:val="24"/>
        </w:rPr>
        <w:t xml:space="preserve">En materia de asentamientos humanos del Estado y conforme </w:t>
      </w:r>
      <w:r w:rsidRPr="00F13B60">
        <w:rPr>
          <w:rFonts w:ascii="Arial" w:hAnsi="Arial" w:cs="Arial"/>
          <w:i/>
          <w:sz w:val="24"/>
        </w:rPr>
        <w:t>al artículo 12, fracción VII, 80 y 81</w:t>
      </w:r>
      <w:r w:rsidRPr="00F13B60">
        <w:rPr>
          <w:rFonts w:ascii="Arial" w:hAnsi="Arial" w:cs="Arial"/>
          <w:sz w:val="24"/>
        </w:rPr>
        <w:t>, la Secretaría</w:t>
      </w:r>
      <w:r w:rsidRPr="00F13B60">
        <w:rPr>
          <w:rStyle w:val="Refdenotaalpie"/>
          <w:rFonts w:ascii="Arial" w:hAnsi="Arial" w:cs="Arial"/>
          <w:sz w:val="24"/>
        </w:rPr>
        <w:footnoteReference w:id="21"/>
      </w:r>
      <w:r w:rsidRPr="00F13B60">
        <w:rPr>
          <w:rFonts w:ascii="Arial" w:hAnsi="Arial" w:cs="Arial"/>
          <w:sz w:val="24"/>
        </w:rPr>
        <w:t xml:space="preserve"> tiene la atribución de </w:t>
      </w:r>
      <w:r w:rsidRPr="00F13B60">
        <w:rPr>
          <w:rFonts w:ascii="Arial" w:hAnsi="Arial" w:cs="Arial"/>
          <w:i/>
          <w:sz w:val="24"/>
        </w:rPr>
        <w:t>otorgar, autorizar, en su caso expedir, negar o cancelar constancias de compatibilidad territorial y en su caso resolver dictámenes de impacto territorial</w:t>
      </w:r>
      <w:r w:rsidRPr="00F13B60">
        <w:rPr>
          <w:rFonts w:ascii="Arial" w:hAnsi="Arial" w:cs="Arial"/>
          <w:sz w:val="24"/>
        </w:rPr>
        <w:t>, en ese sentido, se verificó que la Secretaría de Desarrollo territorial urbano sustentable haya emitido durante el ejercicio fiscal 2022</w:t>
      </w:r>
      <w:r w:rsidR="00FB28EB" w:rsidRPr="00F13B60">
        <w:rPr>
          <w:rFonts w:ascii="Arial" w:hAnsi="Arial" w:cs="Arial"/>
          <w:sz w:val="24"/>
        </w:rPr>
        <w:t>,</w:t>
      </w:r>
      <w:r w:rsidRPr="00F13B60">
        <w:rPr>
          <w:rFonts w:ascii="Arial" w:hAnsi="Arial" w:cs="Arial"/>
          <w:sz w:val="24"/>
        </w:rPr>
        <w:t xml:space="preserve"> las constancias antes mencionadas, por lo que, el ente</w:t>
      </w:r>
      <w:r w:rsidRPr="00900505">
        <w:rPr>
          <w:rFonts w:ascii="Arial" w:hAnsi="Arial" w:cs="Arial"/>
          <w:sz w:val="24"/>
        </w:rPr>
        <w:t xml:space="preserve"> público proporcionó el “Padrón de constancias de compatibilidad territorial emitidas de enero a diciembre del 2022”, desagregado por número de folio, número de constancia, proyecto, año, municipio, razón social, concepto e importe, resultando un total de 1,103 constancias</w:t>
      </w:r>
      <w:r w:rsidR="00FB28EB">
        <w:rPr>
          <w:rFonts w:ascii="Arial" w:hAnsi="Arial" w:cs="Arial"/>
          <w:sz w:val="24"/>
        </w:rPr>
        <w:t xml:space="preserve">, </w:t>
      </w:r>
      <w:r w:rsidRPr="00900505">
        <w:rPr>
          <w:rFonts w:ascii="Arial" w:hAnsi="Arial" w:cs="Arial"/>
          <w:sz w:val="24"/>
        </w:rPr>
        <w:t xml:space="preserve">como se presenta a continuación: </w:t>
      </w:r>
    </w:p>
    <w:p w14:paraId="32B21427" w14:textId="31810F93" w:rsidR="00083355" w:rsidRDefault="00083355" w:rsidP="00083355">
      <w:pPr>
        <w:spacing w:after="0"/>
        <w:jc w:val="both"/>
        <w:rPr>
          <w:rFonts w:ascii="Arial" w:hAnsi="Arial" w:cs="Arial"/>
          <w:sz w:val="24"/>
          <w:szCs w:val="24"/>
        </w:rPr>
      </w:pPr>
    </w:p>
    <w:p w14:paraId="3F3F4FAC" w14:textId="53F2F4DF" w:rsidR="00FB28EB" w:rsidRDefault="00FB28EB" w:rsidP="00FB28EB">
      <w:pPr>
        <w:spacing w:after="0"/>
        <w:jc w:val="center"/>
        <w:rPr>
          <w:rFonts w:ascii="Arial" w:hAnsi="Arial" w:cs="Arial"/>
          <w:sz w:val="18"/>
          <w:szCs w:val="18"/>
        </w:rPr>
      </w:pPr>
      <w:r w:rsidRPr="00FB28EB">
        <w:rPr>
          <w:rFonts w:ascii="Arial" w:hAnsi="Arial" w:cs="Arial"/>
          <w:b/>
          <w:sz w:val="18"/>
          <w:szCs w:val="18"/>
        </w:rPr>
        <w:t>Tabla 2:</w:t>
      </w:r>
      <w:r w:rsidRPr="00FB28EB">
        <w:rPr>
          <w:rFonts w:ascii="Arial" w:hAnsi="Arial" w:cs="Arial"/>
          <w:sz w:val="18"/>
          <w:szCs w:val="18"/>
        </w:rPr>
        <w:t xml:space="preserve"> Constancias de compatibilidad Territorial emiti</w:t>
      </w:r>
      <w:r w:rsidR="00077ACD">
        <w:rPr>
          <w:rFonts w:ascii="Arial" w:hAnsi="Arial" w:cs="Arial"/>
          <w:sz w:val="18"/>
          <w:szCs w:val="18"/>
        </w:rPr>
        <w:t>das en el ejercicio fiscal 2022</w:t>
      </w:r>
    </w:p>
    <w:p w14:paraId="0A14B788" w14:textId="77777777" w:rsidR="00FB28EB" w:rsidRDefault="00FB28EB" w:rsidP="00FB28EB">
      <w:pPr>
        <w:spacing w:after="0"/>
        <w:jc w:val="center"/>
        <w:rPr>
          <w:rFonts w:ascii="Arial" w:hAnsi="Arial" w:cs="Arial"/>
          <w:sz w:val="18"/>
          <w:szCs w:val="18"/>
        </w:rPr>
      </w:pPr>
    </w:p>
    <w:tbl>
      <w:tblPr>
        <w:tblStyle w:val="Tablaconcuadrcula"/>
        <w:tblW w:w="7977" w:type="dxa"/>
        <w:jc w:val="center"/>
        <w:tblLayout w:type="fixed"/>
        <w:tblLook w:val="0480" w:firstRow="0" w:lastRow="0" w:firstColumn="1" w:lastColumn="0" w:noHBand="0" w:noVBand="1"/>
      </w:tblPr>
      <w:tblGrid>
        <w:gridCol w:w="2062"/>
        <w:gridCol w:w="2127"/>
        <w:gridCol w:w="2166"/>
        <w:gridCol w:w="1622"/>
      </w:tblGrid>
      <w:tr w:rsidR="00083355" w:rsidRPr="007066F6" w14:paraId="6CDE9FF7" w14:textId="77777777" w:rsidTr="00622310">
        <w:trPr>
          <w:tblHeader/>
          <w:jc w:val="center"/>
        </w:trPr>
        <w:tc>
          <w:tcPr>
            <w:tcW w:w="2062" w:type="dxa"/>
            <w:shd w:val="clear" w:color="auto" w:fill="C6D9F1" w:themeFill="text2" w:themeFillTint="33"/>
          </w:tcPr>
          <w:p w14:paraId="4E22D74E" w14:textId="77777777" w:rsidR="00083355" w:rsidRPr="007066F6" w:rsidRDefault="00083355" w:rsidP="00083355">
            <w:pPr>
              <w:jc w:val="center"/>
              <w:rPr>
                <w:rFonts w:ascii="Arial" w:hAnsi="Arial" w:cs="Arial"/>
                <w:b/>
                <w:sz w:val="16"/>
                <w:szCs w:val="16"/>
              </w:rPr>
            </w:pPr>
            <w:r w:rsidRPr="007066F6">
              <w:rPr>
                <w:rFonts w:ascii="Arial" w:hAnsi="Arial" w:cs="Arial"/>
                <w:b/>
                <w:sz w:val="16"/>
                <w:szCs w:val="16"/>
              </w:rPr>
              <w:t>Modalidad</w:t>
            </w:r>
          </w:p>
        </w:tc>
        <w:tc>
          <w:tcPr>
            <w:tcW w:w="2127" w:type="dxa"/>
            <w:shd w:val="clear" w:color="auto" w:fill="C6D9F1" w:themeFill="text2" w:themeFillTint="33"/>
          </w:tcPr>
          <w:p w14:paraId="29AAB7D5" w14:textId="77777777" w:rsidR="00083355" w:rsidRPr="007066F6" w:rsidRDefault="00083355" w:rsidP="00083355">
            <w:pPr>
              <w:jc w:val="center"/>
              <w:rPr>
                <w:rFonts w:ascii="Arial" w:hAnsi="Arial" w:cs="Arial"/>
                <w:b/>
                <w:sz w:val="16"/>
                <w:szCs w:val="16"/>
              </w:rPr>
            </w:pPr>
            <w:r w:rsidRPr="007066F6">
              <w:rPr>
                <w:rFonts w:ascii="Arial" w:hAnsi="Arial" w:cs="Arial"/>
                <w:b/>
                <w:sz w:val="16"/>
                <w:szCs w:val="16"/>
              </w:rPr>
              <w:t>Municipio</w:t>
            </w:r>
          </w:p>
        </w:tc>
        <w:tc>
          <w:tcPr>
            <w:tcW w:w="2166" w:type="dxa"/>
            <w:shd w:val="clear" w:color="auto" w:fill="C6D9F1" w:themeFill="text2" w:themeFillTint="33"/>
          </w:tcPr>
          <w:p w14:paraId="155B40D2" w14:textId="77777777" w:rsidR="00083355" w:rsidRPr="007066F6" w:rsidRDefault="00083355" w:rsidP="00083355">
            <w:pPr>
              <w:jc w:val="center"/>
              <w:rPr>
                <w:rFonts w:ascii="Arial" w:hAnsi="Arial" w:cs="Arial"/>
                <w:b/>
                <w:sz w:val="16"/>
                <w:szCs w:val="16"/>
              </w:rPr>
            </w:pPr>
            <w:r w:rsidRPr="007066F6">
              <w:rPr>
                <w:rFonts w:ascii="Arial" w:hAnsi="Arial" w:cs="Arial"/>
                <w:b/>
                <w:sz w:val="16"/>
                <w:szCs w:val="16"/>
              </w:rPr>
              <w:t>Total de Constancias emitidas</w:t>
            </w:r>
          </w:p>
        </w:tc>
        <w:tc>
          <w:tcPr>
            <w:tcW w:w="1622" w:type="dxa"/>
            <w:shd w:val="clear" w:color="auto" w:fill="C6D9F1" w:themeFill="text2" w:themeFillTint="33"/>
          </w:tcPr>
          <w:p w14:paraId="68D274FB" w14:textId="77777777" w:rsidR="00083355" w:rsidRPr="007066F6" w:rsidRDefault="00083355" w:rsidP="00083355">
            <w:pPr>
              <w:jc w:val="center"/>
              <w:rPr>
                <w:rFonts w:ascii="Arial" w:hAnsi="Arial" w:cs="Arial"/>
                <w:b/>
                <w:sz w:val="16"/>
                <w:szCs w:val="16"/>
              </w:rPr>
            </w:pPr>
            <w:r w:rsidRPr="007066F6">
              <w:rPr>
                <w:rFonts w:ascii="Arial" w:hAnsi="Arial" w:cs="Arial"/>
                <w:b/>
                <w:sz w:val="16"/>
                <w:szCs w:val="16"/>
              </w:rPr>
              <w:t>Total por modalidad</w:t>
            </w:r>
          </w:p>
        </w:tc>
      </w:tr>
      <w:tr w:rsidR="00083355" w:rsidRPr="007066F6" w14:paraId="2FBB2163" w14:textId="77777777" w:rsidTr="00622310">
        <w:trPr>
          <w:trHeight w:val="207"/>
          <w:jc w:val="center"/>
        </w:trPr>
        <w:tc>
          <w:tcPr>
            <w:tcW w:w="2062" w:type="dxa"/>
            <w:vMerge w:val="restart"/>
            <w:shd w:val="clear" w:color="auto" w:fill="C6D9F1" w:themeFill="text2" w:themeFillTint="33"/>
          </w:tcPr>
          <w:p w14:paraId="33ABBE51" w14:textId="77777777" w:rsidR="00083355" w:rsidRPr="007066F6" w:rsidRDefault="00083355" w:rsidP="00083355">
            <w:pPr>
              <w:jc w:val="center"/>
              <w:rPr>
                <w:rFonts w:ascii="Arial" w:hAnsi="Arial" w:cs="Arial"/>
                <w:b/>
                <w:sz w:val="16"/>
                <w:szCs w:val="16"/>
              </w:rPr>
            </w:pPr>
            <w:r w:rsidRPr="007066F6">
              <w:rPr>
                <w:rFonts w:ascii="Arial" w:hAnsi="Arial" w:cs="Arial"/>
                <w:b/>
                <w:sz w:val="16"/>
                <w:szCs w:val="16"/>
              </w:rPr>
              <w:t>Condominio</w:t>
            </w:r>
          </w:p>
        </w:tc>
        <w:tc>
          <w:tcPr>
            <w:tcW w:w="2127" w:type="dxa"/>
          </w:tcPr>
          <w:p w14:paraId="5EB0FF5E"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Bacalar</w:t>
            </w:r>
          </w:p>
        </w:tc>
        <w:tc>
          <w:tcPr>
            <w:tcW w:w="2166" w:type="dxa"/>
          </w:tcPr>
          <w:p w14:paraId="4741A01A"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2</w:t>
            </w:r>
          </w:p>
        </w:tc>
        <w:tc>
          <w:tcPr>
            <w:tcW w:w="1622" w:type="dxa"/>
            <w:vMerge w:val="restart"/>
            <w:vAlign w:val="center"/>
          </w:tcPr>
          <w:p w14:paraId="3BA7CEF3"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799</w:t>
            </w:r>
          </w:p>
        </w:tc>
      </w:tr>
      <w:tr w:rsidR="00083355" w:rsidRPr="007066F6" w14:paraId="41E484B4" w14:textId="77777777" w:rsidTr="00622310">
        <w:trPr>
          <w:jc w:val="center"/>
        </w:trPr>
        <w:tc>
          <w:tcPr>
            <w:tcW w:w="2062" w:type="dxa"/>
            <w:vMerge/>
            <w:shd w:val="clear" w:color="auto" w:fill="C6D9F1" w:themeFill="text2" w:themeFillTint="33"/>
          </w:tcPr>
          <w:p w14:paraId="38FC9607" w14:textId="77777777" w:rsidR="00083355" w:rsidRPr="007066F6" w:rsidRDefault="00083355" w:rsidP="00083355">
            <w:pPr>
              <w:jc w:val="both"/>
              <w:rPr>
                <w:rFonts w:ascii="Arial" w:hAnsi="Arial" w:cs="Arial"/>
                <w:sz w:val="16"/>
                <w:szCs w:val="16"/>
              </w:rPr>
            </w:pPr>
          </w:p>
        </w:tc>
        <w:tc>
          <w:tcPr>
            <w:tcW w:w="2127" w:type="dxa"/>
          </w:tcPr>
          <w:p w14:paraId="4D1453D3"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Benito Juárez</w:t>
            </w:r>
          </w:p>
        </w:tc>
        <w:tc>
          <w:tcPr>
            <w:tcW w:w="2166" w:type="dxa"/>
          </w:tcPr>
          <w:p w14:paraId="1FE091DB"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312</w:t>
            </w:r>
          </w:p>
        </w:tc>
        <w:tc>
          <w:tcPr>
            <w:tcW w:w="1622" w:type="dxa"/>
            <w:vMerge/>
          </w:tcPr>
          <w:p w14:paraId="05484DFD" w14:textId="77777777" w:rsidR="00083355" w:rsidRPr="007066F6" w:rsidRDefault="00083355" w:rsidP="00083355">
            <w:pPr>
              <w:jc w:val="center"/>
              <w:rPr>
                <w:rFonts w:ascii="Arial" w:hAnsi="Arial" w:cs="Arial"/>
                <w:sz w:val="16"/>
                <w:szCs w:val="16"/>
              </w:rPr>
            </w:pPr>
          </w:p>
        </w:tc>
      </w:tr>
      <w:tr w:rsidR="00083355" w:rsidRPr="007066F6" w14:paraId="46B69EA1" w14:textId="77777777" w:rsidTr="00622310">
        <w:trPr>
          <w:jc w:val="center"/>
        </w:trPr>
        <w:tc>
          <w:tcPr>
            <w:tcW w:w="2062" w:type="dxa"/>
            <w:vMerge/>
            <w:shd w:val="clear" w:color="auto" w:fill="C6D9F1" w:themeFill="text2" w:themeFillTint="33"/>
          </w:tcPr>
          <w:p w14:paraId="76C3C428" w14:textId="77777777" w:rsidR="00083355" w:rsidRPr="007066F6" w:rsidRDefault="00083355" w:rsidP="00083355">
            <w:pPr>
              <w:jc w:val="both"/>
              <w:rPr>
                <w:rFonts w:ascii="Arial" w:hAnsi="Arial" w:cs="Arial"/>
                <w:sz w:val="16"/>
                <w:szCs w:val="16"/>
              </w:rPr>
            </w:pPr>
          </w:p>
        </w:tc>
        <w:tc>
          <w:tcPr>
            <w:tcW w:w="2127" w:type="dxa"/>
          </w:tcPr>
          <w:p w14:paraId="4F491968"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Cozumel</w:t>
            </w:r>
          </w:p>
        </w:tc>
        <w:tc>
          <w:tcPr>
            <w:tcW w:w="2166" w:type="dxa"/>
          </w:tcPr>
          <w:p w14:paraId="426093C2"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11</w:t>
            </w:r>
          </w:p>
        </w:tc>
        <w:tc>
          <w:tcPr>
            <w:tcW w:w="1622" w:type="dxa"/>
            <w:vMerge/>
          </w:tcPr>
          <w:p w14:paraId="0E113F50" w14:textId="77777777" w:rsidR="00083355" w:rsidRPr="007066F6" w:rsidRDefault="00083355" w:rsidP="00083355">
            <w:pPr>
              <w:jc w:val="center"/>
              <w:rPr>
                <w:rFonts w:ascii="Arial" w:hAnsi="Arial" w:cs="Arial"/>
                <w:sz w:val="16"/>
                <w:szCs w:val="16"/>
              </w:rPr>
            </w:pPr>
          </w:p>
        </w:tc>
      </w:tr>
      <w:tr w:rsidR="00083355" w:rsidRPr="007066F6" w14:paraId="15A691EB" w14:textId="77777777" w:rsidTr="00622310">
        <w:trPr>
          <w:jc w:val="center"/>
        </w:trPr>
        <w:tc>
          <w:tcPr>
            <w:tcW w:w="2062" w:type="dxa"/>
            <w:vMerge/>
            <w:shd w:val="clear" w:color="auto" w:fill="C6D9F1" w:themeFill="text2" w:themeFillTint="33"/>
          </w:tcPr>
          <w:p w14:paraId="66F053AA" w14:textId="77777777" w:rsidR="00083355" w:rsidRPr="007066F6" w:rsidRDefault="00083355" w:rsidP="00083355">
            <w:pPr>
              <w:jc w:val="both"/>
              <w:rPr>
                <w:rFonts w:ascii="Arial" w:hAnsi="Arial" w:cs="Arial"/>
                <w:sz w:val="16"/>
                <w:szCs w:val="16"/>
              </w:rPr>
            </w:pPr>
          </w:p>
        </w:tc>
        <w:tc>
          <w:tcPr>
            <w:tcW w:w="2127" w:type="dxa"/>
          </w:tcPr>
          <w:p w14:paraId="2CC67E0C"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Isla Mujeres</w:t>
            </w:r>
          </w:p>
        </w:tc>
        <w:tc>
          <w:tcPr>
            <w:tcW w:w="2166" w:type="dxa"/>
          </w:tcPr>
          <w:p w14:paraId="55DE4B4E"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3</w:t>
            </w:r>
          </w:p>
        </w:tc>
        <w:tc>
          <w:tcPr>
            <w:tcW w:w="1622" w:type="dxa"/>
            <w:vMerge/>
          </w:tcPr>
          <w:p w14:paraId="4BFBCAF9" w14:textId="77777777" w:rsidR="00083355" w:rsidRPr="007066F6" w:rsidRDefault="00083355" w:rsidP="00083355">
            <w:pPr>
              <w:jc w:val="center"/>
              <w:rPr>
                <w:rFonts w:ascii="Arial" w:hAnsi="Arial" w:cs="Arial"/>
                <w:sz w:val="16"/>
                <w:szCs w:val="16"/>
              </w:rPr>
            </w:pPr>
          </w:p>
        </w:tc>
      </w:tr>
      <w:tr w:rsidR="00083355" w:rsidRPr="007066F6" w14:paraId="1531415A" w14:textId="77777777" w:rsidTr="00622310">
        <w:trPr>
          <w:jc w:val="center"/>
        </w:trPr>
        <w:tc>
          <w:tcPr>
            <w:tcW w:w="2062" w:type="dxa"/>
            <w:vMerge/>
            <w:shd w:val="clear" w:color="auto" w:fill="C6D9F1" w:themeFill="text2" w:themeFillTint="33"/>
          </w:tcPr>
          <w:p w14:paraId="3238A795" w14:textId="77777777" w:rsidR="00083355" w:rsidRPr="007066F6" w:rsidRDefault="00083355" w:rsidP="00083355">
            <w:pPr>
              <w:jc w:val="both"/>
              <w:rPr>
                <w:rFonts w:ascii="Arial" w:hAnsi="Arial" w:cs="Arial"/>
                <w:sz w:val="16"/>
                <w:szCs w:val="16"/>
              </w:rPr>
            </w:pPr>
          </w:p>
        </w:tc>
        <w:tc>
          <w:tcPr>
            <w:tcW w:w="2127" w:type="dxa"/>
          </w:tcPr>
          <w:p w14:paraId="4281D658"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Lázaro Cárdenas</w:t>
            </w:r>
          </w:p>
        </w:tc>
        <w:tc>
          <w:tcPr>
            <w:tcW w:w="2166" w:type="dxa"/>
          </w:tcPr>
          <w:p w14:paraId="0A08D84C"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2</w:t>
            </w:r>
          </w:p>
        </w:tc>
        <w:tc>
          <w:tcPr>
            <w:tcW w:w="1622" w:type="dxa"/>
            <w:vMerge/>
          </w:tcPr>
          <w:p w14:paraId="105E856C" w14:textId="77777777" w:rsidR="00083355" w:rsidRPr="007066F6" w:rsidRDefault="00083355" w:rsidP="00083355">
            <w:pPr>
              <w:jc w:val="center"/>
              <w:rPr>
                <w:rFonts w:ascii="Arial" w:hAnsi="Arial" w:cs="Arial"/>
                <w:sz w:val="16"/>
                <w:szCs w:val="16"/>
              </w:rPr>
            </w:pPr>
          </w:p>
        </w:tc>
      </w:tr>
      <w:tr w:rsidR="00083355" w:rsidRPr="007066F6" w14:paraId="724A0D77" w14:textId="77777777" w:rsidTr="00622310">
        <w:trPr>
          <w:jc w:val="center"/>
        </w:trPr>
        <w:tc>
          <w:tcPr>
            <w:tcW w:w="2062" w:type="dxa"/>
            <w:vMerge/>
            <w:shd w:val="clear" w:color="auto" w:fill="C6D9F1" w:themeFill="text2" w:themeFillTint="33"/>
          </w:tcPr>
          <w:p w14:paraId="1DA4C741" w14:textId="77777777" w:rsidR="00083355" w:rsidRPr="007066F6" w:rsidRDefault="00083355" w:rsidP="00083355">
            <w:pPr>
              <w:jc w:val="both"/>
              <w:rPr>
                <w:rFonts w:ascii="Arial" w:hAnsi="Arial" w:cs="Arial"/>
                <w:sz w:val="16"/>
                <w:szCs w:val="16"/>
              </w:rPr>
            </w:pPr>
          </w:p>
        </w:tc>
        <w:tc>
          <w:tcPr>
            <w:tcW w:w="2127" w:type="dxa"/>
          </w:tcPr>
          <w:p w14:paraId="557CCCDF"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Othón P. Blanco</w:t>
            </w:r>
          </w:p>
        </w:tc>
        <w:tc>
          <w:tcPr>
            <w:tcW w:w="2166" w:type="dxa"/>
          </w:tcPr>
          <w:p w14:paraId="2FCC730F"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4</w:t>
            </w:r>
          </w:p>
        </w:tc>
        <w:tc>
          <w:tcPr>
            <w:tcW w:w="1622" w:type="dxa"/>
            <w:vMerge/>
          </w:tcPr>
          <w:p w14:paraId="5166DD71" w14:textId="77777777" w:rsidR="00083355" w:rsidRPr="007066F6" w:rsidRDefault="00083355" w:rsidP="00083355">
            <w:pPr>
              <w:jc w:val="center"/>
              <w:rPr>
                <w:rFonts w:ascii="Arial" w:hAnsi="Arial" w:cs="Arial"/>
                <w:sz w:val="16"/>
                <w:szCs w:val="16"/>
              </w:rPr>
            </w:pPr>
          </w:p>
        </w:tc>
      </w:tr>
      <w:tr w:rsidR="00083355" w:rsidRPr="007066F6" w14:paraId="71C4D9CE" w14:textId="77777777" w:rsidTr="00622310">
        <w:trPr>
          <w:jc w:val="center"/>
        </w:trPr>
        <w:tc>
          <w:tcPr>
            <w:tcW w:w="2062" w:type="dxa"/>
            <w:vMerge/>
            <w:shd w:val="clear" w:color="auto" w:fill="C6D9F1" w:themeFill="text2" w:themeFillTint="33"/>
          </w:tcPr>
          <w:p w14:paraId="1DF39122" w14:textId="77777777" w:rsidR="00083355" w:rsidRPr="007066F6" w:rsidRDefault="00083355" w:rsidP="00083355">
            <w:pPr>
              <w:jc w:val="both"/>
              <w:rPr>
                <w:rFonts w:ascii="Arial" w:hAnsi="Arial" w:cs="Arial"/>
                <w:sz w:val="16"/>
                <w:szCs w:val="16"/>
              </w:rPr>
            </w:pPr>
          </w:p>
        </w:tc>
        <w:tc>
          <w:tcPr>
            <w:tcW w:w="2127" w:type="dxa"/>
          </w:tcPr>
          <w:p w14:paraId="2413856B"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Puerto Morelos</w:t>
            </w:r>
          </w:p>
        </w:tc>
        <w:tc>
          <w:tcPr>
            <w:tcW w:w="2166" w:type="dxa"/>
          </w:tcPr>
          <w:p w14:paraId="1BF218F7"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8</w:t>
            </w:r>
          </w:p>
        </w:tc>
        <w:tc>
          <w:tcPr>
            <w:tcW w:w="1622" w:type="dxa"/>
            <w:vMerge/>
          </w:tcPr>
          <w:p w14:paraId="31B46CF6" w14:textId="77777777" w:rsidR="00083355" w:rsidRPr="007066F6" w:rsidRDefault="00083355" w:rsidP="00083355">
            <w:pPr>
              <w:jc w:val="center"/>
              <w:rPr>
                <w:rFonts w:ascii="Arial" w:hAnsi="Arial" w:cs="Arial"/>
                <w:sz w:val="16"/>
                <w:szCs w:val="16"/>
              </w:rPr>
            </w:pPr>
          </w:p>
        </w:tc>
      </w:tr>
      <w:tr w:rsidR="00083355" w:rsidRPr="007066F6" w14:paraId="3A33C011" w14:textId="77777777" w:rsidTr="00622310">
        <w:trPr>
          <w:jc w:val="center"/>
        </w:trPr>
        <w:tc>
          <w:tcPr>
            <w:tcW w:w="2062" w:type="dxa"/>
            <w:vMerge/>
            <w:shd w:val="clear" w:color="auto" w:fill="C6D9F1" w:themeFill="text2" w:themeFillTint="33"/>
          </w:tcPr>
          <w:p w14:paraId="27E495C5" w14:textId="77777777" w:rsidR="00083355" w:rsidRPr="007066F6" w:rsidRDefault="00083355" w:rsidP="00083355">
            <w:pPr>
              <w:jc w:val="both"/>
              <w:rPr>
                <w:rFonts w:ascii="Arial" w:hAnsi="Arial" w:cs="Arial"/>
                <w:sz w:val="16"/>
                <w:szCs w:val="16"/>
              </w:rPr>
            </w:pPr>
          </w:p>
        </w:tc>
        <w:tc>
          <w:tcPr>
            <w:tcW w:w="2127" w:type="dxa"/>
          </w:tcPr>
          <w:p w14:paraId="075269A2"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Solidaridad</w:t>
            </w:r>
          </w:p>
        </w:tc>
        <w:tc>
          <w:tcPr>
            <w:tcW w:w="2166" w:type="dxa"/>
          </w:tcPr>
          <w:p w14:paraId="7FAB0EC4"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93</w:t>
            </w:r>
          </w:p>
        </w:tc>
        <w:tc>
          <w:tcPr>
            <w:tcW w:w="1622" w:type="dxa"/>
            <w:vMerge/>
          </w:tcPr>
          <w:p w14:paraId="606267C4" w14:textId="77777777" w:rsidR="00083355" w:rsidRPr="007066F6" w:rsidRDefault="00083355" w:rsidP="00083355">
            <w:pPr>
              <w:jc w:val="center"/>
              <w:rPr>
                <w:rFonts w:ascii="Arial" w:hAnsi="Arial" w:cs="Arial"/>
                <w:sz w:val="16"/>
                <w:szCs w:val="16"/>
              </w:rPr>
            </w:pPr>
          </w:p>
        </w:tc>
      </w:tr>
      <w:tr w:rsidR="00083355" w:rsidRPr="007066F6" w14:paraId="29C91017" w14:textId="77777777" w:rsidTr="00622310">
        <w:trPr>
          <w:jc w:val="center"/>
        </w:trPr>
        <w:tc>
          <w:tcPr>
            <w:tcW w:w="2062" w:type="dxa"/>
            <w:vMerge/>
            <w:shd w:val="clear" w:color="auto" w:fill="C6D9F1" w:themeFill="text2" w:themeFillTint="33"/>
          </w:tcPr>
          <w:p w14:paraId="6E5C1B4C" w14:textId="77777777" w:rsidR="00083355" w:rsidRPr="007066F6" w:rsidRDefault="00083355" w:rsidP="00083355">
            <w:pPr>
              <w:jc w:val="both"/>
              <w:rPr>
                <w:rFonts w:ascii="Arial" w:hAnsi="Arial" w:cs="Arial"/>
                <w:sz w:val="16"/>
                <w:szCs w:val="16"/>
              </w:rPr>
            </w:pPr>
          </w:p>
        </w:tc>
        <w:tc>
          <w:tcPr>
            <w:tcW w:w="2127" w:type="dxa"/>
          </w:tcPr>
          <w:p w14:paraId="5E902B9E"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Tulum</w:t>
            </w:r>
          </w:p>
        </w:tc>
        <w:tc>
          <w:tcPr>
            <w:tcW w:w="2166" w:type="dxa"/>
          </w:tcPr>
          <w:p w14:paraId="5BE633B9"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364</w:t>
            </w:r>
          </w:p>
        </w:tc>
        <w:tc>
          <w:tcPr>
            <w:tcW w:w="1622" w:type="dxa"/>
            <w:vMerge/>
          </w:tcPr>
          <w:p w14:paraId="295B2C8E" w14:textId="77777777" w:rsidR="00083355" w:rsidRPr="007066F6" w:rsidRDefault="00083355" w:rsidP="00083355">
            <w:pPr>
              <w:jc w:val="center"/>
              <w:rPr>
                <w:rFonts w:ascii="Arial" w:hAnsi="Arial" w:cs="Arial"/>
                <w:sz w:val="16"/>
                <w:szCs w:val="16"/>
              </w:rPr>
            </w:pPr>
          </w:p>
        </w:tc>
      </w:tr>
      <w:tr w:rsidR="00083355" w:rsidRPr="007066F6" w14:paraId="1423B992" w14:textId="77777777" w:rsidTr="00622310">
        <w:trPr>
          <w:trHeight w:val="217"/>
          <w:jc w:val="center"/>
        </w:trPr>
        <w:tc>
          <w:tcPr>
            <w:tcW w:w="2062" w:type="dxa"/>
            <w:vMerge w:val="restart"/>
            <w:tcBorders>
              <w:bottom w:val="single" w:sz="4" w:space="0" w:color="auto"/>
            </w:tcBorders>
            <w:shd w:val="clear" w:color="auto" w:fill="C6D9F1" w:themeFill="text2" w:themeFillTint="33"/>
            <w:vAlign w:val="center"/>
          </w:tcPr>
          <w:p w14:paraId="217B074B" w14:textId="77777777" w:rsidR="00083355" w:rsidRPr="007066F6" w:rsidRDefault="00083355" w:rsidP="00083355">
            <w:pPr>
              <w:jc w:val="center"/>
              <w:rPr>
                <w:rFonts w:ascii="Arial" w:hAnsi="Arial" w:cs="Arial"/>
                <w:b/>
                <w:sz w:val="16"/>
                <w:szCs w:val="16"/>
              </w:rPr>
            </w:pPr>
            <w:r w:rsidRPr="007066F6">
              <w:rPr>
                <w:rFonts w:ascii="Arial" w:hAnsi="Arial" w:cs="Arial"/>
                <w:b/>
                <w:sz w:val="16"/>
                <w:szCs w:val="16"/>
              </w:rPr>
              <w:t>Fraccionamiento</w:t>
            </w:r>
          </w:p>
        </w:tc>
        <w:tc>
          <w:tcPr>
            <w:tcW w:w="2127" w:type="dxa"/>
            <w:tcBorders>
              <w:bottom w:val="single" w:sz="4" w:space="0" w:color="auto"/>
            </w:tcBorders>
          </w:tcPr>
          <w:p w14:paraId="07D37FEC"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Benito Juárez</w:t>
            </w:r>
          </w:p>
        </w:tc>
        <w:tc>
          <w:tcPr>
            <w:tcW w:w="2166" w:type="dxa"/>
            <w:tcBorders>
              <w:bottom w:val="single" w:sz="4" w:space="0" w:color="auto"/>
            </w:tcBorders>
          </w:tcPr>
          <w:p w14:paraId="57DF32A3"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9</w:t>
            </w:r>
          </w:p>
        </w:tc>
        <w:tc>
          <w:tcPr>
            <w:tcW w:w="1622" w:type="dxa"/>
            <w:vMerge w:val="restart"/>
            <w:tcBorders>
              <w:bottom w:val="single" w:sz="4" w:space="0" w:color="auto"/>
            </w:tcBorders>
            <w:vAlign w:val="center"/>
          </w:tcPr>
          <w:p w14:paraId="28A67002"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16</w:t>
            </w:r>
          </w:p>
        </w:tc>
      </w:tr>
      <w:tr w:rsidR="00083355" w:rsidRPr="007066F6" w14:paraId="0912F074" w14:textId="77777777" w:rsidTr="00622310">
        <w:trPr>
          <w:jc w:val="center"/>
        </w:trPr>
        <w:tc>
          <w:tcPr>
            <w:tcW w:w="2062" w:type="dxa"/>
            <w:vMerge/>
            <w:shd w:val="clear" w:color="auto" w:fill="C6D9F1" w:themeFill="text2" w:themeFillTint="33"/>
          </w:tcPr>
          <w:p w14:paraId="3992DC66" w14:textId="77777777" w:rsidR="00083355" w:rsidRPr="007066F6" w:rsidRDefault="00083355" w:rsidP="00083355">
            <w:pPr>
              <w:jc w:val="both"/>
              <w:rPr>
                <w:rFonts w:ascii="Arial" w:hAnsi="Arial" w:cs="Arial"/>
                <w:sz w:val="16"/>
                <w:szCs w:val="16"/>
              </w:rPr>
            </w:pPr>
          </w:p>
        </w:tc>
        <w:tc>
          <w:tcPr>
            <w:tcW w:w="2127" w:type="dxa"/>
          </w:tcPr>
          <w:p w14:paraId="521DFE09"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Othón P. Blanco</w:t>
            </w:r>
          </w:p>
        </w:tc>
        <w:tc>
          <w:tcPr>
            <w:tcW w:w="2166" w:type="dxa"/>
          </w:tcPr>
          <w:p w14:paraId="63A775F6"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2</w:t>
            </w:r>
          </w:p>
        </w:tc>
        <w:tc>
          <w:tcPr>
            <w:tcW w:w="1622" w:type="dxa"/>
            <w:vMerge/>
          </w:tcPr>
          <w:p w14:paraId="2A653E47" w14:textId="77777777" w:rsidR="00083355" w:rsidRPr="007066F6" w:rsidRDefault="00083355" w:rsidP="00083355">
            <w:pPr>
              <w:jc w:val="center"/>
              <w:rPr>
                <w:rFonts w:ascii="Arial" w:hAnsi="Arial" w:cs="Arial"/>
                <w:sz w:val="16"/>
                <w:szCs w:val="16"/>
              </w:rPr>
            </w:pPr>
          </w:p>
        </w:tc>
      </w:tr>
      <w:tr w:rsidR="00083355" w:rsidRPr="007066F6" w14:paraId="6E7A61EE" w14:textId="77777777" w:rsidTr="00622310">
        <w:trPr>
          <w:jc w:val="center"/>
        </w:trPr>
        <w:tc>
          <w:tcPr>
            <w:tcW w:w="2062" w:type="dxa"/>
            <w:vMerge/>
            <w:shd w:val="clear" w:color="auto" w:fill="C6D9F1" w:themeFill="text2" w:themeFillTint="33"/>
          </w:tcPr>
          <w:p w14:paraId="369F50A2" w14:textId="77777777" w:rsidR="00083355" w:rsidRPr="007066F6" w:rsidRDefault="00083355" w:rsidP="00083355">
            <w:pPr>
              <w:jc w:val="both"/>
              <w:rPr>
                <w:rFonts w:ascii="Arial" w:hAnsi="Arial" w:cs="Arial"/>
                <w:sz w:val="16"/>
                <w:szCs w:val="16"/>
              </w:rPr>
            </w:pPr>
          </w:p>
        </w:tc>
        <w:tc>
          <w:tcPr>
            <w:tcW w:w="2127" w:type="dxa"/>
          </w:tcPr>
          <w:p w14:paraId="18E51D10"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Solidaridad</w:t>
            </w:r>
          </w:p>
        </w:tc>
        <w:tc>
          <w:tcPr>
            <w:tcW w:w="2166" w:type="dxa"/>
          </w:tcPr>
          <w:p w14:paraId="2898A9DC"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1</w:t>
            </w:r>
          </w:p>
        </w:tc>
        <w:tc>
          <w:tcPr>
            <w:tcW w:w="1622" w:type="dxa"/>
            <w:vMerge/>
          </w:tcPr>
          <w:p w14:paraId="03B9157F" w14:textId="77777777" w:rsidR="00083355" w:rsidRPr="007066F6" w:rsidRDefault="00083355" w:rsidP="00083355">
            <w:pPr>
              <w:jc w:val="center"/>
              <w:rPr>
                <w:rFonts w:ascii="Arial" w:hAnsi="Arial" w:cs="Arial"/>
                <w:sz w:val="16"/>
                <w:szCs w:val="16"/>
              </w:rPr>
            </w:pPr>
          </w:p>
        </w:tc>
      </w:tr>
      <w:tr w:rsidR="00083355" w:rsidRPr="007066F6" w14:paraId="6805DCE9" w14:textId="77777777" w:rsidTr="00622310">
        <w:trPr>
          <w:jc w:val="center"/>
        </w:trPr>
        <w:tc>
          <w:tcPr>
            <w:tcW w:w="2062" w:type="dxa"/>
            <w:vMerge/>
            <w:shd w:val="clear" w:color="auto" w:fill="C6D9F1" w:themeFill="text2" w:themeFillTint="33"/>
          </w:tcPr>
          <w:p w14:paraId="680BDB86" w14:textId="77777777" w:rsidR="00083355" w:rsidRPr="007066F6" w:rsidRDefault="00083355" w:rsidP="00083355">
            <w:pPr>
              <w:jc w:val="both"/>
              <w:rPr>
                <w:rFonts w:ascii="Arial" w:hAnsi="Arial" w:cs="Arial"/>
                <w:sz w:val="16"/>
                <w:szCs w:val="16"/>
              </w:rPr>
            </w:pPr>
          </w:p>
        </w:tc>
        <w:tc>
          <w:tcPr>
            <w:tcW w:w="2127" w:type="dxa"/>
          </w:tcPr>
          <w:p w14:paraId="29F18B75"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Tulum</w:t>
            </w:r>
          </w:p>
        </w:tc>
        <w:tc>
          <w:tcPr>
            <w:tcW w:w="2166" w:type="dxa"/>
          </w:tcPr>
          <w:p w14:paraId="327FD0EF"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4</w:t>
            </w:r>
          </w:p>
        </w:tc>
        <w:tc>
          <w:tcPr>
            <w:tcW w:w="1622" w:type="dxa"/>
            <w:vMerge/>
          </w:tcPr>
          <w:p w14:paraId="6C7F3AF6" w14:textId="77777777" w:rsidR="00083355" w:rsidRPr="007066F6" w:rsidRDefault="00083355" w:rsidP="00083355">
            <w:pPr>
              <w:jc w:val="center"/>
              <w:rPr>
                <w:rFonts w:ascii="Arial" w:hAnsi="Arial" w:cs="Arial"/>
                <w:sz w:val="16"/>
                <w:szCs w:val="16"/>
              </w:rPr>
            </w:pPr>
          </w:p>
        </w:tc>
      </w:tr>
      <w:tr w:rsidR="00083355" w:rsidRPr="007066F6" w14:paraId="0FD09235" w14:textId="77777777" w:rsidTr="00622310">
        <w:trPr>
          <w:trHeight w:val="217"/>
          <w:jc w:val="center"/>
        </w:trPr>
        <w:tc>
          <w:tcPr>
            <w:tcW w:w="2062" w:type="dxa"/>
            <w:vMerge w:val="restart"/>
            <w:tcBorders>
              <w:bottom w:val="single" w:sz="4" w:space="0" w:color="auto"/>
            </w:tcBorders>
            <w:shd w:val="clear" w:color="auto" w:fill="C6D9F1" w:themeFill="text2" w:themeFillTint="33"/>
            <w:vAlign w:val="center"/>
          </w:tcPr>
          <w:p w14:paraId="43F8C610" w14:textId="77777777" w:rsidR="00083355" w:rsidRPr="007066F6" w:rsidRDefault="00083355" w:rsidP="00083355">
            <w:pPr>
              <w:jc w:val="center"/>
              <w:rPr>
                <w:rFonts w:ascii="Arial" w:hAnsi="Arial" w:cs="Arial"/>
                <w:b/>
                <w:sz w:val="16"/>
                <w:szCs w:val="16"/>
              </w:rPr>
            </w:pPr>
            <w:r w:rsidRPr="007066F6">
              <w:rPr>
                <w:rFonts w:ascii="Arial" w:hAnsi="Arial" w:cs="Arial"/>
                <w:b/>
                <w:sz w:val="16"/>
                <w:szCs w:val="16"/>
              </w:rPr>
              <w:t>Fusión</w:t>
            </w:r>
          </w:p>
        </w:tc>
        <w:tc>
          <w:tcPr>
            <w:tcW w:w="2127" w:type="dxa"/>
            <w:tcBorders>
              <w:bottom w:val="single" w:sz="4" w:space="0" w:color="auto"/>
            </w:tcBorders>
          </w:tcPr>
          <w:p w14:paraId="39D33179"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Bacalar</w:t>
            </w:r>
          </w:p>
        </w:tc>
        <w:tc>
          <w:tcPr>
            <w:tcW w:w="2166" w:type="dxa"/>
            <w:tcBorders>
              <w:bottom w:val="single" w:sz="4" w:space="0" w:color="auto"/>
            </w:tcBorders>
          </w:tcPr>
          <w:p w14:paraId="761DCABE"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1</w:t>
            </w:r>
          </w:p>
        </w:tc>
        <w:tc>
          <w:tcPr>
            <w:tcW w:w="1622" w:type="dxa"/>
            <w:vMerge w:val="restart"/>
            <w:tcBorders>
              <w:bottom w:val="single" w:sz="4" w:space="0" w:color="auto"/>
            </w:tcBorders>
            <w:vAlign w:val="center"/>
          </w:tcPr>
          <w:p w14:paraId="6FF7C86B"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27</w:t>
            </w:r>
          </w:p>
        </w:tc>
      </w:tr>
      <w:tr w:rsidR="00083355" w:rsidRPr="007066F6" w14:paraId="73910182" w14:textId="77777777" w:rsidTr="00622310">
        <w:trPr>
          <w:jc w:val="center"/>
        </w:trPr>
        <w:tc>
          <w:tcPr>
            <w:tcW w:w="2062" w:type="dxa"/>
            <w:vMerge/>
            <w:shd w:val="clear" w:color="auto" w:fill="C6D9F1" w:themeFill="text2" w:themeFillTint="33"/>
          </w:tcPr>
          <w:p w14:paraId="4F85ACEE" w14:textId="77777777" w:rsidR="00083355" w:rsidRPr="007066F6" w:rsidRDefault="00083355" w:rsidP="00083355">
            <w:pPr>
              <w:jc w:val="both"/>
              <w:rPr>
                <w:rFonts w:ascii="Arial" w:hAnsi="Arial" w:cs="Arial"/>
                <w:sz w:val="16"/>
                <w:szCs w:val="16"/>
              </w:rPr>
            </w:pPr>
          </w:p>
        </w:tc>
        <w:tc>
          <w:tcPr>
            <w:tcW w:w="2127" w:type="dxa"/>
          </w:tcPr>
          <w:p w14:paraId="564810B5"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Benito Juárez</w:t>
            </w:r>
          </w:p>
        </w:tc>
        <w:tc>
          <w:tcPr>
            <w:tcW w:w="2166" w:type="dxa"/>
          </w:tcPr>
          <w:p w14:paraId="25B5DF53"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8</w:t>
            </w:r>
          </w:p>
        </w:tc>
        <w:tc>
          <w:tcPr>
            <w:tcW w:w="1622" w:type="dxa"/>
            <w:vMerge/>
          </w:tcPr>
          <w:p w14:paraId="4D453863" w14:textId="77777777" w:rsidR="00083355" w:rsidRPr="007066F6" w:rsidRDefault="00083355" w:rsidP="00083355">
            <w:pPr>
              <w:jc w:val="center"/>
              <w:rPr>
                <w:rFonts w:ascii="Arial" w:hAnsi="Arial" w:cs="Arial"/>
                <w:sz w:val="16"/>
                <w:szCs w:val="16"/>
              </w:rPr>
            </w:pPr>
          </w:p>
        </w:tc>
      </w:tr>
      <w:tr w:rsidR="00083355" w:rsidRPr="007066F6" w14:paraId="3D6A22FB" w14:textId="77777777" w:rsidTr="00622310">
        <w:trPr>
          <w:jc w:val="center"/>
        </w:trPr>
        <w:tc>
          <w:tcPr>
            <w:tcW w:w="2062" w:type="dxa"/>
            <w:vMerge/>
            <w:shd w:val="clear" w:color="auto" w:fill="C6D9F1" w:themeFill="text2" w:themeFillTint="33"/>
          </w:tcPr>
          <w:p w14:paraId="1CF3C660" w14:textId="77777777" w:rsidR="00083355" w:rsidRPr="007066F6" w:rsidRDefault="00083355" w:rsidP="00083355">
            <w:pPr>
              <w:jc w:val="both"/>
              <w:rPr>
                <w:rFonts w:ascii="Arial" w:hAnsi="Arial" w:cs="Arial"/>
                <w:sz w:val="16"/>
                <w:szCs w:val="16"/>
              </w:rPr>
            </w:pPr>
          </w:p>
        </w:tc>
        <w:tc>
          <w:tcPr>
            <w:tcW w:w="2127" w:type="dxa"/>
          </w:tcPr>
          <w:p w14:paraId="4F0E04F3"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Cozumel</w:t>
            </w:r>
          </w:p>
        </w:tc>
        <w:tc>
          <w:tcPr>
            <w:tcW w:w="2166" w:type="dxa"/>
          </w:tcPr>
          <w:p w14:paraId="67E0C155"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1</w:t>
            </w:r>
          </w:p>
        </w:tc>
        <w:tc>
          <w:tcPr>
            <w:tcW w:w="1622" w:type="dxa"/>
            <w:vMerge/>
          </w:tcPr>
          <w:p w14:paraId="3465B8AA" w14:textId="77777777" w:rsidR="00083355" w:rsidRPr="007066F6" w:rsidRDefault="00083355" w:rsidP="00083355">
            <w:pPr>
              <w:jc w:val="center"/>
              <w:rPr>
                <w:rFonts w:ascii="Arial" w:hAnsi="Arial" w:cs="Arial"/>
                <w:sz w:val="16"/>
                <w:szCs w:val="16"/>
              </w:rPr>
            </w:pPr>
          </w:p>
        </w:tc>
      </w:tr>
      <w:tr w:rsidR="00083355" w:rsidRPr="007066F6" w14:paraId="25BB7F48" w14:textId="77777777" w:rsidTr="00622310">
        <w:trPr>
          <w:jc w:val="center"/>
        </w:trPr>
        <w:tc>
          <w:tcPr>
            <w:tcW w:w="2062" w:type="dxa"/>
            <w:vMerge/>
            <w:shd w:val="clear" w:color="auto" w:fill="C6D9F1" w:themeFill="text2" w:themeFillTint="33"/>
          </w:tcPr>
          <w:p w14:paraId="2BCCCD21" w14:textId="77777777" w:rsidR="00083355" w:rsidRPr="007066F6" w:rsidRDefault="00083355" w:rsidP="00083355">
            <w:pPr>
              <w:jc w:val="both"/>
              <w:rPr>
                <w:rFonts w:ascii="Arial" w:hAnsi="Arial" w:cs="Arial"/>
                <w:sz w:val="16"/>
                <w:szCs w:val="16"/>
              </w:rPr>
            </w:pPr>
          </w:p>
        </w:tc>
        <w:tc>
          <w:tcPr>
            <w:tcW w:w="2127" w:type="dxa"/>
          </w:tcPr>
          <w:p w14:paraId="6AE62B93"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Felipe Carrillo Puerto</w:t>
            </w:r>
          </w:p>
        </w:tc>
        <w:tc>
          <w:tcPr>
            <w:tcW w:w="2166" w:type="dxa"/>
          </w:tcPr>
          <w:p w14:paraId="1B229646"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2</w:t>
            </w:r>
          </w:p>
        </w:tc>
        <w:tc>
          <w:tcPr>
            <w:tcW w:w="1622" w:type="dxa"/>
            <w:vMerge/>
          </w:tcPr>
          <w:p w14:paraId="18EBB640" w14:textId="77777777" w:rsidR="00083355" w:rsidRPr="007066F6" w:rsidRDefault="00083355" w:rsidP="00083355">
            <w:pPr>
              <w:jc w:val="center"/>
              <w:rPr>
                <w:rFonts w:ascii="Arial" w:hAnsi="Arial" w:cs="Arial"/>
                <w:sz w:val="16"/>
                <w:szCs w:val="16"/>
              </w:rPr>
            </w:pPr>
          </w:p>
        </w:tc>
      </w:tr>
      <w:tr w:rsidR="00083355" w:rsidRPr="007066F6" w14:paraId="756D2C09" w14:textId="77777777" w:rsidTr="00622310">
        <w:trPr>
          <w:jc w:val="center"/>
        </w:trPr>
        <w:tc>
          <w:tcPr>
            <w:tcW w:w="2062" w:type="dxa"/>
            <w:vMerge/>
            <w:shd w:val="clear" w:color="auto" w:fill="C6D9F1" w:themeFill="text2" w:themeFillTint="33"/>
          </w:tcPr>
          <w:p w14:paraId="250EB251" w14:textId="77777777" w:rsidR="00083355" w:rsidRPr="007066F6" w:rsidRDefault="00083355" w:rsidP="00083355">
            <w:pPr>
              <w:jc w:val="both"/>
              <w:rPr>
                <w:rFonts w:ascii="Arial" w:hAnsi="Arial" w:cs="Arial"/>
                <w:sz w:val="16"/>
                <w:szCs w:val="16"/>
              </w:rPr>
            </w:pPr>
          </w:p>
        </w:tc>
        <w:tc>
          <w:tcPr>
            <w:tcW w:w="2127" w:type="dxa"/>
          </w:tcPr>
          <w:p w14:paraId="3FDB9A01"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Lázaro Cárdenas</w:t>
            </w:r>
          </w:p>
        </w:tc>
        <w:tc>
          <w:tcPr>
            <w:tcW w:w="2166" w:type="dxa"/>
          </w:tcPr>
          <w:p w14:paraId="66AFE443"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1</w:t>
            </w:r>
          </w:p>
        </w:tc>
        <w:tc>
          <w:tcPr>
            <w:tcW w:w="1622" w:type="dxa"/>
            <w:vMerge/>
          </w:tcPr>
          <w:p w14:paraId="04D4DE9F" w14:textId="77777777" w:rsidR="00083355" w:rsidRPr="007066F6" w:rsidRDefault="00083355" w:rsidP="00083355">
            <w:pPr>
              <w:jc w:val="center"/>
              <w:rPr>
                <w:rFonts w:ascii="Arial" w:hAnsi="Arial" w:cs="Arial"/>
                <w:sz w:val="16"/>
                <w:szCs w:val="16"/>
              </w:rPr>
            </w:pPr>
          </w:p>
        </w:tc>
      </w:tr>
      <w:tr w:rsidR="00083355" w:rsidRPr="007066F6" w14:paraId="6B987E45" w14:textId="77777777" w:rsidTr="00622310">
        <w:trPr>
          <w:jc w:val="center"/>
        </w:trPr>
        <w:tc>
          <w:tcPr>
            <w:tcW w:w="2062" w:type="dxa"/>
            <w:vMerge/>
            <w:shd w:val="clear" w:color="auto" w:fill="C6D9F1" w:themeFill="text2" w:themeFillTint="33"/>
          </w:tcPr>
          <w:p w14:paraId="783F50E6" w14:textId="77777777" w:rsidR="00083355" w:rsidRPr="007066F6" w:rsidRDefault="00083355" w:rsidP="00083355">
            <w:pPr>
              <w:jc w:val="both"/>
              <w:rPr>
                <w:rFonts w:ascii="Arial" w:hAnsi="Arial" w:cs="Arial"/>
                <w:sz w:val="16"/>
                <w:szCs w:val="16"/>
              </w:rPr>
            </w:pPr>
          </w:p>
        </w:tc>
        <w:tc>
          <w:tcPr>
            <w:tcW w:w="2127" w:type="dxa"/>
          </w:tcPr>
          <w:p w14:paraId="300F7CAB"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Othón P. Blanco</w:t>
            </w:r>
          </w:p>
        </w:tc>
        <w:tc>
          <w:tcPr>
            <w:tcW w:w="2166" w:type="dxa"/>
          </w:tcPr>
          <w:p w14:paraId="5D2E825D"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5</w:t>
            </w:r>
          </w:p>
        </w:tc>
        <w:tc>
          <w:tcPr>
            <w:tcW w:w="1622" w:type="dxa"/>
            <w:vMerge/>
          </w:tcPr>
          <w:p w14:paraId="5C4C063F" w14:textId="77777777" w:rsidR="00083355" w:rsidRPr="007066F6" w:rsidRDefault="00083355" w:rsidP="00083355">
            <w:pPr>
              <w:jc w:val="center"/>
              <w:rPr>
                <w:rFonts w:ascii="Arial" w:hAnsi="Arial" w:cs="Arial"/>
                <w:sz w:val="16"/>
                <w:szCs w:val="16"/>
              </w:rPr>
            </w:pPr>
          </w:p>
        </w:tc>
      </w:tr>
      <w:tr w:rsidR="00083355" w:rsidRPr="007066F6" w14:paraId="282D6805" w14:textId="77777777" w:rsidTr="00622310">
        <w:trPr>
          <w:jc w:val="center"/>
        </w:trPr>
        <w:tc>
          <w:tcPr>
            <w:tcW w:w="2062" w:type="dxa"/>
            <w:vMerge/>
            <w:shd w:val="clear" w:color="auto" w:fill="C6D9F1" w:themeFill="text2" w:themeFillTint="33"/>
          </w:tcPr>
          <w:p w14:paraId="5430FFAC" w14:textId="77777777" w:rsidR="00083355" w:rsidRPr="007066F6" w:rsidRDefault="00083355" w:rsidP="00083355">
            <w:pPr>
              <w:jc w:val="both"/>
              <w:rPr>
                <w:rFonts w:ascii="Arial" w:hAnsi="Arial" w:cs="Arial"/>
                <w:sz w:val="16"/>
                <w:szCs w:val="16"/>
              </w:rPr>
            </w:pPr>
          </w:p>
        </w:tc>
        <w:tc>
          <w:tcPr>
            <w:tcW w:w="2127" w:type="dxa"/>
          </w:tcPr>
          <w:p w14:paraId="76CD44D2"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Tulum</w:t>
            </w:r>
          </w:p>
        </w:tc>
        <w:tc>
          <w:tcPr>
            <w:tcW w:w="2166" w:type="dxa"/>
          </w:tcPr>
          <w:p w14:paraId="3BD6163D"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9</w:t>
            </w:r>
          </w:p>
        </w:tc>
        <w:tc>
          <w:tcPr>
            <w:tcW w:w="1622" w:type="dxa"/>
            <w:vMerge/>
          </w:tcPr>
          <w:p w14:paraId="1F1FF602" w14:textId="77777777" w:rsidR="00083355" w:rsidRPr="007066F6" w:rsidRDefault="00083355" w:rsidP="00083355">
            <w:pPr>
              <w:jc w:val="center"/>
              <w:rPr>
                <w:rFonts w:ascii="Arial" w:hAnsi="Arial" w:cs="Arial"/>
                <w:sz w:val="16"/>
                <w:szCs w:val="16"/>
              </w:rPr>
            </w:pPr>
          </w:p>
        </w:tc>
      </w:tr>
      <w:tr w:rsidR="00083355" w:rsidRPr="007066F6" w14:paraId="283697E4" w14:textId="77777777" w:rsidTr="00622310">
        <w:trPr>
          <w:trHeight w:val="217"/>
          <w:jc w:val="center"/>
        </w:trPr>
        <w:tc>
          <w:tcPr>
            <w:tcW w:w="2062" w:type="dxa"/>
            <w:vMerge w:val="restart"/>
            <w:tcBorders>
              <w:bottom w:val="single" w:sz="4" w:space="0" w:color="auto"/>
            </w:tcBorders>
            <w:shd w:val="clear" w:color="auto" w:fill="C6D9F1" w:themeFill="text2" w:themeFillTint="33"/>
            <w:vAlign w:val="center"/>
          </w:tcPr>
          <w:p w14:paraId="70FC519E" w14:textId="77777777" w:rsidR="00083355" w:rsidRPr="007066F6" w:rsidRDefault="00083355" w:rsidP="00083355">
            <w:pPr>
              <w:jc w:val="center"/>
              <w:rPr>
                <w:rFonts w:ascii="Arial" w:hAnsi="Arial" w:cs="Arial"/>
                <w:b/>
                <w:sz w:val="16"/>
                <w:szCs w:val="16"/>
              </w:rPr>
            </w:pPr>
            <w:r w:rsidRPr="007066F6">
              <w:rPr>
                <w:rFonts w:ascii="Arial" w:hAnsi="Arial" w:cs="Arial"/>
                <w:b/>
                <w:sz w:val="16"/>
                <w:szCs w:val="16"/>
              </w:rPr>
              <w:t>Hotel</w:t>
            </w:r>
          </w:p>
        </w:tc>
        <w:tc>
          <w:tcPr>
            <w:tcW w:w="2127" w:type="dxa"/>
            <w:tcBorders>
              <w:bottom w:val="single" w:sz="4" w:space="0" w:color="auto"/>
            </w:tcBorders>
          </w:tcPr>
          <w:p w14:paraId="1AD41762"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Benito Juárez</w:t>
            </w:r>
          </w:p>
        </w:tc>
        <w:tc>
          <w:tcPr>
            <w:tcW w:w="2166" w:type="dxa"/>
            <w:tcBorders>
              <w:bottom w:val="single" w:sz="4" w:space="0" w:color="auto"/>
            </w:tcBorders>
          </w:tcPr>
          <w:p w14:paraId="5591BD2D"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2</w:t>
            </w:r>
          </w:p>
        </w:tc>
        <w:tc>
          <w:tcPr>
            <w:tcW w:w="1622" w:type="dxa"/>
            <w:vMerge w:val="restart"/>
            <w:tcBorders>
              <w:bottom w:val="single" w:sz="4" w:space="0" w:color="auto"/>
            </w:tcBorders>
            <w:vAlign w:val="center"/>
          </w:tcPr>
          <w:p w14:paraId="5313587D"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8</w:t>
            </w:r>
          </w:p>
        </w:tc>
      </w:tr>
      <w:tr w:rsidR="00083355" w:rsidRPr="007066F6" w14:paraId="11D695CA" w14:textId="77777777" w:rsidTr="00622310">
        <w:trPr>
          <w:jc w:val="center"/>
        </w:trPr>
        <w:tc>
          <w:tcPr>
            <w:tcW w:w="2062" w:type="dxa"/>
            <w:vMerge/>
            <w:shd w:val="clear" w:color="auto" w:fill="C6D9F1" w:themeFill="text2" w:themeFillTint="33"/>
          </w:tcPr>
          <w:p w14:paraId="516DCF8F" w14:textId="77777777" w:rsidR="00083355" w:rsidRPr="007066F6" w:rsidRDefault="00083355" w:rsidP="00083355">
            <w:pPr>
              <w:jc w:val="both"/>
              <w:rPr>
                <w:rFonts w:ascii="Arial" w:hAnsi="Arial" w:cs="Arial"/>
                <w:sz w:val="16"/>
                <w:szCs w:val="16"/>
              </w:rPr>
            </w:pPr>
          </w:p>
        </w:tc>
        <w:tc>
          <w:tcPr>
            <w:tcW w:w="2127" w:type="dxa"/>
          </w:tcPr>
          <w:p w14:paraId="7CC07098"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Othón P. Blanco</w:t>
            </w:r>
          </w:p>
        </w:tc>
        <w:tc>
          <w:tcPr>
            <w:tcW w:w="2166" w:type="dxa"/>
          </w:tcPr>
          <w:p w14:paraId="7DAC7AA4"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1</w:t>
            </w:r>
          </w:p>
        </w:tc>
        <w:tc>
          <w:tcPr>
            <w:tcW w:w="1622" w:type="dxa"/>
            <w:vMerge/>
          </w:tcPr>
          <w:p w14:paraId="5CE9D67E" w14:textId="77777777" w:rsidR="00083355" w:rsidRPr="007066F6" w:rsidRDefault="00083355" w:rsidP="00083355">
            <w:pPr>
              <w:jc w:val="center"/>
              <w:rPr>
                <w:rFonts w:ascii="Arial" w:hAnsi="Arial" w:cs="Arial"/>
                <w:sz w:val="16"/>
                <w:szCs w:val="16"/>
              </w:rPr>
            </w:pPr>
          </w:p>
        </w:tc>
      </w:tr>
      <w:tr w:rsidR="00083355" w:rsidRPr="007066F6" w14:paraId="2C6B65F0" w14:textId="77777777" w:rsidTr="00622310">
        <w:trPr>
          <w:jc w:val="center"/>
        </w:trPr>
        <w:tc>
          <w:tcPr>
            <w:tcW w:w="2062" w:type="dxa"/>
            <w:vMerge/>
            <w:shd w:val="clear" w:color="auto" w:fill="C6D9F1" w:themeFill="text2" w:themeFillTint="33"/>
          </w:tcPr>
          <w:p w14:paraId="703D1D14" w14:textId="77777777" w:rsidR="00083355" w:rsidRPr="007066F6" w:rsidRDefault="00083355" w:rsidP="00083355">
            <w:pPr>
              <w:jc w:val="both"/>
              <w:rPr>
                <w:rFonts w:ascii="Arial" w:hAnsi="Arial" w:cs="Arial"/>
                <w:sz w:val="16"/>
                <w:szCs w:val="16"/>
              </w:rPr>
            </w:pPr>
          </w:p>
        </w:tc>
        <w:tc>
          <w:tcPr>
            <w:tcW w:w="2127" w:type="dxa"/>
          </w:tcPr>
          <w:p w14:paraId="73917908"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Tulum</w:t>
            </w:r>
          </w:p>
        </w:tc>
        <w:tc>
          <w:tcPr>
            <w:tcW w:w="2166" w:type="dxa"/>
          </w:tcPr>
          <w:p w14:paraId="2EDD0FFC"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5</w:t>
            </w:r>
          </w:p>
        </w:tc>
        <w:tc>
          <w:tcPr>
            <w:tcW w:w="1622" w:type="dxa"/>
            <w:vMerge/>
          </w:tcPr>
          <w:p w14:paraId="71BAF58F" w14:textId="77777777" w:rsidR="00083355" w:rsidRPr="007066F6" w:rsidRDefault="00083355" w:rsidP="00083355">
            <w:pPr>
              <w:jc w:val="center"/>
              <w:rPr>
                <w:rFonts w:ascii="Arial" w:hAnsi="Arial" w:cs="Arial"/>
                <w:sz w:val="16"/>
                <w:szCs w:val="16"/>
              </w:rPr>
            </w:pPr>
          </w:p>
        </w:tc>
      </w:tr>
      <w:tr w:rsidR="00083355" w:rsidRPr="007066F6" w14:paraId="0CD25A9F" w14:textId="77777777" w:rsidTr="00622310">
        <w:trPr>
          <w:trHeight w:val="217"/>
          <w:jc w:val="center"/>
        </w:trPr>
        <w:tc>
          <w:tcPr>
            <w:tcW w:w="2062" w:type="dxa"/>
            <w:vMerge w:val="restart"/>
            <w:tcBorders>
              <w:bottom w:val="single" w:sz="4" w:space="0" w:color="auto"/>
            </w:tcBorders>
            <w:shd w:val="clear" w:color="auto" w:fill="C6D9F1" w:themeFill="text2" w:themeFillTint="33"/>
            <w:vAlign w:val="center"/>
          </w:tcPr>
          <w:p w14:paraId="2F326CC0" w14:textId="77777777" w:rsidR="00083355" w:rsidRPr="007066F6" w:rsidRDefault="00083355" w:rsidP="00083355">
            <w:pPr>
              <w:jc w:val="center"/>
              <w:rPr>
                <w:rFonts w:ascii="Arial" w:hAnsi="Arial" w:cs="Arial"/>
                <w:b/>
                <w:sz w:val="16"/>
                <w:szCs w:val="16"/>
              </w:rPr>
            </w:pPr>
            <w:r w:rsidRPr="007066F6">
              <w:rPr>
                <w:rFonts w:ascii="Arial" w:hAnsi="Arial" w:cs="Arial"/>
                <w:b/>
                <w:sz w:val="16"/>
                <w:szCs w:val="16"/>
              </w:rPr>
              <w:t>Inmueble</w:t>
            </w:r>
          </w:p>
        </w:tc>
        <w:tc>
          <w:tcPr>
            <w:tcW w:w="2127" w:type="dxa"/>
            <w:tcBorders>
              <w:bottom w:val="single" w:sz="4" w:space="0" w:color="auto"/>
            </w:tcBorders>
          </w:tcPr>
          <w:p w14:paraId="3C82BCF2"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Benito Juárez</w:t>
            </w:r>
          </w:p>
        </w:tc>
        <w:tc>
          <w:tcPr>
            <w:tcW w:w="2166" w:type="dxa"/>
            <w:tcBorders>
              <w:bottom w:val="single" w:sz="4" w:space="0" w:color="auto"/>
            </w:tcBorders>
          </w:tcPr>
          <w:p w14:paraId="7E97566B"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15</w:t>
            </w:r>
          </w:p>
        </w:tc>
        <w:tc>
          <w:tcPr>
            <w:tcW w:w="1622" w:type="dxa"/>
            <w:vMerge w:val="restart"/>
            <w:tcBorders>
              <w:bottom w:val="single" w:sz="4" w:space="0" w:color="auto"/>
            </w:tcBorders>
            <w:vAlign w:val="center"/>
          </w:tcPr>
          <w:p w14:paraId="0EDB4428"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45</w:t>
            </w:r>
          </w:p>
        </w:tc>
      </w:tr>
      <w:tr w:rsidR="00083355" w:rsidRPr="007066F6" w14:paraId="07F88CF9" w14:textId="77777777" w:rsidTr="00622310">
        <w:trPr>
          <w:jc w:val="center"/>
        </w:trPr>
        <w:tc>
          <w:tcPr>
            <w:tcW w:w="2062" w:type="dxa"/>
            <w:vMerge/>
            <w:shd w:val="clear" w:color="auto" w:fill="C6D9F1" w:themeFill="text2" w:themeFillTint="33"/>
          </w:tcPr>
          <w:p w14:paraId="7CEB400D" w14:textId="77777777" w:rsidR="00083355" w:rsidRPr="007066F6" w:rsidRDefault="00083355" w:rsidP="00083355">
            <w:pPr>
              <w:jc w:val="both"/>
              <w:rPr>
                <w:rFonts w:ascii="Arial" w:hAnsi="Arial" w:cs="Arial"/>
                <w:sz w:val="16"/>
                <w:szCs w:val="16"/>
              </w:rPr>
            </w:pPr>
          </w:p>
        </w:tc>
        <w:tc>
          <w:tcPr>
            <w:tcW w:w="2127" w:type="dxa"/>
          </w:tcPr>
          <w:p w14:paraId="68053F10"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Cozumel</w:t>
            </w:r>
          </w:p>
        </w:tc>
        <w:tc>
          <w:tcPr>
            <w:tcW w:w="2166" w:type="dxa"/>
          </w:tcPr>
          <w:p w14:paraId="2C512AE5"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2</w:t>
            </w:r>
          </w:p>
        </w:tc>
        <w:tc>
          <w:tcPr>
            <w:tcW w:w="1622" w:type="dxa"/>
            <w:vMerge/>
          </w:tcPr>
          <w:p w14:paraId="40E7641D" w14:textId="77777777" w:rsidR="00083355" w:rsidRPr="007066F6" w:rsidRDefault="00083355" w:rsidP="00083355">
            <w:pPr>
              <w:jc w:val="center"/>
              <w:rPr>
                <w:rFonts w:ascii="Arial" w:hAnsi="Arial" w:cs="Arial"/>
                <w:sz w:val="16"/>
                <w:szCs w:val="16"/>
              </w:rPr>
            </w:pPr>
          </w:p>
        </w:tc>
      </w:tr>
      <w:tr w:rsidR="00083355" w:rsidRPr="007066F6" w14:paraId="5985DBA5" w14:textId="77777777" w:rsidTr="00622310">
        <w:trPr>
          <w:jc w:val="center"/>
        </w:trPr>
        <w:tc>
          <w:tcPr>
            <w:tcW w:w="2062" w:type="dxa"/>
            <w:vMerge/>
            <w:shd w:val="clear" w:color="auto" w:fill="C6D9F1" w:themeFill="text2" w:themeFillTint="33"/>
          </w:tcPr>
          <w:p w14:paraId="6544D72A" w14:textId="77777777" w:rsidR="00083355" w:rsidRPr="007066F6" w:rsidRDefault="00083355" w:rsidP="00083355">
            <w:pPr>
              <w:jc w:val="both"/>
              <w:rPr>
                <w:rFonts w:ascii="Arial" w:hAnsi="Arial" w:cs="Arial"/>
                <w:sz w:val="16"/>
                <w:szCs w:val="16"/>
              </w:rPr>
            </w:pPr>
          </w:p>
        </w:tc>
        <w:tc>
          <w:tcPr>
            <w:tcW w:w="2127" w:type="dxa"/>
          </w:tcPr>
          <w:p w14:paraId="1CFF54A1"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Tulum</w:t>
            </w:r>
          </w:p>
        </w:tc>
        <w:tc>
          <w:tcPr>
            <w:tcW w:w="2166" w:type="dxa"/>
          </w:tcPr>
          <w:p w14:paraId="0A5E6D52"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28</w:t>
            </w:r>
          </w:p>
        </w:tc>
        <w:tc>
          <w:tcPr>
            <w:tcW w:w="1622" w:type="dxa"/>
            <w:vMerge/>
          </w:tcPr>
          <w:p w14:paraId="6394AB8B" w14:textId="77777777" w:rsidR="00083355" w:rsidRPr="007066F6" w:rsidRDefault="00083355" w:rsidP="00083355">
            <w:pPr>
              <w:jc w:val="center"/>
              <w:rPr>
                <w:rFonts w:ascii="Arial" w:hAnsi="Arial" w:cs="Arial"/>
                <w:sz w:val="16"/>
                <w:szCs w:val="16"/>
              </w:rPr>
            </w:pPr>
          </w:p>
        </w:tc>
      </w:tr>
      <w:tr w:rsidR="00083355" w:rsidRPr="007066F6" w14:paraId="6BC620C0" w14:textId="77777777" w:rsidTr="00622310">
        <w:trPr>
          <w:trHeight w:val="208"/>
          <w:jc w:val="center"/>
        </w:trPr>
        <w:tc>
          <w:tcPr>
            <w:tcW w:w="2062" w:type="dxa"/>
            <w:vMerge w:val="restart"/>
            <w:shd w:val="clear" w:color="auto" w:fill="C6D9F1" w:themeFill="text2" w:themeFillTint="33"/>
            <w:vAlign w:val="center"/>
          </w:tcPr>
          <w:p w14:paraId="7F483536" w14:textId="77777777" w:rsidR="00083355" w:rsidRPr="007066F6" w:rsidRDefault="00083355" w:rsidP="00083355">
            <w:pPr>
              <w:jc w:val="center"/>
              <w:rPr>
                <w:rFonts w:ascii="Arial" w:hAnsi="Arial" w:cs="Arial"/>
                <w:b/>
                <w:sz w:val="16"/>
                <w:szCs w:val="16"/>
              </w:rPr>
            </w:pPr>
            <w:r w:rsidRPr="007066F6">
              <w:rPr>
                <w:rFonts w:ascii="Arial" w:hAnsi="Arial" w:cs="Arial"/>
                <w:b/>
                <w:sz w:val="16"/>
                <w:szCs w:val="16"/>
              </w:rPr>
              <w:t>Subdivisión</w:t>
            </w:r>
          </w:p>
        </w:tc>
        <w:tc>
          <w:tcPr>
            <w:tcW w:w="2127" w:type="dxa"/>
          </w:tcPr>
          <w:p w14:paraId="102E4484"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Bacalar</w:t>
            </w:r>
          </w:p>
        </w:tc>
        <w:tc>
          <w:tcPr>
            <w:tcW w:w="2166" w:type="dxa"/>
            <w:vAlign w:val="center"/>
          </w:tcPr>
          <w:p w14:paraId="5A074502"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6</w:t>
            </w:r>
          </w:p>
        </w:tc>
        <w:tc>
          <w:tcPr>
            <w:tcW w:w="1622" w:type="dxa"/>
            <w:vMerge w:val="restart"/>
            <w:vAlign w:val="center"/>
          </w:tcPr>
          <w:p w14:paraId="63EF3B63"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208</w:t>
            </w:r>
          </w:p>
        </w:tc>
      </w:tr>
      <w:tr w:rsidR="00083355" w:rsidRPr="007066F6" w14:paraId="3AD24D06" w14:textId="77777777" w:rsidTr="00622310">
        <w:trPr>
          <w:jc w:val="center"/>
        </w:trPr>
        <w:tc>
          <w:tcPr>
            <w:tcW w:w="2062" w:type="dxa"/>
            <w:vMerge/>
            <w:shd w:val="clear" w:color="auto" w:fill="C6D9F1" w:themeFill="text2" w:themeFillTint="33"/>
          </w:tcPr>
          <w:p w14:paraId="2AE35326" w14:textId="77777777" w:rsidR="00083355" w:rsidRPr="007066F6" w:rsidRDefault="00083355" w:rsidP="00083355">
            <w:pPr>
              <w:jc w:val="both"/>
              <w:rPr>
                <w:rFonts w:ascii="Arial" w:hAnsi="Arial" w:cs="Arial"/>
                <w:sz w:val="16"/>
                <w:szCs w:val="16"/>
              </w:rPr>
            </w:pPr>
          </w:p>
        </w:tc>
        <w:tc>
          <w:tcPr>
            <w:tcW w:w="2127" w:type="dxa"/>
          </w:tcPr>
          <w:p w14:paraId="6DF993C5"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Benito Juárez</w:t>
            </w:r>
          </w:p>
        </w:tc>
        <w:tc>
          <w:tcPr>
            <w:tcW w:w="2166" w:type="dxa"/>
          </w:tcPr>
          <w:p w14:paraId="1AA6EAE6"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44</w:t>
            </w:r>
          </w:p>
        </w:tc>
        <w:tc>
          <w:tcPr>
            <w:tcW w:w="1622" w:type="dxa"/>
            <w:vMerge/>
          </w:tcPr>
          <w:p w14:paraId="108E36A0" w14:textId="77777777" w:rsidR="00083355" w:rsidRPr="007066F6" w:rsidRDefault="00083355" w:rsidP="00083355">
            <w:pPr>
              <w:jc w:val="center"/>
              <w:rPr>
                <w:rFonts w:ascii="Arial" w:hAnsi="Arial" w:cs="Arial"/>
                <w:sz w:val="16"/>
                <w:szCs w:val="16"/>
              </w:rPr>
            </w:pPr>
          </w:p>
        </w:tc>
      </w:tr>
      <w:tr w:rsidR="00083355" w:rsidRPr="007066F6" w14:paraId="1DD401CD" w14:textId="77777777" w:rsidTr="00622310">
        <w:trPr>
          <w:jc w:val="center"/>
        </w:trPr>
        <w:tc>
          <w:tcPr>
            <w:tcW w:w="2062" w:type="dxa"/>
            <w:vMerge/>
            <w:shd w:val="clear" w:color="auto" w:fill="C6D9F1" w:themeFill="text2" w:themeFillTint="33"/>
          </w:tcPr>
          <w:p w14:paraId="30E1C229" w14:textId="77777777" w:rsidR="00083355" w:rsidRPr="007066F6" w:rsidRDefault="00083355" w:rsidP="00083355">
            <w:pPr>
              <w:jc w:val="both"/>
              <w:rPr>
                <w:rFonts w:ascii="Arial" w:hAnsi="Arial" w:cs="Arial"/>
                <w:sz w:val="16"/>
                <w:szCs w:val="16"/>
              </w:rPr>
            </w:pPr>
          </w:p>
        </w:tc>
        <w:tc>
          <w:tcPr>
            <w:tcW w:w="2127" w:type="dxa"/>
          </w:tcPr>
          <w:p w14:paraId="5FE276B5"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Cozumel</w:t>
            </w:r>
          </w:p>
        </w:tc>
        <w:tc>
          <w:tcPr>
            <w:tcW w:w="2166" w:type="dxa"/>
          </w:tcPr>
          <w:p w14:paraId="0DF0F977"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16</w:t>
            </w:r>
          </w:p>
        </w:tc>
        <w:tc>
          <w:tcPr>
            <w:tcW w:w="1622" w:type="dxa"/>
            <w:vMerge/>
          </w:tcPr>
          <w:p w14:paraId="709EF96F" w14:textId="77777777" w:rsidR="00083355" w:rsidRPr="007066F6" w:rsidRDefault="00083355" w:rsidP="00083355">
            <w:pPr>
              <w:jc w:val="center"/>
              <w:rPr>
                <w:rFonts w:ascii="Arial" w:hAnsi="Arial" w:cs="Arial"/>
                <w:sz w:val="16"/>
                <w:szCs w:val="16"/>
              </w:rPr>
            </w:pPr>
          </w:p>
        </w:tc>
      </w:tr>
      <w:tr w:rsidR="00083355" w:rsidRPr="007066F6" w14:paraId="0387ED7E" w14:textId="77777777" w:rsidTr="00622310">
        <w:trPr>
          <w:jc w:val="center"/>
        </w:trPr>
        <w:tc>
          <w:tcPr>
            <w:tcW w:w="2062" w:type="dxa"/>
            <w:vMerge/>
            <w:shd w:val="clear" w:color="auto" w:fill="C6D9F1" w:themeFill="text2" w:themeFillTint="33"/>
          </w:tcPr>
          <w:p w14:paraId="6955CD4B" w14:textId="77777777" w:rsidR="00083355" w:rsidRPr="007066F6" w:rsidRDefault="00083355" w:rsidP="00083355">
            <w:pPr>
              <w:jc w:val="both"/>
              <w:rPr>
                <w:rFonts w:ascii="Arial" w:hAnsi="Arial" w:cs="Arial"/>
                <w:sz w:val="16"/>
                <w:szCs w:val="16"/>
              </w:rPr>
            </w:pPr>
          </w:p>
        </w:tc>
        <w:tc>
          <w:tcPr>
            <w:tcW w:w="2127" w:type="dxa"/>
          </w:tcPr>
          <w:p w14:paraId="1BB19C73"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Felipe Carrillo Puerto</w:t>
            </w:r>
          </w:p>
        </w:tc>
        <w:tc>
          <w:tcPr>
            <w:tcW w:w="2166" w:type="dxa"/>
          </w:tcPr>
          <w:p w14:paraId="07CBB854"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3</w:t>
            </w:r>
          </w:p>
        </w:tc>
        <w:tc>
          <w:tcPr>
            <w:tcW w:w="1622" w:type="dxa"/>
            <w:vMerge/>
          </w:tcPr>
          <w:p w14:paraId="2D6B2C1C" w14:textId="77777777" w:rsidR="00083355" w:rsidRPr="007066F6" w:rsidRDefault="00083355" w:rsidP="00083355">
            <w:pPr>
              <w:jc w:val="center"/>
              <w:rPr>
                <w:rFonts w:ascii="Arial" w:hAnsi="Arial" w:cs="Arial"/>
                <w:sz w:val="16"/>
                <w:szCs w:val="16"/>
              </w:rPr>
            </w:pPr>
          </w:p>
        </w:tc>
      </w:tr>
      <w:tr w:rsidR="00083355" w:rsidRPr="007066F6" w14:paraId="1FCF0EE7" w14:textId="77777777" w:rsidTr="00622310">
        <w:trPr>
          <w:jc w:val="center"/>
        </w:trPr>
        <w:tc>
          <w:tcPr>
            <w:tcW w:w="2062" w:type="dxa"/>
            <w:vMerge/>
            <w:shd w:val="clear" w:color="auto" w:fill="C6D9F1" w:themeFill="text2" w:themeFillTint="33"/>
          </w:tcPr>
          <w:p w14:paraId="10AE9A8C" w14:textId="77777777" w:rsidR="00083355" w:rsidRPr="007066F6" w:rsidRDefault="00083355" w:rsidP="00083355">
            <w:pPr>
              <w:jc w:val="both"/>
              <w:rPr>
                <w:rFonts w:ascii="Arial" w:hAnsi="Arial" w:cs="Arial"/>
                <w:sz w:val="16"/>
                <w:szCs w:val="16"/>
              </w:rPr>
            </w:pPr>
          </w:p>
        </w:tc>
        <w:tc>
          <w:tcPr>
            <w:tcW w:w="2127" w:type="dxa"/>
          </w:tcPr>
          <w:p w14:paraId="156BA0F0"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Isla Mujeres</w:t>
            </w:r>
          </w:p>
        </w:tc>
        <w:tc>
          <w:tcPr>
            <w:tcW w:w="2166" w:type="dxa"/>
          </w:tcPr>
          <w:p w14:paraId="5D09D3E1"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2</w:t>
            </w:r>
          </w:p>
        </w:tc>
        <w:tc>
          <w:tcPr>
            <w:tcW w:w="1622" w:type="dxa"/>
            <w:vMerge/>
          </w:tcPr>
          <w:p w14:paraId="5D123D85" w14:textId="77777777" w:rsidR="00083355" w:rsidRPr="007066F6" w:rsidRDefault="00083355" w:rsidP="00083355">
            <w:pPr>
              <w:jc w:val="center"/>
              <w:rPr>
                <w:rFonts w:ascii="Arial" w:hAnsi="Arial" w:cs="Arial"/>
                <w:sz w:val="16"/>
                <w:szCs w:val="16"/>
              </w:rPr>
            </w:pPr>
          </w:p>
        </w:tc>
      </w:tr>
      <w:tr w:rsidR="00083355" w:rsidRPr="007066F6" w14:paraId="20D058E5" w14:textId="77777777" w:rsidTr="00622310">
        <w:trPr>
          <w:jc w:val="center"/>
        </w:trPr>
        <w:tc>
          <w:tcPr>
            <w:tcW w:w="2062" w:type="dxa"/>
            <w:vMerge/>
            <w:shd w:val="clear" w:color="auto" w:fill="C6D9F1" w:themeFill="text2" w:themeFillTint="33"/>
          </w:tcPr>
          <w:p w14:paraId="657B89DC" w14:textId="77777777" w:rsidR="00083355" w:rsidRPr="007066F6" w:rsidRDefault="00083355" w:rsidP="00083355">
            <w:pPr>
              <w:jc w:val="both"/>
              <w:rPr>
                <w:rFonts w:ascii="Arial" w:hAnsi="Arial" w:cs="Arial"/>
                <w:sz w:val="16"/>
                <w:szCs w:val="16"/>
              </w:rPr>
            </w:pPr>
          </w:p>
        </w:tc>
        <w:tc>
          <w:tcPr>
            <w:tcW w:w="2127" w:type="dxa"/>
          </w:tcPr>
          <w:p w14:paraId="4F64A3DF"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José María Morelos</w:t>
            </w:r>
          </w:p>
        </w:tc>
        <w:tc>
          <w:tcPr>
            <w:tcW w:w="2166" w:type="dxa"/>
          </w:tcPr>
          <w:p w14:paraId="62EF91E1"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1</w:t>
            </w:r>
          </w:p>
        </w:tc>
        <w:tc>
          <w:tcPr>
            <w:tcW w:w="1622" w:type="dxa"/>
            <w:vMerge/>
          </w:tcPr>
          <w:p w14:paraId="1BBC45D9" w14:textId="77777777" w:rsidR="00083355" w:rsidRPr="007066F6" w:rsidRDefault="00083355" w:rsidP="00083355">
            <w:pPr>
              <w:jc w:val="center"/>
              <w:rPr>
                <w:rFonts w:ascii="Arial" w:hAnsi="Arial" w:cs="Arial"/>
                <w:sz w:val="16"/>
                <w:szCs w:val="16"/>
              </w:rPr>
            </w:pPr>
          </w:p>
        </w:tc>
      </w:tr>
      <w:tr w:rsidR="00083355" w:rsidRPr="007066F6" w14:paraId="58149D92" w14:textId="77777777" w:rsidTr="00622310">
        <w:trPr>
          <w:jc w:val="center"/>
        </w:trPr>
        <w:tc>
          <w:tcPr>
            <w:tcW w:w="2062" w:type="dxa"/>
            <w:vMerge/>
            <w:shd w:val="clear" w:color="auto" w:fill="C6D9F1" w:themeFill="text2" w:themeFillTint="33"/>
          </w:tcPr>
          <w:p w14:paraId="73EF1278" w14:textId="77777777" w:rsidR="00083355" w:rsidRPr="007066F6" w:rsidRDefault="00083355" w:rsidP="00083355">
            <w:pPr>
              <w:jc w:val="both"/>
              <w:rPr>
                <w:rFonts w:ascii="Arial" w:hAnsi="Arial" w:cs="Arial"/>
                <w:sz w:val="16"/>
                <w:szCs w:val="16"/>
              </w:rPr>
            </w:pPr>
          </w:p>
        </w:tc>
        <w:tc>
          <w:tcPr>
            <w:tcW w:w="2127" w:type="dxa"/>
          </w:tcPr>
          <w:p w14:paraId="35A47829"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Lázaro Cárdenas</w:t>
            </w:r>
          </w:p>
        </w:tc>
        <w:tc>
          <w:tcPr>
            <w:tcW w:w="2166" w:type="dxa"/>
          </w:tcPr>
          <w:p w14:paraId="01A28C66"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6</w:t>
            </w:r>
          </w:p>
        </w:tc>
        <w:tc>
          <w:tcPr>
            <w:tcW w:w="1622" w:type="dxa"/>
            <w:vMerge/>
          </w:tcPr>
          <w:p w14:paraId="53F0CDD1" w14:textId="77777777" w:rsidR="00083355" w:rsidRPr="007066F6" w:rsidRDefault="00083355" w:rsidP="00083355">
            <w:pPr>
              <w:jc w:val="center"/>
              <w:rPr>
                <w:rFonts w:ascii="Arial" w:hAnsi="Arial" w:cs="Arial"/>
                <w:sz w:val="16"/>
                <w:szCs w:val="16"/>
              </w:rPr>
            </w:pPr>
          </w:p>
        </w:tc>
      </w:tr>
      <w:tr w:rsidR="00083355" w:rsidRPr="007066F6" w14:paraId="22780EE6" w14:textId="77777777" w:rsidTr="00622310">
        <w:trPr>
          <w:jc w:val="center"/>
        </w:trPr>
        <w:tc>
          <w:tcPr>
            <w:tcW w:w="2062" w:type="dxa"/>
            <w:vMerge/>
            <w:shd w:val="clear" w:color="auto" w:fill="C6D9F1" w:themeFill="text2" w:themeFillTint="33"/>
          </w:tcPr>
          <w:p w14:paraId="29EDDCC2" w14:textId="77777777" w:rsidR="00083355" w:rsidRPr="007066F6" w:rsidRDefault="00083355" w:rsidP="00083355">
            <w:pPr>
              <w:jc w:val="both"/>
              <w:rPr>
                <w:rFonts w:ascii="Arial" w:hAnsi="Arial" w:cs="Arial"/>
                <w:sz w:val="16"/>
                <w:szCs w:val="16"/>
              </w:rPr>
            </w:pPr>
          </w:p>
        </w:tc>
        <w:tc>
          <w:tcPr>
            <w:tcW w:w="2127" w:type="dxa"/>
          </w:tcPr>
          <w:p w14:paraId="253AB57A"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Othón P. Blanco</w:t>
            </w:r>
          </w:p>
        </w:tc>
        <w:tc>
          <w:tcPr>
            <w:tcW w:w="2166" w:type="dxa"/>
          </w:tcPr>
          <w:p w14:paraId="5850C93C"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41</w:t>
            </w:r>
          </w:p>
        </w:tc>
        <w:tc>
          <w:tcPr>
            <w:tcW w:w="1622" w:type="dxa"/>
            <w:vMerge/>
          </w:tcPr>
          <w:p w14:paraId="2E44DA51" w14:textId="77777777" w:rsidR="00083355" w:rsidRPr="007066F6" w:rsidRDefault="00083355" w:rsidP="00083355">
            <w:pPr>
              <w:jc w:val="center"/>
              <w:rPr>
                <w:rFonts w:ascii="Arial" w:hAnsi="Arial" w:cs="Arial"/>
                <w:sz w:val="16"/>
                <w:szCs w:val="16"/>
              </w:rPr>
            </w:pPr>
          </w:p>
        </w:tc>
      </w:tr>
      <w:tr w:rsidR="00083355" w:rsidRPr="007066F6" w14:paraId="2F432944" w14:textId="77777777" w:rsidTr="00622310">
        <w:trPr>
          <w:jc w:val="center"/>
        </w:trPr>
        <w:tc>
          <w:tcPr>
            <w:tcW w:w="2062" w:type="dxa"/>
            <w:vMerge/>
            <w:shd w:val="clear" w:color="auto" w:fill="C6D9F1" w:themeFill="text2" w:themeFillTint="33"/>
          </w:tcPr>
          <w:p w14:paraId="72E04D3E" w14:textId="77777777" w:rsidR="00083355" w:rsidRPr="007066F6" w:rsidRDefault="00083355" w:rsidP="00083355">
            <w:pPr>
              <w:jc w:val="both"/>
              <w:rPr>
                <w:rFonts w:ascii="Arial" w:hAnsi="Arial" w:cs="Arial"/>
                <w:sz w:val="16"/>
                <w:szCs w:val="16"/>
              </w:rPr>
            </w:pPr>
          </w:p>
        </w:tc>
        <w:tc>
          <w:tcPr>
            <w:tcW w:w="2127" w:type="dxa"/>
          </w:tcPr>
          <w:p w14:paraId="22002C80"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Puerto Morelos</w:t>
            </w:r>
          </w:p>
        </w:tc>
        <w:tc>
          <w:tcPr>
            <w:tcW w:w="2166" w:type="dxa"/>
          </w:tcPr>
          <w:p w14:paraId="7BB7F068"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11</w:t>
            </w:r>
          </w:p>
        </w:tc>
        <w:tc>
          <w:tcPr>
            <w:tcW w:w="1622" w:type="dxa"/>
            <w:vMerge/>
          </w:tcPr>
          <w:p w14:paraId="5A8EB1AD" w14:textId="77777777" w:rsidR="00083355" w:rsidRPr="007066F6" w:rsidRDefault="00083355" w:rsidP="00083355">
            <w:pPr>
              <w:jc w:val="center"/>
              <w:rPr>
                <w:rFonts w:ascii="Arial" w:hAnsi="Arial" w:cs="Arial"/>
                <w:sz w:val="16"/>
                <w:szCs w:val="16"/>
              </w:rPr>
            </w:pPr>
          </w:p>
        </w:tc>
      </w:tr>
      <w:tr w:rsidR="00083355" w:rsidRPr="007066F6" w14:paraId="6595B3FF" w14:textId="77777777" w:rsidTr="00622310">
        <w:trPr>
          <w:jc w:val="center"/>
        </w:trPr>
        <w:tc>
          <w:tcPr>
            <w:tcW w:w="2062" w:type="dxa"/>
            <w:vMerge/>
            <w:shd w:val="clear" w:color="auto" w:fill="C6D9F1" w:themeFill="text2" w:themeFillTint="33"/>
          </w:tcPr>
          <w:p w14:paraId="3E92F35D" w14:textId="77777777" w:rsidR="00083355" w:rsidRPr="007066F6" w:rsidRDefault="00083355" w:rsidP="00083355">
            <w:pPr>
              <w:jc w:val="both"/>
              <w:rPr>
                <w:rFonts w:ascii="Arial" w:hAnsi="Arial" w:cs="Arial"/>
                <w:sz w:val="16"/>
                <w:szCs w:val="16"/>
              </w:rPr>
            </w:pPr>
          </w:p>
        </w:tc>
        <w:tc>
          <w:tcPr>
            <w:tcW w:w="2127" w:type="dxa"/>
          </w:tcPr>
          <w:p w14:paraId="268F1293"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Solidaridad</w:t>
            </w:r>
          </w:p>
        </w:tc>
        <w:tc>
          <w:tcPr>
            <w:tcW w:w="2166" w:type="dxa"/>
          </w:tcPr>
          <w:p w14:paraId="59C8586F"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12</w:t>
            </w:r>
          </w:p>
        </w:tc>
        <w:tc>
          <w:tcPr>
            <w:tcW w:w="1622" w:type="dxa"/>
            <w:vMerge/>
          </w:tcPr>
          <w:p w14:paraId="75F57BA7" w14:textId="77777777" w:rsidR="00083355" w:rsidRPr="007066F6" w:rsidRDefault="00083355" w:rsidP="00083355">
            <w:pPr>
              <w:jc w:val="center"/>
              <w:rPr>
                <w:rFonts w:ascii="Arial" w:hAnsi="Arial" w:cs="Arial"/>
                <w:sz w:val="16"/>
                <w:szCs w:val="16"/>
              </w:rPr>
            </w:pPr>
          </w:p>
        </w:tc>
      </w:tr>
      <w:tr w:rsidR="00083355" w:rsidRPr="007066F6" w14:paraId="125C3E89" w14:textId="77777777" w:rsidTr="00622310">
        <w:trPr>
          <w:jc w:val="center"/>
        </w:trPr>
        <w:tc>
          <w:tcPr>
            <w:tcW w:w="2062" w:type="dxa"/>
            <w:vMerge/>
            <w:shd w:val="clear" w:color="auto" w:fill="C6D9F1" w:themeFill="text2" w:themeFillTint="33"/>
          </w:tcPr>
          <w:p w14:paraId="3B272111" w14:textId="77777777" w:rsidR="00083355" w:rsidRPr="007066F6" w:rsidRDefault="00083355" w:rsidP="00083355">
            <w:pPr>
              <w:jc w:val="both"/>
              <w:rPr>
                <w:rFonts w:ascii="Arial" w:hAnsi="Arial" w:cs="Arial"/>
                <w:sz w:val="16"/>
                <w:szCs w:val="16"/>
              </w:rPr>
            </w:pPr>
          </w:p>
        </w:tc>
        <w:tc>
          <w:tcPr>
            <w:tcW w:w="2127" w:type="dxa"/>
          </w:tcPr>
          <w:p w14:paraId="672C6470" w14:textId="77777777" w:rsidR="00083355" w:rsidRPr="007066F6" w:rsidRDefault="00083355" w:rsidP="00083355">
            <w:pPr>
              <w:jc w:val="both"/>
              <w:rPr>
                <w:rFonts w:ascii="Arial" w:hAnsi="Arial" w:cs="Arial"/>
                <w:sz w:val="16"/>
                <w:szCs w:val="16"/>
              </w:rPr>
            </w:pPr>
            <w:r w:rsidRPr="007066F6">
              <w:rPr>
                <w:rFonts w:ascii="Arial" w:hAnsi="Arial" w:cs="Arial"/>
                <w:sz w:val="16"/>
                <w:szCs w:val="16"/>
              </w:rPr>
              <w:t>Tulum</w:t>
            </w:r>
          </w:p>
        </w:tc>
        <w:tc>
          <w:tcPr>
            <w:tcW w:w="2166" w:type="dxa"/>
          </w:tcPr>
          <w:p w14:paraId="2D15FFAB" w14:textId="77777777" w:rsidR="00083355" w:rsidRPr="007066F6" w:rsidRDefault="00083355" w:rsidP="00083355">
            <w:pPr>
              <w:jc w:val="center"/>
              <w:rPr>
                <w:rFonts w:ascii="Arial" w:hAnsi="Arial" w:cs="Arial"/>
                <w:sz w:val="16"/>
                <w:szCs w:val="16"/>
              </w:rPr>
            </w:pPr>
            <w:r w:rsidRPr="007066F6">
              <w:rPr>
                <w:rFonts w:ascii="Arial" w:hAnsi="Arial" w:cs="Arial"/>
                <w:sz w:val="16"/>
                <w:szCs w:val="16"/>
              </w:rPr>
              <w:t>66</w:t>
            </w:r>
          </w:p>
        </w:tc>
        <w:tc>
          <w:tcPr>
            <w:tcW w:w="1622" w:type="dxa"/>
            <w:vMerge/>
          </w:tcPr>
          <w:p w14:paraId="3FFE1AF0" w14:textId="77777777" w:rsidR="00083355" w:rsidRPr="007066F6" w:rsidRDefault="00083355" w:rsidP="00083355">
            <w:pPr>
              <w:jc w:val="center"/>
              <w:rPr>
                <w:rFonts w:ascii="Arial" w:hAnsi="Arial" w:cs="Arial"/>
                <w:sz w:val="16"/>
                <w:szCs w:val="16"/>
              </w:rPr>
            </w:pPr>
          </w:p>
        </w:tc>
      </w:tr>
      <w:tr w:rsidR="00077ACD" w:rsidRPr="007066F6" w14:paraId="6A0FE1FD" w14:textId="77777777" w:rsidTr="00622310">
        <w:trPr>
          <w:jc w:val="center"/>
        </w:trPr>
        <w:tc>
          <w:tcPr>
            <w:tcW w:w="6355" w:type="dxa"/>
            <w:gridSpan w:val="3"/>
            <w:shd w:val="clear" w:color="auto" w:fill="C6D9F1" w:themeFill="text2" w:themeFillTint="33"/>
          </w:tcPr>
          <w:p w14:paraId="133A36A6" w14:textId="668DE2E3" w:rsidR="00077ACD" w:rsidRPr="007066F6" w:rsidRDefault="00077ACD" w:rsidP="00622310">
            <w:pPr>
              <w:jc w:val="center"/>
              <w:rPr>
                <w:rFonts w:ascii="Arial" w:hAnsi="Arial" w:cs="Arial"/>
                <w:b/>
                <w:sz w:val="16"/>
                <w:szCs w:val="16"/>
              </w:rPr>
            </w:pPr>
            <w:r w:rsidRPr="007066F6">
              <w:rPr>
                <w:rFonts w:ascii="Arial" w:hAnsi="Arial" w:cs="Arial"/>
                <w:b/>
                <w:sz w:val="16"/>
                <w:szCs w:val="16"/>
              </w:rPr>
              <w:lastRenderedPageBreak/>
              <w:t>Total</w:t>
            </w:r>
          </w:p>
        </w:tc>
        <w:tc>
          <w:tcPr>
            <w:tcW w:w="1622" w:type="dxa"/>
            <w:shd w:val="clear" w:color="auto" w:fill="C6D9F1" w:themeFill="text2" w:themeFillTint="33"/>
          </w:tcPr>
          <w:p w14:paraId="3B4F3E25" w14:textId="77777777" w:rsidR="00077ACD" w:rsidRPr="007066F6" w:rsidRDefault="00077ACD" w:rsidP="00083355">
            <w:pPr>
              <w:jc w:val="center"/>
              <w:rPr>
                <w:rFonts w:ascii="Arial" w:hAnsi="Arial" w:cs="Arial"/>
                <w:b/>
                <w:sz w:val="16"/>
                <w:szCs w:val="16"/>
              </w:rPr>
            </w:pPr>
            <w:r w:rsidRPr="007066F6">
              <w:rPr>
                <w:rFonts w:ascii="Arial" w:hAnsi="Arial" w:cs="Arial"/>
                <w:b/>
                <w:sz w:val="16"/>
                <w:szCs w:val="16"/>
              </w:rPr>
              <w:t>1,103</w:t>
            </w:r>
          </w:p>
        </w:tc>
      </w:tr>
    </w:tbl>
    <w:p w14:paraId="7E5D8ADC" w14:textId="77777777" w:rsidR="00083355" w:rsidRDefault="00083355" w:rsidP="00083355">
      <w:pPr>
        <w:spacing w:after="0"/>
        <w:ind w:left="29"/>
        <w:jc w:val="center"/>
        <w:rPr>
          <w:rFonts w:ascii="Arial" w:hAnsi="Arial" w:cs="Arial"/>
          <w:sz w:val="16"/>
          <w:szCs w:val="16"/>
        </w:rPr>
      </w:pPr>
      <w:r w:rsidRPr="00FB3B03">
        <w:rPr>
          <w:rFonts w:ascii="Arial" w:hAnsi="Arial" w:cs="Arial"/>
          <w:b/>
          <w:sz w:val="16"/>
          <w:szCs w:val="16"/>
        </w:rPr>
        <w:t>Fuente:</w:t>
      </w:r>
      <w:r w:rsidRPr="00FB3B03">
        <w:rPr>
          <w:rFonts w:ascii="Arial" w:hAnsi="Arial" w:cs="Arial"/>
          <w:sz w:val="16"/>
          <w:szCs w:val="16"/>
        </w:rPr>
        <w:t xml:space="preserve"> Elaborado por la ASEQROO con base al padrón otorgado por la SEDETUS.</w:t>
      </w:r>
    </w:p>
    <w:p w14:paraId="65A525F6" w14:textId="77777777" w:rsidR="00083355" w:rsidRPr="00FA4EF4" w:rsidRDefault="00083355" w:rsidP="00083355">
      <w:pPr>
        <w:spacing w:after="0"/>
        <w:ind w:left="29"/>
        <w:jc w:val="center"/>
        <w:rPr>
          <w:rFonts w:ascii="Arial" w:hAnsi="Arial" w:cs="Arial"/>
          <w:sz w:val="24"/>
          <w:szCs w:val="24"/>
        </w:rPr>
      </w:pPr>
    </w:p>
    <w:p w14:paraId="20456B32" w14:textId="77777777" w:rsidR="00E03545" w:rsidRDefault="00E03545" w:rsidP="00083355">
      <w:pPr>
        <w:spacing w:after="0"/>
        <w:ind w:left="29"/>
        <w:jc w:val="both"/>
        <w:rPr>
          <w:rFonts w:ascii="Arial" w:hAnsi="Arial" w:cs="Arial"/>
          <w:sz w:val="24"/>
        </w:rPr>
      </w:pPr>
    </w:p>
    <w:p w14:paraId="0BAE3AF1" w14:textId="3ECD9600" w:rsidR="00083355" w:rsidRPr="00900505" w:rsidRDefault="00083355" w:rsidP="00083355">
      <w:pPr>
        <w:spacing w:after="0"/>
        <w:ind w:left="29"/>
        <w:jc w:val="both"/>
        <w:rPr>
          <w:rFonts w:ascii="Arial" w:hAnsi="Arial" w:cs="Arial"/>
          <w:sz w:val="24"/>
        </w:rPr>
      </w:pPr>
      <w:r w:rsidRPr="00900505">
        <w:rPr>
          <w:rFonts w:ascii="Arial" w:hAnsi="Arial" w:cs="Arial"/>
          <w:sz w:val="24"/>
        </w:rPr>
        <w:t>Derivado del “Padrón de constancias de compatibilidad territorial emitidas de enero a diciembre del 2022</w:t>
      </w:r>
      <w:r w:rsidR="00C319A1">
        <w:rPr>
          <w:rFonts w:ascii="Arial" w:hAnsi="Arial" w:cs="Arial"/>
          <w:sz w:val="24"/>
        </w:rPr>
        <w:t>”, se le solicitó a la Secretarí</w:t>
      </w:r>
      <w:r w:rsidRPr="00900505">
        <w:rPr>
          <w:rFonts w:ascii="Arial" w:hAnsi="Arial" w:cs="Arial"/>
          <w:sz w:val="24"/>
        </w:rPr>
        <w:t>a de Desarrollo Territorial Urbano Sustentable una muestra de los expedientes integrados, por lo que</w:t>
      </w:r>
      <w:r w:rsidR="00CA2ADE">
        <w:rPr>
          <w:rFonts w:ascii="Arial" w:hAnsi="Arial" w:cs="Arial"/>
          <w:sz w:val="24"/>
        </w:rPr>
        <w:t>,</w:t>
      </w:r>
      <w:r w:rsidRPr="00900505">
        <w:rPr>
          <w:rFonts w:ascii="Arial" w:hAnsi="Arial" w:cs="Arial"/>
          <w:sz w:val="24"/>
        </w:rPr>
        <w:t xml:space="preserve"> el ente público proporcionó los expedientes de manera digital. El equipo auditor llevó a cabo la revisión de los expedientes correspondientes a los municipios de Tulum y Benito Juárez, en la modalidad de condominio y Subdivisión, constatando que los expedientes presentan debilidades en la integración, debido a que</w:t>
      </w:r>
      <w:r w:rsidR="00CA2ADE">
        <w:rPr>
          <w:rFonts w:ascii="Arial" w:hAnsi="Arial" w:cs="Arial"/>
          <w:sz w:val="24"/>
        </w:rPr>
        <w:t>,</w:t>
      </w:r>
      <w:r w:rsidRPr="00900505">
        <w:rPr>
          <w:rFonts w:ascii="Arial" w:hAnsi="Arial" w:cs="Arial"/>
          <w:sz w:val="24"/>
        </w:rPr>
        <w:t xml:space="preserve"> carecen de algunos requisitos establecidos en la página oficial</w:t>
      </w:r>
      <w:r w:rsidR="00CA2ADE">
        <w:rPr>
          <w:rFonts w:ascii="Arial" w:hAnsi="Arial" w:cs="Arial"/>
          <w:sz w:val="24"/>
        </w:rPr>
        <w:t xml:space="preserve"> de la Secretaría</w:t>
      </w:r>
      <w:r w:rsidRPr="00900505">
        <w:rPr>
          <w:rFonts w:ascii="Arial" w:hAnsi="Arial" w:cs="Arial"/>
          <w:sz w:val="24"/>
        </w:rPr>
        <w:t>.</w:t>
      </w:r>
    </w:p>
    <w:p w14:paraId="3617EA98" w14:textId="77777777" w:rsidR="00083355" w:rsidRPr="00900505" w:rsidRDefault="00083355" w:rsidP="00083355">
      <w:pPr>
        <w:spacing w:after="0"/>
        <w:ind w:left="29"/>
        <w:jc w:val="both"/>
        <w:rPr>
          <w:rFonts w:ascii="Arial" w:hAnsi="Arial" w:cs="Arial"/>
          <w:sz w:val="24"/>
          <w:highlight w:val="yellow"/>
        </w:rPr>
      </w:pPr>
    </w:p>
    <w:p w14:paraId="4E8FA827" w14:textId="77777777" w:rsidR="00083355" w:rsidRDefault="00083355" w:rsidP="00083355">
      <w:pPr>
        <w:spacing w:after="0"/>
        <w:ind w:left="29"/>
        <w:jc w:val="both"/>
        <w:rPr>
          <w:rFonts w:ascii="Arial" w:hAnsi="Arial" w:cs="Arial"/>
          <w:sz w:val="24"/>
        </w:rPr>
      </w:pPr>
      <w:r w:rsidRPr="00900505">
        <w:rPr>
          <w:rFonts w:ascii="Arial" w:hAnsi="Arial" w:cs="Arial"/>
          <w:sz w:val="24"/>
        </w:rPr>
        <w:t xml:space="preserve">Para la verificación de expedientes de las constancias de compatibilidad territorial otorgadas, se revisaron los requisitos establecidos, tomando en consideración al </w:t>
      </w:r>
      <w:r w:rsidRPr="00900505">
        <w:rPr>
          <w:rFonts w:ascii="Arial" w:hAnsi="Arial" w:cs="Arial"/>
          <w:i/>
          <w:sz w:val="24"/>
        </w:rPr>
        <w:t xml:space="preserve">artículo 82 de la Ley de Asentamientos Humanos, Ordenamiento Territorial y Desarrollo Urbano del Estado de Quintana Roo </w:t>
      </w:r>
      <w:r w:rsidRPr="00900505">
        <w:rPr>
          <w:rFonts w:ascii="Arial" w:hAnsi="Arial" w:cs="Arial"/>
          <w:sz w:val="24"/>
        </w:rPr>
        <w:t>y los emitidos por el ente público.</w:t>
      </w:r>
    </w:p>
    <w:p w14:paraId="7832BF53" w14:textId="77777777" w:rsidR="00083355" w:rsidRDefault="00083355" w:rsidP="00083355">
      <w:pPr>
        <w:spacing w:after="0"/>
        <w:ind w:left="29"/>
        <w:jc w:val="both"/>
        <w:rPr>
          <w:rFonts w:ascii="Arial" w:hAnsi="Arial" w:cs="Arial"/>
          <w:sz w:val="24"/>
        </w:rPr>
      </w:pPr>
    </w:p>
    <w:p w14:paraId="4DE2C737" w14:textId="77777777" w:rsidR="00083355" w:rsidRPr="00900505" w:rsidRDefault="00083355" w:rsidP="00083355">
      <w:pPr>
        <w:spacing w:after="0"/>
        <w:ind w:left="29"/>
        <w:jc w:val="both"/>
        <w:rPr>
          <w:rFonts w:ascii="Arial" w:hAnsi="Arial" w:cs="Arial"/>
          <w:sz w:val="24"/>
        </w:rPr>
      </w:pPr>
      <w:r w:rsidRPr="00900505">
        <w:rPr>
          <w:rFonts w:ascii="Arial" w:hAnsi="Arial" w:cs="Arial"/>
          <w:sz w:val="24"/>
        </w:rPr>
        <w:t>Durante la visita de campo, se constató que la Secretaría de Desarrollo Territoria</w:t>
      </w:r>
      <w:r>
        <w:rPr>
          <w:rFonts w:ascii="Arial" w:hAnsi="Arial" w:cs="Arial"/>
          <w:sz w:val="24"/>
        </w:rPr>
        <w:t xml:space="preserve">l Urbano Sustentable estableció en su </w:t>
      </w:r>
      <w:r w:rsidRPr="00900505">
        <w:rPr>
          <w:rFonts w:ascii="Arial" w:hAnsi="Arial" w:cs="Arial"/>
          <w:sz w:val="24"/>
        </w:rPr>
        <w:t xml:space="preserve">página oficial </w:t>
      </w:r>
      <w:hyperlink r:id="rId14" w:history="1">
        <w:r w:rsidRPr="00900505">
          <w:rPr>
            <w:rStyle w:val="Hipervnculo"/>
            <w:rFonts w:ascii="Arial" w:hAnsi="Arial" w:cs="Arial"/>
            <w:color w:val="365F91" w:themeColor="accent1" w:themeShade="BF"/>
            <w:sz w:val="24"/>
          </w:rPr>
          <w:t>https://sedetus.gob.mx/tramites/tramites</w:t>
        </w:r>
      </w:hyperlink>
      <w:r w:rsidRPr="00900505">
        <w:rPr>
          <w:rFonts w:ascii="Arial" w:hAnsi="Arial" w:cs="Arial"/>
          <w:sz w:val="24"/>
        </w:rPr>
        <w:t xml:space="preserve"> los requisitos para el otorgamiento de constancias de compatibilidad territorial, los cuales se encuentran publicados en el apartado de trámites y servicios, como se muestra a continuación:</w:t>
      </w:r>
    </w:p>
    <w:p w14:paraId="100170C2" w14:textId="77777777" w:rsidR="00083355" w:rsidRDefault="00083355" w:rsidP="00083355">
      <w:pPr>
        <w:spacing w:after="0"/>
        <w:jc w:val="both"/>
        <w:rPr>
          <w:rFonts w:ascii="Arial" w:hAnsi="Arial" w:cs="Arial"/>
          <w:sz w:val="24"/>
          <w:szCs w:val="24"/>
        </w:rPr>
      </w:pPr>
    </w:p>
    <w:p w14:paraId="224F8BE9" w14:textId="05C2EEB1" w:rsidR="00083355" w:rsidRDefault="00083355" w:rsidP="00083355">
      <w:pPr>
        <w:spacing w:after="0"/>
        <w:ind w:left="29"/>
        <w:jc w:val="center"/>
        <w:rPr>
          <w:rFonts w:ascii="Arial" w:hAnsi="Arial" w:cs="Arial"/>
          <w:sz w:val="18"/>
          <w:szCs w:val="18"/>
        </w:rPr>
      </w:pPr>
      <w:r w:rsidRPr="00244EB5">
        <w:rPr>
          <w:rFonts w:ascii="Arial" w:hAnsi="Arial" w:cs="Arial"/>
          <w:b/>
          <w:sz w:val="18"/>
          <w:szCs w:val="18"/>
        </w:rPr>
        <w:t>Imagen 6.</w:t>
      </w:r>
      <w:r w:rsidRPr="002778AB">
        <w:rPr>
          <w:rFonts w:ascii="Arial" w:hAnsi="Arial" w:cs="Arial"/>
          <w:sz w:val="18"/>
          <w:szCs w:val="18"/>
        </w:rPr>
        <w:t xml:space="preserve"> </w:t>
      </w:r>
      <w:r>
        <w:rPr>
          <w:rFonts w:ascii="Arial" w:hAnsi="Arial" w:cs="Arial"/>
          <w:sz w:val="18"/>
          <w:szCs w:val="18"/>
        </w:rPr>
        <w:t>Apartado de trá</w:t>
      </w:r>
      <w:r w:rsidR="004E3E54">
        <w:rPr>
          <w:rFonts w:ascii="Arial" w:hAnsi="Arial" w:cs="Arial"/>
          <w:sz w:val="18"/>
          <w:szCs w:val="18"/>
        </w:rPr>
        <w:t>mites y servicios de la SEDETUS</w:t>
      </w:r>
    </w:p>
    <w:p w14:paraId="60B71D6B" w14:textId="77777777" w:rsidR="00083355" w:rsidRDefault="00083355" w:rsidP="00083355">
      <w:pPr>
        <w:spacing w:after="0"/>
        <w:jc w:val="center"/>
        <w:rPr>
          <w:rFonts w:ascii="Arial" w:hAnsi="Arial" w:cs="Arial"/>
          <w:sz w:val="24"/>
          <w:szCs w:val="24"/>
        </w:rPr>
      </w:pPr>
      <w:r w:rsidRPr="00F44D03">
        <w:rPr>
          <w:rFonts w:ascii="Arial" w:hAnsi="Arial" w:cs="Arial"/>
          <w:noProof/>
        </w:rPr>
        <w:lastRenderedPageBreak/>
        <w:drawing>
          <wp:inline distT="0" distB="0" distL="0" distR="0" wp14:anchorId="0C8EE613" wp14:editId="0211A295">
            <wp:extent cx="5338768" cy="2552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3261" cy="2554848"/>
                    </a:xfrm>
                    <a:prstGeom prst="rect">
                      <a:avLst/>
                    </a:prstGeom>
                  </pic:spPr>
                </pic:pic>
              </a:graphicData>
            </a:graphic>
          </wp:inline>
        </w:drawing>
      </w:r>
    </w:p>
    <w:p w14:paraId="6BF07F6A" w14:textId="77777777" w:rsidR="00083355" w:rsidRDefault="00083355" w:rsidP="00083355">
      <w:pPr>
        <w:spacing w:after="0"/>
        <w:jc w:val="center"/>
        <w:rPr>
          <w:rFonts w:ascii="Arial" w:hAnsi="Arial" w:cs="Arial"/>
          <w:sz w:val="16"/>
          <w:szCs w:val="16"/>
        </w:rPr>
      </w:pPr>
      <w:r w:rsidRPr="002F66A1">
        <w:rPr>
          <w:rFonts w:ascii="Arial" w:hAnsi="Arial" w:cs="Arial"/>
          <w:b/>
          <w:sz w:val="16"/>
          <w:szCs w:val="16"/>
        </w:rPr>
        <w:t>Fuente:</w:t>
      </w:r>
      <w:r>
        <w:rPr>
          <w:rFonts w:ascii="Arial" w:hAnsi="Arial" w:cs="Arial"/>
          <w:sz w:val="16"/>
          <w:szCs w:val="16"/>
        </w:rPr>
        <w:t xml:space="preserve"> Tomado de la página oficial de la SEDETUS.</w:t>
      </w:r>
    </w:p>
    <w:p w14:paraId="0454F4C8" w14:textId="77777777" w:rsidR="00083355" w:rsidRPr="00843A7E" w:rsidRDefault="00083355" w:rsidP="00083355">
      <w:pPr>
        <w:spacing w:after="0"/>
        <w:jc w:val="center"/>
        <w:rPr>
          <w:rFonts w:ascii="Arial" w:hAnsi="Arial" w:cs="Arial"/>
          <w:sz w:val="24"/>
          <w:szCs w:val="24"/>
        </w:rPr>
      </w:pPr>
    </w:p>
    <w:p w14:paraId="4A3F4617" w14:textId="1ABA900E" w:rsidR="00083355" w:rsidRDefault="00083355" w:rsidP="00083355">
      <w:pPr>
        <w:spacing w:after="0"/>
        <w:ind w:left="29"/>
        <w:jc w:val="both"/>
        <w:rPr>
          <w:rFonts w:ascii="Arial" w:hAnsi="Arial" w:cs="Arial"/>
          <w:sz w:val="24"/>
        </w:rPr>
      </w:pPr>
      <w:r w:rsidRPr="00900505">
        <w:rPr>
          <w:rFonts w:ascii="Arial" w:hAnsi="Arial" w:cs="Arial"/>
          <w:sz w:val="24"/>
        </w:rPr>
        <w:t>Derivado de la información, se identificó que</w:t>
      </w:r>
      <w:r w:rsidR="00BD6987">
        <w:rPr>
          <w:rFonts w:ascii="Arial" w:hAnsi="Arial" w:cs="Arial"/>
          <w:sz w:val="24"/>
        </w:rPr>
        <w:t>,</w:t>
      </w:r>
      <w:r w:rsidRPr="00900505">
        <w:rPr>
          <w:rFonts w:ascii="Arial" w:hAnsi="Arial" w:cs="Arial"/>
          <w:sz w:val="24"/>
        </w:rPr>
        <w:t xml:space="preserve"> en la página oficial </w:t>
      </w:r>
      <w:r w:rsidR="00457E40">
        <w:rPr>
          <w:rFonts w:ascii="Arial" w:hAnsi="Arial" w:cs="Arial"/>
          <w:sz w:val="24"/>
        </w:rPr>
        <w:t xml:space="preserve">de </w:t>
      </w:r>
      <w:r w:rsidRPr="00900505">
        <w:rPr>
          <w:rFonts w:ascii="Arial" w:hAnsi="Arial" w:cs="Arial"/>
          <w:sz w:val="24"/>
        </w:rPr>
        <w:t>la Secretaría de Desarrollo Territorial Urbano Sustentable, en el apartado de trámites y servicios, se encuentran publicados dos archivos con requisitos que deben cumplir las personas solicitantes de constancias de compatibilidad territorial, los cuales carecen de homologación entre sí, debido a que contienen requerimientos adicionales, como se muestra a continuación:</w:t>
      </w:r>
    </w:p>
    <w:p w14:paraId="2B18B996" w14:textId="77777777" w:rsidR="00E03545" w:rsidRPr="004F6920" w:rsidRDefault="00E03545" w:rsidP="00083355">
      <w:pPr>
        <w:spacing w:after="0"/>
        <w:ind w:left="29"/>
        <w:jc w:val="both"/>
        <w:rPr>
          <w:rFonts w:ascii="Arial" w:hAnsi="Arial" w:cs="Arial"/>
          <w:sz w:val="24"/>
        </w:rPr>
      </w:pPr>
    </w:p>
    <w:p w14:paraId="7870CB5A" w14:textId="0AFD3C5C" w:rsidR="00083355" w:rsidRDefault="00083355" w:rsidP="00083355">
      <w:pPr>
        <w:ind w:left="29"/>
        <w:jc w:val="center"/>
        <w:rPr>
          <w:rFonts w:ascii="Arial" w:hAnsi="Arial" w:cs="Arial"/>
        </w:rPr>
      </w:pPr>
      <w:r w:rsidRPr="002F66A1">
        <w:rPr>
          <w:rFonts w:ascii="Arial" w:hAnsi="Arial" w:cs="Arial"/>
          <w:b/>
          <w:sz w:val="18"/>
          <w:szCs w:val="18"/>
        </w:rPr>
        <w:t>Imagen</w:t>
      </w:r>
      <w:r>
        <w:rPr>
          <w:rFonts w:ascii="Arial" w:hAnsi="Arial" w:cs="Arial"/>
          <w:b/>
          <w:sz w:val="18"/>
          <w:szCs w:val="18"/>
        </w:rPr>
        <w:t xml:space="preserve"> 7</w:t>
      </w:r>
      <w:r>
        <w:rPr>
          <w:rFonts w:ascii="Arial" w:hAnsi="Arial" w:cs="Arial"/>
          <w:sz w:val="18"/>
          <w:szCs w:val="18"/>
        </w:rPr>
        <w:t>.</w:t>
      </w:r>
      <w:r w:rsidR="004E3E54">
        <w:rPr>
          <w:rFonts w:ascii="Arial" w:hAnsi="Arial" w:cs="Arial"/>
          <w:sz w:val="18"/>
          <w:szCs w:val="18"/>
        </w:rPr>
        <w:t xml:space="preserve"> Apartado de requisitos SEDETUS</w:t>
      </w:r>
    </w:p>
    <w:p w14:paraId="1A362439" w14:textId="77777777" w:rsidR="00083355" w:rsidRDefault="00083355" w:rsidP="00083355">
      <w:pPr>
        <w:spacing w:after="0"/>
        <w:jc w:val="both"/>
        <w:rPr>
          <w:rFonts w:ascii="Arial" w:hAnsi="Arial" w:cs="Arial"/>
          <w:sz w:val="24"/>
          <w:szCs w:val="24"/>
        </w:rPr>
      </w:pPr>
      <w:r w:rsidRPr="00E11446">
        <w:rPr>
          <w:noProof/>
        </w:rPr>
        <w:lastRenderedPageBreak/>
        <w:drawing>
          <wp:inline distT="0" distB="0" distL="0" distR="0" wp14:anchorId="365E57D5" wp14:editId="73D69E29">
            <wp:extent cx="2746390" cy="16859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2789" cy="1714408"/>
                    </a:xfrm>
                    <a:prstGeom prst="rect">
                      <a:avLst/>
                    </a:prstGeom>
                  </pic:spPr>
                </pic:pic>
              </a:graphicData>
            </a:graphic>
          </wp:inline>
        </w:drawing>
      </w:r>
      <w:r w:rsidRPr="00E11446">
        <w:rPr>
          <w:noProof/>
        </w:rPr>
        <w:drawing>
          <wp:inline distT="0" distB="0" distL="0" distR="0" wp14:anchorId="5BE4988B" wp14:editId="6617AA74">
            <wp:extent cx="2747988" cy="16852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2163" cy="1718514"/>
                    </a:xfrm>
                    <a:prstGeom prst="rect">
                      <a:avLst/>
                    </a:prstGeom>
                  </pic:spPr>
                </pic:pic>
              </a:graphicData>
            </a:graphic>
          </wp:inline>
        </w:drawing>
      </w:r>
    </w:p>
    <w:p w14:paraId="2A18612C" w14:textId="77777777" w:rsidR="00083355" w:rsidRDefault="00083355" w:rsidP="00083355">
      <w:pPr>
        <w:spacing w:after="0"/>
        <w:jc w:val="center"/>
        <w:rPr>
          <w:rFonts w:ascii="Arial" w:hAnsi="Arial" w:cs="Arial"/>
          <w:sz w:val="16"/>
          <w:szCs w:val="16"/>
        </w:rPr>
      </w:pPr>
      <w:r w:rsidRPr="002F66A1">
        <w:rPr>
          <w:rFonts w:ascii="Arial" w:hAnsi="Arial" w:cs="Arial"/>
          <w:b/>
          <w:sz w:val="16"/>
          <w:szCs w:val="16"/>
        </w:rPr>
        <w:t>Fuente:</w:t>
      </w:r>
      <w:r>
        <w:rPr>
          <w:rFonts w:ascii="Arial" w:hAnsi="Arial" w:cs="Arial"/>
          <w:sz w:val="16"/>
          <w:szCs w:val="16"/>
        </w:rPr>
        <w:t xml:space="preserve"> Tomado de la página oficial de la SEDETUS.</w:t>
      </w:r>
    </w:p>
    <w:p w14:paraId="04548CE3" w14:textId="77777777" w:rsidR="00083355" w:rsidRPr="00843A7E" w:rsidRDefault="00083355" w:rsidP="00083355">
      <w:pPr>
        <w:spacing w:after="0"/>
        <w:jc w:val="center"/>
        <w:rPr>
          <w:rFonts w:ascii="Arial" w:hAnsi="Arial" w:cs="Arial"/>
          <w:sz w:val="24"/>
          <w:szCs w:val="24"/>
        </w:rPr>
      </w:pPr>
    </w:p>
    <w:p w14:paraId="3AAD80E9" w14:textId="77777777" w:rsidR="00083355" w:rsidRPr="00900505" w:rsidRDefault="00083355" w:rsidP="00083355">
      <w:pPr>
        <w:spacing w:after="0"/>
        <w:jc w:val="both"/>
        <w:rPr>
          <w:rFonts w:ascii="Arial" w:hAnsi="Arial" w:cs="Arial"/>
          <w:bCs/>
          <w:sz w:val="24"/>
        </w:rPr>
      </w:pPr>
      <w:r w:rsidRPr="00900505">
        <w:rPr>
          <w:rFonts w:ascii="Arial" w:hAnsi="Arial" w:cs="Arial"/>
          <w:bCs/>
          <w:sz w:val="24"/>
        </w:rPr>
        <w:t>Al respecto, el ente público manifestó que la diferencia de requerimientos depende de la complejidad del proyecto.</w:t>
      </w:r>
    </w:p>
    <w:p w14:paraId="2D373713" w14:textId="77777777" w:rsidR="00083355" w:rsidRPr="00900505" w:rsidRDefault="00083355" w:rsidP="00083355">
      <w:pPr>
        <w:spacing w:after="0"/>
        <w:jc w:val="both"/>
        <w:rPr>
          <w:rFonts w:ascii="Arial" w:hAnsi="Arial" w:cs="Arial"/>
          <w:bCs/>
          <w:sz w:val="24"/>
        </w:rPr>
      </w:pPr>
    </w:p>
    <w:p w14:paraId="3A4891DE" w14:textId="1EAF7685" w:rsidR="00083355" w:rsidRPr="00900505" w:rsidRDefault="00083355" w:rsidP="00083355">
      <w:pPr>
        <w:spacing w:after="0"/>
        <w:jc w:val="both"/>
        <w:rPr>
          <w:rFonts w:ascii="Arial" w:hAnsi="Arial" w:cs="Arial"/>
          <w:sz w:val="24"/>
        </w:rPr>
      </w:pPr>
      <w:r w:rsidRPr="00900505">
        <w:rPr>
          <w:rFonts w:ascii="Arial" w:hAnsi="Arial" w:cs="Arial"/>
          <w:bCs/>
          <w:sz w:val="24"/>
        </w:rPr>
        <w:t>En seguimien</w:t>
      </w:r>
      <w:r w:rsidR="00BD6987">
        <w:rPr>
          <w:rFonts w:ascii="Arial" w:hAnsi="Arial" w:cs="Arial"/>
          <w:bCs/>
          <w:sz w:val="24"/>
        </w:rPr>
        <w:t>to a la información relacionada</w:t>
      </w:r>
      <w:r w:rsidRPr="00900505">
        <w:rPr>
          <w:rFonts w:ascii="Arial" w:hAnsi="Arial" w:cs="Arial"/>
          <w:bCs/>
          <w:sz w:val="24"/>
        </w:rPr>
        <w:t xml:space="preserve"> a las constancias de compatibilidad territorial se identificó que la </w:t>
      </w:r>
      <w:r w:rsidRPr="00900505">
        <w:rPr>
          <w:rFonts w:ascii="Arial" w:hAnsi="Arial" w:cs="Arial"/>
          <w:sz w:val="24"/>
        </w:rPr>
        <w:t>Secretaría de Desarrollo Territorial Urbano Sustentable cuenta con el procedimiento denominado “Obtención de la constancia de compatibilidad territorial”, el cual corresponde a la Dirección de Administración Territorial que describe las actividades que deben realizarse para el otorgamiento de las constancias antes mencionadas.</w:t>
      </w:r>
    </w:p>
    <w:p w14:paraId="0D10D3CF" w14:textId="77777777" w:rsidR="00083355" w:rsidRDefault="00083355" w:rsidP="00083355">
      <w:pPr>
        <w:spacing w:after="0"/>
        <w:jc w:val="both"/>
        <w:rPr>
          <w:rFonts w:ascii="Arial" w:hAnsi="Arial" w:cs="Arial"/>
          <w:sz w:val="24"/>
          <w:szCs w:val="24"/>
        </w:rPr>
      </w:pPr>
    </w:p>
    <w:p w14:paraId="74F8CC5C" w14:textId="77777777" w:rsidR="00B24612" w:rsidRDefault="00B24612" w:rsidP="00083355">
      <w:pPr>
        <w:spacing w:after="0"/>
        <w:jc w:val="center"/>
        <w:rPr>
          <w:rFonts w:ascii="Arial" w:hAnsi="Arial" w:cs="Arial"/>
          <w:b/>
          <w:bCs/>
          <w:sz w:val="18"/>
          <w:szCs w:val="18"/>
        </w:rPr>
      </w:pPr>
    </w:p>
    <w:p w14:paraId="7939DEE1" w14:textId="77777777" w:rsidR="00B24612" w:rsidRDefault="00B24612" w:rsidP="00083355">
      <w:pPr>
        <w:spacing w:after="0"/>
        <w:jc w:val="center"/>
        <w:rPr>
          <w:rFonts w:ascii="Arial" w:hAnsi="Arial" w:cs="Arial"/>
          <w:b/>
          <w:bCs/>
          <w:sz w:val="18"/>
          <w:szCs w:val="18"/>
        </w:rPr>
      </w:pPr>
    </w:p>
    <w:p w14:paraId="1DCB0865" w14:textId="77777777" w:rsidR="00B24612" w:rsidRDefault="00B24612" w:rsidP="00083355">
      <w:pPr>
        <w:spacing w:after="0"/>
        <w:jc w:val="center"/>
        <w:rPr>
          <w:rFonts w:ascii="Arial" w:hAnsi="Arial" w:cs="Arial"/>
          <w:b/>
          <w:bCs/>
          <w:sz w:val="18"/>
          <w:szCs w:val="18"/>
        </w:rPr>
      </w:pPr>
    </w:p>
    <w:p w14:paraId="668F6E0B" w14:textId="77777777" w:rsidR="00B24612" w:rsidRDefault="00B24612" w:rsidP="00083355">
      <w:pPr>
        <w:spacing w:after="0"/>
        <w:jc w:val="center"/>
        <w:rPr>
          <w:rFonts w:ascii="Arial" w:hAnsi="Arial" w:cs="Arial"/>
          <w:b/>
          <w:bCs/>
          <w:sz w:val="18"/>
          <w:szCs w:val="18"/>
        </w:rPr>
      </w:pPr>
    </w:p>
    <w:p w14:paraId="60B386F8" w14:textId="77777777" w:rsidR="00B24612" w:rsidRDefault="00B24612" w:rsidP="00083355">
      <w:pPr>
        <w:spacing w:after="0"/>
        <w:jc w:val="center"/>
        <w:rPr>
          <w:rFonts w:ascii="Arial" w:hAnsi="Arial" w:cs="Arial"/>
          <w:b/>
          <w:bCs/>
          <w:sz w:val="18"/>
          <w:szCs w:val="18"/>
        </w:rPr>
      </w:pPr>
    </w:p>
    <w:p w14:paraId="4C54DE75" w14:textId="77777777" w:rsidR="00B24612" w:rsidRDefault="00B24612" w:rsidP="00083355">
      <w:pPr>
        <w:spacing w:after="0"/>
        <w:jc w:val="center"/>
        <w:rPr>
          <w:rFonts w:ascii="Arial" w:hAnsi="Arial" w:cs="Arial"/>
          <w:b/>
          <w:bCs/>
          <w:sz w:val="18"/>
          <w:szCs w:val="18"/>
        </w:rPr>
      </w:pPr>
    </w:p>
    <w:p w14:paraId="64A66CBA" w14:textId="77777777" w:rsidR="00B24612" w:rsidRDefault="00B24612" w:rsidP="00083355">
      <w:pPr>
        <w:spacing w:after="0"/>
        <w:jc w:val="center"/>
        <w:rPr>
          <w:rFonts w:ascii="Arial" w:hAnsi="Arial" w:cs="Arial"/>
          <w:b/>
          <w:bCs/>
          <w:sz w:val="18"/>
          <w:szCs w:val="18"/>
        </w:rPr>
      </w:pPr>
    </w:p>
    <w:p w14:paraId="5886C15A" w14:textId="77777777" w:rsidR="00B24612" w:rsidRDefault="00B24612" w:rsidP="00083355">
      <w:pPr>
        <w:spacing w:after="0"/>
        <w:jc w:val="center"/>
        <w:rPr>
          <w:rFonts w:ascii="Arial" w:hAnsi="Arial" w:cs="Arial"/>
          <w:b/>
          <w:bCs/>
          <w:sz w:val="18"/>
          <w:szCs w:val="18"/>
        </w:rPr>
      </w:pPr>
    </w:p>
    <w:p w14:paraId="6582A82A" w14:textId="77777777" w:rsidR="00B24612" w:rsidRDefault="00B24612" w:rsidP="00083355">
      <w:pPr>
        <w:spacing w:after="0"/>
        <w:jc w:val="center"/>
        <w:rPr>
          <w:rFonts w:ascii="Arial" w:hAnsi="Arial" w:cs="Arial"/>
          <w:b/>
          <w:bCs/>
          <w:sz w:val="18"/>
          <w:szCs w:val="18"/>
        </w:rPr>
      </w:pPr>
    </w:p>
    <w:p w14:paraId="212DF728" w14:textId="77777777" w:rsidR="00B24612" w:rsidRDefault="00B24612" w:rsidP="00083355">
      <w:pPr>
        <w:spacing w:after="0"/>
        <w:jc w:val="center"/>
        <w:rPr>
          <w:rFonts w:ascii="Arial" w:hAnsi="Arial" w:cs="Arial"/>
          <w:b/>
          <w:bCs/>
          <w:sz w:val="18"/>
          <w:szCs w:val="18"/>
        </w:rPr>
      </w:pPr>
    </w:p>
    <w:p w14:paraId="599A5DBA" w14:textId="59BF7665" w:rsidR="00083355" w:rsidRPr="007A47B4" w:rsidRDefault="00083355" w:rsidP="00083355">
      <w:pPr>
        <w:spacing w:after="0"/>
        <w:jc w:val="center"/>
        <w:rPr>
          <w:rFonts w:ascii="Arial" w:hAnsi="Arial" w:cs="Arial"/>
          <w:bCs/>
          <w:sz w:val="18"/>
          <w:szCs w:val="18"/>
        </w:rPr>
      </w:pPr>
      <w:r w:rsidRPr="007A47B4">
        <w:rPr>
          <w:rFonts w:ascii="Arial" w:hAnsi="Arial" w:cs="Arial"/>
          <w:b/>
          <w:bCs/>
          <w:sz w:val="18"/>
          <w:szCs w:val="18"/>
        </w:rPr>
        <w:t>Imagen 8</w:t>
      </w:r>
      <w:r w:rsidRPr="007A47B4">
        <w:rPr>
          <w:rFonts w:ascii="Arial" w:hAnsi="Arial" w:cs="Arial"/>
          <w:bCs/>
          <w:sz w:val="18"/>
          <w:szCs w:val="18"/>
        </w:rPr>
        <w:t>. Actividades para la obtención de la constancia de co</w:t>
      </w:r>
      <w:r w:rsidR="004E3E54">
        <w:rPr>
          <w:rFonts w:ascii="Arial" w:hAnsi="Arial" w:cs="Arial"/>
          <w:bCs/>
          <w:sz w:val="18"/>
          <w:szCs w:val="18"/>
        </w:rPr>
        <w:t>mpatibilidad territorial</w:t>
      </w:r>
    </w:p>
    <w:p w14:paraId="120A84E3" w14:textId="3857D477" w:rsidR="00083355" w:rsidRDefault="00083355" w:rsidP="00083355">
      <w:pPr>
        <w:spacing w:after="0"/>
        <w:jc w:val="center"/>
        <w:rPr>
          <w:rFonts w:ascii="Arial" w:hAnsi="Arial" w:cs="Arial"/>
          <w:sz w:val="24"/>
          <w:szCs w:val="24"/>
        </w:rPr>
      </w:pPr>
      <w:r w:rsidRPr="00746A2E">
        <w:rPr>
          <w:rFonts w:ascii="Arial" w:hAnsi="Arial" w:cs="Arial"/>
          <w:noProof/>
          <w:highlight w:val="yellow"/>
        </w:rPr>
        <w:drawing>
          <wp:inline distT="0" distB="0" distL="0" distR="0" wp14:anchorId="4CB7368E" wp14:editId="4AD847B4">
            <wp:extent cx="3023235" cy="26098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174" t="23955" r="29374" b="8042"/>
                    <a:stretch/>
                  </pic:blipFill>
                  <pic:spPr bwMode="auto">
                    <a:xfrm>
                      <a:off x="0" y="0"/>
                      <a:ext cx="3077494" cy="2656690"/>
                    </a:xfrm>
                    <a:prstGeom prst="rect">
                      <a:avLst/>
                    </a:prstGeom>
                    <a:ln>
                      <a:noFill/>
                    </a:ln>
                    <a:extLst>
                      <a:ext uri="{53640926-AAD7-44D8-BBD7-CCE9431645EC}">
                        <a14:shadowObscured xmlns:a14="http://schemas.microsoft.com/office/drawing/2010/main"/>
                      </a:ext>
                    </a:extLst>
                  </pic:spPr>
                </pic:pic>
              </a:graphicData>
            </a:graphic>
          </wp:inline>
        </w:drawing>
      </w:r>
    </w:p>
    <w:p w14:paraId="3898A38D" w14:textId="03594BDB" w:rsidR="00083355" w:rsidRDefault="00083355" w:rsidP="00083355">
      <w:pPr>
        <w:spacing w:after="0"/>
        <w:jc w:val="center"/>
        <w:rPr>
          <w:rFonts w:ascii="Arial" w:hAnsi="Arial" w:cs="Arial"/>
          <w:bCs/>
          <w:sz w:val="16"/>
          <w:szCs w:val="16"/>
        </w:rPr>
      </w:pPr>
      <w:r w:rsidRPr="00CA3276">
        <w:rPr>
          <w:rFonts w:ascii="Arial" w:hAnsi="Arial" w:cs="Arial"/>
          <w:b/>
          <w:bCs/>
          <w:sz w:val="16"/>
          <w:szCs w:val="16"/>
        </w:rPr>
        <w:t>Fuente:</w:t>
      </w:r>
      <w:r w:rsidRPr="00CA3276">
        <w:rPr>
          <w:rFonts w:ascii="Arial" w:hAnsi="Arial" w:cs="Arial"/>
          <w:bCs/>
          <w:sz w:val="16"/>
          <w:szCs w:val="16"/>
        </w:rPr>
        <w:t xml:space="preserve"> Proporcionado por la SEDETUS.</w:t>
      </w:r>
    </w:p>
    <w:p w14:paraId="13BFC3F6" w14:textId="77777777" w:rsidR="00B24612" w:rsidRPr="00B24612" w:rsidRDefault="00B24612" w:rsidP="00083355">
      <w:pPr>
        <w:spacing w:after="0"/>
        <w:jc w:val="center"/>
        <w:rPr>
          <w:rFonts w:ascii="Arial" w:hAnsi="Arial" w:cs="Arial"/>
          <w:bCs/>
          <w:sz w:val="24"/>
          <w:szCs w:val="24"/>
        </w:rPr>
      </w:pPr>
    </w:p>
    <w:p w14:paraId="52C71CB5" w14:textId="572C6D8C" w:rsidR="00083355" w:rsidRPr="00900505" w:rsidRDefault="00083355" w:rsidP="00083355">
      <w:pPr>
        <w:spacing w:after="0"/>
        <w:ind w:left="29"/>
        <w:jc w:val="both"/>
        <w:rPr>
          <w:rFonts w:ascii="Arial" w:hAnsi="Arial" w:cs="Arial"/>
          <w:sz w:val="24"/>
        </w:rPr>
      </w:pPr>
      <w:r w:rsidRPr="00900505">
        <w:rPr>
          <w:rFonts w:ascii="Arial" w:hAnsi="Arial" w:cs="Arial"/>
          <w:sz w:val="24"/>
        </w:rPr>
        <w:t>Derivado de la revisión de los expedientes y cumplimiento de los requisitos establecidos para el otorgamiento de constancias de compatibilidad territorial, se concluye que la Secretaría de Desarrollo Territorial Urbano Sustentable presentó debilidades en la integración de los expedientes debido a que</w:t>
      </w:r>
      <w:r w:rsidR="004E3E54">
        <w:rPr>
          <w:rFonts w:ascii="Arial" w:hAnsi="Arial" w:cs="Arial"/>
          <w:sz w:val="24"/>
        </w:rPr>
        <w:t>,</w:t>
      </w:r>
      <w:r w:rsidRPr="00900505">
        <w:rPr>
          <w:rFonts w:ascii="Arial" w:hAnsi="Arial" w:cs="Arial"/>
          <w:sz w:val="24"/>
        </w:rPr>
        <w:t xml:space="preserve"> carecen de algunos requisitos de los mínimos establecidos en su página oficial; así mismo, se identificaron requisitos extendidos que, de acuerdo al ente público, dependen</w:t>
      </w:r>
      <w:r w:rsidR="004E3E54">
        <w:rPr>
          <w:rFonts w:ascii="Arial" w:hAnsi="Arial" w:cs="Arial"/>
          <w:sz w:val="24"/>
        </w:rPr>
        <w:t xml:space="preserve"> de la complejidad del proyecto;</w:t>
      </w:r>
      <w:r w:rsidRPr="00900505">
        <w:rPr>
          <w:rFonts w:ascii="Arial" w:hAnsi="Arial" w:cs="Arial"/>
          <w:sz w:val="24"/>
        </w:rPr>
        <w:t xml:space="preserve"> sin embargo</w:t>
      </w:r>
      <w:r w:rsidR="004E3E54">
        <w:rPr>
          <w:rFonts w:ascii="Arial" w:hAnsi="Arial" w:cs="Arial"/>
          <w:sz w:val="24"/>
        </w:rPr>
        <w:t>,</w:t>
      </w:r>
      <w:r w:rsidRPr="00900505">
        <w:rPr>
          <w:rFonts w:ascii="Arial" w:hAnsi="Arial" w:cs="Arial"/>
          <w:sz w:val="24"/>
        </w:rPr>
        <w:t xml:space="preserve"> éstos no se encuentran bien identificados de manera que los usuarios tengan claridad en los documentos que deben presentar.</w:t>
      </w:r>
    </w:p>
    <w:p w14:paraId="3BA52658" w14:textId="77777777" w:rsidR="00083355" w:rsidRPr="00900505" w:rsidRDefault="00083355" w:rsidP="00083355">
      <w:pPr>
        <w:spacing w:after="0"/>
        <w:ind w:left="29"/>
        <w:jc w:val="both"/>
        <w:rPr>
          <w:rFonts w:ascii="Arial" w:hAnsi="Arial" w:cs="Arial"/>
          <w:sz w:val="24"/>
        </w:rPr>
      </w:pPr>
    </w:p>
    <w:p w14:paraId="49BCC899" w14:textId="77777777" w:rsidR="00083355" w:rsidRPr="00900505" w:rsidRDefault="00083355" w:rsidP="00083355">
      <w:pPr>
        <w:spacing w:after="0"/>
        <w:ind w:left="29"/>
        <w:jc w:val="both"/>
        <w:rPr>
          <w:rFonts w:ascii="Arial" w:hAnsi="Arial" w:cs="Arial"/>
          <w:sz w:val="24"/>
        </w:rPr>
      </w:pPr>
      <w:r w:rsidRPr="00900505">
        <w:rPr>
          <w:rFonts w:ascii="Arial" w:hAnsi="Arial" w:cs="Arial"/>
          <w:sz w:val="24"/>
        </w:rPr>
        <w:t xml:space="preserve">De acuerdo </w:t>
      </w:r>
      <w:r w:rsidRPr="00900505">
        <w:rPr>
          <w:rFonts w:ascii="Arial" w:hAnsi="Arial" w:cs="Arial"/>
          <w:i/>
          <w:sz w:val="24"/>
        </w:rPr>
        <w:t>al artículo 4, fracción II y artículo 5 de la Ley de Prestadores de Servicios Inmobiliarios del Estado de Quintana Roo</w:t>
      </w:r>
      <w:r w:rsidRPr="00900505">
        <w:rPr>
          <w:rFonts w:ascii="Arial" w:hAnsi="Arial" w:cs="Arial"/>
          <w:sz w:val="24"/>
        </w:rPr>
        <w:t xml:space="preserve">, </w:t>
      </w:r>
      <w:r w:rsidRPr="004D1834">
        <w:rPr>
          <w:rFonts w:ascii="Arial" w:hAnsi="Arial" w:cs="Arial"/>
          <w:sz w:val="24"/>
        </w:rPr>
        <w:t xml:space="preserve">se verificó que la Secretaría de Desarrollo Territorial Urbano Sustentable haya emitido durante </w:t>
      </w:r>
      <w:r w:rsidRPr="004D1834">
        <w:rPr>
          <w:rFonts w:ascii="Arial" w:hAnsi="Arial" w:cs="Arial"/>
          <w:sz w:val="24"/>
        </w:rPr>
        <w:lastRenderedPageBreak/>
        <w:t>el ejercicio fiscal 2022, acreditaciones de asesores inmobiliarios</w:t>
      </w:r>
      <w:r w:rsidRPr="00900505">
        <w:rPr>
          <w:rFonts w:ascii="Arial" w:hAnsi="Arial" w:cs="Arial"/>
          <w:sz w:val="24"/>
        </w:rPr>
        <w:t>; al respecto, el ente público presentó la “Matrícula y Acreditación” correspondiente al periodo del 01 de enero al 31 de diciembre de 2022, reportando un total de 399 acreditaciones clasificadas por personas físicas, personas morales y asociaciones inmobiliarias, como se muestra a continuación:</w:t>
      </w:r>
    </w:p>
    <w:p w14:paraId="38A55AE5" w14:textId="77777777" w:rsidR="00577EDE" w:rsidRPr="00843C83" w:rsidRDefault="00577EDE" w:rsidP="00083355">
      <w:pPr>
        <w:spacing w:after="0"/>
        <w:jc w:val="center"/>
        <w:rPr>
          <w:rFonts w:ascii="Arial" w:hAnsi="Arial" w:cs="Arial"/>
          <w:b/>
          <w:sz w:val="24"/>
          <w:szCs w:val="24"/>
        </w:rPr>
      </w:pPr>
    </w:p>
    <w:p w14:paraId="22A6FB15" w14:textId="77777777" w:rsidR="00B24612" w:rsidRDefault="00B24612" w:rsidP="00083355">
      <w:pPr>
        <w:spacing w:after="0"/>
        <w:jc w:val="center"/>
        <w:rPr>
          <w:rFonts w:ascii="Arial" w:hAnsi="Arial" w:cs="Arial"/>
          <w:b/>
          <w:sz w:val="18"/>
          <w:szCs w:val="18"/>
        </w:rPr>
      </w:pPr>
    </w:p>
    <w:p w14:paraId="32A7D6C8" w14:textId="77777777" w:rsidR="00B24612" w:rsidRDefault="00B24612" w:rsidP="00083355">
      <w:pPr>
        <w:spacing w:after="0"/>
        <w:jc w:val="center"/>
        <w:rPr>
          <w:rFonts w:ascii="Arial" w:hAnsi="Arial" w:cs="Arial"/>
          <w:b/>
          <w:sz w:val="18"/>
          <w:szCs w:val="18"/>
        </w:rPr>
      </w:pPr>
    </w:p>
    <w:p w14:paraId="06691DC9" w14:textId="77777777" w:rsidR="00B24612" w:rsidRDefault="00B24612" w:rsidP="00083355">
      <w:pPr>
        <w:spacing w:after="0"/>
        <w:jc w:val="center"/>
        <w:rPr>
          <w:rFonts w:ascii="Arial" w:hAnsi="Arial" w:cs="Arial"/>
          <w:b/>
          <w:sz w:val="18"/>
          <w:szCs w:val="18"/>
        </w:rPr>
      </w:pPr>
    </w:p>
    <w:p w14:paraId="037CDDF1" w14:textId="77777777" w:rsidR="00B24612" w:rsidRDefault="00B24612" w:rsidP="00083355">
      <w:pPr>
        <w:spacing w:after="0"/>
        <w:jc w:val="center"/>
        <w:rPr>
          <w:rFonts w:ascii="Arial" w:hAnsi="Arial" w:cs="Arial"/>
          <w:b/>
          <w:sz w:val="18"/>
          <w:szCs w:val="18"/>
        </w:rPr>
      </w:pPr>
    </w:p>
    <w:p w14:paraId="4308D999" w14:textId="15629F10" w:rsidR="00083355" w:rsidRPr="008A6236" w:rsidRDefault="00083355" w:rsidP="00083355">
      <w:pPr>
        <w:spacing w:after="0"/>
        <w:jc w:val="center"/>
        <w:rPr>
          <w:rFonts w:ascii="Arial" w:hAnsi="Arial" w:cs="Arial"/>
          <w:sz w:val="18"/>
          <w:szCs w:val="18"/>
        </w:rPr>
      </w:pPr>
      <w:r>
        <w:rPr>
          <w:rFonts w:ascii="Arial" w:hAnsi="Arial" w:cs="Arial"/>
          <w:b/>
          <w:sz w:val="18"/>
          <w:szCs w:val="18"/>
        </w:rPr>
        <w:t>Imagen 9</w:t>
      </w:r>
      <w:r w:rsidRPr="008A6236">
        <w:rPr>
          <w:rFonts w:ascii="Arial" w:hAnsi="Arial" w:cs="Arial"/>
          <w:b/>
          <w:sz w:val="18"/>
          <w:szCs w:val="18"/>
        </w:rPr>
        <w:t>.</w:t>
      </w:r>
      <w:r w:rsidRPr="008A6236">
        <w:rPr>
          <w:rFonts w:ascii="Arial" w:hAnsi="Arial" w:cs="Arial"/>
          <w:sz w:val="18"/>
          <w:szCs w:val="18"/>
        </w:rPr>
        <w:t xml:space="preserve"> Matrícula y acredit</w:t>
      </w:r>
      <w:r w:rsidR="004E3E54">
        <w:rPr>
          <w:rFonts w:ascii="Arial" w:hAnsi="Arial" w:cs="Arial"/>
          <w:sz w:val="18"/>
          <w:szCs w:val="18"/>
        </w:rPr>
        <w:t>ación de asesores inmobiliarios</w:t>
      </w:r>
    </w:p>
    <w:p w14:paraId="4590917B" w14:textId="77777777" w:rsidR="00083355" w:rsidRDefault="00083355" w:rsidP="00083355">
      <w:pPr>
        <w:spacing w:after="0"/>
        <w:jc w:val="center"/>
        <w:rPr>
          <w:rFonts w:ascii="Arial" w:hAnsi="Arial" w:cs="Arial"/>
          <w:sz w:val="24"/>
          <w:szCs w:val="24"/>
        </w:rPr>
      </w:pPr>
      <w:r w:rsidRPr="004347FC">
        <w:rPr>
          <w:rFonts w:ascii="Arial" w:hAnsi="Arial" w:cs="Arial"/>
          <w:noProof/>
        </w:rPr>
        <w:drawing>
          <wp:inline distT="0" distB="0" distL="0" distR="0" wp14:anchorId="50F540B3" wp14:editId="6BBFEE5D">
            <wp:extent cx="4180239" cy="23118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8334" cy="2332948"/>
                    </a:xfrm>
                    <a:prstGeom prst="rect">
                      <a:avLst/>
                    </a:prstGeom>
                  </pic:spPr>
                </pic:pic>
              </a:graphicData>
            </a:graphic>
          </wp:inline>
        </w:drawing>
      </w:r>
    </w:p>
    <w:p w14:paraId="5629FFC9" w14:textId="77777777" w:rsidR="00083355" w:rsidRDefault="00083355" w:rsidP="00083355">
      <w:pPr>
        <w:spacing w:after="0"/>
        <w:jc w:val="center"/>
        <w:rPr>
          <w:rFonts w:ascii="Arial" w:hAnsi="Arial" w:cs="Arial"/>
          <w:sz w:val="16"/>
          <w:szCs w:val="16"/>
        </w:rPr>
      </w:pPr>
      <w:r w:rsidRPr="008A6236">
        <w:rPr>
          <w:rFonts w:ascii="Arial" w:hAnsi="Arial" w:cs="Arial"/>
          <w:b/>
          <w:sz w:val="16"/>
          <w:szCs w:val="16"/>
        </w:rPr>
        <w:t>Fuente:</w:t>
      </w:r>
      <w:r w:rsidRPr="008A6236">
        <w:rPr>
          <w:rFonts w:ascii="Arial" w:hAnsi="Arial" w:cs="Arial"/>
          <w:sz w:val="16"/>
          <w:szCs w:val="16"/>
        </w:rPr>
        <w:t xml:space="preserve">  Evidencia proporcionada por la SEDETUS.</w:t>
      </w:r>
    </w:p>
    <w:p w14:paraId="2446B5A3" w14:textId="77777777" w:rsidR="00083355" w:rsidRPr="00843A7E" w:rsidRDefault="00083355" w:rsidP="00083355">
      <w:pPr>
        <w:spacing w:after="0"/>
        <w:jc w:val="center"/>
        <w:rPr>
          <w:rFonts w:ascii="Arial" w:hAnsi="Arial" w:cs="Arial"/>
          <w:sz w:val="24"/>
          <w:szCs w:val="24"/>
        </w:rPr>
      </w:pPr>
    </w:p>
    <w:p w14:paraId="47B2EC1B" w14:textId="3FDC1875" w:rsidR="00083355" w:rsidRDefault="00083355" w:rsidP="00083355">
      <w:pPr>
        <w:spacing w:after="0"/>
        <w:jc w:val="both"/>
        <w:rPr>
          <w:rFonts w:ascii="Arial" w:hAnsi="Arial" w:cs="Arial"/>
          <w:sz w:val="24"/>
        </w:rPr>
      </w:pPr>
      <w:r w:rsidRPr="00BD149E">
        <w:rPr>
          <w:rFonts w:ascii="Arial" w:hAnsi="Arial" w:cs="Arial"/>
          <w:sz w:val="24"/>
        </w:rPr>
        <w:t>Para la atención de acreditaciones de asesores inmobiliarios, se verificó que la Secretaría de Desarrollo Territorial Urbano Sustentable haya contado con requerimientos y procedimientos bien establecidos, por lo que</w:t>
      </w:r>
      <w:r w:rsidR="004E3E54">
        <w:rPr>
          <w:rFonts w:ascii="Arial" w:hAnsi="Arial" w:cs="Arial"/>
          <w:sz w:val="24"/>
        </w:rPr>
        <w:t>,</w:t>
      </w:r>
      <w:r w:rsidRPr="00BD149E">
        <w:rPr>
          <w:rFonts w:ascii="Arial" w:hAnsi="Arial" w:cs="Arial"/>
          <w:sz w:val="24"/>
        </w:rPr>
        <w:t xml:space="preserve"> se constató que el </w:t>
      </w:r>
      <w:r w:rsidRPr="00BD149E">
        <w:rPr>
          <w:rFonts w:ascii="Arial" w:hAnsi="Arial" w:cs="Arial"/>
          <w:i/>
          <w:sz w:val="24"/>
        </w:rPr>
        <w:t>artículo 7</w:t>
      </w:r>
      <w:r w:rsidRPr="00BD149E">
        <w:rPr>
          <w:rFonts w:ascii="Arial" w:hAnsi="Arial" w:cs="Arial"/>
          <w:sz w:val="24"/>
        </w:rPr>
        <w:t xml:space="preserve"> </w:t>
      </w:r>
      <w:r w:rsidRPr="00BD149E">
        <w:rPr>
          <w:rFonts w:ascii="Arial" w:hAnsi="Arial" w:cs="Arial"/>
          <w:i/>
          <w:sz w:val="24"/>
        </w:rPr>
        <w:t>de la Ley de Prestadores de Servicios Inmobiliarios del Estado de Quintana Roo</w:t>
      </w:r>
      <w:r w:rsidRPr="00BD149E">
        <w:rPr>
          <w:rFonts w:ascii="Arial" w:hAnsi="Arial" w:cs="Arial"/>
          <w:sz w:val="24"/>
        </w:rPr>
        <w:t>, establece los requisitos que deben cumplir los ases</w:t>
      </w:r>
      <w:r w:rsidR="00DE39A8">
        <w:rPr>
          <w:rFonts w:ascii="Arial" w:hAnsi="Arial" w:cs="Arial"/>
          <w:sz w:val="24"/>
        </w:rPr>
        <w:t>ores inmobiliarios;</w:t>
      </w:r>
      <w:r w:rsidR="004E3E54">
        <w:rPr>
          <w:rFonts w:ascii="Arial" w:hAnsi="Arial" w:cs="Arial"/>
          <w:sz w:val="24"/>
        </w:rPr>
        <w:t xml:space="preserve"> así mismo</w:t>
      </w:r>
      <w:r w:rsidR="00DE39A8">
        <w:rPr>
          <w:rFonts w:ascii="Arial" w:hAnsi="Arial" w:cs="Arial"/>
          <w:sz w:val="24"/>
        </w:rPr>
        <w:t>,</w:t>
      </w:r>
      <w:r w:rsidR="004E3E54">
        <w:rPr>
          <w:rFonts w:ascii="Arial" w:hAnsi="Arial" w:cs="Arial"/>
          <w:sz w:val="24"/>
        </w:rPr>
        <w:t xml:space="preserve"> l</w:t>
      </w:r>
      <w:r w:rsidRPr="00BD149E">
        <w:rPr>
          <w:rFonts w:ascii="Arial" w:hAnsi="Arial" w:cs="Arial"/>
          <w:sz w:val="24"/>
        </w:rPr>
        <w:t xml:space="preserve">a Secretaría de Desarrollo Territorial Urbano Sustentable cuenta con el procedimiento para la obtención de </w:t>
      </w:r>
      <w:r w:rsidR="00DE39A8">
        <w:rPr>
          <w:rFonts w:ascii="Arial" w:hAnsi="Arial" w:cs="Arial"/>
          <w:sz w:val="24"/>
        </w:rPr>
        <w:t>la acreditación correspondiente,</w:t>
      </w:r>
      <w:r w:rsidRPr="00BD149E">
        <w:rPr>
          <w:rFonts w:ascii="Arial" w:hAnsi="Arial" w:cs="Arial"/>
          <w:sz w:val="24"/>
        </w:rPr>
        <w:t xml:space="preserve"> </w:t>
      </w:r>
      <w:r w:rsidR="004E3E54">
        <w:rPr>
          <w:rFonts w:ascii="Arial" w:hAnsi="Arial" w:cs="Arial"/>
          <w:sz w:val="24"/>
        </w:rPr>
        <w:t xml:space="preserve">por lo que, </w:t>
      </w:r>
      <w:r w:rsidRPr="00BD149E">
        <w:rPr>
          <w:rFonts w:ascii="Arial" w:hAnsi="Arial" w:cs="Arial"/>
          <w:sz w:val="24"/>
        </w:rPr>
        <w:t xml:space="preserve">proporcionó un tríptico informativo en el que describe los costos y requisitos para las personas físicas, morales y </w:t>
      </w:r>
      <w:r w:rsidRPr="00BD149E">
        <w:rPr>
          <w:rFonts w:ascii="Arial" w:hAnsi="Arial" w:cs="Arial"/>
          <w:sz w:val="24"/>
        </w:rPr>
        <w:lastRenderedPageBreak/>
        <w:t>asoc</w:t>
      </w:r>
      <w:r w:rsidR="00DE39A8">
        <w:rPr>
          <w:rFonts w:ascii="Arial" w:hAnsi="Arial" w:cs="Arial"/>
          <w:sz w:val="24"/>
        </w:rPr>
        <w:t>iaciones inmobiliarias,</w:t>
      </w:r>
      <w:r w:rsidR="004E3E54">
        <w:rPr>
          <w:rFonts w:ascii="Arial" w:hAnsi="Arial" w:cs="Arial"/>
          <w:sz w:val="24"/>
        </w:rPr>
        <w:t xml:space="preserve"> así como la</w:t>
      </w:r>
      <w:r w:rsidRPr="00BD149E">
        <w:rPr>
          <w:rFonts w:ascii="Arial" w:hAnsi="Arial" w:cs="Arial"/>
          <w:sz w:val="24"/>
        </w:rPr>
        <w:t xml:space="preserve"> </w:t>
      </w:r>
      <w:r w:rsidRPr="004E3E54">
        <w:rPr>
          <w:rFonts w:ascii="Arial" w:hAnsi="Arial" w:cs="Arial"/>
          <w:i/>
          <w:sz w:val="24"/>
        </w:rPr>
        <w:t>“Ruta del proceso para adquirir la Matrícula y Acreditación”</w:t>
      </w:r>
      <w:r w:rsidRPr="00BD149E">
        <w:rPr>
          <w:rFonts w:ascii="Arial" w:hAnsi="Arial" w:cs="Arial"/>
          <w:sz w:val="24"/>
        </w:rPr>
        <w:t>, el cual detalla los pasos para el trámite de la acreditación de los asesores inmobiliarios; por otro lado, se corroboró que en la página oficial</w:t>
      </w:r>
      <w:r>
        <w:rPr>
          <w:rFonts w:ascii="Arial" w:hAnsi="Arial" w:cs="Arial"/>
          <w:sz w:val="24"/>
        </w:rPr>
        <w:t xml:space="preserve"> de la Secretaría</w:t>
      </w:r>
      <w:r w:rsidR="004E3E54">
        <w:rPr>
          <w:rStyle w:val="Refdenotaalpie"/>
          <w:rFonts w:ascii="Arial" w:hAnsi="Arial" w:cs="Arial"/>
          <w:sz w:val="24"/>
        </w:rPr>
        <w:footnoteReference w:id="22"/>
      </w:r>
      <w:r>
        <w:rPr>
          <w:rFonts w:ascii="Arial" w:hAnsi="Arial" w:cs="Arial"/>
          <w:sz w:val="24"/>
        </w:rPr>
        <w:t>:</w:t>
      </w:r>
      <w:r w:rsidR="004E3E54">
        <w:rPr>
          <w:rFonts w:ascii="Arial" w:hAnsi="Arial" w:cs="Arial"/>
          <w:sz w:val="24"/>
        </w:rPr>
        <w:t xml:space="preserve"> </w:t>
      </w:r>
      <w:hyperlink r:id="rId20" w:history="1">
        <w:r w:rsidRPr="00035D86">
          <w:rPr>
            <w:rStyle w:val="Hipervnculo"/>
            <w:rFonts w:ascii="Arial" w:hAnsi="Arial" w:cs="Arial"/>
            <w:sz w:val="24"/>
          </w:rPr>
          <w:t>https://drive.google.com/file/d/1eJyualqByQOyhvjyo3u97pJEg6_O2e_t/view</w:t>
        </w:r>
      </w:hyperlink>
      <w:r w:rsidR="004E3E54">
        <w:rPr>
          <w:rFonts w:ascii="Arial" w:hAnsi="Arial" w:cs="Arial"/>
          <w:sz w:val="24"/>
        </w:rPr>
        <w:t xml:space="preserve"> </w:t>
      </w:r>
      <w:r w:rsidRPr="00BD149E">
        <w:rPr>
          <w:rFonts w:ascii="Arial" w:hAnsi="Arial" w:cs="Arial"/>
          <w:sz w:val="24"/>
        </w:rPr>
        <w:t xml:space="preserve">se encuentra el </w:t>
      </w:r>
      <w:r w:rsidRPr="004E3E54">
        <w:rPr>
          <w:rFonts w:ascii="Arial" w:hAnsi="Arial" w:cs="Arial"/>
          <w:i/>
          <w:sz w:val="24"/>
        </w:rPr>
        <w:t>“Diagrama para solicitar la matrícula y acreditación por primera vez”,</w:t>
      </w:r>
      <w:r w:rsidRPr="00BD149E">
        <w:rPr>
          <w:rFonts w:ascii="Arial" w:hAnsi="Arial" w:cs="Arial"/>
          <w:sz w:val="24"/>
        </w:rPr>
        <w:t xml:space="preserve"> el </w:t>
      </w:r>
      <w:r w:rsidRPr="004E3E54">
        <w:rPr>
          <w:rFonts w:ascii="Arial" w:hAnsi="Arial" w:cs="Arial"/>
          <w:i/>
          <w:sz w:val="24"/>
        </w:rPr>
        <w:t>“Diagrama para solicitar la renovación de la matrícula y acreditación”</w:t>
      </w:r>
      <w:r w:rsidRPr="00BD149E">
        <w:rPr>
          <w:rFonts w:ascii="Arial" w:hAnsi="Arial" w:cs="Arial"/>
          <w:sz w:val="24"/>
        </w:rPr>
        <w:t xml:space="preserve"> y el </w:t>
      </w:r>
      <w:r w:rsidRPr="004E3E54">
        <w:rPr>
          <w:rFonts w:ascii="Arial" w:hAnsi="Arial" w:cs="Arial"/>
          <w:i/>
          <w:sz w:val="24"/>
        </w:rPr>
        <w:t>“Manual de preguntas frecuentes”</w:t>
      </w:r>
      <w:r w:rsidR="004E3E54">
        <w:rPr>
          <w:rFonts w:ascii="Arial" w:hAnsi="Arial" w:cs="Arial"/>
          <w:sz w:val="24"/>
        </w:rPr>
        <w:t xml:space="preserve"> </w:t>
      </w:r>
      <w:hyperlink r:id="rId21" w:history="1">
        <w:r w:rsidRPr="00035D86">
          <w:rPr>
            <w:rStyle w:val="Hipervnculo"/>
            <w:rFonts w:ascii="Arial" w:hAnsi="Arial" w:cs="Arial"/>
            <w:sz w:val="24"/>
          </w:rPr>
          <w:t>https://drive.google.com/file/d/1fBflHGO5Gs-hRbdT8w55AeoyUx0Nfwmi/view</w:t>
        </w:r>
      </w:hyperlink>
      <w:r w:rsidRPr="00BD149E">
        <w:rPr>
          <w:rFonts w:ascii="Arial" w:hAnsi="Arial" w:cs="Arial"/>
          <w:sz w:val="24"/>
        </w:rPr>
        <w:t>; los cuales contienen toda la información relacionada a la matriculación y acreditación de asesores inmobiliarios en el Estado de Quintana Roo.</w:t>
      </w:r>
    </w:p>
    <w:p w14:paraId="3618A2FF" w14:textId="77777777" w:rsidR="00083355" w:rsidRPr="004F6920" w:rsidRDefault="00083355" w:rsidP="00083355">
      <w:pPr>
        <w:spacing w:after="0"/>
        <w:jc w:val="both"/>
        <w:rPr>
          <w:rFonts w:ascii="Arial" w:hAnsi="Arial" w:cs="Arial"/>
          <w:sz w:val="24"/>
        </w:rPr>
      </w:pPr>
    </w:p>
    <w:p w14:paraId="6A31ECA5" w14:textId="32D95C39" w:rsidR="00083355" w:rsidRPr="00875DFE" w:rsidRDefault="00083355" w:rsidP="00083355">
      <w:pPr>
        <w:spacing w:after="0"/>
        <w:jc w:val="center"/>
        <w:rPr>
          <w:rFonts w:ascii="Arial" w:hAnsi="Arial" w:cs="Arial"/>
          <w:sz w:val="18"/>
          <w:szCs w:val="18"/>
        </w:rPr>
      </w:pPr>
      <w:r w:rsidRPr="00090C01">
        <w:rPr>
          <w:noProof/>
        </w:rPr>
        <w:drawing>
          <wp:anchor distT="0" distB="0" distL="114300" distR="114300" simplePos="0" relativeHeight="251665408" behindDoc="0" locked="0" layoutInCell="1" allowOverlap="1" wp14:anchorId="3D284FBC" wp14:editId="55217BAA">
            <wp:simplePos x="0" y="0"/>
            <wp:positionH relativeFrom="page">
              <wp:align>center</wp:align>
            </wp:positionH>
            <wp:positionV relativeFrom="paragraph">
              <wp:posOffset>142240</wp:posOffset>
            </wp:positionV>
            <wp:extent cx="4999355" cy="3533775"/>
            <wp:effectExtent l="0" t="0" r="0" b="9525"/>
            <wp:wrapSquare wrapText="bothSides"/>
            <wp:docPr id="24" name="Imagen 24" descr="C:\Users\DIANIR~1.INT\AppData\Local\Temp\Rar$DIa764.21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IR~1.INT\AppData\Local\Temp\Rar$DIa764.21114\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566" t="4925" r="2234" b="33601"/>
                    <a:stretch/>
                  </pic:blipFill>
                  <pic:spPr bwMode="auto">
                    <a:xfrm>
                      <a:off x="0" y="0"/>
                      <a:ext cx="4999355" cy="3533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sz w:val="18"/>
          <w:szCs w:val="18"/>
        </w:rPr>
        <w:t>Imagen 10</w:t>
      </w:r>
      <w:r w:rsidRPr="00875DFE">
        <w:rPr>
          <w:rFonts w:ascii="Arial" w:hAnsi="Arial" w:cs="Arial"/>
          <w:b/>
          <w:sz w:val="18"/>
          <w:szCs w:val="18"/>
        </w:rPr>
        <w:t>.</w:t>
      </w:r>
      <w:r w:rsidRPr="00875DFE">
        <w:rPr>
          <w:rFonts w:ascii="Arial" w:hAnsi="Arial" w:cs="Arial"/>
          <w:sz w:val="18"/>
          <w:szCs w:val="18"/>
        </w:rPr>
        <w:t xml:space="preserve"> Costos, requisitos y ruta para la acreditación d</w:t>
      </w:r>
      <w:r w:rsidR="004E3E54">
        <w:rPr>
          <w:rFonts w:ascii="Arial" w:hAnsi="Arial" w:cs="Arial"/>
          <w:sz w:val="18"/>
          <w:szCs w:val="18"/>
        </w:rPr>
        <w:t>e asesores inmobiliarios</w:t>
      </w:r>
    </w:p>
    <w:p w14:paraId="1850783F" w14:textId="77777777" w:rsidR="00083355" w:rsidRDefault="00083355" w:rsidP="00083355">
      <w:pPr>
        <w:spacing w:after="0"/>
        <w:jc w:val="both"/>
        <w:rPr>
          <w:rFonts w:ascii="Arial" w:hAnsi="Arial" w:cs="Arial"/>
          <w:sz w:val="24"/>
          <w:szCs w:val="24"/>
        </w:rPr>
      </w:pPr>
    </w:p>
    <w:p w14:paraId="6221B77E" w14:textId="77777777" w:rsidR="00083355" w:rsidRDefault="00083355" w:rsidP="00083355">
      <w:pPr>
        <w:spacing w:after="0"/>
        <w:jc w:val="both"/>
        <w:rPr>
          <w:rFonts w:ascii="Arial" w:hAnsi="Arial" w:cs="Arial"/>
          <w:sz w:val="24"/>
          <w:szCs w:val="24"/>
        </w:rPr>
      </w:pPr>
    </w:p>
    <w:p w14:paraId="428935DD" w14:textId="77777777" w:rsidR="00083355" w:rsidRDefault="00083355" w:rsidP="00083355">
      <w:pPr>
        <w:spacing w:after="0"/>
        <w:jc w:val="both"/>
        <w:rPr>
          <w:rFonts w:ascii="Arial" w:hAnsi="Arial" w:cs="Arial"/>
          <w:sz w:val="24"/>
          <w:szCs w:val="24"/>
        </w:rPr>
      </w:pPr>
    </w:p>
    <w:p w14:paraId="24E43801" w14:textId="77777777" w:rsidR="00083355" w:rsidRDefault="00083355" w:rsidP="00083355">
      <w:pPr>
        <w:spacing w:after="0"/>
        <w:jc w:val="both"/>
        <w:rPr>
          <w:rFonts w:ascii="Arial" w:hAnsi="Arial" w:cs="Arial"/>
          <w:sz w:val="24"/>
          <w:szCs w:val="24"/>
        </w:rPr>
      </w:pPr>
    </w:p>
    <w:p w14:paraId="6245343C" w14:textId="77777777" w:rsidR="00083355" w:rsidRDefault="00083355" w:rsidP="00083355">
      <w:pPr>
        <w:spacing w:after="0"/>
        <w:jc w:val="both"/>
        <w:rPr>
          <w:rFonts w:ascii="Arial" w:hAnsi="Arial" w:cs="Arial"/>
          <w:sz w:val="24"/>
          <w:szCs w:val="24"/>
        </w:rPr>
      </w:pPr>
    </w:p>
    <w:p w14:paraId="13F1D2A4" w14:textId="77777777" w:rsidR="00083355" w:rsidRDefault="00083355" w:rsidP="00083355">
      <w:pPr>
        <w:spacing w:after="0"/>
        <w:jc w:val="both"/>
        <w:rPr>
          <w:rFonts w:ascii="Arial" w:hAnsi="Arial" w:cs="Arial"/>
          <w:sz w:val="24"/>
          <w:szCs w:val="24"/>
        </w:rPr>
      </w:pPr>
    </w:p>
    <w:p w14:paraId="3F2AA62F" w14:textId="77777777" w:rsidR="00083355" w:rsidRDefault="00083355" w:rsidP="00083355">
      <w:pPr>
        <w:spacing w:after="0"/>
        <w:jc w:val="both"/>
        <w:rPr>
          <w:rFonts w:ascii="Arial" w:hAnsi="Arial" w:cs="Arial"/>
          <w:sz w:val="24"/>
          <w:szCs w:val="24"/>
        </w:rPr>
      </w:pPr>
    </w:p>
    <w:p w14:paraId="62363349" w14:textId="77777777" w:rsidR="00083355" w:rsidRPr="00900505" w:rsidRDefault="00083355" w:rsidP="00083355">
      <w:pPr>
        <w:spacing w:after="0"/>
        <w:jc w:val="both"/>
        <w:rPr>
          <w:rFonts w:ascii="Arial" w:hAnsi="Arial" w:cs="Arial"/>
          <w:sz w:val="24"/>
          <w:szCs w:val="24"/>
        </w:rPr>
      </w:pPr>
    </w:p>
    <w:p w14:paraId="545A6C08" w14:textId="77777777" w:rsidR="00083355" w:rsidRPr="00A1092C" w:rsidRDefault="00083355" w:rsidP="00083355">
      <w:pPr>
        <w:pStyle w:val="Prrafodelista"/>
        <w:autoSpaceDE w:val="0"/>
        <w:autoSpaceDN w:val="0"/>
        <w:adjustRightInd w:val="0"/>
        <w:ind w:left="0"/>
        <w:jc w:val="both"/>
        <w:rPr>
          <w:rFonts w:ascii="Arial" w:hAnsi="Arial" w:cs="Arial"/>
          <w:bCs/>
          <w:sz w:val="24"/>
          <w:szCs w:val="24"/>
        </w:rPr>
      </w:pPr>
    </w:p>
    <w:p w14:paraId="2BEF5A0E"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185E9B30"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00743A96"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05F83E2C"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1F75E1DF"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0866FCB8"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71F9C4B8" w14:textId="77777777" w:rsidR="00083355" w:rsidRDefault="00083355" w:rsidP="00083355">
      <w:pPr>
        <w:pStyle w:val="Prrafodelista"/>
        <w:autoSpaceDE w:val="0"/>
        <w:autoSpaceDN w:val="0"/>
        <w:adjustRightInd w:val="0"/>
        <w:spacing w:after="0"/>
        <w:ind w:left="0"/>
        <w:jc w:val="both"/>
        <w:rPr>
          <w:rFonts w:ascii="Arial" w:eastAsia="Times New Roman" w:hAnsi="Arial" w:cs="Arial"/>
          <w:bCs/>
          <w:sz w:val="24"/>
          <w:szCs w:val="24"/>
          <w:lang w:eastAsia="es-ES"/>
        </w:rPr>
      </w:pPr>
    </w:p>
    <w:p w14:paraId="15FCACF0" w14:textId="77777777" w:rsidR="00083355" w:rsidRDefault="00083355" w:rsidP="00083355">
      <w:pPr>
        <w:pStyle w:val="Prrafodelista"/>
        <w:autoSpaceDE w:val="0"/>
        <w:autoSpaceDN w:val="0"/>
        <w:adjustRightInd w:val="0"/>
        <w:spacing w:after="0"/>
        <w:ind w:left="0"/>
        <w:jc w:val="both"/>
        <w:rPr>
          <w:rFonts w:ascii="Arial" w:eastAsia="Times New Roman" w:hAnsi="Arial" w:cs="Arial"/>
          <w:bCs/>
          <w:sz w:val="24"/>
          <w:szCs w:val="24"/>
          <w:lang w:eastAsia="es-ES"/>
        </w:rPr>
      </w:pPr>
    </w:p>
    <w:p w14:paraId="4295D935" w14:textId="77777777" w:rsidR="004E3E54" w:rsidRDefault="004E3E54" w:rsidP="00083355">
      <w:pPr>
        <w:spacing w:after="0"/>
        <w:jc w:val="center"/>
        <w:rPr>
          <w:rFonts w:ascii="Arial" w:hAnsi="Arial" w:cs="Arial"/>
          <w:b/>
          <w:sz w:val="16"/>
          <w:szCs w:val="16"/>
        </w:rPr>
      </w:pPr>
    </w:p>
    <w:p w14:paraId="631CBE9E" w14:textId="77777777" w:rsidR="004E3E54" w:rsidRDefault="004E3E54" w:rsidP="00083355">
      <w:pPr>
        <w:spacing w:after="0"/>
        <w:jc w:val="center"/>
        <w:rPr>
          <w:rFonts w:ascii="Arial" w:hAnsi="Arial" w:cs="Arial"/>
          <w:b/>
          <w:sz w:val="16"/>
          <w:szCs w:val="16"/>
        </w:rPr>
      </w:pPr>
    </w:p>
    <w:p w14:paraId="19832637" w14:textId="7009B556" w:rsidR="00083355" w:rsidRDefault="00083355" w:rsidP="00083355">
      <w:pPr>
        <w:spacing w:after="0"/>
        <w:jc w:val="center"/>
        <w:rPr>
          <w:rFonts w:ascii="Arial" w:hAnsi="Arial" w:cs="Arial"/>
          <w:sz w:val="16"/>
          <w:szCs w:val="16"/>
        </w:rPr>
      </w:pPr>
      <w:r w:rsidRPr="00875DFE">
        <w:rPr>
          <w:rFonts w:ascii="Arial" w:hAnsi="Arial" w:cs="Arial"/>
          <w:b/>
          <w:sz w:val="16"/>
          <w:szCs w:val="16"/>
        </w:rPr>
        <w:t>Fuente:</w:t>
      </w:r>
      <w:r w:rsidRPr="00875DFE">
        <w:rPr>
          <w:rFonts w:ascii="Arial" w:hAnsi="Arial" w:cs="Arial"/>
          <w:sz w:val="16"/>
          <w:szCs w:val="16"/>
        </w:rPr>
        <w:t xml:space="preserve"> Proporcionado por la SEDETUS.</w:t>
      </w:r>
    </w:p>
    <w:p w14:paraId="3F7E984E" w14:textId="77777777" w:rsidR="00B24612" w:rsidRPr="00B24612" w:rsidRDefault="00B24612" w:rsidP="00083355">
      <w:pPr>
        <w:spacing w:after="0"/>
        <w:jc w:val="center"/>
        <w:rPr>
          <w:rFonts w:ascii="Arial" w:hAnsi="Arial" w:cs="Arial"/>
          <w:sz w:val="24"/>
          <w:szCs w:val="24"/>
        </w:rPr>
      </w:pPr>
    </w:p>
    <w:p w14:paraId="4688EF02" w14:textId="75268671" w:rsidR="00083355" w:rsidRDefault="0094330E" w:rsidP="00083355">
      <w:pPr>
        <w:spacing w:after="0"/>
        <w:jc w:val="both"/>
        <w:rPr>
          <w:rFonts w:ascii="Arial" w:hAnsi="Arial" w:cs="Arial"/>
          <w:sz w:val="24"/>
        </w:rPr>
      </w:pPr>
      <w:r>
        <w:rPr>
          <w:rFonts w:ascii="Arial" w:hAnsi="Arial" w:cs="Arial"/>
          <w:sz w:val="24"/>
        </w:rPr>
        <w:t>En relación a</w:t>
      </w:r>
      <w:r w:rsidR="00083355" w:rsidRPr="00BD149E">
        <w:rPr>
          <w:rFonts w:ascii="Arial" w:hAnsi="Arial" w:cs="Arial"/>
          <w:sz w:val="24"/>
        </w:rPr>
        <w:t xml:space="preserve">l </w:t>
      </w:r>
      <w:r w:rsidR="00083355" w:rsidRPr="00BD149E">
        <w:rPr>
          <w:rFonts w:ascii="Arial" w:hAnsi="Arial" w:cs="Arial"/>
          <w:i/>
          <w:sz w:val="24"/>
        </w:rPr>
        <w:t>artículo segundo transitorio  la de la Ley de Prestadores de Servicios Inmobiliarios del Estado de Quintana Roo</w:t>
      </w:r>
      <w:r w:rsidR="00083355" w:rsidRPr="00BD149E">
        <w:rPr>
          <w:rFonts w:ascii="Arial" w:hAnsi="Arial" w:cs="Arial"/>
          <w:sz w:val="24"/>
        </w:rPr>
        <w:t xml:space="preserve">, se constató que la Secretaría de Desarrollo Territorial Urbano Sustentable cuenta con el Reglamento de la Ley de Prestación de servicios inmobiliarios del Estado de Quintana Roo, publicado en el Periódico Oficial del Estado </w:t>
      </w:r>
      <w:r w:rsidR="00BD6987">
        <w:rPr>
          <w:rFonts w:ascii="Arial" w:hAnsi="Arial" w:cs="Arial"/>
          <w:sz w:val="24"/>
        </w:rPr>
        <w:t xml:space="preserve">de Quintana Roo </w:t>
      </w:r>
      <w:r w:rsidR="00083355" w:rsidRPr="00BD149E">
        <w:rPr>
          <w:rFonts w:ascii="Arial" w:hAnsi="Arial" w:cs="Arial"/>
          <w:sz w:val="24"/>
        </w:rPr>
        <w:t>el día 27 de marzo de 2015, el cual es un ordenamiento que rige todo el territorio estatal y las zonas donde el Estado ejerce soberanía y jurisdicción, con la finalidad de precisar y detallar las disposiciones relativas a la capacitación, inscripción, constancias, así como de las sanciones por omisión o incumplimiento de los asesores inmobiliarios. Sin embargo, éste no se encuentra homologado y actualizado con la denominación actual a la Secretaría de Desarrollo Territorial Urbano Sustentable, debido a que</w:t>
      </w:r>
      <w:r w:rsidR="00BD6987">
        <w:rPr>
          <w:rFonts w:ascii="Arial" w:hAnsi="Arial" w:cs="Arial"/>
          <w:sz w:val="24"/>
        </w:rPr>
        <w:t>, hace referencia a la Secretarí</w:t>
      </w:r>
      <w:r w:rsidR="00083355" w:rsidRPr="00BD149E">
        <w:rPr>
          <w:rFonts w:ascii="Arial" w:hAnsi="Arial" w:cs="Arial"/>
          <w:sz w:val="24"/>
        </w:rPr>
        <w:t>a de Desarrollo Urbano y Vivienda del Estado de Quintana Roo (SEDUVI).</w:t>
      </w:r>
    </w:p>
    <w:p w14:paraId="0E45EBB5" w14:textId="77777777" w:rsidR="00083355" w:rsidRPr="004F6920" w:rsidRDefault="00083355" w:rsidP="00083355">
      <w:pPr>
        <w:spacing w:after="0"/>
        <w:jc w:val="both"/>
        <w:rPr>
          <w:rFonts w:ascii="Arial" w:hAnsi="Arial" w:cs="Arial"/>
          <w:sz w:val="24"/>
        </w:rPr>
      </w:pPr>
    </w:p>
    <w:p w14:paraId="2B703946" w14:textId="31822036" w:rsidR="00083355" w:rsidRPr="00557404" w:rsidRDefault="00083355" w:rsidP="00083355">
      <w:pPr>
        <w:jc w:val="center"/>
        <w:rPr>
          <w:rFonts w:ascii="Arial" w:hAnsi="Arial" w:cs="Arial"/>
          <w:noProof/>
          <w:sz w:val="18"/>
          <w:szCs w:val="18"/>
        </w:rPr>
      </w:pPr>
      <w:r w:rsidRPr="00D43FF2">
        <w:rPr>
          <w:rFonts w:ascii="Arial" w:hAnsi="Arial" w:cs="Arial"/>
          <w:noProof/>
          <w:sz w:val="14"/>
          <w:szCs w:val="14"/>
        </w:rPr>
        <w:drawing>
          <wp:anchor distT="0" distB="0" distL="114300" distR="114300" simplePos="0" relativeHeight="251666432" behindDoc="0" locked="0" layoutInCell="1" allowOverlap="1" wp14:anchorId="46F04FBC" wp14:editId="0C2FA91B">
            <wp:simplePos x="0" y="0"/>
            <wp:positionH relativeFrom="page">
              <wp:posOffset>1333500</wp:posOffset>
            </wp:positionH>
            <wp:positionV relativeFrom="paragraph">
              <wp:posOffset>182880</wp:posOffset>
            </wp:positionV>
            <wp:extent cx="5096510" cy="3486150"/>
            <wp:effectExtent l="0" t="0" r="8890" b="0"/>
            <wp:wrapSquare wrapText="bothSides"/>
            <wp:docPr id="28" name="Imagen 28" descr="C:\Users\DIANIR~1.INT\AppData\Local\Temp\Rar$DIa2056.41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IR~1.INT\AppData\Local\Temp\Rar$DIa2056.41365\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53" t="3921" r="2526" b="44660"/>
                    <a:stretch/>
                  </pic:blipFill>
                  <pic:spPr bwMode="auto">
                    <a:xfrm>
                      <a:off x="0" y="0"/>
                      <a:ext cx="5096510" cy="3486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noProof/>
          <w:sz w:val="18"/>
          <w:szCs w:val="18"/>
        </w:rPr>
        <w:t>Imagen 11</w:t>
      </w:r>
      <w:r w:rsidRPr="00557404">
        <w:rPr>
          <w:rFonts w:ascii="Arial" w:hAnsi="Arial" w:cs="Arial"/>
          <w:b/>
          <w:noProof/>
          <w:sz w:val="18"/>
          <w:szCs w:val="18"/>
        </w:rPr>
        <w:t>:</w:t>
      </w:r>
      <w:r w:rsidRPr="00557404">
        <w:rPr>
          <w:rFonts w:ascii="Arial" w:hAnsi="Arial" w:cs="Arial"/>
          <w:noProof/>
          <w:sz w:val="18"/>
          <w:szCs w:val="18"/>
        </w:rPr>
        <w:t xml:space="preserve"> </w:t>
      </w:r>
      <w:r w:rsidRPr="00557404">
        <w:rPr>
          <w:rFonts w:ascii="Arial" w:hAnsi="Arial" w:cs="Arial"/>
          <w:sz w:val="18"/>
          <w:szCs w:val="18"/>
        </w:rPr>
        <w:t>Reglamento de la Ley de Servicios Inmobilia</w:t>
      </w:r>
      <w:r w:rsidR="00065C51">
        <w:rPr>
          <w:rFonts w:ascii="Arial" w:hAnsi="Arial" w:cs="Arial"/>
          <w:sz w:val="18"/>
          <w:szCs w:val="18"/>
        </w:rPr>
        <w:t>rios del Estado de Quintana Roo</w:t>
      </w:r>
    </w:p>
    <w:p w14:paraId="0B5206F4"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64E16DEB"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3742C1D0"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1712228E"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2DC45AD5"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60DD6E86"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29E60005"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779B8486"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2437F82D"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1238949E"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1FAA22B4"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5D021ACC"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34CAE1EC"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6649DE18"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3ADA23DF"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5D9F0417"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386CDDA4" w14:textId="77777777" w:rsidR="00083355" w:rsidRDefault="00083355" w:rsidP="00083355">
      <w:pPr>
        <w:pStyle w:val="Prrafodelista"/>
        <w:autoSpaceDE w:val="0"/>
        <w:autoSpaceDN w:val="0"/>
        <w:adjustRightInd w:val="0"/>
        <w:spacing w:after="0"/>
        <w:ind w:left="0"/>
        <w:jc w:val="both"/>
        <w:rPr>
          <w:rFonts w:ascii="Arial" w:eastAsia="Times New Roman" w:hAnsi="Arial" w:cs="Arial"/>
          <w:bCs/>
          <w:sz w:val="24"/>
          <w:szCs w:val="24"/>
          <w:lang w:eastAsia="es-ES"/>
        </w:rPr>
      </w:pPr>
    </w:p>
    <w:p w14:paraId="437FBD03" w14:textId="77777777" w:rsidR="00083355" w:rsidRDefault="00083355" w:rsidP="00083355">
      <w:pPr>
        <w:spacing w:after="0"/>
        <w:jc w:val="center"/>
        <w:rPr>
          <w:rFonts w:ascii="Arial" w:hAnsi="Arial" w:cs="Arial"/>
          <w:sz w:val="16"/>
          <w:szCs w:val="16"/>
        </w:rPr>
      </w:pPr>
      <w:r w:rsidRPr="00557404">
        <w:rPr>
          <w:rFonts w:ascii="Arial" w:hAnsi="Arial" w:cs="Arial"/>
          <w:b/>
          <w:sz w:val="16"/>
          <w:szCs w:val="16"/>
        </w:rPr>
        <w:t>Fuente:</w:t>
      </w:r>
      <w:r w:rsidRPr="00557404">
        <w:rPr>
          <w:rFonts w:ascii="Arial" w:hAnsi="Arial" w:cs="Arial"/>
          <w:sz w:val="16"/>
          <w:szCs w:val="16"/>
        </w:rPr>
        <w:t xml:space="preserve"> Proporcionado por la SEDETUS.</w:t>
      </w:r>
    </w:p>
    <w:p w14:paraId="1682ED2A" w14:textId="77777777" w:rsidR="00083355" w:rsidRPr="00843A7E" w:rsidRDefault="00083355" w:rsidP="00083355">
      <w:pPr>
        <w:spacing w:after="0"/>
        <w:jc w:val="center"/>
        <w:rPr>
          <w:rFonts w:ascii="Arial" w:hAnsi="Arial" w:cs="Arial"/>
          <w:sz w:val="24"/>
          <w:szCs w:val="24"/>
        </w:rPr>
      </w:pPr>
    </w:p>
    <w:p w14:paraId="37D12C44" w14:textId="6A4DA31E" w:rsidR="00083355" w:rsidRDefault="00083355" w:rsidP="00083355">
      <w:pPr>
        <w:spacing w:after="0"/>
        <w:jc w:val="both"/>
        <w:rPr>
          <w:rFonts w:ascii="Arial" w:hAnsi="Arial" w:cs="Arial"/>
          <w:sz w:val="24"/>
        </w:rPr>
      </w:pPr>
      <w:r w:rsidRPr="00BD149E">
        <w:rPr>
          <w:rFonts w:ascii="Arial" w:hAnsi="Arial" w:cs="Arial"/>
          <w:sz w:val="24"/>
        </w:rPr>
        <w:t xml:space="preserve">En atención al </w:t>
      </w:r>
      <w:r w:rsidRPr="00BD149E">
        <w:rPr>
          <w:rFonts w:ascii="Arial" w:hAnsi="Arial" w:cs="Arial"/>
          <w:i/>
          <w:sz w:val="24"/>
        </w:rPr>
        <w:t>artículo 4, fracciones III, IV y IX,</w:t>
      </w:r>
      <w:r w:rsidRPr="00BD149E">
        <w:rPr>
          <w:rFonts w:ascii="Arial" w:hAnsi="Arial" w:cs="Arial"/>
          <w:sz w:val="24"/>
        </w:rPr>
        <w:t xml:space="preserve"> que hacen referencia a  </w:t>
      </w:r>
      <w:r w:rsidRPr="00BD149E">
        <w:rPr>
          <w:rFonts w:ascii="Arial" w:hAnsi="Arial" w:cs="Arial"/>
          <w:i/>
          <w:sz w:val="24"/>
        </w:rPr>
        <w:t xml:space="preserve">los programas de </w:t>
      </w:r>
      <w:r w:rsidRPr="00E556FE">
        <w:rPr>
          <w:rFonts w:ascii="Arial" w:hAnsi="Arial" w:cs="Arial"/>
          <w:i/>
          <w:sz w:val="24"/>
        </w:rPr>
        <w:t>capacitación respecto de los Servicios Inmobiliarios</w:t>
      </w:r>
      <w:r w:rsidRPr="00BD149E">
        <w:rPr>
          <w:rFonts w:ascii="Arial" w:hAnsi="Arial" w:cs="Arial"/>
          <w:i/>
          <w:sz w:val="24"/>
        </w:rPr>
        <w:t xml:space="preserve">, con Instituciones Educativas de reconocido prestigio académico a nivel estatal y nacional, y en su caso, con Asociaciones, Organizaciones, Colegios y/o Cámaras, cuyas actividades se relacionen </w:t>
      </w:r>
      <w:r w:rsidR="0094330E">
        <w:rPr>
          <w:rFonts w:ascii="Arial" w:hAnsi="Arial" w:cs="Arial"/>
          <w:i/>
          <w:sz w:val="24"/>
        </w:rPr>
        <w:t>con los Servicios Inmobiliarios;</w:t>
      </w:r>
      <w:r w:rsidRPr="00BD149E">
        <w:rPr>
          <w:rFonts w:ascii="Arial" w:hAnsi="Arial" w:cs="Arial"/>
          <w:sz w:val="24"/>
        </w:rPr>
        <w:t xml:space="preserve"> se constató que la Secretaría de Desarrollo Territorial Urbano Sustentable durante el ejercicio fiscal 2022</w:t>
      </w:r>
      <w:r w:rsidR="00065C51">
        <w:rPr>
          <w:rFonts w:ascii="Arial" w:hAnsi="Arial" w:cs="Arial"/>
          <w:sz w:val="24"/>
        </w:rPr>
        <w:t>, no realizó</w:t>
      </w:r>
      <w:r w:rsidRPr="00BD149E">
        <w:rPr>
          <w:rFonts w:ascii="Arial" w:hAnsi="Arial" w:cs="Arial"/>
          <w:sz w:val="24"/>
        </w:rPr>
        <w:t xml:space="preserve"> actividades que dieran cumplimiento a esta función.</w:t>
      </w:r>
    </w:p>
    <w:p w14:paraId="6A7A2794" w14:textId="77777777" w:rsidR="00843C83" w:rsidRPr="00BD149E" w:rsidRDefault="00843C83" w:rsidP="00083355">
      <w:pPr>
        <w:spacing w:after="0"/>
        <w:jc w:val="both"/>
        <w:rPr>
          <w:rFonts w:ascii="Arial" w:hAnsi="Arial" w:cs="Arial"/>
          <w:sz w:val="24"/>
        </w:rPr>
      </w:pPr>
    </w:p>
    <w:p w14:paraId="376FB9EA" w14:textId="77777777" w:rsidR="00B24612" w:rsidRDefault="00B24612" w:rsidP="00083355">
      <w:pPr>
        <w:pStyle w:val="Prrafodelista"/>
        <w:autoSpaceDE w:val="0"/>
        <w:autoSpaceDN w:val="0"/>
        <w:adjustRightInd w:val="0"/>
        <w:ind w:left="0"/>
        <w:jc w:val="center"/>
        <w:rPr>
          <w:rFonts w:ascii="Arial" w:hAnsi="Arial" w:cs="Arial"/>
          <w:b/>
          <w:sz w:val="18"/>
          <w:szCs w:val="18"/>
        </w:rPr>
      </w:pPr>
    </w:p>
    <w:p w14:paraId="2DCCCCFD" w14:textId="77777777" w:rsidR="00B24612" w:rsidRDefault="00B24612" w:rsidP="00083355">
      <w:pPr>
        <w:pStyle w:val="Prrafodelista"/>
        <w:autoSpaceDE w:val="0"/>
        <w:autoSpaceDN w:val="0"/>
        <w:adjustRightInd w:val="0"/>
        <w:ind w:left="0"/>
        <w:jc w:val="center"/>
        <w:rPr>
          <w:rFonts w:ascii="Arial" w:hAnsi="Arial" w:cs="Arial"/>
          <w:b/>
          <w:sz w:val="18"/>
          <w:szCs w:val="18"/>
        </w:rPr>
      </w:pPr>
    </w:p>
    <w:p w14:paraId="13BB57A3" w14:textId="77777777" w:rsidR="00B24612" w:rsidRDefault="00B24612" w:rsidP="00083355">
      <w:pPr>
        <w:pStyle w:val="Prrafodelista"/>
        <w:autoSpaceDE w:val="0"/>
        <w:autoSpaceDN w:val="0"/>
        <w:adjustRightInd w:val="0"/>
        <w:ind w:left="0"/>
        <w:jc w:val="center"/>
        <w:rPr>
          <w:rFonts w:ascii="Arial" w:hAnsi="Arial" w:cs="Arial"/>
          <w:b/>
          <w:sz w:val="18"/>
          <w:szCs w:val="18"/>
        </w:rPr>
      </w:pPr>
    </w:p>
    <w:p w14:paraId="5B577A5A" w14:textId="77777777" w:rsidR="00B24612" w:rsidRDefault="00B24612" w:rsidP="00083355">
      <w:pPr>
        <w:pStyle w:val="Prrafodelista"/>
        <w:autoSpaceDE w:val="0"/>
        <w:autoSpaceDN w:val="0"/>
        <w:adjustRightInd w:val="0"/>
        <w:ind w:left="0"/>
        <w:jc w:val="center"/>
        <w:rPr>
          <w:rFonts w:ascii="Arial" w:hAnsi="Arial" w:cs="Arial"/>
          <w:b/>
          <w:sz w:val="18"/>
          <w:szCs w:val="18"/>
        </w:rPr>
      </w:pPr>
    </w:p>
    <w:p w14:paraId="73FE47BC" w14:textId="77777777" w:rsidR="00B24612" w:rsidRDefault="00B24612" w:rsidP="00083355">
      <w:pPr>
        <w:pStyle w:val="Prrafodelista"/>
        <w:autoSpaceDE w:val="0"/>
        <w:autoSpaceDN w:val="0"/>
        <w:adjustRightInd w:val="0"/>
        <w:ind w:left="0"/>
        <w:jc w:val="center"/>
        <w:rPr>
          <w:rFonts w:ascii="Arial" w:hAnsi="Arial" w:cs="Arial"/>
          <w:b/>
          <w:sz w:val="18"/>
          <w:szCs w:val="18"/>
        </w:rPr>
      </w:pPr>
    </w:p>
    <w:p w14:paraId="37648B59" w14:textId="77777777" w:rsidR="00B24612" w:rsidRDefault="00B24612" w:rsidP="00083355">
      <w:pPr>
        <w:pStyle w:val="Prrafodelista"/>
        <w:autoSpaceDE w:val="0"/>
        <w:autoSpaceDN w:val="0"/>
        <w:adjustRightInd w:val="0"/>
        <w:ind w:left="0"/>
        <w:jc w:val="center"/>
        <w:rPr>
          <w:rFonts w:ascii="Arial" w:hAnsi="Arial" w:cs="Arial"/>
          <w:b/>
          <w:sz w:val="18"/>
          <w:szCs w:val="18"/>
        </w:rPr>
      </w:pPr>
    </w:p>
    <w:p w14:paraId="3A93B78B" w14:textId="77777777" w:rsidR="00B24612" w:rsidRDefault="00B24612" w:rsidP="00083355">
      <w:pPr>
        <w:pStyle w:val="Prrafodelista"/>
        <w:autoSpaceDE w:val="0"/>
        <w:autoSpaceDN w:val="0"/>
        <w:adjustRightInd w:val="0"/>
        <w:ind w:left="0"/>
        <w:jc w:val="center"/>
        <w:rPr>
          <w:rFonts w:ascii="Arial" w:hAnsi="Arial" w:cs="Arial"/>
          <w:b/>
          <w:sz w:val="18"/>
          <w:szCs w:val="18"/>
        </w:rPr>
      </w:pPr>
    </w:p>
    <w:p w14:paraId="5C62366F" w14:textId="77777777" w:rsidR="00B24612" w:rsidRDefault="00B24612" w:rsidP="00083355">
      <w:pPr>
        <w:pStyle w:val="Prrafodelista"/>
        <w:autoSpaceDE w:val="0"/>
        <w:autoSpaceDN w:val="0"/>
        <w:adjustRightInd w:val="0"/>
        <w:ind w:left="0"/>
        <w:jc w:val="center"/>
        <w:rPr>
          <w:rFonts w:ascii="Arial" w:hAnsi="Arial" w:cs="Arial"/>
          <w:b/>
          <w:sz w:val="18"/>
          <w:szCs w:val="18"/>
        </w:rPr>
      </w:pPr>
    </w:p>
    <w:p w14:paraId="71F74229" w14:textId="77777777" w:rsidR="00B24612" w:rsidRDefault="00B24612" w:rsidP="00083355">
      <w:pPr>
        <w:pStyle w:val="Prrafodelista"/>
        <w:autoSpaceDE w:val="0"/>
        <w:autoSpaceDN w:val="0"/>
        <w:adjustRightInd w:val="0"/>
        <w:ind w:left="0"/>
        <w:jc w:val="center"/>
        <w:rPr>
          <w:rFonts w:ascii="Arial" w:hAnsi="Arial" w:cs="Arial"/>
          <w:b/>
          <w:sz w:val="18"/>
          <w:szCs w:val="18"/>
        </w:rPr>
      </w:pPr>
    </w:p>
    <w:p w14:paraId="7323BFEB" w14:textId="77777777" w:rsidR="00B24612" w:rsidRDefault="00B24612" w:rsidP="00083355">
      <w:pPr>
        <w:pStyle w:val="Prrafodelista"/>
        <w:autoSpaceDE w:val="0"/>
        <w:autoSpaceDN w:val="0"/>
        <w:adjustRightInd w:val="0"/>
        <w:ind w:left="0"/>
        <w:jc w:val="center"/>
        <w:rPr>
          <w:rFonts w:ascii="Arial" w:hAnsi="Arial" w:cs="Arial"/>
          <w:b/>
          <w:sz w:val="18"/>
          <w:szCs w:val="18"/>
        </w:rPr>
      </w:pPr>
    </w:p>
    <w:p w14:paraId="70275186" w14:textId="5DCBEBD9" w:rsidR="00083355" w:rsidRDefault="00083355" w:rsidP="00083355">
      <w:pPr>
        <w:pStyle w:val="Prrafodelista"/>
        <w:autoSpaceDE w:val="0"/>
        <w:autoSpaceDN w:val="0"/>
        <w:adjustRightInd w:val="0"/>
        <w:ind w:left="0"/>
        <w:jc w:val="center"/>
        <w:rPr>
          <w:rFonts w:ascii="Arial" w:eastAsia="Times New Roman" w:hAnsi="Arial" w:cs="Arial"/>
          <w:bCs/>
          <w:sz w:val="24"/>
          <w:szCs w:val="24"/>
          <w:lang w:eastAsia="es-ES"/>
        </w:rPr>
      </w:pPr>
      <w:r>
        <w:rPr>
          <w:rFonts w:ascii="Arial" w:hAnsi="Arial" w:cs="Arial"/>
          <w:b/>
          <w:sz w:val="18"/>
          <w:szCs w:val="18"/>
        </w:rPr>
        <w:t>Imagen 12</w:t>
      </w:r>
      <w:r w:rsidRPr="00857DA3">
        <w:rPr>
          <w:rFonts w:ascii="Arial" w:hAnsi="Arial" w:cs="Arial"/>
          <w:b/>
          <w:sz w:val="18"/>
          <w:szCs w:val="18"/>
        </w:rPr>
        <w:t xml:space="preserve">. </w:t>
      </w:r>
      <w:r w:rsidRPr="00857DA3">
        <w:rPr>
          <w:rFonts w:ascii="Arial" w:hAnsi="Arial" w:cs="Arial"/>
          <w:sz w:val="18"/>
          <w:szCs w:val="18"/>
        </w:rPr>
        <w:t>Cursos, programas de capacitación y</w:t>
      </w:r>
      <w:r w:rsidR="00065C51">
        <w:rPr>
          <w:rFonts w:ascii="Arial" w:hAnsi="Arial" w:cs="Arial"/>
          <w:sz w:val="18"/>
          <w:szCs w:val="18"/>
        </w:rPr>
        <w:t xml:space="preserve"> convenios</w:t>
      </w:r>
    </w:p>
    <w:p w14:paraId="2F6F69E8"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r w:rsidRPr="00EA1B7E">
        <w:rPr>
          <w:noProof/>
          <w:lang w:val="es-MX" w:eastAsia="es-MX"/>
        </w:rPr>
        <w:lastRenderedPageBreak/>
        <w:drawing>
          <wp:anchor distT="0" distB="0" distL="114300" distR="114300" simplePos="0" relativeHeight="251667456" behindDoc="1" locked="0" layoutInCell="1" allowOverlap="1" wp14:anchorId="1B772111" wp14:editId="168647E4">
            <wp:simplePos x="0" y="0"/>
            <wp:positionH relativeFrom="page">
              <wp:align>center</wp:align>
            </wp:positionH>
            <wp:positionV relativeFrom="paragraph">
              <wp:posOffset>11430</wp:posOffset>
            </wp:positionV>
            <wp:extent cx="5293995" cy="2752725"/>
            <wp:effectExtent l="0" t="0" r="9525" b="3175"/>
            <wp:wrapSquare wrapText="bothSides"/>
            <wp:docPr id="27" name="Imagen 27" descr="C:\Users\DIANIR~1.INT\AppData\Local\Temp\Rar$DIa3872.10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IR~1.INT\AppData\Local\Temp\Rar$DIa3872.10514\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703" t="28635" r="19248" b="34520"/>
                    <a:stretch/>
                  </pic:blipFill>
                  <pic:spPr bwMode="auto">
                    <a:xfrm>
                      <a:off x="0" y="0"/>
                      <a:ext cx="5293995" cy="275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EB63B"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60E1E42D"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54FB7E05"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4F1E6054"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5B62608A"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681E68CB"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71A72BB4"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r>
        <w:rPr>
          <w:rFonts w:ascii="Arial" w:eastAsia="Times New Roman" w:hAnsi="Arial" w:cs="Arial"/>
          <w:bCs/>
          <w:sz w:val="24"/>
          <w:szCs w:val="24"/>
          <w:lang w:eastAsia="es-ES"/>
        </w:rPr>
        <w:t>-</w:t>
      </w:r>
    </w:p>
    <w:p w14:paraId="3544912D"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22823DB2"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7985A10A"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167FF27F"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4586C156"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5DB3D9DB" w14:textId="77777777" w:rsidR="00083355" w:rsidRDefault="00083355" w:rsidP="00083355">
      <w:pPr>
        <w:pStyle w:val="Prrafodelista"/>
        <w:autoSpaceDE w:val="0"/>
        <w:autoSpaceDN w:val="0"/>
        <w:adjustRightInd w:val="0"/>
        <w:ind w:left="0"/>
        <w:jc w:val="both"/>
        <w:rPr>
          <w:rFonts w:ascii="Arial" w:eastAsia="Times New Roman" w:hAnsi="Arial" w:cs="Arial"/>
          <w:bCs/>
          <w:sz w:val="24"/>
          <w:szCs w:val="24"/>
          <w:lang w:eastAsia="es-ES"/>
        </w:rPr>
      </w:pPr>
    </w:p>
    <w:p w14:paraId="57B989B0" w14:textId="77777777" w:rsidR="00083355" w:rsidRPr="00857DA3" w:rsidRDefault="00083355" w:rsidP="00083355">
      <w:pPr>
        <w:pStyle w:val="Prrafodelista"/>
        <w:autoSpaceDE w:val="0"/>
        <w:autoSpaceDN w:val="0"/>
        <w:adjustRightInd w:val="0"/>
        <w:spacing w:after="0"/>
        <w:ind w:left="0"/>
        <w:jc w:val="center"/>
        <w:rPr>
          <w:rFonts w:ascii="Arial" w:hAnsi="Arial" w:cs="Arial"/>
          <w:bCs/>
          <w:sz w:val="16"/>
          <w:szCs w:val="16"/>
        </w:rPr>
      </w:pPr>
      <w:r w:rsidRPr="00857DA3">
        <w:rPr>
          <w:rFonts w:ascii="Arial" w:hAnsi="Arial" w:cs="Arial"/>
          <w:b/>
          <w:bCs/>
          <w:sz w:val="16"/>
          <w:szCs w:val="16"/>
        </w:rPr>
        <w:t>Fuente:</w:t>
      </w:r>
      <w:r w:rsidRPr="00857DA3">
        <w:rPr>
          <w:rFonts w:ascii="Arial" w:hAnsi="Arial" w:cs="Arial"/>
          <w:bCs/>
          <w:sz w:val="16"/>
          <w:szCs w:val="16"/>
        </w:rPr>
        <w:t xml:space="preserve"> Elaborado por la ASEQROO de acuerdo a la </w:t>
      </w:r>
    </w:p>
    <w:p w14:paraId="03E40AB2" w14:textId="77777777" w:rsidR="00083355" w:rsidRDefault="00083355" w:rsidP="00083355">
      <w:pPr>
        <w:pStyle w:val="Prrafodelista"/>
        <w:autoSpaceDE w:val="0"/>
        <w:autoSpaceDN w:val="0"/>
        <w:adjustRightInd w:val="0"/>
        <w:spacing w:after="0"/>
        <w:ind w:left="0"/>
        <w:jc w:val="center"/>
        <w:rPr>
          <w:rFonts w:ascii="Arial" w:hAnsi="Arial" w:cs="Arial"/>
          <w:bCs/>
          <w:sz w:val="16"/>
          <w:szCs w:val="16"/>
        </w:rPr>
      </w:pPr>
      <w:r w:rsidRPr="00857DA3">
        <w:rPr>
          <w:rFonts w:ascii="Arial" w:hAnsi="Arial" w:cs="Arial"/>
          <w:bCs/>
          <w:sz w:val="16"/>
          <w:szCs w:val="16"/>
        </w:rPr>
        <w:t>información proporcionada por la SEDETUS.</w:t>
      </w:r>
    </w:p>
    <w:p w14:paraId="5E7AF567" w14:textId="77777777" w:rsidR="00083355" w:rsidRPr="0090207C" w:rsidRDefault="00083355" w:rsidP="00083355">
      <w:pPr>
        <w:pStyle w:val="Prrafodelista"/>
        <w:autoSpaceDE w:val="0"/>
        <w:autoSpaceDN w:val="0"/>
        <w:adjustRightInd w:val="0"/>
        <w:spacing w:after="0"/>
        <w:ind w:left="0"/>
        <w:jc w:val="center"/>
        <w:rPr>
          <w:rFonts w:ascii="Arial" w:hAnsi="Arial" w:cs="Arial"/>
          <w:bCs/>
          <w:sz w:val="24"/>
          <w:szCs w:val="24"/>
        </w:rPr>
      </w:pPr>
    </w:p>
    <w:p w14:paraId="2E2546BD" w14:textId="24D6CAE9" w:rsidR="00083355" w:rsidRDefault="005A3AF6" w:rsidP="00083355">
      <w:pPr>
        <w:spacing w:after="0"/>
        <w:ind w:left="29"/>
        <w:jc w:val="both"/>
        <w:rPr>
          <w:rFonts w:ascii="Arial" w:hAnsi="Arial" w:cs="Arial"/>
          <w:sz w:val="24"/>
        </w:rPr>
      </w:pPr>
      <w:r>
        <w:rPr>
          <w:rFonts w:ascii="Arial" w:hAnsi="Arial" w:cs="Arial"/>
          <w:sz w:val="24"/>
        </w:rPr>
        <w:t>De conformidad con los</w:t>
      </w:r>
      <w:r w:rsidR="00083355" w:rsidRPr="00BD149E">
        <w:rPr>
          <w:rFonts w:ascii="Arial" w:hAnsi="Arial" w:cs="Arial"/>
          <w:sz w:val="24"/>
        </w:rPr>
        <w:t xml:space="preserve"> </w:t>
      </w:r>
      <w:r w:rsidR="00083355" w:rsidRPr="00BD149E">
        <w:rPr>
          <w:rFonts w:ascii="Arial" w:hAnsi="Arial" w:cs="Arial"/>
          <w:i/>
          <w:sz w:val="24"/>
        </w:rPr>
        <w:t>artículos 16 y</w:t>
      </w:r>
      <w:r>
        <w:rPr>
          <w:rFonts w:ascii="Arial" w:hAnsi="Arial" w:cs="Arial"/>
          <w:i/>
          <w:sz w:val="24"/>
        </w:rPr>
        <w:t xml:space="preserve"> 17 de la Ley de Prestación de Servicios I</w:t>
      </w:r>
      <w:r w:rsidR="00083355" w:rsidRPr="00BD149E">
        <w:rPr>
          <w:rFonts w:ascii="Arial" w:hAnsi="Arial" w:cs="Arial"/>
          <w:i/>
          <w:sz w:val="24"/>
        </w:rPr>
        <w:t>nmobiliarios del Estado de Quintana Roo</w:t>
      </w:r>
      <w:r w:rsidR="00083355" w:rsidRPr="00BD149E">
        <w:rPr>
          <w:rFonts w:ascii="Arial" w:hAnsi="Arial" w:cs="Arial"/>
          <w:sz w:val="24"/>
        </w:rPr>
        <w:t xml:space="preserve">, relacionados a </w:t>
      </w:r>
      <w:r w:rsidR="00083355" w:rsidRPr="00E556FE">
        <w:rPr>
          <w:rFonts w:ascii="Arial" w:hAnsi="Arial" w:cs="Arial"/>
          <w:sz w:val="24"/>
        </w:rPr>
        <w:t>la capacitación de los Asesores Inmobiliarios</w:t>
      </w:r>
      <w:r w:rsidR="00083355" w:rsidRPr="00BD149E">
        <w:rPr>
          <w:rFonts w:ascii="Arial" w:hAnsi="Arial" w:cs="Arial"/>
          <w:sz w:val="24"/>
        </w:rPr>
        <w:t xml:space="preserve"> y aspectos técnicos que hagan posible la comprensión y aplicación de la temática,</w:t>
      </w:r>
      <w:r w:rsidR="00083355" w:rsidRPr="00BD149E">
        <w:rPr>
          <w:sz w:val="24"/>
          <w:szCs w:val="23"/>
        </w:rPr>
        <w:t xml:space="preserve"> </w:t>
      </w:r>
      <w:r w:rsidR="00083355" w:rsidRPr="00BD149E">
        <w:rPr>
          <w:rFonts w:ascii="Arial" w:hAnsi="Arial" w:cs="Arial"/>
          <w:sz w:val="24"/>
        </w:rPr>
        <w:t xml:space="preserve">se procedió a </w:t>
      </w:r>
      <w:r w:rsidR="00083355" w:rsidRPr="004D1834">
        <w:rPr>
          <w:rFonts w:ascii="Arial" w:hAnsi="Arial" w:cs="Arial"/>
          <w:sz w:val="24"/>
        </w:rPr>
        <w:t>verificar que la Secretaría de Desarrollo Territorial Urbano Sustentable haya capacitado a prestadores de servicio</w:t>
      </w:r>
      <w:r w:rsidR="000B1DD4">
        <w:rPr>
          <w:rFonts w:ascii="Arial" w:hAnsi="Arial" w:cs="Arial"/>
          <w:sz w:val="24"/>
        </w:rPr>
        <w:t>s</w:t>
      </w:r>
      <w:r w:rsidR="00083355" w:rsidRPr="004D1834">
        <w:rPr>
          <w:rFonts w:ascii="Arial" w:hAnsi="Arial" w:cs="Arial"/>
          <w:sz w:val="24"/>
        </w:rPr>
        <w:t xml:space="preserve"> inmobiliarios, durante el ejercicio fiscal 2022</w:t>
      </w:r>
      <w:r w:rsidR="0094330E" w:rsidRPr="004D1834">
        <w:rPr>
          <w:rFonts w:ascii="Arial" w:hAnsi="Arial" w:cs="Arial"/>
          <w:sz w:val="24"/>
        </w:rPr>
        <w:t>;</w:t>
      </w:r>
      <w:r w:rsidR="00083355" w:rsidRPr="004D1834">
        <w:rPr>
          <w:rFonts w:ascii="Arial" w:hAnsi="Arial" w:cs="Arial"/>
          <w:sz w:val="24"/>
        </w:rPr>
        <w:t xml:space="preserve"> el ente público</w:t>
      </w:r>
      <w:r w:rsidR="00083355" w:rsidRPr="00BD149E">
        <w:rPr>
          <w:rFonts w:ascii="Arial" w:hAnsi="Arial" w:cs="Arial"/>
          <w:sz w:val="24"/>
        </w:rPr>
        <w:t xml:space="preserve"> informó mediante una tarjeta informativa que únicamente se cuenta con información correspondiente al periodo del 15 de noviembre al 13 de diciembre de 2022, periodo de nombramiento de la presente Dirección de Asuntos Inmobiliarios, debido a que no</w:t>
      </w:r>
      <w:r w:rsidR="0094330E">
        <w:rPr>
          <w:rFonts w:ascii="Arial" w:hAnsi="Arial" w:cs="Arial"/>
          <w:sz w:val="24"/>
        </w:rPr>
        <w:t xml:space="preserve"> se cuenta</w:t>
      </w:r>
      <w:r w:rsidR="00083355" w:rsidRPr="00BD149E">
        <w:rPr>
          <w:rFonts w:ascii="Arial" w:hAnsi="Arial" w:cs="Arial"/>
          <w:sz w:val="24"/>
        </w:rPr>
        <w:t xml:space="preserve"> con los datos solicitados de meses anteriores; la tarjeta informativa describe actividades como: cursos sobre matriculación y Ley de </w:t>
      </w:r>
      <w:r w:rsidR="000B1DD4">
        <w:rPr>
          <w:rFonts w:ascii="Arial" w:hAnsi="Arial" w:cs="Arial"/>
          <w:sz w:val="24"/>
        </w:rPr>
        <w:t>P</w:t>
      </w:r>
      <w:r w:rsidR="008B319E">
        <w:rPr>
          <w:rFonts w:ascii="Arial" w:hAnsi="Arial" w:cs="Arial"/>
          <w:sz w:val="24"/>
        </w:rPr>
        <w:t>restación</w:t>
      </w:r>
      <w:r w:rsidR="000B1DD4">
        <w:rPr>
          <w:rFonts w:ascii="Arial" w:hAnsi="Arial" w:cs="Arial"/>
          <w:sz w:val="24"/>
        </w:rPr>
        <w:t xml:space="preserve"> de </w:t>
      </w:r>
      <w:r w:rsidR="00083355" w:rsidRPr="00BD149E">
        <w:rPr>
          <w:rFonts w:ascii="Arial" w:hAnsi="Arial" w:cs="Arial"/>
          <w:sz w:val="24"/>
        </w:rPr>
        <w:t>Servicios Inmobiliarios</w:t>
      </w:r>
      <w:r w:rsidR="0094330E">
        <w:rPr>
          <w:rFonts w:ascii="Arial" w:hAnsi="Arial" w:cs="Arial"/>
          <w:sz w:val="24"/>
        </w:rPr>
        <w:t>,</w:t>
      </w:r>
      <w:r w:rsidR="00083355" w:rsidRPr="00BD149E">
        <w:rPr>
          <w:rFonts w:ascii="Arial" w:hAnsi="Arial" w:cs="Arial"/>
          <w:sz w:val="24"/>
        </w:rPr>
        <w:t xml:space="preserve"> reuniones de trabajo c</w:t>
      </w:r>
      <w:r w:rsidR="0094330E">
        <w:rPr>
          <w:rFonts w:ascii="Arial" w:hAnsi="Arial" w:cs="Arial"/>
          <w:sz w:val="24"/>
        </w:rPr>
        <w:t>on asociaciones y universidades,</w:t>
      </w:r>
      <w:r w:rsidR="00083355" w:rsidRPr="00BD149E">
        <w:rPr>
          <w:rFonts w:ascii="Arial" w:hAnsi="Arial" w:cs="Arial"/>
          <w:sz w:val="24"/>
        </w:rPr>
        <w:t xml:space="preserve"> programas de </w:t>
      </w:r>
      <w:r w:rsidR="0094330E">
        <w:rPr>
          <w:rFonts w:ascii="Arial" w:hAnsi="Arial" w:cs="Arial"/>
          <w:sz w:val="24"/>
        </w:rPr>
        <w:t>mejoras a la página de internet,</w:t>
      </w:r>
      <w:r w:rsidR="000B1DD4">
        <w:rPr>
          <w:rFonts w:ascii="Arial" w:hAnsi="Arial" w:cs="Arial"/>
          <w:sz w:val="24"/>
        </w:rPr>
        <w:t xml:space="preserve"> y trá</w:t>
      </w:r>
      <w:r w:rsidR="00083355" w:rsidRPr="00BD149E">
        <w:rPr>
          <w:rFonts w:ascii="Arial" w:hAnsi="Arial" w:cs="Arial"/>
          <w:sz w:val="24"/>
        </w:rPr>
        <w:t>mites de matrículas de asesores inmobiliarios, realizados en el periodo antes mencionado.</w:t>
      </w:r>
    </w:p>
    <w:p w14:paraId="67177DBA" w14:textId="77777777" w:rsidR="00083355" w:rsidRDefault="00083355" w:rsidP="00083355">
      <w:pPr>
        <w:spacing w:after="0"/>
        <w:ind w:left="29"/>
        <w:jc w:val="both"/>
        <w:rPr>
          <w:rFonts w:ascii="Arial" w:hAnsi="Arial" w:cs="Arial"/>
          <w:sz w:val="24"/>
        </w:rPr>
      </w:pPr>
    </w:p>
    <w:p w14:paraId="2F5EF23D" w14:textId="77777777" w:rsidR="00083355" w:rsidRDefault="00083355" w:rsidP="00083355">
      <w:pPr>
        <w:pStyle w:val="Prrafodelista"/>
        <w:autoSpaceDE w:val="0"/>
        <w:autoSpaceDN w:val="0"/>
        <w:adjustRightInd w:val="0"/>
        <w:ind w:left="0"/>
        <w:jc w:val="center"/>
        <w:rPr>
          <w:rFonts w:ascii="Arial" w:eastAsia="Times New Roman" w:hAnsi="Arial" w:cs="Arial"/>
          <w:bCs/>
          <w:sz w:val="24"/>
          <w:szCs w:val="24"/>
          <w:lang w:eastAsia="es-ES"/>
        </w:rPr>
      </w:pPr>
      <w:r>
        <w:rPr>
          <w:noProof/>
          <w:lang w:val="es-MX" w:eastAsia="es-MX"/>
        </w:rPr>
        <w:lastRenderedPageBreak/>
        <w:drawing>
          <wp:anchor distT="0" distB="0" distL="114300" distR="114300" simplePos="0" relativeHeight="251668480" behindDoc="1" locked="0" layoutInCell="1" allowOverlap="1" wp14:anchorId="55CD25E4" wp14:editId="3A33804F">
            <wp:simplePos x="0" y="0"/>
            <wp:positionH relativeFrom="page">
              <wp:posOffset>1076325</wp:posOffset>
            </wp:positionH>
            <wp:positionV relativeFrom="paragraph">
              <wp:posOffset>201930</wp:posOffset>
            </wp:positionV>
            <wp:extent cx="5643880" cy="3800475"/>
            <wp:effectExtent l="0" t="0" r="0" b="9525"/>
            <wp:wrapTight wrapText="bothSides">
              <wp:wrapPolygon edited="0">
                <wp:start x="0" y="0"/>
                <wp:lineTo x="0" y="21546"/>
                <wp:lineTo x="21508" y="21546"/>
                <wp:lineTo x="21508"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1316" t="24501" r="11534" b="8699"/>
                    <a:stretch/>
                  </pic:blipFill>
                  <pic:spPr bwMode="auto">
                    <a:xfrm>
                      <a:off x="0" y="0"/>
                      <a:ext cx="5643880"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BF0">
        <w:rPr>
          <w:rFonts w:ascii="Arial" w:hAnsi="Arial" w:cs="Arial"/>
          <w:b/>
          <w:sz w:val="18"/>
          <w:szCs w:val="18"/>
        </w:rPr>
        <w:t>Imagen 13</w:t>
      </w:r>
      <w:r w:rsidRPr="00017BF0">
        <w:rPr>
          <w:rFonts w:ascii="Arial" w:hAnsi="Arial" w:cs="Arial"/>
          <w:sz w:val="18"/>
          <w:szCs w:val="18"/>
        </w:rPr>
        <w:t>. Actividades y logros de la Dirección de Asuntos Inmobiliarios.</w:t>
      </w:r>
    </w:p>
    <w:p w14:paraId="687FE380" w14:textId="77777777" w:rsidR="00083355" w:rsidRDefault="00083355" w:rsidP="00083355">
      <w:pPr>
        <w:spacing w:after="0"/>
        <w:jc w:val="center"/>
        <w:rPr>
          <w:rFonts w:ascii="Arial" w:hAnsi="Arial" w:cs="Arial"/>
          <w:sz w:val="16"/>
          <w:szCs w:val="16"/>
        </w:rPr>
      </w:pPr>
      <w:r w:rsidRPr="00017BF0">
        <w:rPr>
          <w:rFonts w:ascii="Arial" w:hAnsi="Arial" w:cs="Arial"/>
          <w:b/>
          <w:sz w:val="16"/>
          <w:szCs w:val="16"/>
        </w:rPr>
        <w:t>Fuente</w:t>
      </w:r>
      <w:r w:rsidRPr="00017BF0">
        <w:rPr>
          <w:rFonts w:ascii="Arial" w:hAnsi="Arial" w:cs="Arial"/>
          <w:sz w:val="16"/>
          <w:szCs w:val="16"/>
        </w:rPr>
        <w:t>: Proporcionado por la SEDETUS</w:t>
      </w:r>
    </w:p>
    <w:p w14:paraId="0D47A16F" w14:textId="77777777" w:rsidR="00083355" w:rsidRPr="0090207C" w:rsidRDefault="00083355" w:rsidP="00083355">
      <w:pPr>
        <w:spacing w:after="0"/>
        <w:jc w:val="center"/>
        <w:rPr>
          <w:rFonts w:ascii="Arial" w:hAnsi="Arial" w:cs="Arial"/>
          <w:sz w:val="24"/>
          <w:szCs w:val="24"/>
        </w:rPr>
      </w:pPr>
    </w:p>
    <w:p w14:paraId="1008E370" w14:textId="44FB5817" w:rsidR="00083355" w:rsidRPr="004E7119" w:rsidRDefault="00891D0F" w:rsidP="001E1702">
      <w:pPr>
        <w:spacing w:after="0"/>
        <w:jc w:val="both"/>
        <w:rPr>
          <w:rFonts w:ascii="Arial" w:hAnsi="Arial" w:cs="Arial"/>
          <w:sz w:val="24"/>
        </w:rPr>
      </w:pPr>
      <w:r>
        <w:rPr>
          <w:rFonts w:ascii="Arial" w:hAnsi="Arial" w:cs="Arial"/>
          <w:sz w:val="24"/>
        </w:rPr>
        <w:t>Derivado de lo anterior, se observó</w:t>
      </w:r>
      <w:r w:rsidR="00083355" w:rsidRPr="004E7119">
        <w:rPr>
          <w:rFonts w:ascii="Arial" w:hAnsi="Arial" w:cs="Arial"/>
          <w:sz w:val="24"/>
        </w:rPr>
        <w:t xml:space="preserve"> que la Secretaría de Desarrollo Territorial Urbano Sustentable reporta actividades relacionadas con la capacitación, sin embargo, no presentó evidencia correspondiente a los cursos de capacitación a los asesores inmobiliarios, proporcionados durante el ejercicio fiscal 2022.</w:t>
      </w:r>
    </w:p>
    <w:p w14:paraId="4009F76F" w14:textId="77777777" w:rsidR="00083355" w:rsidRDefault="00083355" w:rsidP="001E1702">
      <w:pPr>
        <w:pStyle w:val="Prrafodelista"/>
        <w:autoSpaceDE w:val="0"/>
        <w:autoSpaceDN w:val="0"/>
        <w:adjustRightInd w:val="0"/>
        <w:ind w:left="0"/>
        <w:jc w:val="both"/>
        <w:rPr>
          <w:rFonts w:ascii="Arial" w:eastAsia="Times New Roman" w:hAnsi="Arial" w:cs="Arial"/>
          <w:bCs/>
          <w:sz w:val="24"/>
          <w:szCs w:val="24"/>
          <w:lang w:eastAsia="es-ES"/>
        </w:rPr>
      </w:pPr>
    </w:p>
    <w:p w14:paraId="59663C8F" w14:textId="77777777" w:rsidR="00083355" w:rsidRPr="001D226F" w:rsidRDefault="00083355" w:rsidP="001E1702">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 xml:space="preserve">Derivado del análisis anterior se determinaron las siguientes </w:t>
      </w:r>
      <w:r>
        <w:rPr>
          <w:rFonts w:ascii="Arial" w:eastAsia="Times New Roman" w:hAnsi="Arial" w:cs="Arial"/>
          <w:bCs/>
          <w:sz w:val="24"/>
          <w:szCs w:val="24"/>
          <w:lang w:eastAsia="es-ES"/>
        </w:rPr>
        <w:t>observacion</w:t>
      </w:r>
      <w:r w:rsidRPr="001D226F">
        <w:rPr>
          <w:rFonts w:ascii="Arial" w:eastAsia="Times New Roman" w:hAnsi="Arial" w:cs="Arial"/>
          <w:bCs/>
          <w:sz w:val="24"/>
          <w:szCs w:val="24"/>
          <w:lang w:eastAsia="es-ES"/>
        </w:rPr>
        <w:t>es:</w:t>
      </w:r>
    </w:p>
    <w:p w14:paraId="422E0E9E" w14:textId="77777777" w:rsidR="00083355" w:rsidRPr="002A2C86" w:rsidRDefault="00083355" w:rsidP="001E1702">
      <w:pPr>
        <w:pStyle w:val="Prrafodelista"/>
        <w:autoSpaceDE w:val="0"/>
        <w:autoSpaceDN w:val="0"/>
        <w:adjustRightInd w:val="0"/>
        <w:spacing w:after="0"/>
        <w:ind w:left="0"/>
        <w:jc w:val="both"/>
        <w:rPr>
          <w:rFonts w:ascii="Arial" w:hAnsi="Arial" w:cs="Arial"/>
          <w:bCs/>
          <w:sz w:val="24"/>
        </w:rPr>
      </w:pPr>
    </w:p>
    <w:p w14:paraId="7BF3A6FA" w14:textId="5E233C3D" w:rsidR="00083355" w:rsidRDefault="00083355" w:rsidP="001E1702">
      <w:pPr>
        <w:pStyle w:val="Prrafodelista"/>
        <w:numPr>
          <w:ilvl w:val="0"/>
          <w:numId w:val="18"/>
        </w:numPr>
        <w:spacing w:after="0"/>
        <w:jc w:val="both"/>
        <w:rPr>
          <w:rFonts w:ascii="Arial" w:hAnsi="Arial" w:cs="Arial"/>
          <w:sz w:val="24"/>
        </w:rPr>
      </w:pPr>
      <w:r w:rsidRPr="004E7119">
        <w:rPr>
          <w:rFonts w:ascii="Arial" w:hAnsi="Arial" w:cs="Arial"/>
          <w:sz w:val="24"/>
        </w:rPr>
        <w:t>Respecto a la revisión de los expedientes relacionados a las constancias de compatibilidad territorial, se constató que la Secretaría de Desarrollo Territorial Urbano Sustentable presenta debilidades en la integración, debido a que carece de algunos requisitos de los mínimos establecidos en el artículo 82 de la Ley de Asentamientos Humanos, Ordenamiento Territorial y Desarrollo Urbano del Estado de Quintana Roo</w:t>
      </w:r>
      <w:r w:rsidR="00A052E3">
        <w:rPr>
          <w:rFonts w:ascii="Arial" w:hAnsi="Arial" w:cs="Arial"/>
          <w:sz w:val="24"/>
        </w:rPr>
        <w:t xml:space="preserve"> (LAHOTDU)</w:t>
      </w:r>
      <w:r w:rsidRPr="004E7119">
        <w:rPr>
          <w:rFonts w:ascii="Arial" w:hAnsi="Arial" w:cs="Arial"/>
          <w:sz w:val="24"/>
        </w:rPr>
        <w:t>, así como, en la página oficial</w:t>
      </w:r>
      <w:r w:rsidR="00E03545">
        <w:rPr>
          <w:rFonts w:ascii="Arial" w:hAnsi="Arial" w:cs="Arial"/>
          <w:sz w:val="24"/>
        </w:rPr>
        <w:t xml:space="preserve"> de la Secretaría.</w:t>
      </w:r>
    </w:p>
    <w:p w14:paraId="5ACB95CB" w14:textId="7C4B0C8D" w:rsidR="0022628F" w:rsidRDefault="0022628F" w:rsidP="00B24612">
      <w:pPr>
        <w:pStyle w:val="Textocomentario"/>
        <w:spacing w:after="0" w:line="276" w:lineRule="auto"/>
        <w:jc w:val="both"/>
        <w:rPr>
          <w:rFonts w:ascii="Arial" w:hAnsi="Arial" w:cs="Arial"/>
          <w:b/>
          <w:sz w:val="24"/>
          <w:szCs w:val="24"/>
        </w:rPr>
      </w:pPr>
      <w:r w:rsidRPr="0022628F">
        <w:rPr>
          <w:rFonts w:ascii="Arial" w:hAnsi="Arial" w:cs="Arial"/>
          <w:bCs/>
          <w:sz w:val="24"/>
          <w:szCs w:val="24"/>
        </w:rPr>
        <w:t xml:space="preserve">Con motivo de la reunión de trabajo efectuada para la presentación de resultados finales de auditoría y observaciones preliminares, mediante el oficio número SEDETUS/DSDTUS/002847/2023, de fecha 09 de octubre de 2023, la Secretaría de Desarrollo Territorial Urbano Sustentable presenta el </w:t>
      </w:r>
      <w:r w:rsidRPr="0022628F">
        <w:rPr>
          <w:rFonts w:ascii="Arial" w:hAnsi="Arial" w:cs="Arial"/>
          <w:bCs/>
          <w:sz w:val="24"/>
          <w:szCs w:val="24"/>
        </w:rPr>
        <w:lastRenderedPageBreak/>
        <w:t>anexo 3, en el cu</w:t>
      </w:r>
      <w:r w:rsidR="00A052E3">
        <w:rPr>
          <w:rFonts w:ascii="Arial" w:hAnsi="Arial" w:cs="Arial"/>
          <w:bCs/>
          <w:sz w:val="24"/>
          <w:szCs w:val="24"/>
        </w:rPr>
        <w:t>al se encuentra</w:t>
      </w:r>
      <w:r w:rsidRPr="0022628F">
        <w:rPr>
          <w:rFonts w:ascii="Arial" w:hAnsi="Arial" w:cs="Arial"/>
          <w:bCs/>
          <w:sz w:val="24"/>
          <w:szCs w:val="24"/>
        </w:rPr>
        <w:t xml:space="preserve"> </w:t>
      </w:r>
      <w:r w:rsidR="00A052E3">
        <w:rPr>
          <w:rFonts w:ascii="Arial" w:hAnsi="Arial" w:cs="Arial"/>
          <w:bCs/>
          <w:sz w:val="24"/>
          <w:szCs w:val="24"/>
        </w:rPr>
        <w:t xml:space="preserve">la </w:t>
      </w:r>
      <w:r w:rsidR="00A052E3" w:rsidRPr="0022628F">
        <w:rPr>
          <w:rFonts w:ascii="Arial" w:hAnsi="Arial" w:cs="Arial"/>
          <w:bCs/>
          <w:sz w:val="24"/>
          <w:szCs w:val="24"/>
        </w:rPr>
        <w:t>documentación faltante</w:t>
      </w:r>
      <w:r w:rsidR="00A052E3">
        <w:rPr>
          <w:rFonts w:ascii="Arial" w:hAnsi="Arial" w:cs="Arial"/>
          <w:bCs/>
          <w:sz w:val="24"/>
          <w:szCs w:val="24"/>
        </w:rPr>
        <w:t xml:space="preserve"> de los </w:t>
      </w:r>
      <w:r w:rsidR="00A052E3" w:rsidRPr="0008461B">
        <w:rPr>
          <w:rFonts w:ascii="Arial" w:hAnsi="Arial" w:cs="Arial"/>
          <w:bCs/>
          <w:sz w:val="24"/>
          <w:szCs w:val="24"/>
        </w:rPr>
        <w:t xml:space="preserve">expedientes 567-CON-2022 y 059-CON-2022; así mismo presenta </w:t>
      </w:r>
      <w:r w:rsidRPr="0008461B">
        <w:rPr>
          <w:rFonts w:ascii="Arial" w:hAnsi="Arial" w:cs="Arial"/>
          <w:bCs/>
          <w:sz w:val="24"/>
          <w:szCs w:val="24"/>
        </w:rPr>
        <w:t>las aclaraciones correspondientes</w:t>
      </w:r>
      <w:r w:rsidR="00A052E3" w:rsidRPr="0008461B">
        <w:rPr>
          <w:rFonts w:ascii="Arial" w:hAnsi="Arial" w:cs="Arial"/>
          <w:bCs/>
          <w:sz w:val="24"/>
          <w:szCs w:val="24"/>
        </w:rPr>
        <w:t xml:space="preserve"> por cada expediente</w:t>
      </w:r>
      <w:r w:rsidRPr="0008461B">
        <w:rPr>
          <w:rFonts w:ascii="Arial" w:hAnsi="Arial" w:cs="Arial"/>
          <w:bCs/>
          <w:sz w:val="24"/>
          <w:szCs w:val="24"/>
        </w:rPr>
        <w:t xml:space="preserve">, haciendo referencia a los artículos de la </w:t>
      </w:r>
      <w:r w:rsidRPr="0008461B">
        <w:rPr>
          <w:rFonts w:ascii="Arial" w:hAnsi="Arial" w:cs="Arial"/>
          <w:sz w:val="24"/>
          <w:szCs w:val="24"/>
        </w:rPr>
        <w:t>LAHOTDU</w:t>
      </w:r>
      <w:r w:rsidR="00A052E3" w:rsidRPr="0008461B">
        <w:rPr>
          <w:rFonts w:ascii="Arial" w:hAnsi="Arial" w:cs="Arial"/>
          <w:sz w:val="24"/>
          <w:szCs w:val="24"/>
        </w:rPr>
        <w:t>,</w:t>
      </w:r>
      <w:r w:rsidRPr="0008461B">
        <w:rPr>
          <w:rFonts w:ascii="Arial" w:hAnsi="Arial" w:cs="Arial"/>
          <w:sz w:val="24"/>
          <w:szCs w:val="24"/>
        </w:rPr>
        <w:t xml:space="preserve"> por los que no se precisa de los documentos faltantes señalados como requisitos</w:t>
      </w:r>
      <w:r w:rsidR="00A052E3" w:rsidRPr="0008461B">
        <w:rPr>
          <w:rFonts w:ascii="Arial" w:hAnsi="Arial" w:cs="Arial"/>
          <w:sz w:val="24"/>
          <w:szCs w:val="24"/>
        </w:rPr>
        <w:t>. U</w:t>
      </w:r>
      <w:r w:rsidRPr="0008461B">
        <w:rPr>
          <w:rFonts w:ascii="Arial" w:hAnsi="Arial" w:cs="Arial"/>
          <w:sz w:val="24"/>
          <w:szCs w:val="24"/>
        </w:rPr>
        <w:t xml:space="preserve">na vez revisada la información, la observación queda </w:t>
      </w:r>
      <w:r w:rsidRPr="0008461B">
        <w:rPr>
          <w:rFonts w:ascii="Arial" w:hAnsi="Arial" w:cs="Arial"/>
          <w:b/>
          <w:sz w:val="24"/>
          <w:szCs w:val="24"/>
        </w:rPr>
        <w:t>atendida.</w:t>
      </w:r>
    </w:p>
    <w:p w14:paraId="662D8A89" w14:textId="77777777" w:rsidR="00B24612" w:rsidRPr="0008461B" w:rsidRDefault="00B24612" w:rsidP="00B24612">
      <w:pPr>
        <w:pStyle w:val="Textocomentario"/>
        <w:spacing w:after="0" w:line="276" w:lineRule="auto"/>
        <w:jc w:val="both"/>
        <w:rPr>
          <w:rFonts w:ascii="Arial" w:hAnsi="Arial" w:cs="Arial"/>
          <w:iCs/>
          <w:sz w:val="24"/>
          <w:szCs w:val="24"/>
          <w:lang w:val="pt-BR"/>
        </w:rPr>
      </w:pPr>
    </w:p>
    <w:p w14:paraId="32489678" w14:textId="77777777" w:rsidR="00083355" w:rsidRPr="0008461B" w:rsidRDefault="00083355" w:rsidP="00B24612">
      <w:pPr>
        <w:pStyle w:val="Prrafodelista"/>
        <w:numPr>
          <w:ilvl w:val="0"/>
          <w:numId w:val="18"/>
        </w:numPr>
        <w:spacing w:after="0"/>
        <w:jc w:val="both"/>
        <w:rPr>
          <w:rFonts w:ascii="Arial" w:hAnsi="Arial" w:cs="Arial"/>
          <w:sz w:val="24"/>
          <w:szCs w:val="24"/>
        </w:rPr>
      </w:pPr>
      <w:r w:rsidRPr="0008461B">
        <w:rPr>
          <w:rFonts w:ascii="Arial" w:hAnsi="Arial" w:cs="Arial"/>
          <w:sz w:val="24"/>
          <w:szCs w:val="24"/>
        </w:rPr>
        <w:t xml:space="preserve">Se constató que la Secretaría de Desarrollo Territorial Urbano Sustentable presenta en su página oficial dos listas de requisitos para el otorgamiento de constancias de compatibilidad territorial, de las cuales, una contiene requisitos más extensos. </w:t>
      </w:r>
    </w:p>
    <w:p w14:paraId="25C14C51" w14:textId="77777777" w:rsidR="00083355" w:rsidRPr="0008461B" w:rsidRDefault="00083355" w:rsidP="001E1702">
      <w:pPr>
        <w:pStyle w:val="Prrafodelista"/>
        <w:spacing w:after="0"/>
        <w:ind w:left="786"/>
        <w:jc w:val="both"/>
        <w:rPr>
          <w:rFonts w:ascii="Arial" w:hAnsi="Arial" w:cs="Arial"/>
          <w:sz w:val="24"/>
          <w:szCs w:val="24"/>
        </w:rPr>
      </w:pPr>
    </w:p>
    <w:p w14:paraId="787484C9" w14:textId="77777777" w:rsidR="0022628F" w:rsidRPr="0022628F" w:rsidRDefault="0022628F" w:rsidP="001E1702">
      <w:pPr>
        <w:spacing w:after="0"/>
        <w:jc w:val="both"/>
        <w:rPr>
          <w:rFonts w:ascii="Arial" w:hAnsi="Arial" w:cs="Arial"/>
          <w:color w:val="000000" w:themeColor="text1"/>
          <w:sz w:val="24"/>
          <w:szCs w:val="24"/>
        </w:rPr>
      </w:pPr>
      <w:r w:rsidRPr="0008461B">
        <w:rPr>
          <w:rFonts w:ascii="Arial" w:hAnsi="Arial" w:cs="Arial"/>
          <w:bCs/>
          <w:sz w:val="24"/>
          <w:szCs w:val="24"/>
        </w:rPr>
        <w:t>Con motivo de la reunión de trabajo efectuada para la presentación de resultados finales de auditoría y observaciones preliminares</w:t>
      </w:r>
      <w:r w:rsidRPr="0022628F">
        <w:rPr>
          <w:rFonts w:ascii="Arial" w:hAnsi="Arial" w:cs="Arial"/>
          <w:bCs/>
          <w:sz w:val="24"/>
          <w:szCs w:val="24"/>
        </w:rPr>
        <w:t>, mediante el oficio número SEDETUS/DSDTUS/002847/2023, de fecha 09 de octubre de 2023, la Secretaría de Desarrollo Territorial Urbano Sustentable manifiesta que se atendió la observación, homologando los requisitos que aparecen en el ícono de “Enviar trámite a solicitante” con los requisitos especificados en el icono “Listado de requisitos de trámite”, del apartado de Trámites y Servicios de la página oficial de la Secretaría, para que exista uniformidad en los requisitos al momento de realizar los trámites para la obtención de la Constancia de Congruencia Urbanística Estatal, con el fin de evitar confusión a los solicitantes al momento de integrar el expediente correspondiente; una vez revisada la página oficial del ente público, se constata la homologación de los requisitos publicados, por lo que</w:t>
      </w:r>
      <w:r w:rsidRPr="0022628F">
        <w:rPr>
          <w:rFonts w:ascii="Arial" w:hAnsi="Arial" w:cs="Arial"/>
          <w:sz w:val="24"/>
          <w:szCs w:val="24"/>
        </w:rPr>
        <w:t xml:space="preserve"> la observación queda </w:t>
      </w:r>
      <w:r w:rsidRPr="0022628F">
        <w:rPr>
          <w:rFonts w:ascii="Arial" w:hAnsi="Arial" w:cs="Arial"/>
          <w:b/>
          <w:sz w:val="24"/>
          <w:szCs w:val="24"/>
        </w:rPr>
        <w:t>atendida</w:t>
      </w:r>
      <w:r w:rsidRPr="0022628F">
        <w:rPr>
          <w:rFonts w:ascii="Arial" w:hAnsi="Arial" w:cs="Arial"/>
          <w:sz w:val="24"/>
          <w:szCs w:val="24"/>
        </w:rPr>
        <w:t>.</w:t>
      </w:r>
    </w:p>
    <w:p w14:paraId="29170836" w14:textId="77777777" w:rsidR="0022628F" w:rsidRPr="00B24612" w:rsidRDefault="0022628F" w:rsidP="001E1702">
      <w:pPr>
        <w:pStyle w:val="Prrafodelista"/>
        <w:autoSpaceDE w:val="0"/>
        <w:autoSpaceDN w:val="0"/>
        <w:adjustRightInd w:val="0"/>
        <w:spacing w:after="0"/>
        <w:ind w:left="786"/>
        <w:jc w:val="both"/>
        <w:rPr>
          <w:rFonts w:ascii="Arial" w:hAnsi="Arial" w:cs="Arial"/>
          <w:bCs/>
          <w:sz w:val="24"/>
          <w:szCs w:val="24"/>
        </w:rPr>
      </w:pPr>
    </w:p>
    <w:p w14:paraId="5B4DD181" w14:textId="77777777" w:rsidR="00083355" w:rsidRDefault="00083355" w:rsidP="001E1702">
      <w:pPr>
        <w:pStyle w:val="Prrafodelista"/>
        <w:numPr>
          <w:ilvl w:val="0"/>
          <w:numId w:val="18"/>
        </w:numPr>
        <w:spacing w:after="0"/>
        <w:jc w:val="both"/>
        <w:rPr>
          <w:rFonts w:ascii="Arial" w:hAnsi="Arial" w:cs="Arial"/>
          <w:sz w:val="24"/>
        </w:rPr>
      </w:pPr>
      <w:r w:rsidRPr="00500B96">
        <w:rPr>
          <w:rFonts w:ascii="Arial" w:hAnsi="Arial" w:cs="Arial"/>
          <w:sz w:val="24"/>
        </w:rPr>
        <w:t xml:space="preserve">Se constató que en el Reglamento de la Ley de Prestación de Servicios Inmobiliarios del Estado de Quintana Roo, no se encuentra actualizada la denominación actual de la Secretaría de Desarrollo </w:t>
      </w:r>
      <w:r w:rsidRPr="00500B96">
        <w:rPr>
          <w:rFonts w:ascii="Arial" w:hAnsi="Arial" w:cs="Arial"/>
          <w:sz w:val="24"/>
        </w:rPr>
        <w:lastRenderedPageBreak/>
        <w:t>Territorial Urbano Sustentable, debido a que hace referencia a la Secretaria de Desarrollo Urbano y Vivienda del Estado de Quintana Roo (SEDUVI).</w:t>
      </w:r>
    </w:p>
    <w:p w14:paraId="536B2943" w14:textId="4ACCCD3E" w:rsidR="00083355" w:rsidRDefault="00083355" w:rsidP="001E1702">
      <w:pPr>
        <w:spacing w:after="0"/>
        <w:ind w:left="426"/>
        <w:jc w:val="both"/>
        <w:rPr>
          <w:rFonts w:ascii="Arial" w:hAnsi="Arial" w:cs="Arial"/>
          <w:sz w:val="24"/>
          <w:szCs w:val="24"/>
        </w:rPr>
      </w:pPr>
    </w:p>
    <w:p w14:paraId="2DEAA947" w14:textId="77777777" w:rsidR="00B24612" w:rsidRPr="003779F4" w:rsidRDefault="00B24612" w:rsidP="001E1702">
      <w:pPr>
        <w:spacing w:after="0"/>
        <w:ind w:left="426"/>
        <w:jc w:val="both"/>
        <w:rPr>
          <w:rFonts w:ascii="Arial" w:hAnsi="Arial" w:cs="Arial"/>
          <w:sz w:val="24"/>
          <w:szCs w:val="24"/>
        </w:rPr>
      </w:pPr>
    </w:p>
    <w:p w14:paraId="2FA4C121" w14:textId="5693B749" w:rsidR="0022628F" w:rsidRPr="0022628F" w:rsidRDefault="0022628F" w:rsidP="001E1702">
      <w:pPr>
        <w:pStyle w:val="Default"/>
        <w:spacing w:line="276" w:lineRule="auto"/>
        <w:jc w:val="both"/>
        <w:rPr>
          <w:bCs/>
        </w:rPr>
      </w:pPr>
      <w:r w:rsidRPr="0022628F">
        <w:rPr>
          <w:bCs/>
        </w:rPr>
        <w:t xml:space="preserve">Con motivo de la reunión de trabajo efectuada para la presentación de resultados finales de auditoría y observaciones preliminares, mediante el oficio número SEDETUS/DSDTUS/002847/2023, de fecha 09 de octubre de 2023, la Secretaría de Desarrollo Territorial Urbano Sustentable, </w:t>
      </w:r>
      <w:r w:rsidRPr="0022628F">
        <w:rPr>
          <w:bCs/>
          <w:color w:val="auto"/>
        </w:rPr>
        <w:t xml:space="preserve">presenta en el anexo 4, </w:t>
      </w:r>
      <w:r w:rsidRPr="0022628F">
        <w:rPr>
          <w:bCs/>
        </w:rPr>
        <w:t>la minuta DAI/SEDETUS/CI/MINUTA 01-2023 de fecha 3 de agosto de 2023, sin firma, correspondiente a la Sesión de Instalación del Consejo Inmobiliario de Quintana Roo, en el cual se trataron asuntos generales, entre los cuales se acordó el calendario de las mesas de trabajo para el análisis de reforma a la Ley de Servicios Inmobiliarios y su Reglamento; así mismo dentro de la minuta se encuentra un calendario de trabajo y el cronograma de sesiones en el que su actividad principal es presentar ante el congreso el proyecto de refor</w:t>
      </w:r>
      <w:r w:rsidR="00792054">
        <w:rPr>
          <w:bCs/>
        </w:rPr>
        <w:t>mas de ley,</w:t>
      </w:r>
      <w:r w:rsidRPr="0022628F">
        <w:rPr>
          <w:bCs/>
        </w:rPr>
        <w:t xml:space="preserve"> el 06 de noviembre del 2023</w:t>
      </w:r>
      <w:r w:rsidRPr="0022628F">
        <w:t>; derivado de lo anterior el ente púb</w:t>
      </w:r>
      <w:r w:rsidR="00B24612">
        <w:t>lico deberá presentar la minuta</w:t>
      </w:r>
      <w:r w:rsidRPr="0022628F">
        <w:rPr>
          <w:bCs/>
        </w:rPr>
        <w:t xml:space="preserve"> DAI/SEDETUS/CI/MINUTA 01-2023, así como las actas de las 3 mesas de trabajo programadas en la misma, con las firmas correspondientes. P</w:t>
      </w:r>
      <w:r w:rsidRPr="0022628F">
        <w:t xml:space="preserve">or lo antes expuesto, la observación queda </w:t>
      </w:r>
      <w:r w:rsidRPr="0022628F">
        <w:rPr>
          <w:b/>
        </w:rPr>
        <w:t>en seguimiento</w:t>
      </w:r>
      <w:r w:rsidRPr="0022628F">
        <w:t>.</w:t>
      </w:r>
    </w:p>
    <w:p w14:paraId="5E91ECF2" w14:textId="77777777" w:rsidR="0022628F" w:rsidRPr="0022628F" w:rsidRDefault="0022628F" w:rsidP="001E1702">
      <w:pPr>
        <w:autoSpaceDE w:val="0"/>
        <w:autoSpaceDN w:val="0"/>
        <w:adjustRightInd w:val="0"/>
        <w:spacing w:after="0"/>
        <w:jc w:val="both"/>
        <w:rPr>
          <w:rFonts w:ascii="Arial" w:hAnsi="Arial" w:cs="Arial"/>
          <w:b/>
          <w:sz w:val="24"/>
          <w:szCs w:val="24"/>
          <w:lang w:eastAsia="es-ES"/>
        </w:rPr>
      </w:pPr>
    </w:p>
    <w:p w14:paraId="3F3A1AD1" w14:textId="77777777" w:rsidR="00083355" w:rsidRDefault="00083355" w:rsidP="001E1702">
      <w:pPr>
        <w:pStyle w:val="Prrafodelista"/>
        <w:numPr>
          <w:ilvl w:val="0"/>
          <w:numId w:val="18"/>
        </w:numPr>
        <w:spacing w:after="0"/>
        <w:jc w:val="both"/>
        <w:rPr>
          <w:rFonts w:ascii="Arial" w:hAnsi="Arial" w:cs="Arial"/>
          <w:sz w:val="24"/>
        </w:rPr>
      </w:pPr>
      <w:r w:rsidRPr="00500B96">
        <w:rPr>
          <w:rFonts w:ascii="Arial" w:hAnsi="Arial" w:cs="Arial"/>
          <w:sz w:val="24"/>
        </w:rPr>
        <w:t>Se verificó que la Secretaría de Desarrollo Territorial Urbano Sustentable durante el ejercicio fiscal 2022 no realizó actividades que dieran cumplimiento al artículo 4, fracciones III, IV y IX, que hacen referencia a celebrar convenios e instrumentos necesarios para la formulación y ejecución de los programas de capacitación, implementar un programa de capacitación, así como elaborar y emitir programas de capacitación, para los Asesores Inmobiliarios del Estado de Quintana Roo.</w:t>
      </w:r>
    </w:p>
    <w:p w14:paraId="33239E71" w14:textId="77777777" w:rsidR="00083355" w:rsidRDefault="00083355" w:rsidP="001E1702">
      <w:pPr>
        <w:spacing w:after="0"/>
        <w:rPr>
          <w:rFonts w:ascii="Arial" w:hAnsi="Arial" w:cs="Arial"/>
          <w:sz w:val="24"/>
        </w:rPr>
      </w:pPr>
    </w:p>
    <w:p w14:paraId="21D78446" w14:textId="528D5C3B" w:rsidR="003779F4" w:rsidRPr="003779F4" w:rsidRDefault="003779F4" w:rsidP="001E1702">
      <w:pPr>
        <w:spacing w:after="0"/>
        <w:jc w:val="both"/>
        <w:rPr>
          <w:rFonts w:ascii="Arial" w:hAnsi="Arial" w:cs="Arial"/>
          <w:sz w:val="24"/>
          <w:szCs w:val="24"/>
        </w:rPr>
      </w:pPr>
      <w:r w:rsidRPr="003779F4">
        <w:rPr>
          <w:rFonts w:ascii="Arial" w:hAnsi="Arial" w:cs="Arial"/>
          <w:bCs/>
          <w:sz w:val="24"/>
          <w:szCs w:val="24"/>
        </w:rPr>
        <w:lastRenderedPageBreak/>
        <w:t>Con motivo de la reunión de trabajo efectuada para la presentación de resultados finales de auditoría y observaciones preliminares, la Secretaría de Desarrollo Territorial Urbano Sustentable presentó 5 convenios de colaboración firmados  en el mes de marzo del año 2023  con Asociaciones, Cámaras y Universidades para el Plan anual de capacitación de As</w:t>
      </w:r>
      <w:r w:rsidR="00AF3D80">
        <w:rPr>
          <w:rFonts w:ascii="Arial" w:hAnsi="Arial" w:cs="Arial"/>
          <w:bCs/>
          <w:sz w:val="24"/>
          <w:szCs w:val="24"/>
        </w:rPr>
        <w:t xml:space="preserve">esores inmobiliarios 2023-2024, </w:t>
      </w:r>
      <w:bookmarkStart w:id="43" w:name="_GoBack"/>
      <w:bookmarkEnd w:id="43"/>
      <w:r w:rsidR="00AF3D80" w:rsidRPr="00640D5A">
        <w:rPr>
          <w:rFonts w:ascii="Arial" w:hAnsi="Arial" w:cs="Arial"/>
          <w:bCs/>
          <w:sz w:val="24"/>
          <w:szCs w:val="24"/>
        </w:rPr>
        <w:t>así como</w:t>
      </w:r>
      <w:r w:rsidR="009B0268" w:rsidRPr="00640D5A">
        <w:rPr>
          <w:rFonts w:ascii="Arial" w:hAnsi="Arial" w:cs="Arial"/>
          <w:bCs/>
          <w:sz w:val="24"/>
          <w:szCs w:val="24"/>
        </w:rPr>
        <w:t xml:space="preserve"> acuerdos de colaboración</w:t>
      </w:r>
      <w:r w:rsidR="00AF3D80" w:rsidRPr="00640D5A">
        <w:rPr>
          <w:rFonts w:ascii="Arial" w:hAnsi="Arial" w:cs="Arial"/>
          <w:bCs/>
          <w:sz w:val="24"/>
          <w:szCs w:val="24"/>
        </w:rPr>
        <w:t xml:space="preserve"> </w:t>
      </w:r>
      <w:r w:rsidRPr="00640D5A">
        <w:rPr>
          <w:rFonts w:ascii="Arial" w:hAnsi="Arial" w:cs="Arial"/>
          <w:bCs/>
          <w:sz w:val="24"/>
          <w:szCs w:val="24"/>
        </w:rPr>
        <w:t>Gobierno del Estado</w:t>
      </w:r>
      <w:r w:rsidR="009B0268" w:rsidRPr="00640D5A">
        <w:rPr>
          <w:rFonts w:ascii="Arial" w:hAnsi="Arial" w:cs="Arial"/>
          <w:bCs/>
          <w:sz w:val="24"/>
          <w:szCs w:val="24"/>
        </w:rPr>
        <w:t xml:space="preserve"> de Quintana Roo; adicionalmente</w:t>
      </w:r>
      <w:r w:rsidRPr="003779F4">
        <w:rPr>
          <w:rFonts w:ascii="Arial" w:hAnsi="Arial" w:cs="Arial"/>
          <w:bCs/>
          <w:sz w:val="24"/>
          <w:szCs w:val="24"/>
        </w:rPr>
        <w:t xml:space="preserve"> presentan el programa anual de capacitación 2023-2024. Derivado de lo anterior,</w:t>
      </w:r>
      <w:r w:rsidRPr="003779F4">
        <w:rPr>
          <w:rFonts w:ascii="Arial" w:hAnsi="Arial" w:cs="Arial"/>
          <w:sz w:val="24"/>
          <w:szCs w:val="24"/>
        </w:rPr>
        <w:t xml:space="preserve"> la observación queda </w:t>
      </w:r>
      <w:r w:rsidRPr="003D10D0">
        <w:rPr>
          <w:rFonts w:ascii="Arial" w:hAnsi="Arial" w:cs="Arial"/>
          <w:b/>
          <w:sz w:val="24"/>
          <w:szCs w:val="24"/>
        </w:rPr>
        <w:t>atendida</w:t>
      </w:r>
      <w:r w:rsidRPr="003779F4">
        <w:rPr>
          <w:rFonts w:ascii="Arial" w:hAnsi="Arial" w:cs="Arial"/>
          <w:sz w:val="24"/>
          <w:szCs w:val="24"/>
        </w:rPr>
        <w:t>.</w:t>
      </w:r>
    </w:p>
    <w:p w14:paraId="63FA2A86" w14:textId="77777777" w:rsidR="003779F4" w:rsidRPr="00577EDE" w:rsidRDefault="003779F4" w:rsidP="001E1702">
      <w:pPr>
        <w:autoSpaceDE w:val="0"/>
        <w:autoSpaceDN w:val="0"/>
        <w:adjustRightInd w:val="0"/>
        <w:spacing w:after="0"/>
        <w:jc w:val="both"/>
        <w:rPr>
          <w:rFonts w:ascii="Arial" w:hAnsi="Arial" w:cs="Arial"/>
          <w:bCs/>
          <w:sz w:val="24"/>
          <w:szCs w:val="24"/>
        </w:rPr>
      </w:pPr>
    </w:p>
    <w:p w14:paraId="7F5B4266" w14:textId="77777777" w:rsidR="00083355" w:rsidRDefault="00083355" w:rsidP="001E1702">
      <w:pPr>
        <w:pStyle w:val="Prrafodelista"/>
        <w:numPr>
          <w:ilvl w:val="0"/>
          <w:numId w:val="18"/>
        </w:numPr>
        <w:spacing w:after="0"/>
        <w:jc w:val="both"/>
        <w:rPr>
          <w:rFonts w:ascii="Arial" w:hAnsi="Arial" w:cs="Arial"/>
          <w:sz w:val="24"/>
        </w:rPr>
      </w:pPr>
      <w:r w:rsidRPr="00500B96">
        <w:rPr>
          <w:rFonts w:ascii="Arial" w:hAnsi="Arial" w:cs="Arial"/>
          <w:sz w:val="24"/>
        </w:rPr>
        <w:t>La Secretaría de Desarrollo Territorial Urbano Sustentable carece de evidencia que sustente los cursos de capacitación impartidos a los asesores inmobiliarios del Estado de Quintana Roo, proporcionados durante el ejercicio fiscal 2022.</w:t>
      </w:r>
    </w:p>
    <w:p w14:paraId="6B0F49C6" w14:textId="77777777" w:rsidR="00083355" w:rsidRPr="003779F4" w:rsidRDefault="00083355" w:rsidP="001E1702">
      <w:pPr>
        <w:spacing w:after="0"/>
        <w:jc w:val="both"/>
        <w:rPr>
          <w:rFonts w:ascii="Arial" w:hAnsi="Arial" w:cs="Arial"/>
          <w:bCs/>
          <w:sz w:val="24"/>
          <w:szCs w:val="24"/>
        </w:rPr>
      </w:pPr>
    </w:p>
    <w:p w14:paraId="1BA9D200" w14:textId="55E23B18" w:rsidR="00083355" w:rsidRDefault="003779F4" w:rsidP="001E1702">
      <w:pPr>
        <w:spacing w:after="0"/>
        <w:jc w:val="both"/>
        <w:rPr>
          <w:rFonts w:ascii="Arial" w:hAnsi="Arial" w:cs="Arial"/>
          <w:sz w:val="24"/>
          <w:szCs w:val="24"/>
        </w:rPr>
      </w:pPr>
      <w:r w:rsidRPr="003779F4">
        <w:rPr>
          <w:rFonts w:ascii="Arial" w:hAnsi="Arial" w:cs="Arial"/>
          <w:bCs/>
          <w:sz w:val="24"/>
          <w:szCs w:val="24"/>
        </w:rPr>
        <w:t>Con motivo de la reunión de trabajo efectuada para la presentación de resultados finales de auditoría y observaciones preliminares, la Secretaría manifiesta que si bien para el ejercicio 2022 no se llevaron a cabo capacitaciones para asesores inmobiliarios, desde el mes de enero del ejercicio 2023 se han implementado acciones para dar cabal cumplimiento a las atribuciones de la dependencia en materia de asuntos inmobiliarios; así mismo presenta mediante oficio número SEDETUS/DSDTUS/002847/2023, de fecha 09 de octubre de 2023, el anexo 4, en el cual se encuentra como evidencia dos expedientes de trámite de matriculación inicial y renovación del periodo 2022, donde se hace constar el cumplimiento de la entrega de las constancias de capacitación requeridas por normatividad para lograr su proceso de matriculación o renovación según sea el caso; una vez revisados los expedientes presentados, se verificó la existencia de  lo</w:t>
      </w:r>
      <w:r w:rsidR="00251E36">
        <w:rPr>
          <w:rFonts w:ascii="Arial" w:hAnsi="Arial" w:cs="Arial"/>
          <w:bCs/>
          <w:sz w:val="24"/>
          <w:szCs w:val="24"/>
        </w:rPr>
        <w:t>s procesos desde la inscripción</w:t>
      </w:r>
      <w:r w:rsidRPr="003779F4">
        <w:rPr>
          <w:rFonts w:ascii="Arial" w:hAnsi="Arial" w:cs="Arial"/>
          <w:bCs/>
          <w:sz w:val="24"/>
          <w:szCs w:val="24"/>
        </w:rPr>
        <w:t xml:space="preserve"> hasta la emisión de la validación y matriculación, derivado de los cursos de capacitación impartidos a los asesores inmobiliarios. P</w:t>
      </w:r>
      <w:r w:rsidRPr="003779F4">
        <w:rPr>
          <w:rFonts w:ascii="Arial" w:hAnsi="Arial" w:cs="Arial"/>
          <w:sz w:val="24"/>
          <w:szCs w:val="24"/>
        </w:rPr>
        <w:t xml:space="preserve">or lo antes expuesto, la observación queda </w:t>
      </w:r>
      <w:r w:rsidRPr="003D10D0">
        <w:rPr>
          <w:rFonts w:ascii="Arial" w:hAnsi="Arial" w:cs="Arial"/>
          <w:b/>
          <w:sz w:val="24"/>
          <w:szCs w:val="24"/>
        </w:rPr>
        <w:t>atendida.</w:t>
      </w:r>
    </w:p>
    <w:p w14:paraId="3A7E86B2" w14:textId="77777777" w:rsidR="003779F4" w:rsidRPr="003779F4" w:rsidRDefault="003779F4" w:rsidP="001E1702">
      <w:pPr>
        <w:spacing w:after="0"/>
        <w:jc w:val="both"/>
        <w:rPr>
          <w:rFonts w:ascii="Arial" w:hAnsi="Arial" w:cs="Arial"/>
          <w:sz w:val="24"/>
          <w:szCs w:val="24"/>
        </w:rPr>
      </w:pPr>
    </w:p>
    <w:p w14:paraId="5CEA112E" w14:textId="503ABF72" w:rsidR="00083355" w:rsidRPr="0042244F" w:rsidRDefault="00697BDA" w:rsidP="001E1702">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lastRenderedPageBreak/>
        <w:t>Recomendación</w:t>
      </w:r>
      <w:r w:rsidR="00083355" w:rsidRPr="0042244F">
        <w:rPr>
          <w:rFonts w:ascii="Arial" w:eastAsia="Times New Roman" w:hAnsi="Arial" w:cs="Arial"/>
          <w:b/>
          <w:sz w:val="24"/>
          <w:szCs w:val="24"/>
          <w:lang w:eastAsia="es-ES"/>
        </w:rPr>
        <w:t xml:space="preserve"> de Desempeño.</w:t>
      </w:r>
    </w:p>
    <w:p w14:paraId="1AA200FB" w14:textId="77777777" w:rsidR="00083355" w:rsidRDefault="00083355" w:rsidP="001E1702">
      <w:pPr>
        <w:spacing w:after="0"/>
        <w:jc w:val="both"/>
        <w:rPr>
          <w:rFonts w:ascii="Arial" w:eastAsia="Times New Roman" w:hAnsi="Arial" w:cs="Arial"/>
          <w:sz w:val="24"/>
          <w:szCs w:val="24"/>
          <w:lang w:eastAsia="es-ES"/>
        </w:rPr>
      </w:pPr>
    </w:p>
    <w:p w14:paraId="540C6CE8" w14:textId="77777777" w:rsidR="00083355" w:rsidRDefault="00083355" w:rsidP="001E1702">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Pr>
          <w:rFonts w:ascii="Arial" w:eastAsia="Times New Roman" w:hAnsi="Arial" w:cs="Arial"/>
          <w:sz w:val="24"/>
          <w:szCs w:val="24"/>
          <w:lang w:eastAsia="es-ES"/>
        </w:rPr>
        <w:t>tana Roo recomienda a la Secretaría de Desarrollo Territorial Urbano Sustentable</w:t>
      </w:r>
      <w:r w:rsidRPr="001D226F">
        <w:rPr>
          <w:rFonts w:ascii="Arial" w:hAnsi="Arial" w:cs="Arial"/>
          <w:sz w:val="24"/>
          <w:szCs w:val="24"/>
        </w:rPr>
        <w:t xml:space="preserve"> lo siguiente:</w:t>
      </w:r>
    </w:p>
    <w:p w14:paraId="08AE4905" w14:textId="77777777" w:rsidR="00083355" w:rsidRDefault="00083355" w:rsidP="001E1702">
      <w:pPr>
        <w:spacing w:after="0"/>
        <w:jc w:val="both"/>
        <w:rPr>
          <w:rFonts w:ascii="Arial" w:hAnsi="Arial" w:cs="Arial"/>
          <w:sz w:val="24"/>
          <w:szCs w:val="24"/>
        </w:rPr>
      </w:pPr>
    </w:p>
    <w:p w14:paraId="330582EE" w14:textId="775163B3" w:rsidR="00083355" w:rsidRDefault="00ED14C3" w:rsidP="001E1702">
      <w:pPr>
        <w:spacing w:after="0"/>
        <w:jc w:val="both"/>
        <w:rPr>
          <w:rFonts w:ascii="Arial" w:hAnsi="Arial" w:cs="Arial"/>
          <w:b/>
          <w:sz w:val="24"/>
          <w:szCs w:val="24"/>
        </w:rPr>
      </w:pPr>
      <w:r>
        <w:rPr>
          <w:rFonts w:ascii="Arial" w:hAnsi="Arial" w:cs="Arial"/>
          <w:b/>
          <w:sz w:val="24"/>
          <w:szCs w:val="24"/>
        </w:rPr>
        <w:t>22-AEMD-C-009-020-R02-02</w:t>
      </w:r>
      <w:r w:rsidR="00083355" w:rsidRPr="001B2459">
        <w:rPr>
          <w:rFonts w:ascii="Arial" w:hAnsi="Arial" w:cs="Arial"/>
          <w:b/>
          <w:sz w:val="24"/>
          <w:szCs w:val="24"/>
        </w:rPr>
        <w:t xml:space="preserve"> </w:t>
      </w:r>
      <w:r w:rsidR="00083355">
        <w:rPr>
          <w:rFonts w:ascii="Arial" w:hAnsi="Arial" w:cs="Arial"/>
          <w:b/>
          <w:sz w:val="24"/>
          <w:szCs w:val="24"/>
        </w:rPr>
        <w:t xml:space="preserve">Recomendación </w:t>
      </w:r>
    </w:p>
    <w:p w14:paraId="757CC5F1" w14:textId="77777777" w:rsidR="00083355" w:rsidRDefault="00083355" w:rsidP="001E1702">
      <w:pPr>
        <w:spacing w:after="0"/>
        <w:jc w:val="both"/>
        <w:rPr>
          <w:rFonts w:ascii="Arial" w:eastAsia="Times New Roman" w:hAnsi="Arial" w:cs="Arial"/>
          <w:bCs/>
          <w:iCs/>
          <w:sz w:val="24"/>
          <w:szCs w:val="20"/>
          <w:lang w:eastAsia="es-ES"/>
        </w:rPr>
      </w:pPr>
    </w:p>
    <w:p w14:paraId="19C6012E" w14:textId="35B87A6C" w:rsidR="00083355" w:rsidRDefault="00697BDA" w:rsidP="001E1702">
      <w:pPr>
        <w:spacing w:after="0"/>
        <w:jc w:val="both"/>
        <w:rPr>
          <w:rFonts w:ascii="Arial" w:hAnsi="Arial" w:cs="Arial"/>
          <w:bCs/>
          <w:sz w:val="24"/>
          <w:szCs w:val="24"/>
        </w:rPr>
      </w:pPr>
      <w:r>
        <w:rPr>
          <w:rFonts w:ascii="Arial" w:hAnsi="Arial" w:cs="Arial"/>
          <w:sz w:val="24"/>
          <w:szCs w:val="24"/>
        </w:rPr>
        <w:t>La Secretaría de Desarrollo Territorial Urbano Sustentable</w:t>
      </w:r>
      <w:r w:rsidRPr="00697BDA">
        <w:rPr>
          <w:rFonts w:ascii="Arial" w:hAnsi="Arial" w:cs="Arial"/>
          <w:sz w:val="24"/>
          <w:szCs w:val="24"/>
        </w:rPr>
        <w:t xml:space="preserve"> deberá presentar la </w:t>
      </w:r>
      <w:r w:rsidR="00843C83" w:rsidRPr="00697BDA">
        <w:rPr>
          <w:rFonts w:ascii="Arial" w:hAnsi="Arial" w:cs="Arial"/>
          <w:sz w:val="24"/>
          <w:szCs w:val="24"/>
        </w:rPr>
        <w:t xml:space="preserve">minuta </w:t>
      </w:r>
      <w:r w:rsidR="00843C83" w:rsidRPr="00697BDA">
        <w:rPr>
          <w:rFonts w:ascii="Arial" w:hAnsi="Arial" w:cs="Arial"/>
          <w:bCs/>
          <w:sz w:val="24"/>
          <w:szCs w:val="24"/>
        </w:rPr>
        <w:t>DAI</w:t>
      </w:r>
      <w:r w:rsidRPr="00697BDA">
        <w:rPr>
          <w:rFonts w:ascii="Arial" w:hAnsi="Arial" w:cs="Arial"/>
          <w:bCs/>
          <w:sz w:val="24"/>
          <w:szCs w:val="24"/>
        </w:rPr>
        <w:t>/SEDETUS/CI/MINUTA 01-2023, así como las actas de las 3 mesas de trabajo programadas en la misma, con las firmas correspondientes</w:t>
      </w:r>
      <w:r>
        <w:rPr>
          <w:rFonts w:ascii="Arial" w:hAnsi="Arial" w:cs="Arial"/>
          <w:bCs/>
          <w:sz w:val="24"/>
          <w:szCs w:val="24"/>
        </w:rPr>
        <w:t>.</w:t>
      </w:r>
    </w:p>
    <w:p w14:paraId="72D0007A" w14:textId="77777777" w:rsidR="00697BDA" w:rsidRPr="00697BDA" w:rsidRDefault="00697BDA" w:rsidP="001E1702">
      <w:pPr>
        <w:spacing w:after="0"/>
        <w:jc w:val="both"/>
        <w:rPr>
          <w:rFonts w:ascii="Arial" w:hAnsi="Arial" w:cs="Arial"/>
          <w:sz w:val="24"/>
          <w:szCs w:val="24"/>
        </w:rPr>
      </w:pPr>
    </w:p>
    <w:p w14:paraId="772FF935" w14:textId="6FEEE225" w:rsidR="00083355" w:rsidRPr="00AC7E59" w:rsidRDefault="00083355" w:rsidP="001E1702">
      <w:pPr>
        <w:autoSpaceDE w:val="0"/>
        <w:autoSpaceDN w:val="0"/>
        <w:adjustRightInd w:val="0"/>
        <w:spacing w:after="0"/>
        <w:jc w:val="both"/>
        <w:rPr>
          <w:rFonts w:ascii="Arial" w:hAnsi="Arial" w:cs="Arial"/>
          <w:color w:val="000000"/>
          <w:sz w:val="24"/>
          <w:szCs w:val="24"/>
        </w:rPr>
      </w:pPr>
      <w:r w:rsidRPr="00CD366D">
        <w:rPr>
          <w:rFonts w:ascii="Arial" w:hAnsi="Arial" w:cs="Arial"/>
          <w:color w:val="000000"/>
          <w:sz w:val="24"/>
          <w:szCs w:val="24"/>
        </w:rPr>
        <w:t xml:space="preserve">Con motivo de la reunión de trabajo efectuada para la presentación de resultados finales de auditoría y observaciones preliminares, </w:t>
      </w:r>
      <w:r w:rsidRPr="00CD366D">
        <w:rPr>
          <w:rFonts w:ascii="Arial" w:hAnsi="Arial" w:cs="Arial"/>
          <w:bCs/>
          <w:sz w:val="24"/>
          <w:szCs w:val="24"/>
        </w:rPr>
        <w:t>la Secretaría de Desarrollo Territorial Urbano Sustentable</w:t>
      </w:r>
      <w:r w:rsidR="00CD366D">
        <w:rPr>
          <w:rFonts w:ascii="Arial" w:hAnsi="Arial" w:cs="Arial"/>
          <w:color w:val="000000"/>
          <w:sz w:val="24"/>
          <w:szCs w:val="24"/>
        </w:rPr>
        <w:t xml:space="preserve">, </w:t>
      </w:r>
      <w:r w:rsidRPr="00CD366D">
        <w:rPr>
          <w:rFonts w:ascii="Arial" w:hAnsi="Arial" w:cs="Arial"/>
          <w:color w:val="000000"/>
          <w:sz w:val="24"/>
          <w:szCs w:val="24"/>
        </w:rPr>
        <w:t xml:space="preserve">estableció como fecha compromiso para </w:t>
      </w:r>
      <w:r w:rsidR="00CD366D" w:rsidRPr="00CD366D">
        <w:rPr>
          <w:rFonts w:ascii="Arial" w:hAnsi="Arial" w:cs="Arial"/>
          <w:color w:val="000000"/>
          <w:sz w:val="24"/>
          <w:szCs w:val="24"/>
        </w:rPr>
        <w:t>la atención de la</w:t>
      </w:r>
      <w:r w:rsidRPr="00CD366D">
        <w:rPr>
          <w:rFonts w:ascii="Arial" w:hAnsi="Arial" w:cs="Arial"/>
          <w:color w:val="000000"/>
          <w:sz w:val="24"/>
          <w:szCs w:val="24"/>
        </w:rPr>
        <w:t xml:space="preserve"> recomendación </w:t>
      </w:r>
      <w:r w:rsidR="00706446">
        <w:rPr>
          <w:rFonts w:ascii="Arial" w:hAnsi="Arial" w:cs="Arial"/>
          <w:sz w:val="24"/>
          <w:szCs w:val="24"/>
        </w:rPr>
        <w:t>22-AEMD-C-009-020-R02-02</w:t>
      </w:r>
      <w:r w:rsidR="00CD366D" w:rsidRPr="00CD366D">
        <w:rPr>
          <w:rFonts w:ascii="Arial" w:hAnsi="Arial" w:cs="Arial"/>
          <w:sz w:val="24"/>
          <w:szCs w:val="24"/>
        </w:rPr>
        <w:t xml:space="preserve"> </w:t>
      </w:r>
      <w:r w:rsidRPr="00CD366D">
        <w:rPr>
          <w:rFonts w:ascii="Arial" w:hAnsi="Arial" w:cs="Arial"/>
          <w:sz w:val="24"/>
          <w:szCs w:val="24"/>
          <w:lang w:eastAsia="es-ES"/>
        </w:rPr>
        <w:t xml:space="preserve">el día </w:t>
      </w:r>
      <w:r w:rsidR="00CD366D" w:rsidRPr="00CD366D">
        <w:rPr>
          <w:rFonts w:ascii="Arial" w:hAnsi="Arial" w:cs="Arial"/>
          <w:sz w:val="24"/>
          <w:szCs w:val="24"/>
          <w:lang w:eastAsia="es-ES"/>
        </w:rPr>
        <w:t xml:space="preserve">15 de noviembre de 2023. </w:t>
      </w:r>
      <w:r w:rsidRPr="00CD366D">
        <w:rPr>
          <w:rFonts w:ascii="Arial" w:hAnsi="Arial" w:cs="Arial"/>
          <w:sz w:val="24"/>
          <w:szCs w:val="24"/>
          <w:lang w:eastAsia="es-ES"/>
        </w:rPr>
        <w:t xml:space="preserve">Por lo </w:t>
      </w:r>
      <w:r w:rsidR="00706446">
        <w:rPr>
          <w:rFonts w:ascii="Arial" w:hAnsi="Arial" w:cs="Arial"/>
          <w:sz w:val="24"/>
          <w:szCs w:val="24"/>
          <w:lang w:eastAsia="es-ES"/>
        </w:rPr>
        <w:t>antes expuesto la atención a la recomendación</w:t>
      </w:r>
      <w:r w:rsidRPr="00CD366D">
        <w:rPr>
          <w:rFonts w:ascii="Arial" w:hAnsi="Arial" w:cs="Arial"/>
          <w:sz w:val="24"/>
          <w:szCs w:val="24"/>
          <w:lang w:eastAsia="es-ES"/>
        </w:rPr>
        <w:t xml:space="preserve"> de desempeño queda en </w:t>
      </w:r>
      <w:r w:rsidRPr="00CD366D">
        <w:rPr>
          <w:rFonts w:ascii="Arial" w:hAnsi="Arial" w:cs="Arial"/>
          <w:b/>
          <w:sz w:val="24"/>
          <w:szCs w:val="24"/>
          <w:lang w:eastAsia="es-ES"/>
        </w:rPr>
        <w:t>seguimiento</w:t>
      </w:r>
      <w:r w:rsidRPr="00CD366D">
        <w:rPr>
          <w:rFonts w:ascii="Arial" w:hAnsi="Arial" w:cs="Arial"/>
          <w:sz w:val="24"/>
          <w:szCs w:val="24"/>
          <w:lang w:eastAsia="es-ES"/>
        </w:rPr>
        <w:t>.</w:t>
      </w:r>
      <w:r w:rsidRPr="00AC7E59">
        <w:rPr>
          <w:rFonts w:ascii="Arial" w:hAnsi="Arial" w:cs="Arial"/>
          <w:sz w:val="24"/>
          <w:szCs w:val="24"/>
          <w:lang w:eastAsia="es-ES"/>
        </w:rPr>
        <w:t xml:space="preserve"> </w:t>
      </w:r>
    </w:p>
    <w:p w14:paraId="06785CCB" w14:textId="47E3B451" w:rsidR="00083355" w:rsidRDefault="00083355" w:rsidP="001E1702">
      <w:pPr>
        <w:spacing w:after="0"/>
        <w:jc w:val="both"/>
        <w:rPr>
          <w:rFonts w:ascii="Arial" w:hAnsi="Arial" w:cs="Arial"/>
          <w:sz w:val="24"/>
          <w:szCs w:val="24"/>
          <w:highlight w:val="green"/>
        </w:rPr>
      </w:pPr>
    </w:p>
    <w:p w14:paraId="058975E0" w14:textId="5F486A72" w:rsidR="00251E36" w:rsidRDefault="00251E36" w:rsidP="001E1702">
      <w:pPr>
        <w:spacing w:after="0"/>
        <w:jc w:val="both"/>
        <w:rPr>
          <w:rFonts w:ascii="Arial" w:hAnsi="Arial" w:cs="Arial"/>
          <w:sz w:val="24"/>
          <w:szCs w:val="24"/>
          <w:highlight w:val="green"/>
        </w:rPr>
      </w:pPr>
    </w:p>
    <w:p w14:paraId="782883D5" w14:textId="28B1C6CE" w:rsidR="00251E36" w:rsidRDefault="00251E36" w:rsidP="001E1702">
      <w:pPr>
        <w:spacing w:after="0"/>
        <w:jc w:val="both"/>
        <w:rPr>
          <w:rFonts w:ascii="Arial" w:hAnsi="Arial" w:cs="Arial"/>
          <w:sz w:val="24"/>
          <w:szCs w:val="24"/>
          <w:highlight w:val="green"/>
        </w:rPr>
      </w:pPr>
    </w:p>
    <w:p w14:paraId="47249BBC" w14:textId="5702D08E" w:rsidR="00251E36" w:rsidRDefault="00251E36" w:rsidP="00083355">
      <w:pPr>
        <w:spacing w:after="0"/>
        <w:jc w:val="both"/>
        <w:rPr>
          <w:rFonts w:ascii="Arial" w:hAnsi="Arial" w:cs="Arial"/>
          <w:sz w:val="24"/>
          <w:szCs w:val="24"/>
          <w:highlight w:val="green"/>
        </w:rPr>
      </w:pPr>
    </w:p>
    <w:p w14:paraId="2207CB5A" w14:textId="77777777" w:rsidR="004E3E69" w:rsidRPr="005E386E" w:rsidRDefault="004E3E69" w:rsidP="00083355">
      <w:pPr>
        <w:spacing w:after="0"/>
        <w:jc w:val="both"/>
        <w:rPr>
          <w:rFonts w:ascii="Arial" w:hAnsi="Arial" w:cs="Arial"/>
          <w:sz w:val="24"/>
          <w:szCs w:val="24"/>
          <w:highlight w:val="green"/>
        </w:rPr>
      </w:pPr>
    </w:p>
    <w:p w14:paraId="528C9902" w14:textId="0F2C102D" w:rsidR="00083355" w:rsidRPr="00D720A5" w:rsidRDefault="00083355" w:rsidP="001E1702">
      <w:pPr>
        <w:spacing w:after="0"/>
        <w:jc w:val="both"/>
        <w:rPr>
          <w:rFonts w:ascii="Arial" w:hAnsi="Arial" w:cs="Arial"/>
          <w:b/>
          <w:sz w:val="24"/>
          <w:szCs w:val="24"/>
        </w:rPr>
      </w:pPr>
      <w:r w:rsidRPr="00D720A5">
        <w:rPr>
          <w:rFonts w:ascii="Arial" w:hAnsi="Arial" w:cs="Arial"/>
          <w:b/>
          <w:sz w:val="24"/>
          <w:szCs w:val="24"/>
        </w:rPr>
        <w:t>Normatividad relacionada con las</w:t>
      </w:r>
      <w:r>
        <w:rPr>
          <w:rFonts w:ascii="Arial" w:hAnsi="Arial" w:cs="Arial"/>
          <w:b/>
          <w:sz w:val="24"/>
          <w:szCs w:val="24"/>
        </w:rPr>
        <w:t xml:space="preserve"> </w:t>
      </w:r>
      <w:r w:rsidRPr="00D720A5">
        <w:rPr>
          <w:rFonts w:ascii="Arial" w:hAnsi="Arial" w:cs="Arial"/>
          <w:b/>
          <w:sz w:val="24"/>
          <w:szCs w:val="24"/>
        </w:rPr>
        <w:t>o</w:t>
      </w:r>
      <w:r>
        <w:rPr>
          <w:rFonts w:ascii="Arial" w:hAnsi="Arial" w:cs="Arial"/>
          <w:b/>
          <w:sz w:val="24"/>
          <w:szCs w:val="24"/>
        </w:rPr>
        <w:t>bservacion</w:t>
      </w:r>
      <w:r w:rsidR="00585990">
        <w:rPr>
          <w:rFonts w:ascii="Arial" w:hAnsi="Arial" w:cs="Arial"/>
          <w:b/>
          <w:sz w:val="24"/>
          <w:szCs w:val="24"/>
        </w:rPr>
        <w:t>es.</w:t>
      </w:r>
    </w:p>
    <w:p w14:paraId="76D6C394" w14:textId="77777777" w:rsidR="00083355" w:rsidRPr="00896203" w:rsidRDefault="00083355" w:rsidP="001E1702">
      <w:pPr>
        <w:spacing w:after="0"/>
        <w:jc w:val="both"/>
        <w:rPr>
          <w:rFonts w:ascii="Arial" w:hAnsi="Arial" w:cs="Arial"/>
          <w:sz w:val="24"/>
          <w:szCs w:val="24"/>
        </w:rPr>
      </w:pPr>
    </w:p>
    <w:p w14:paraId="281A0D83" w14:textId="34B3AACD" w:rsidR="00083355" w:rsidRPr="00500B96" w:rsidRDefault="00083355" w:rsidP="001E1702">
      <w:pPr>
        <w:autoSpaceDE w:val="0"/>
        <w:autoSpaceDN w:val="0"/>
        <w:adjustRightInd w:val="0"/>
        <w:spacing w:after="0"/>
        <w:jc w:val="both"/>
        <w:rPr>
          <w:rFonts w:ascii="Arial" w:hAnsi="Arial" w:cs="Arial"/>
          <w:sz w:val="24"/>
        </w:rPr>
      </w:pPr>
      <w:r w:rsidRPr="00500B96">
        <w:rPr>
          <w:rFonts w:ascii="Arial" w:hAnsi="Arial" w:cs="Arial"/>
          <w:sz w:val="24"/>
        </w:rPr>
        <w:t xml:space="preserve">Ley de Asentamientos Humanos, Ordenamiento Territorial y Desarrollo Urbano </w:t>
      </w:r>
      <w:r w:rsidR="00585990">
        <w:rPr>
          <w:rFonts w:ascii="Arial" w:hAnsi="Arial" w:cs="Arial"/>
          <w:sz w:val="24"/>
        </w:rPr>
        <w:t>del Estado de Quintana Roo, artículos</w:t>
      </w:r>
      <w:r w:rsidR="003D10D0">
        <w:rPr>
          <w:rFonts w:ascii="Arial" w:hAnsi="Arial" w:cs="Arial"/>
          <w:sz w:val="24"/>
        </w:rPr>
        <w:t xml:space="preserve"> 12 </w:t>
      </w:r>
      <w:r w:rsidRPr="00500B96">
        <w:rPr>
          <w:rFonts w:ascii="Arial" w:hAnsi="Arial" w:cs="Arial"/>
          <w:sz w:val="24"/>
        </w:rPr>
        <w:t>fracción VII, 81 y 84.</w:t>
      </w:r>
    </w:p>
    <w:p w14:paraId="0A85211A" w14:textId="6E3B4678" w:rsidR="00083355" w:rsidRPr="00500B96" w:rsidRDefault="00083355" w:rsidP="001E1702">
      <w:pPr>
        <w:autoSpaceDE w:val="0"/>
        <w:autoSpaceDN w:val="0"/>
        <w:adjustRightInd w:val="0"/>
        <w:spacing w:after="0"/>
        <w:jc w:val="both"/>
        <w:rPr>
          <w:rFonts w:ascii="Arial" w:hAnsi="Arial" w:cs="Arial"/>
          <w:sz w:val="24"/>
        </w:rPr>
      </w:pPr>
      <w:r w:rsidRPr="00500B96">
        <w:rPr>
          <w:rFonts w:ascii="Arial" w:hAnsi="Arial" w:cs="Arial"/>
          <w:sz w:val="24"/>
        </w:rPr>
        <w:t>Ley de Prestación de Servicios Inmobiliarios del Esta</w:t>
      </w:r>
      <w:r w:rsidR="003D10D0">
        <w:rPr>
          <w:rFonts w:ascii="Arial" w:hAnsi="Arial" w:cs="Arial"/>
          <w:sz w:val="24"/>
        </w:rPr>
        <w:t xml:space="preserve">do de Quintana Roo, artículo 4 </w:t>
      </w:r>
      <w:r w:rsidRPr="00500B96">
        <w:rPr>
          <w:rFonts w:ascii="Arial" w:hAnsi="Arial" w:cs="Arial"/>
          <w:sz w:val="24"/>
        </w:rPr>
        <w:t>fracciones III, IV y IX.</w:t>
      </w:r>
    </w:p>
    <w:p w14:paraId="30539300" w14:textId="0C19B685" w:rsidR="00083355" w:rsidRPr="00500B96" w:rsidRDefault="00083355" w:rsidP="001E1702">
      <w:pPr>
        <w:autoSpaceDE w:val="0"/>
        <w:autoSpaceDN w:val="0"/>
        <w:adjustRightInd w:val="0"/>
        <w:spacing w:after="0"/>
        <w:jc w:val="both"/>
        <w:rPr>
          <w:rFonts w:ascii="Arial" w:hAnsi="Arial" w:cs="Arial"/>
          <w:sz w:val="24"/>
        </w:rPr>
      </w:pPr>
      <w:r w:rsidRPr="00500B96">
        <w:rPr>
          <w:rFonts w:ascii="Arial" w:hAnsi="Arial" w:cs="Arial"/>
          <w:sz w:val="24"/>
        </w:rPr>
        <w:t>Plan Estatal de Desarrollo, tema 1, línea</w:t>
      </w:r>
      <w:r w:rsidR="00585990">
        <w:rPr>
          <w:rFonts w:ascii="Arial" w:hAnsi="Arial" w:cs="Arial"/>
          <w:sz w:val="24"/>
        </w:rPr>
        <w:t>s</w:t>
      </w:r>
      <w:r w:rsidRPr="00500B96">
        <w:rPr>
          <w:rFonts w:ascii="Arial" w:hAnsi="Arial" w:cs="Arial"/>
          <w:sz w:val="24"/>
        </w:rPr>
        <w:t xml:space="preserve"> de acción 10 y 11.</w:t>
      </w:r>
    </w:p>
    <w:p w14:paraId="113B3574" w14:textId="5F603AFB" w:rsidR="00083355" w:rsidRPr="00500B96" w:rsidRDefault="00083355" w:rsidP="001E1702">
      <w:pPr>
        <w:autoSpaceDE w:val="0"/>
        <w:autoSpaceDN w:val="0"/>
        <w:adjustRightInd w:val="0"/>
        <w:spacing w:after="0"/>
        <w:jc w:val="both"/>
        <w:rPr>
          <w:rFonts w:ascii="Arial" w:hAnsi="Arial"/>
          <w:sz w:val="24"/>
        </w:rPr>
      </w:pPr>
      <w:r w:rsidRPr="00500B96">
        <w:rPr>
          <w:rFonts w:ascii="Arial" w:hAnsi="Arial" w:cs="Arial"/>
          <w:sz w:val="24"/>
        </w:rPr>
        <w:t xml:space="preserve">Reglamento de la Ley de Prestación de Servicios Inmobiliarios </w:t>
      </w:r>
      <w:r w:rsidR="00802996">
        <w:rPr>
          <w:rFonts w:ascii="Arial" w:hAnsi="Arial" w:cs="Arial"/>
          <w:sz w:val="24"/>
        </w:rPr>
        <w:t>del Estado de Quintana Roo, artículos</w:t>
      </w:r>
      <w:r w:rsidRPr="00500B96">
        <w:rPr>
          <w:rFonts w:ascii="Arial" w:hAnsi="Arial" w:cs="Arial"/>
          <w:sz w:val="24"/>
        </w:rPr>
        <w:t xml:space="preserve"> 2, 17 y 18.</w:t>
      </w:r>
    </w:p>
    <w:p w14:paraId="35D3514D" w14:textId="43472DC6" w:rsidR="00083355" w:rsidRDefault="00083355" w:rsidP="001E1702">
      <w:pPr>
        <w:spacing w:after="0"/>
        <w:jc w:val="both"/>
        <w:rPr>
          <w:rFonts w:ascii="Arial" w:hAnsi="Arial" w:cs="Arial"/>
          <w:sz w:val="24"/>
          <w:szCs w:val="24"/>
        </w:rPr>
      </w:pPr>
    </w:p>
    <w:p w14:paraId="11655A75" w14:textId="55D4A607" w:rsidR="00891D0F" w:rsidRPr="00C3532D" w:rsidRDefault="00891D0F" w:rsidP="001E1702">
      <w:pPr>
        <w:spacing w:after="0"/>
        <w:jc w:val="both"/>
        <w:rPr>
          <w:rFonts w:ascii="Arial" w:hAnsi="Arial" w:cs="Arial"/>
          <w:b/>
          <w:sz w:val="24"/>
          <w:szCs w:val="24"/>
        </w:rPr>
      </w:pPr>
      <w:r>
        <w:rPr>
          <w:rFonts w:ascii="Arial" w:hAnsi="Arial" w:cs="Arial"/>
          <w:b/>
          <w:sz w:val="24"/>
          <w:szCs w:val="24"/>
        </w:rPr>
        <w:t>Resultado Número 3</w:t>
      </w:r>
    </w:p>
    <w:p w14:paraId="784BEDFA" w14:textId="77777777" w:rsidR="00891D0F" w:rsidRPr="00105202" w:rsidRDefault="00891D0F" w:rsidP="001E1702">
      <w:pPr>
        <w:autoSpaceDE w:val="0"/>
        <w:autoSpaceDN w:val="0"/>
        <w:adjustRightInd w:val="0"/>
        <w:spacing w:after="0"/>
        <w:jc w:val="both"/>
        <w:rPr>
          <w:rFonts w:ascii="Arial" w:eastAsia="Times New Roman" w:hAnsi="Arial" w:cs="Arial"/>
          <w:b/>
          <w:bCs/>
          <w:sz w:val="24"/>
          <w:szCs w:val="24"/>
          <w:lang w:eastAsia="es-ES"/>
        </w:rPr>
      </w:pPr>
    </w:p>
    <w:p w14:paraId="13F587DC" w14:textId="77777777" w:rsidR="00891D0F" w:rsidRPr="00105202" w:rsidRDefault="00891D0F" w:rsidP="001E1702">
      <w:pPr>
        <w:spacing w:after="0"/>
        <w:jc w:val="both"/>
        <w:rPr>
          <w:rFonts w:ascii="Arial" w:hAnsi="Arial" w:cs="Arial"/>
          <w:b/>
          <w:sz w:val="24"/>
          <w:szCs w:val="24"/>
        </w:rPr>
      </w:pPr>
      <w:r>
        <w:rPr>
          <w:rFonts w:ascii="Arial" w:hAnsi="Arial" w:cs="Arial"/>
          <w:b/>
          <w:sz w:val="24"/>
          <w:szCs w:val="24"/>
        </w:rPr>
        <w:t>Eficien</w:t>
      </w:r>
      <w:r w:rsidRPr="00105202">
        <w:rPr>
          <w:rFonts w:ascii="Arial" w:hAnsi="Arial" w:cs="Arial"/>
          <w:b/>
          <w:sz w:val="24"/>
          <w:szCs w:val="24"/>
        </w:rPr>
        <w:t>cia</w:t>
      </w:r>
    </w:p>
    <w:p w14:paraId="4D69B619" w14:textId="77777777" w:rsidR="00891D0F" w:rsidRPr="00105202" w:rsidRDefault="00891D0F" w:rsidP="001E1702">
      <w:pPr>
        <w:spacing w:after="0"/>
        <w:jc w:val="both"/>
        <w:rPr>
          <w:rFonts w:ascii="Arial" w:hAnsi="Arial" w:cs="Arial"/>
          <w:b/>
          <w:sz w:val="24"/>
          <w:szCs w:val="24"/>
        </w:rPr>
      </w:pPr>
    </w:p>
    <w:p w14:paraId="6B7BB93E" w14:textId="4244D745" w:rsidR="00891D0F" w:rsidRPr="006F0FE1" w:rsidRDefault="004E3E69" w:rsidP="001E1702">
      <w:pPr>
        <w:autoSpaceDE w:val="0"/>
        <w:autoSpaceDN w:val="0"/>
        <w:adjustRightInd w:val="0"/>
        <w:spacing w:after="0"/>
        <w:jc w:val="both"/>
        <w:rPr>
          <w:rFonts w:ascii="Arial" w:hAnsi="Arial" w:cs="Arial"/>
          <w:b/>
          <w:sz w:val="24"/>
          <w:szCs w:val="24"/>
        </w:rPr>
      </w:pPr>
      <w:r>
        <w:rPr>
          <w:rFonts w:ascii="Arial" w:hAnsi="Arial" w:cs="Arial"/>
          <w:b/>
          <w:sz w:val="24"/>
          <w:szCs w:val="24"/>
        </w:rPr>
        <w:t>3</w:t>
      </w:r>
      <w:r w:rsidR="00891D0F" w:rsidRPr="00E9281D">
        <w:rPr>
          <w:rFonts w:ascii="Arial" w:hAnsi="Arial" w:cs="Arial"/>
          <w:b/>
          <w:sz w:val="24"/>
          <w:szCs w:val="24"/>
        </w:rPr>
        <w:t xml:space="preserve">. </w:t>
      </w:r>
      <w:r w:rsidR="00891D0F">
        <w:rPr>
          <w:rFonts w:ascii="Arial" w:hAnsi="Arial" w:cs="Arial"/>
          <w:b/>
          <w:sz w:val="24"/>
          <w:szCs w:val="24"/>
        </w:rPr>
        <w:t>Vivienda Digna</w:t>
      </w:r>
    </w:p>
    <w:p w14:paraId="3CFD832C" w14:textId="77777777" w:rsidR="00891D0F" w:rsidRDefault="00891D0F" w:rsidP="001E1702">
      <w:pPr>
        <w:spacing w:after="0"/>
        <w:jc w:val="both"/>
        <w:rPr>
          <w:rFonts w:ascii="Arial" w:hAnsi="Arial" w:cs="Arial"/>
          <w:sz w:val="24"/>
          <w:szCs w:val="24"/>
        </w:rPr>
      </w:pPr>
    </w:p>
    <w:p w14:paraId="06E2D8FC" w14:textId="24DA7E33" w:rsidR="00083355" w:rsidRDefault="00083355" w:rsidP="001E1702">
      <w:pPr>
        <w:pStyle w:val="Ttulo2"/>
        <w:numPr>
          <w:ilvl w:val="1"/>
          <w:numId w:val="19"/>
        </w:numPr>
        <w:spacing w:before="0"/>
        <w:jc w:val="both"/>
        <w:rPr>
          <w:rFonts w:eastAsia="Times New Roman" w:cs="Arial"/>
          <w:bCs/>
          <w:szCs w:val="24"/>
          <w:lang w:eastAsia="es-ES"/>
        </w:rPr>
      </w:pPr>
      <w:r>
        <w:rPr>
          <w:rFonts w:eastAsia="Times New Roman" w:cs="Arial"/>
          <w:bCs/>
          <w:szCs w:val="24"/>
          <w:lang w:eastAsia="es-ES"/>
        </w:rPr>
        <w:t xml:space="preserve"> Acciones en mate</w:t>
      </w:r>
      <w:r w:rsidR="00E84D39">
        <w:rPr>
          <w:rFonts w:eastAsia="Times New Roman" w:cs="Arial"/>
          <w:bCs/>
          <w:szCs w:val="24"/>
          <w:lang w:eastAsia="es-ES"/>
        </w:rPr>
        <w:t>ria de vivienda</w:t>
      </w:r>
    </w:p>
    <w:p w14:paraId="47AADF23" w14:textId="77777777" w:rsidR="00083355" w:rsidRPr="00B6299C" w:rsidRDefault="00083355" w:rsidP="001E1702">
      <w:pPr>
        <w:rPr>
          <w:sz w:val="2"/>
          <w:lang w:eastAsia="es-ES"/>
        </w:rPr>
      </w:pPr>
    </w:p>
    <w:p w14:paraId="013F2646" w14:textId="7E4ECD58" w:rsidR="00083355" w:rsidRDefault="00083355" w:rsidP="001E1702">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sidR="002A7C7A">
        <w:rPr>
          <w:rFonts w:ascii="Arial" w:eastAsia="Times New Roman" w:hAnsi="Arial" w:cs="Arial"/>
          <w:b/>
          <w:bCs/>
          <w:sz w:val="24"/>
          <w:szCs w:val="24"/>
          <w:lang w:eastAsia="es-ES"/>
        </w:rPr>
        <w:t>observaciones</w:t>
      </w:r>
    </w:p>
    <w:p w14:paraId="6EABF5C3" w14:textId="77777777" w:rsidR="00083355" w:rsidRDefault="00083355" w:rsidP="001E1702">
      <w:pPr>
        <w:spacing w:after="0"/>
        <w:jc w:val="both"/>
        <w:rPr>
          <w:rFonts w:ascii="Arial" w:hAnsi="Arial" w:cs="Arial"/>
          <w:sz w:val="24"/>
          <w:szCs w:val="24"/>
        </w:rPr>
      </w:pPr>
    </w:p>
    <w:p w14:paraId="56002BBB" w14:textId="77777777" w:rsidR="00083355" w:rsidRPr="00B6299C" w:rsidRDefault="00083355" w:rsidP="001E1702">
      <w:pPr>
        <w:spacing w:after="0"/>
        <w:jc w:val="both"/>
        <w:rPr>
          <w:rFonts w:ascii="Arial" w:hAnsi="Arial" w:cs="Arial"/>
          <w:sz w:val="24"/>
        </w:rPr>
      </w:pPr>
      <w:r w:rsidRPr="00B6299C">
        <w:rPr>
          <w:rFonts w:ascii="Arial" w:hAnsi="Arial" w:cs="Arial"/>
          <w:sz w:val="24"/>
        </w:rPr>
        <w:t>A la Secretaría de Desarrollo Territorial Urbano Sustentable le corresponde atender asuntos relacionados a promover, ejecutar los programas y acciones de vivienda, así como los tendientes al mejoramiento del entorno urbano privilegiando condiciones de resiliencia, sustentabilidad y protección al medio ambiente, realizar programas de mejoramiento y rehabilitación de vivienda urbana y rural;</w:t>
      </w:r>
      <w:r w:rsidRPr="00B6299C">
        <w:rPr>
          <w:rStyle w:val="Refdenotaalpie"/>
          <w:rFonts w:ascii="Arial" w:hAnsi="Arial" w:cs="Arial"/>
          <w:sz w:val="24"/>
        </w:rPr>
        <w:footnoteReference w:id="23"/>
      </w:r>
      <w:r w:rsidRPr="00B6299C">
        <w:rPr>
          <w:rFonts w:ascii="Arial" w:hAnsi="Arial" w:cs="Arial"/>
          <w:sz w:val="24"/>
        </w:rPr>
        <w:t xml:space="preserve"> de igual manera deberán ejecutar, coordinar, aplicar, actualizar y controlar el Programa Estatal de Suelo y Vivienda, en congruencia con los programas nacionales en la materia, la Estrategia Estatal de Ordenamiento Territorial y las normas señaladas en la ley, así como evaluar y vigilar su cumplimiento</w:t>
      </w:r>
      <w:r w:rsidRPr="00B6299C">
        <w:rPr>
          <w:rStyle w:val="Refdenotaalpie"/>
          <w:rFonts w:ascii="Arial" w:hAnsi="Arial" w:cs="Arial"/>
          <w:sz w:val="24"/>
        </w:rPr>
        <w:footnoteReference w:id="24"/>
      </w:r>
      <w:r w:rsidRPr="00B6299C">
        <w:rPr>
          <w:rFonts w:ascii="Arial" w:hAnsi="Arial" w:cs="Arial"/>
          <w:sz w:val="24"/>
        </w:rPr>
        <w:t>.</w:t>
      </w:r>
    </w:p>
    <w:p w14:paraId="5F9A8DE8" w14:textId="77777777" w:rsidR="00083355" w:rsidRPr="00B6299C" w:rsidRDefault="00083355" w:rsidP="001E1702">
      <w:pPr>
        <w:spacing w:after="0"/>
        <w:jc w:val="both"/>
        <w:rPr>
          <w:rFonts w:ascii="Arial" w:hAnsi="Arial" w:cs="Arial"/>
          <w:sz w:val="24"/>
        </w:rPr>
      </w:pPr>
    </w:p>
    <w:p w14:paraId="4742E97A" w14:textId="77777777" w:rsidR="00083355" w:rsidRPr="00B6299C" w:rsidRDefault="00083355" w:rsidP="001E1702">
      <w:pPr>
        <w:spacing w:after="0"/>
        <w:jc w:val="both"/>
        <w:rPr>
          <w:rFonts w:ascii="Arial" w:hAnsi="Arial" w:cs="Arial"/>
          <w:sz w:val="24"/>
        </w:rPr>
      </w:pPr>
      <w:r w:rsidRPr="00B6299C">
        <w:rPr>
          <w:rFonts w:ascii="Arial" w:hAnsi="Arial" w:cs="Arial"/>
          <w:sz w:val="24"/>
        </w:rPr>
        <w:t xml:space="preserve">El Programa Estatal de Suelo y Vivienda, es el ordenamiento rector de las acciones de fomento en la materia, que permite garantizar el acceso a una vivienda adecuada, principalmente a las personas de bajos ingresos, en situación de pobreza, riesgo o vulnerabilidad y se formulará para articular las actividades, acciones y la producción habitacional con la participación de los sectores público, privado y social </w:t>
      </w:r>
      <w:r w:rsidRPr="00B6299C">
        <w:rPr>
          <w:rStyle w:val="Refdenotaalpie"/>
          <w:rFonts w:ascii="Arial" w:hAnsi="Arial" w:cs="Arial"/>
          <w:sz w:val="24"/>
        </w:rPr>
        <w:footnoteReference w:id="25"/>
      </w:r>
      <w:r w:rsidRPr="00B6299C">
        <w:rPr>
          <w:rFonts w:ascii="Arial" w:hAnsi="Arial" w:cs="Arial"/>
          <w:sz w:val="24"/>
        </w:rPr>
        <w:t>.</w:t>
      </w:r>
    </w:p>
    <w:p w14:paraId="6D03D23F" w14:textId="77777777" w:rsidR="00083355" w:rsidRPr="00B6299C" w:rsidRDefault="00083355" w:rsidP="001E1702">
      <w:pPr>
        <w:spacing w:after="0"/>
        <w:jc w:val="both"/>
        <w:rPr>
          <w:rFonts w:ascii="Arial" w:hAnsi="Arial" w:cs="Arial"/>
          <w:sz w:val="24"/>
        </w:rPr>
      </w:pPr>
    </w:p>
    <w:p w14:paraId="46A5AE6D" w14:textId="54A81AE2" w:rsidR="00083355" w:rsidRPr="00B6299C" w:rsidRDefault="00083355" w:rsidP="001E1702">
      <w:pPr>
        <w:spacing w:after="0"/>
        <w:jc w:val="both"/>
        <w:rPr>
          <w:rFonts w:ascii="Arial" w:hAnsi="Arial" w:cs="Arial"/>
          <w:sz w:val="24"/>
          <w:szCs w:val="18"/>
        </w:rPr>
      </w:pPr>
      <w:r w:rsidRPr="00B6299C">
        <w:rPr>
          <w:rFonts w:ascii="Arial" w:hAnsi="Arial" w:cs="Arial"/>
          <w:sz w:val="24"/>
          <w:szCs w:val="18"/>
        </w:rPr>
        <w:lastRenderedPageBreak/>
        <w:t xml:space="preserve">En atención a la revisión y análisis del fomento, coordinación, promoción e instrumentación de los programas y acciones en materia de vivienda que desarrolla la Secretaría de Desarrollo </w:t>
      </w:r>
      <w:r w:rsidR="001E6404">
        <w:rPr>
          <w:rFonts w:ascii="Arial" w:hAnsi="Arial" w:cs="Arial"/>
          <w:sz w:val="24"/>
          <w:szCs w:val="18"/>
        </w:rPr>
        <w:t xml:space="preserve">Territorial Urbano Sustentable </w:t>
      </w:r>
      <w:r w:rsidRPr="00B6299C">
        <w:rPr>
          <w:rFonts w:ascii="Arial" w:hAnsi="Arial" w:cs="Arial"/>
          <w:sz w:val="24"/>
          <w:szCs w:val="18"/>
        </w:rPr>
        <w:t>y</w:t>
      </w:r>
      <w:r w:rsidR="001E6404">
        <w:rPr>
          <w:rFonts w:ascii="Arial" w:hAnsi="Arial" w:cs="Arial"/>
          <w:sz w:val="24"/>
          <w:szCs w:val="18"/>
        </w:rPr>
        <w:t xml:space="preserve"> en cumplimiento al artículo 10</w:t>
      </w:r>
      <w:r w:rsidRPr="00B6299C">
        <w:rPr>
          <w:rFonts w:ascii="Arial" w:hAnsi="Arial" w:cs="Arial"/>
          <w:sz w:val="24"/>
          <w:szCs w:val="18"/>
        </w:rPr>
        <w:t xml:space="preserve"> fracción II, se procedió a verificar la realización de </w:t>
      </w:r>
      <w:r w:rsidRPr="004D1834">
        <w:rPr>
          <w:rFonts w:ascii="Arial" w:hAnsi="Arial" w:cs="Arial"/>
          <w:sz w:val="24"/>
          <w:szCs w:val="18"/>
        </w:rPr>
        <w:t>las acciones establecidas en el Programa Estatal de Suelo y Vivienda;</w:t>
      </w:r>
      <w:r w:rsidRPr="00B6299C">
        <w:rPr>
          <w:rFonts w:ascii="Arial" w:hAnsi="Arial" w:cs="Arial"/>
          <w:sz w:val="24"/>
          <w:szCs w:val="18"/>
        </w:rPr>
        <w:t xml:space="preserve"> </w:t>
      </w:r>
      <w:r w:rsidR="001E6404">
        <w:rPr>
          <w:rFonts w:ascii="Arial" w:hAnsi="Arial" w:cs="Arial"/>
          <w:sz w:val="24"/>
          <w:szCs w:val="18"/>
        </w:rPr>
        <w:t xml:space="preserve">por lo que, </w:t>
      </w:r>
      <w:r w:rsidRPr="00B6299C">
        <w:rPr>
          <w:rFonts w:ascii="Arial" w:hAnsi="Arial" w:cs="Arial"/>
          <w:sz w:val="24"/>
          <w:szCs w:val="18"/>
        </w:rPr>
        <w:t>el ente público presentó el Programa Estatal antes mencionado, publicado en el Periódico Oficial del Estado</w:t>
      </w:r>
      <w:r w:rsidR="001E6404">
        <w:rPr>
          <w:rFonts w:ascii="Arial" w:hAnsi="Arial" w:cs="Arial"/>
          <w:sz w:val="24"/>
          <w:szCs w:val="18"/>
        </w:rPr>
        <w:t xml:space="preserve"> de Quintana Roo </w:t>
      </w:r>
      <w:r w:rsidRPr="00B6299C">
        <w:rPr>
          <w:rFonts w:ascii="Arial" w:hAnsi="Arial" w:cs="Arial"/>
          <w:sz w:val="24"/>
          <w:szCs w:val="18"/>
        </w:rPr>
        <w:t>con fecha 10 de agosto de 2022, así mismo, manifestó que durante el ejercicio fiscal 2022 no se llevaron a cabo las actividades de los objetivos y estrategias del mismo.</w:t>
      </w:r>
    </w:p>
    <w:p w14:paraId="5D216908" w14:textId="77777777" w:rsidR="00083355" w:rsidRDefault="00083355" w:rsidP="00083355">
      <w:pPr>
        <w:spacing w:after="0" w:line="240" w:lineRule="auto"/>
        <w:jc w:val="both"/>
        <w:rPr>
          <w:rFonts w:ascii="Arial" w:hAnsi="Arial" w:cs="Arial"/>
          <w:sz w:val="24"/>
          <w:szCs w:val="24"/>
        </w:rPr>
      </w:pPr>
    </w:p>
    <w:p w14:paraId="50AC0912" w14:textId="4562A6AB" w:rsidR="00E56614" w:rsidRDefault="00083355" w:rsidP="00083355">
      <w:pPr>
        <w:spacing w:after="0"/>
        <w:jc w:val="center"/>
        <w:rPr>
          <w:rFonts w:ascii="Arial" w:hAnsi="Arial" w:cs="Arial"/>
          <w:sz w:val="18"/>
          <w:szCs w:val="18"/>
        </w:rPr>
      </w:pPr>
      <w:r w:rsidRPr="00374994">
        <w:rPr>
          <w:rFonts w:ascii="Arial" w:hAnsi="Arial" w:cs="Arial"/>
          <w:b/>
          <w:sz w:val="18"/>
          <w:szCs w:val="18"/>
        </w:rPr>
        <w:t>Imagen</w:t>
      </w:r>
      <w:r>
        <w:rPr>
          <w:rFonts w:ascii="Arial" w:hAnsi="Arial" w:cs="Arial"/>
          <w:b/>
          <w:sz w:val="18"/>
          <w:szCs w:val="18"/>
        </w:rPr>
        <w:t xml:space="preserve"> 14</w:t>
      </w:r>
      <w:r w:rsidRPr="00374994">
        <w:rPr>
          <w:rFonts w:ascii="Arial" w:hAnsi="Arial" w:cs="Arial"/>
          <w:sz w:val="18"/>
          <w:szCs w:val="18"/>
        </w:rPr>
        <w:t>.</w:t>
      </w:r>
      <w:r w:rsidR="00E56614">
        <w:rPr>
          <w:rFonts w:ascii="Arial" w:hAnsi="Arial" w:cs="Arial"/>
          <w:sz w:val="18"/>
          <w:szCs w:val="18"/>
        </w:rPr>
        <w:t xml:space="preserve"> Programa Estatal de Suelo y Vivienda</w:t>
      </w:r>
      <w:r w:rsidRPr="00374994">
        <w:rPr>
          <w:rFonts w:ascii="Arial" w:hAnsi="Arial" w:cs="Arial"/>
          <w:sz w:val="18"/>
          <w:szCs w:val="18"/>
        </w:rPr>
        <w:t>,</w:t>
      </w:r>
    </w:p>
    <w:p w14:paraId="28B4BC91" w14:textId="25A1BCBF" w:rsidR="00083355" w:rsidRPr="00374994" w:rsidRDefault="00E56614" w:rsidP="00E56614">
      <w:pPr>
        <w:spacing w:after="0"/>
        <w:jc w:val="center"/>
        <w:rPr>
          <w:rFonts w:ascii="Arial" w:hAnsi="Arial" w:cs="Arial"/>
          <w:sz w:val="18"/>
          <w:szCs w:val="18"/>
        </w:rPr>
      </w:pPr>
      <w:r>
        <w:rPr>
          <w:rFonts w:ascii="Arial" w:hAnsi="Arial" w:cs="Arial"/>
          <w:sz w:val="18"/>
          <w:szCs w:val="18"/>
        </w:rPr>
        <w:t xml:space="preserve"> publicado en el </w:t>
      </w:r>
      <w:r w:rsidR="00E42AD8">
        <w:rPr>
          <w:rFonts w:ascii="Arial" w:hAnsi="Arial" w:cs="Arial"/>
          <w:sz w:val="18"/>
          <w:szCs w:val="18"/>
        </w:rPr>
        <w:t>Periódico Oficial del Estado</w:t>
      </w:r>
      <w:r w:rsidR="009371A0">
        <w:rPr>
          <w:rFonts w:ascii="Arial" w:hAnsi="Arial" w:cs="Arial"/>
          <w:sz w:val="18"/>
          <w:szCs w:val="18"/>
        </w:rPr>
        <w:t xml:space="preserve"> de Quintana Roo</w:t>
      </w:r>
    </w:p>
    <w:p w14:paraId="38B2C085" w14:textId="6CC4AEC9" w:rsidR="00083355" w:rsidRDefault="0003113B" w:rsidP="0003113B">
      <w:pPr>
        <w:spacing w:after="0" w:line="240" w:lineRule="auto"/>
        <w:jc w:val="center"/>
        <w:rPr>
          <w:rFonts w:ascii="Arial" w:hAnsi="Arial" w:cs="Arial"/>
          <w:sz w:val="24"/>
          <w:szCs w:val="24"/>
        </w:rPr>
      </w:pPr>
      <w:r>
        <w:rPr>
          <w:noProof/>
        </w:rPr>
        <w:drawing>
          <wp:inline distT="0" distB="0" distL="0" distR="0" wp14:anchorId="50725525" wp14:editId="34A4F268">
            <wp:extent cx="2989580" cy="4029494"/>
            <wp:effectExtent l="0" t="0" r="127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573" t="40197" r="19213" b="6767"/>
                    <a:stretch/>
                  </pic:blipFill>
                  <pic:spPr bwMode="auto">
                    <a:xfrm>
                      <a:off x="0" y="0"/>
                      <a:ext cx="3002299" cy="4046637"/>
                    </a:xfrm>
                    <a:prstGeom prst="rect">
                      <a:avLst/>
                    </a:prstGeom>
                    <a:ln>
                      <a:noFill/>
                    </a:ln>
                    <a:extLst>
                      <a:ext uri="{53640926-AAD7-44D8-BBD7-CCE9431645EC}">
                        <a14:shadowObscured xmlns:a14="http://schemas.microsoft.com/office/drawing/2010/main"/>
                      </a:ext>
                    </a:extLst>
                  </pic:spPr>
                </pic:pic>
              </a:graphicData>
            </a:graphic>
          </wp:inline>
        </w:drawing>
      </w:r>
    </w:p>
    <w:p w14:paraId="1855E4F9" w14:textId="3C232D5A" w:rsidR="00083355" w:rsidRDefault="00083355" w:rsidP="00083355">
      <w:pPr>
        <w:spacing w:after="0"/>
        <w:jc w:val="center"/>
        <w:rPr>
          <w:rFonts w:ascii="Arial" w:hAnsi="Arial" w:cs="Arial"/>
          <w:sz w:val="16"/>
          <w:szCs w:val="16"/>
        </w:rPr>
      </w:pPr>
      <w:r w:rsidRPr="00374994">
        <w:rPr>
          <w:rFonts w:ascii="Arial" w:hAnsi="Arial" w:cs="Arial"/>
          <w:b/>
          <w:sz w:val="16"/>
          <w:szCs w:val="16"/>
        </w:rPr>
        <w:lastRenderedPageBreak/>
        <w:t>Fuente:</w:t>
      </w:r>
      <w:r w:rsidR="009371A0">
        <w:rPr>
          <w:rFonts w:ascii="Arial" w:hAnsi="Arial" w:cs="Arial"/>
          <w:sz w:val="16"/>
          <w:szCs w:val="16"/>
        </w:rPr>
        <w:t xml:space="preserve"> Evidencia proporcionada</w:t>
      </w:r>
      <w:r w:rsidRPr="00374994">
        <w:rPr>
          <w:rFonts w:ascii="Arial" w:hAnsi="Arial" w:cs="Arial"/>
          <w:sz w:val="16"/>
          <w:szCs w:val="16"/>
        </w:rPr>
        <w:t xml:space="preserve"> por la SEDETUS.</w:t>
      </w:r>
    </w:p>
    <w:p w14:paraId="0891E903" w14:textId="63562DF0" w:rsidR="00083355" w:rsidRDefault="00083355" w:rsidP="00083355">
      <w:pPr>
        <w:pStyle w:val="Default"/>
        <w:spacing w:line="276" w:lineRule="auto"/>
        <w:jc w:val="both"/>
        <w:rPr>
          <w:szCs w:val="18"/>
        </w:rPr>
      </w:pPr>
      <w:r>
        <w:rPr>
          <w:szCs w:val="18"/>
        </w:rPr>
        <w:t xml:space="preserve">Para </w:t>
      </w:r>
      <w:r w:rsidRPr="004D1834">
        <w:rPr>
          <w:szCs w:val="18"/>
        </w:rPr>
        <w:t>verificar la elaboración e implementación de los programas de mejoramiento y rehabilitación de vivienda urbana y rural</w:t>
      </w:r>
      <w:r w:rsidRPr="00E42916">
        <w:rPr>
          <w:szCs w:val="18"/>
        </w:rPr>
        <w:t xml:space="preserve">, </w:t>
      </w:r>
      <w:r>
        <w:rPr>
          <w:szCs w:val="18"/>
        </w:rPr>
        <w:t>se le solicitó a</w:t>
      </w:r>
      <w:r w:rsidR="00E42AD8">
        <w:rPr>
          <w:szCs w:val="18"/>
        </w:rPr>
        <w:t xml:space="preserve"> </w:t>
      </w:r>
      <w:r>
        <w:rPr>
          <w:szCs w:val="18"/>
        </w:rPr>
        <w:t>l</w:t>
      </w:r>
      <w:r w:rsidR="00E42AD8">
        <w:rPr>
          <w:szCs w:val="18"/>
        </w:rPr>
        <w:t>a</w:t>
      </w:r>
      <w:r>
        <w:rPr>
          <w:szCs w:val="18"/>
        </w:rPr>
        <w:t xml:space="preserve"> </w:t>
      </w:r>
      <w:r w:rsidR="00E42AD8">
        <w:rPr>
          <w:szCs w:val="18"/>
        </w:rPr>
        <w:t>Secretaría de Desarrollo Territorial Urbano Sustentable</w:t>
      </w:r>
      <w:r>
        <w:rPr>
          <w:szCs w:val="18"/>
        </w:rPr>
        <w:t xml:space="preserve"> la información correspondiente, </w:t>
      </w:r>
      <w:r w:rsidRPr="00E42916">
        <w:rPr>
          <w:szCs w:val="18"/>
        </w:rPr>
        <w:t>por lo que</w:t>
      </w:r>
      <w:r w:rsidR="00E42AD8">
        <w:rPr>
          <w:szCs w:val="18"/>
        </w:rPr>
        <w:t>,</w:t>
      </w:r>
      <w:r w:rsidRPr="00E42916">
        <w:rPr>
          <w:szCs w:val="18"/>
        </w:rPr>
        <w:t xml:space="preserve"> el ente público manifestó que durante el ejercicio fiscal 2022</w:t>
      </w:r>
      <w:r w:rsidR="00E42AD8">
        <w:rPr>
          <w:szCs w:val="18"/>
        </w:rPr>
        <w:t>,</w:t>
      </w:r>
      <w:r w:rsidRPr="00E42916">
        <w:rPr>
          <w:szCs w:val="18"/>
        </w:rPr>
        <w:t xml:space="preserve"> </w:t>
      </w:r>
      <w:r w:rsidRPr="0077274F">
        <w:rPr>
          <w:szCs w:val="18"/>
        </w:rPr>
        <w:t>no se realizaron programas de mejoramiento, rehabilitación de vivienda urbana y rural, vivienda nueva, adquisición o construcción de vivienda.</w:t>
      </w:r>
    </w:p>
    <w:p w14:paraId="60A4BA41" w14:textId="77777777" w:rsidR="00083355" w:rsidRDefault="00083355" w:rsidP="00083355">
      <w:pPr>
        <w:spacing w:after="0" w:line="240" w:lineRule="auto"/>
        <w:jc w:val="both"/>
        <w:rPr>
          <w:rFonts w:ascii="Arial" w:hAnsi="Arial" w:cs="Arial"/>
          <w:sz w:val="24"/>
          <w:szCs w:val="24"/>
        </w:rPr>
      </w:pPr>
    </w:p>
    <w:p w14:paraId="2A8A4939" w14:textId="50DB47C4" w:rsidR="00083355" w:rsidRDefault="00083355" w:rsidP="00083355">
      <w:pPr>
        <w:jc w:val="center"/>
        <w:rPr>
          <w:rFonts w:ascii="Arial" w:hAnsi="Arial" w:cs="Arial"/>
          <w:sz w:val="18"/>
          <w:szCs w:val="18"/>
        </w:rPr>
      </w:pPr>
      <w:r w:rsidRPr="000707ED">
        <w:rPr>
          <w:noProof/>
        </w:rPr>
        <w:drawing>
          <wp:anchor distT="0" distB="0" distL="114300" distR="114300" simplePos="0" relativeHeight="251670528" behindDoc="1" locked="0" layoutInCell="1" allowOverlap="1" wp14:anchorId="01619CBD" wp14:editId="2C44E88C">
            <wp:simplePos x="0" y="0"/>
            <wp:positionH relativeFrom="page">
              <wp:posOffset>2056765</wp:posOffset>
            </wp:positionH>
            <wp:positionV relativeFrom="paragraph">
              <wp:posOffset>179705</wp:posOffset>
            </wp:positionV>
            <wp:extent cx="3857625" cy="3706495"/>
            <wp:effectExtent l="0" t="0" r="9525" b="8255"/>
            <wp:wrapTight wrapText="bothSides">
              <wp:wrapPolygon edited="0">
                <wp:start x="0" y="0"/>
                <wp:lineTo x="0" y="21537"/>
                <wp:lineTo x="21547" y="21537"/>
                <wp:lineTo x="21547" y="0"/>
                <wp:lineTo x="0" y="0"/>
              </wp:wrapPolygon>
            </wp:wrapTight>
            <wp:docPr id="14" name="Imagen 14" descr="C:\Users\MAYRA~1.COR\AppData\Local\Temp\Rar$DIa3212.31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YRA~1.COR\AppData\Local\Temp\Rar$DIa3212.31433\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567" t="29918" r="21652" b="28299"/>
                    <a:stretch/>
                  </pic:blipFill>
                  <pic:spPr bwMode="auto">
                    <a:xfrm>
                      <a:off x="0" y="0"/>
                      <a:ext cx="3857625" cy="370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D1E">
        <w:rPr>
          <w:rFonts w:ascii="Arial" w:hAnsi="Arial" w:cs="Arial"/>
          <w:b/>
          <w:sz w:val="18"/>
          <w:szCs w:val="18"/>
        </w:rPr>
        <w:t>Imagen</w:t>
      </w:r>
      <w:r>
        <w:rPr>
          <w:rFonts w:ascii="Arial" w:hAnsi="Arial" w:cs="Arial"/>
          <w:b/>
          <w:sz w:val="18"/>
          <w:szCs w:val="18"/>
        </w:rPr>
        <w:t xml:space="preserve"> 15</w:t>
      </w:r>
      <w:r w:rsidRPr="00BC0D1E">
        <w:rPr>
          <w:rFonts w:ascii="Arial" w:hAnsi="Arial" w:cs="Arial"/>
          <w:sz w:val="18"/>
          <w:szCs w:val="18"/>
        </w:rPr>
        <w:t>. Justificación del programa de mejoramiento y rehabilita</w:t>
      </w:r>
      <w:r w:rsidR="00E42AD8">
        <w:rPr>
          <w:rFonts w:ascii="Arial" w:hAnsi="Arial" w:cs="Arial"/>
          <w:sz w:val="18"/>
          <w:szCs w:val="18"/>
        </w:rPr>
        <w:t>ción de vivienda urbana y rural</w:t>
      </w:r>
    </w:p>
    <w:p w14:paraId="1627E1FB" w14:textId="77777777" w:rsidR="00083355" w:rsidRDefault="00083355" w:rsidP="00083355">
      <w:pPr>
        <w:spacing w:after="0" w:line="240" w:lineRule="auto"/>
        <w:jc w:val="both"/>
        <w:rPr>
          <w:rFonts w:ascii="Arial" w:hAnsi="Arial" w:cs="Arial"/>
          <w:sz w:val="24"/>
          <w:szCs w:val="24"/>
        </w:rPr>
      </w:pPr>
    </w:p>
    <w:p w14:paraId="13151E99" w14:textId="77777777" w:rsidR="00083355" w:rsidRDefault="00083355" w:rsidP="00083355">
      <w:pPr>
        <w:spacing w:after="0" w:line="240" w:lineRule="auto"/>
        <w:jc w:val="both"/>
        <w:rPr>
          <w:rFonts w:ascii="Arial" w:hAnsi="Arial" w:cs="Arial"/>
          <w:sz w:val="24"/>
          <w:szCs w:val="24"/>
        </w:rPr>
      </w:pPr>
    </w:p>
    <w:p w14:paraId="2C4380D7" w14:textId="77777777" w:rsidR="00083355" w:rsidRDefault="00083355" w:rsidP="00083355">
      <w:pPr>
        <w:spacing w:after="0" w:line="240" w:lineRule="auto"/>
        <w:jc w:val="both"/>
        <w:rPr>
          <w:rFonts w:ascii="Arial" w:hAnsi="Arial" w:cs="Arial"/>
          <w:sz w:val="24"/>
          <w:szCs w:val="24"/>
        </w:rPr>
      </w:pPr>
    </w:p>
    <w:p w14:paraId="34B286DB" w14:textId="77777777" w:rsidR="00083355" w:rsidRDefault="00083355" w:rsidP="00083355">
      <w:pPr>
        <w:spacing w:after="0" w:line="240" w:lineRule="auto"/>
        <w:jc w:val="both"/>
        <w:rPr>
          <w:rFonts w:ascii="Arial" w:hAnsi="Arial" w:cs="Arial"/>
          <w:sz w:val="24"/>
          <w:szCs w:val="24"/>
        </w:rPr>
      </w:pPr>
    </w:p>
    <w:p w14:paraId="3FEC55BA" w14:textId="77777777" w:rsidR="00083355" w:rsidRDefault="00083355" w:rsidP="00083355">
      <w:pPr>
        <w:spacing w:after="0" w:line="240" w:lineRule="auto"/>
        <w:jc w:val="both"/>
        <w:rPr>
          <w:rFonts w:ascii="Arial" w:hAnsi="Arial" w:cs="Arial"/>
          <w:sz w:val="24"/>
          <w:szCs w:val="24"/>
        </w:rPr>
      </w:pPr>
    </w:p>
    <w:p w14:paraId="68A19610" w14:textId="77777777" w:rsidR="00083355" w:rsidRDefault="00083355" w:rsidP="00083355">
      <w:pPr>
        <w:spacing w:after="0" w:line="240" w:lineRule="auto"/>
        <w:jc w:val="both"/>
        <w:rPr>
          <w:rFonts w:ascii="Arial" w:hAnsi="Arial" w:cs="Arial"/>
          <w:sz w:val="24"/>
          <w:szCs w:val="24"/>
        </w:rPr>
      </w:pPr>
    </w:p>
    <w:p w14:paraId="1A06C752" w14:textId="77777777" w:rsidR="00083355" w:rsidRDefault="00083355" w:rsidP="00083355">
      <w:pPr>
        <w:spacing w:after="0" w:line="240" w:lineRule="auto"/>
        <w:jc w:val="both"/>
        <w:rPr>
          <w:rFonts w:ascii="Arial" w:hAnsi="Arial" w:cs="Arial"/>
          <w:sz w:val="24"/>
          <w:szCs w:val="24"/>
        </w:rPr>
      </w:pPr>
    </w:p>
    <w:p w14:paraId="111950A9" w14:textId="77777777" w:rsidR="00083355" w:rsidRDefault="00083355" w:rsidP="00083355">
      <w:pPr>
        <w:spacing w:after="0" w:line="240" w:lineRule="auto"/>
        <w:jc w:val="both"/>
        <w:rPr>
          <w:rFonts w:ascii="Arial" w:hAnsi="Arial" w:cs="Arial"/>
          <w:sz w:val="24"/>
          <w:szCs w:val="24"/>
        </w:rPr>
      </w:pPr>
    </w:p>
    <w:p w14:paraId="13381BE5" w14:textId="77777777" w:rsidR="00083355" w:rsidRDefault="00083355" w:rsidP="00083355">
      <w:pPr>
        <w:spacing w:after="0" w:line="240" w:lineRule="auto"/>
        <w:jc w:val="both"/>
        <w:rPr>
          <w:rFonts w:ascii="Arial" w:hAnsi="Arial" w:cs="Arial"/>
          <w:sz w:val="24"/>
          <w:szCs w:val="24"/>
        </w:rPr>
      </w:pPr>
    </w:p>
    <w:p w14:paraId="6A92D204" w14:textId="77777777" w:rsidR="00083355" w:rsidRDefault="00083355" w:rsidP="00083355">
      <w:pPr>
        <w:spacing w:after="0" w:line="240" w:lineRule="auto"/>
        <w:jc w:val="both"/>
        <w:rPr>
          <w:rFonts w:ascii="Arial" w:hAnsi="Arial" w:cs="Arial"/>
          <w:sz w:val="24"/>
          <w:szCs w:val="24"/>
        </w:rPr>
      </w:pPr>
    </w:p>
    <w:p w14:paraId="1D8FDBA4" w14:textId="77777777" w:rsidR="00083355" w:rsidRDefault="00083355" w:rsidP="00083355">
      <w:pPr>
        <w:spacing w:after="0" w:line="240" w:lineRule="auto"/>
        <w:jc w:val="both"/>
        <w:rPr>
          <w:rFonts w:ascii="Arial" w:hAnsi="Arial" w:cs="Arial"/>
          <w:sz w:val="24"/>
          <w:szCs w:val="24"/>
        </w:rPr>
      </w:pPr>
    </w:p>
    <w:p w14:paraId="32E9E38B" w14:textId="77777777" w:rsidR="00083355" w:rsidRDefault="00083355" w:rsidP="00083355">
      <w:pPr>
        <w:spacing w:after="0" w:line="240" w:lineRule="auto"/>
        <w:jc w:val="both"/>
        <w:rPr>
          <w:rFonts w:ascii="Arial" w:hAnsi="Arial" w:cs="Arial"/>
          <w:sz w:val="24"/>
          <w:szCs w:val="24"/>
        </w:rPr>
      </w:pPr>
    </w:p>
    <w:p w14:paraId="51CB117A" w14:textId="77777777" w:rsidR="00083355" w:rsidRDefault="00083355" w:rsidP="00083355">
      <w:pPr>
        <w:spacing w:after="0" w:line="240" w:lineRule="auto"/>
        <w:jc w:val="both"/>
        <w:rPr>
          <w:rFonts w:ascii="Arial" w:hAnsi="Arial" w:cs="Arial"/>
          <w:sz w:val="24"/>
          <w:szCs w:val="24"/>
        </w:rPr>
      </w:pPr>
    </w:p>
    <w:p w14:paraId="766A682F" w14:textId="77777777" w:rsidR="00083355" w:rsidRDefault="00083355" w:rsidP="00083355">
      <w:pPr>
        <w:spacing w:after="0" w:line="240" w:lineRule="auto"/>
        <w:jc w:val="both"/>
        <w:rPr>
          <w:rFonts w:ascii="Arial" w:hAnsi="Arial" w:cs="Arial"/>
          <w:sz w:val="24"/>
          <w:szCs w:val="24"/>
        </w:rPr>
      </w:pPr>
    </w:p>
    <w:p w14:paraId="6B2BBE5F" w14:textId="77777777" w:rsidR="00083355" w:rsidRDefault="00083355" w:rsidP="00083355">
      <w:pPr>
        <w:spacing w:after="0" w:line="240" w:lineRule="auto"/>
        <w:jc w:val="both"/>
        <w:rPr>
          <w:rFonts w:ascii="Arial" w:hAnsi="Arial" w:cs="Arial"/>
          <w:sz w:val="24"/>
          <w:szCs w:val="24"/>
        </w:rPr>
      </w:pPr>
    </w:p>
    <w:p w14:paraId="0833208D" w14:textId="77777777" w:rsidR="00083355" w:rsidRDefault="00083355" w:rsidP="00083355">
      <w:pPr>
        <w:spacing w:after="0" w:line="240" w:lineRule="auto"/>
        <w:jc w:val="both"/>
        <w:rPr>
          <w:rFonts w:ascii="Arial" w:hAnsi="Arial" w:cs="Arial"/>
          <w:sz w:val="24"/>
          <w:szCs w:val="24"/>
        </w:rPr>
      </w:pPr>
    </w:p>
    <w:p w14:paraId="2C747334" w14:textId="77777777" w:rsidR="00083355" w:rsidRDefault="00083355" w:rsidP="00083355">
      <w:pPr>
        <w:spacing w:after="0" w:line="240" w:lineRule="auto"/>
        <w:jc w:val="both"/>
        <w:rPr>
          <w:rFonts w:ascii="Arial" w:hAnsi="Arial" w:cs="Arial"/>
          <w:sz w:val="24"/>
          <w:szCs w:val="24"/>
        </w:rPr>
      </w:pPr>
    </w:p>
    <w:p w14:paraId="0A744B4A" w14:textId="77777777" w:rsidR="00083355" w:rsidRDefault="00083355" w:rsidP="00083355">
      <w:pPr>
        <w:spacing w:after="0" w:line="240" w:lineRule="auto"/>
        <w:jc w:val="both"/>
        <w:rPr>
          <w:rFonts w:ascii="Arial" w:hAnsi="Arial" w:cs="Arial"/>
          <w:sz w:val="24"/>
          <w:szCs w:val="24"/>
        </w:rPr>
      </w:pPr>
    </w:p>
    <w:p w14:paraId="2A790E9B" w14:textId="77777777" w:rsidR="00083355" w:rsidRDefault="00083355" w:rsidP="00083355">
      <w:pPr>
        <w:spacing w:after="0" w:line="240" w:lineRule="auto"/>
        <w:jc w:val="both"/>
        <w:rPr>
          <w:rFonts w:ascii="Arial" w:hAnsi="Arial" w:cs="Arial"/>
          <w:sz w:val="24"/>
          <w:szCs w:val="24"/>
        </w:rPr>
      </w:pPr>
    </w:p>
    <w:p w14:paraId="0132170C" w14:textId="77777777" w:rsidR="00083355" w:rsidRDefault="00083355" w:rsidP="00083355">
      <w:pPr>
        <w:jc w:val="center"/>
        <w:rPr>
          <w:rFonts w:ascii="Arial" w:hAnsi="Arial" w:cs="Arial"/>
          <w:b/>
          <w:sz w:val="16"/>
          <w:szCs w:val="16"/>
        </w:rPr>
      </w:pPr>
    </w:p>
    <w:p w14:paraId="6688FA4F" w14:textId="77777777" w:rsidR="00802996" w:rsidRDefault="00802996" w:rsidP="00083355">
      <w:pPr>
        <w:spacing w:after="0"/>
        <w:jc w:val="center"/>
        <w:rPr>
          <w:rFonts w:ascii="Arial" w:hAnsi="Arial" w:cs="Arial"/>
          <w:b/>
          <w:sz w:val="16"/>
          <w:szCs w:val="16"/>
        </w:rPr>
      </w:pPr>
    </w:p>
    <w:p w14:paraId="79AAC674" w14:textId="5AC15278" w:rsidR="00083355" w:rsidRDefault="00083355" w:rsidP="00083355">
      <w:pPr>
        <w:spacing w:after="0"/>
        <w:jc w:val="center"/>
        <w:rPr>
          <w:rFonts w:ascii="Arial" w:hAnsi="Arial" w:cs="Arial"/>
          <w:sz w:val="16"/>
          <w:szCs w:val="16"/>
        </w:rPr>
      </w:pPr>
      <w:r w:rsidRPr="00BC0D1E">
        <w:rPr>
          <w:rFonts w:ascii="Arial" w:hAnsi="Arial" w:cs="Arial"/>
          <w:b/>
          <w:sz w:val="16"/>
          <w:szCs w:val="16"/>
        </w:rPr>
        <w:t>Fuente:</w:t>
      </w:r>
      <w:r w:rsidR="009371A0">
        <w:rPr>
          <w:rFonts w:ascii="Arial" w:hAnsi="Arial" w:cs="Arial"/>
          <w:sz w:val="16"/>
          <w:szCs w:val="16"/>
        </w:rPr>
        <w:t xml:space="preserve"> Evidencia proporcionada</w:t>
      </w:r>
      <w:r w:rsidRPr="00BC0D1E">
        <w:rPr>
          <w:rFonts w:ascii="Arial" w:hAnsi="Arial" w:cs="Arial"/>
          <w:sz w:val="16"/>
          <w:szCs w:val="16"/>
        </w:rPr>
        <w:t xml:space="preserve"> por la SEDETUS.</w:t>
      </w:r>
    </w:p>
    <w:p w14:paraId="278C3898" w14:textId="77777777" w:rsidR="00083355" w:rsidRPr="00896203" w:rsidRDefault="00083355" w:rsidP="00083355">
      <w:pPr>
        <w:spacing w:after="0"/>
        <w:jc w:val="center"/>
        <w:rPr>
          <w:rFonts w:ascii="Arial" w:hAnsi="Arial" w:cs="Arial"/>
          <w:sz w:val="24"/>
          <w:szCs w:val="24"/>
        </w:rPr>
      </w:pPr>
    </w:p>
    <w:p w14:paraId="4963E62D" w14:textId="141B61AF" w:rsidR="00083355" w:rsidRPr="00B6299C" w:rsidRDefault="00083355" w:rsidP="00083355">
      <w:pPr>
        <w:spacing w:after="0"/>
        <w:jc w:val="both"/>
        <w:rPr>
          <w:rFonts w:ascii="Arial" w:hAnsi="Arial" w:cs="Arial"/>
          <w:sz w:val="24"/>
          <w:szCs w:val="18"/>
        </w:rPr>
      </w:pPr>
      <w:r w:rsidRPr="00B6299C">
        <w:rPr>
          <w:rFonts w:ascii="Arial" w:hAnsi="Arial" w:cs="Arial"/>
          <w:sz w:val="24"/>
          <w:szCs w:val="18"/>
        </w:rPr>
        <w:lastRenderedPageBreak/>
        <w:t>En relación a</w:t>
      </w:r>
      <w:r w:rsidRPr="00B6299C">
        <w:rPr>
          <w:rFonts w:ascii="Arial" w:hAnsi="Arial" w:cs="Arial"/>
          <w:sz w:val="24"/>
        </w:rPr>
        <w:t xml:space="preserve"> las acciones que se realizaron en materia de promoción y realización de programas de mejoramiento y rehabilitación de vivienda urbana y rural, se le solicitó a </w:t>
      </w:r>
      <w:r w:rsidR="00E42AD8">
        <w:rPr>
          <w:rFonts w:ascii="Arial" w:hAnsi="Arial" w:cs="Arial"/>
          <w:sz w:val="24"/>
          <w:szCs w:val="18"/>
        </w:rPr>
        <w:t>la Secretarí</w:t>
      </w:r>
      <w:r w:rsidRPr="00B6299C">
        <w:rPr>
          <w:rFonts w:ascii="Arial" w:hAnsi="Arial" w:cs="Arial"/>
          <w:sz w:val="24"/>
          <w:szCs w:val="18"/>
        </w:rPr>
        <w:t xml:space="preserve">a de Desarrollo Territorial Urbano Sustentable evidencia de las acciones de promoción y difusión de la vivienda; el ente público manifestó que se le informa a la ciudadanía las </w:t>
      </w:r>
      <w:r w:rsidRPr="004D1834">
        <w:rPr>
          <w:rFonts w:ascii="Arial" w:hAnsi="Arial" w:cs="Arial"/>
          <w:sz w:val="24"/>
          <w:szCs w:val="18"/>
        </w:rPr>
        <w:t>acciones de suelo y vivienda</w:t>
      </w:r>
      <w:r w:rsidRPr="00B6299C">
        <w:rPr>
          <w:rFonts w:ascii="Arial" w:hAnsi="Arial" w:cs="Arial"/>
          <w:sz w:val="24"/>
          <w:szCs w:val="18"/>
        </w:rPr>
        <w:t xml:space="preserve"> a través de los informes de gobierno, por lo que</w:t>
      </w:r>
      <w:r w:rsidR="00E42AD8">
        <w:rPr>
          <w:rFonts w:ascii="Arial" w:hAnsi="Arial" w:cs="Arial"/>
          <w:sz w:val="24"/>
          <w:szCs w:val="18"/>
        </w:rPr>
        <w:t>,</w:t>
      </w:r>
      <w:r w:rsidRPr="00B6299C">
        <w:rPr>
          <w:rFonts w:ascii="Arial" w:hAnsi="Arial" w:cs="Arial"/>
          <w:sz w:val="24"/>
          <w:szCs w:val="18"/>
        </w:rPr>
        <w:t xml:space="preserve"> el equipo auditor considera que esta función no tiene cumplimiento, ya que el informe de gobierno </w:t>
      </w:r>
      <w:r w:rsidR="004E3E69">
        <w:rPr>
          <w:rFonts w:ascii="Arial" w:hAnsi="Arial" w:cs="Arial"/>
          <w:sz w:val="24"/>
          <w:szCs w:val="18"/>
        </w:rPr>
        <w:t xml:space="preserve">no </w:t>
      </w:r>
      <w:r w:rsidRPr="00B6299C">
        <w:rPr>
          <w:rFonts w:ascii="Arial" w:hAnsi="Arial" w:cs="Arial"/>
          <w:sz w:val="24"/>
          <w:szCs w:val="18"/>
        </w:rPr>
        <w:t>es una forma de promover los programas en curso.</w:t>
      </w:r>
    </w:p>
    <w:p w14:paraId="1BF2DDCC" w14:textId="2AE6FFF2" w:rsidR="00083355" w:rsidRPr="00346A12" w:rsidRDefault="00083355" w:rsidP="00083355">
      <w:pPr>
        <w:jc w:val="center"/>
        <w:rPr>
          <w:rFonts w:ascii="Arial" w:hAnsi="Arial" w:cs="Arial"/>
          <w:sz w:val="18"/>
          <w:szCs w:val="18"/>
        </w:rPr>
      </w:pPr>
      <w:r w:rsidRPr="0089214A">
        <w:rPr>
          <w:noProof/>
        </w:rPr>
        <w:drawing>
          <wp:anchor distT="0" distB="0" distL="114300" distR="114300" simplePos="0" relativeHeight="251671552" behindDoc="1" locked="0" layoutInCell="1" allowOverlap="1" wp14:anchorId="175C9508" wp14:editId="55CE1761">
            <wp:simplePos x="0" y="0"/>
            <wp:positionH relativeFrom="margin">
              <wp:align>center</wp:align>
            </wp:positionH>
            <wp:positionV relativeFrom="paragraph">
              <wp:posOffset>173355</wp:posOffset>
            </wp:positionV>
            <wp:extent cx="2906395" cy="2266950"/>
            <wp:effectExtent l="0" t="0" r="8255" b="0"/>
            <wp:wrapSquare wrapText="bothSides"/>
            <wp:docPr id="9" name="Imagen 9" descr="C:\Users\MAYRA~1.COR\AppData\Local\Temp\Rar$DIa11912.25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RA~1.COR\AppData\Local\Temp\Rar$DIa11912.25585\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58" t="35347" r="14590" b="16227"/>
                    <a:stretch/>
                  </pic:blipFill>
                  <pic:spPr bwMode="auto">
                    <a:xfrm>
                      <a:off x="0" y="0"/>
                      <a:ext cx="2906395"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6A12">
        <w:rPr>
          <w:rFonts w:ascii="Arial" w:hAnsi="Arial" w:cs="Arial"/>
          <w:b/>
          <w:sz w:val="18"/>
          <w:szCs w:val="18"/>
        </w:rPr>
        <w:t>Imagen</w:t>
      </w:r>
      <w:r>
        <w:rPr>
          <w:rFonts w:ascii="Arial" w:hAnsi="Arial" w:cs="Arial"/>
          <w:b/>
          <w:sz w:val="18"/>
          <w:szCs w:val="18"/>
        </w:rPr>
        <w:t xml:space="preserve"> 16</w:t>
      </w:r>
      <w:r w:rsidRPr="00346A12">
        <w:rPr>
          <w:rFonts w:ascii="Arial" w:hAnsi="Arial" w:cs="Arial"/>
          <w:sz w:val="18"/>
          <w:szCs w:val="18"/>
        </w:rPr>
        <w:t>.</w:t>
      </w:r>
      <w:r>
        <w:rPr>
          <w:rFonts w:ascii="Arial" w:hAnsi="Arial" w:cs="Arial"/>
          <w:sz w:val="18"/>
          <w:szCs w:val="18"/>
        </w:rPr>
        <w:t xml:space="preserve"> P</w:t>
      </w:r>
      <w:r w:rsidRPr="00346A12">
        <w:rPr>
          <w:rFonts w:ascii="Arial" w:hAnsi="Arial" w:cs="Arial"/>
          <w:sz w:val="18"/>
          <w:szCs w:val="18"/>
        </w:rPr>
        <w:t xml:space="preserve">romoción y </w:t>
      </w:r>
      <w:r w:rsidR="00E42AD8">
        <w:rPr>
          <w:rFonts w:ascii="Arial" w:hAnsi="Arial" w:cs="Arial"/>
          <w:sz w:val="18"/>
          <w:szCs w:val="18"/>
        </w:rPr>
        <w:t>difusión en materia de vivienda</w:t>
      </w:r>
    </w:p>
    <w:p w14:paraId="4F33ABF5" w14:textId="77777777" w:rsidR="00083355" w:rsidRDefault="00083355" w:rsidP="00083355">
      <w:pPr>
        <w:spacing w:after="0" w:line="240" w:lineRule="auto"/>
        <w:jc w:val="both"/>
        <w:rPr>
          <w:rFonts w:ascii="Arial" w:hAnsi="Arial" w:cs="Arial"/>
          <w:sz w:val="24"/>
          <w:szCs w:val="24"/>
        </w:rPr>
      </w:pPr>
    </w:p>
    <w:p w14:paraId="0C58AF79" w14:textId="77777777" w:rsidR="00083355" w:rsidRDefault="00083355" w:rsidP="00083355">
      <w:pPr>
        <w:spacing w:after="0" w:line="240" w:lineRule="auto"/>
        <w:jc w:val="both"/>
        <w:rPr>
          <w:rFonts w:ascii="Arial" w:hAnsi="Arial" w:cs="Arial"/>
          <w:sz w:val="24"/>
          <w:szCs w:val="24"/>
        </w:rPr>
      </w:pPr>
    </w:p>
    <w:p w14:paraId="415063CA" w14:textId="77777777" w:rsidR="00083355" w:rsidRDefault="00083355" w:rsidP="00083355">
      <w:pPr>
        <w:spacing w:after="0" w:line="240" w:lineRule="auto"/>
        <w:jc w:val="both"/>
        <w:rPr>
          <w:rFonts w:ascii="Arial" w:hAnsi="Arial" w:cs="Arial"/>
          <w:sz w:val="24"/>
          <w:szCs w:val="24"/>
        </w:rPr>
      </w:pPr>
    </w:p>
    <w:p w14:paraId="44110404" w14:textId="77777777" w:rsidR="00083355" w:rsidRDefault="00083355" w:rsidP="00083355">
      <w:pPr>
        <w:spacing w:after="0" w:line="240" w:lineRule="auto"/>
        <w:jc w:val="both"/>
        <w:rPr>
          <w:rFonts w:ascii="Arial" w:hAnsi="Arial" w:cs="Arial"/>
          <w:sz w:val="24"/>
          <w:szCs w:val="24"/>
        </w:rPr>
      </w:pPr>
    </w:p>
    <w:p w14:paraId="5BD3D9CE" w14:textId="77777777" w:rsidR="00083355" w:rsidRDefault="00083355" w:rsidP="00083355">
      <w:pPr>
        <w:spacing w:after="0" w:line="240" w:lineRule="auto"/>
        <w:jc w:val="both"/>
        <w:rPr>
          <w:rFonts w:ascii="Arial" w:hAnsi="Arial" w:cs="Arial"/>
          <w:sz w:val="24"/>
          <w:szCs w:val="24"/>
        </w:rPr>
      </w:pPr>
    </w:p>
    <w:p w14:paraId="69579132" w14:textId="77777777" w:rsidR="00083355" w:rsidRDefault="00083355" w:rsidP="00083355">
      <w:pPr>
        <w:spacing w:after="0" w:line="240" w:lineRule="auto"/>
        <w:jc w:val="both"/>
        <w:rPr>
          <w:rFonts w:ascii="Arial" w:hAnsi="Arial" w:cs="Arial"/>
          <w:sz w:val="24"/>
          <w:szCs w:val="24"/>
        </w:rPr>
      </w:pPr>
    </w:p>
    <w:p w14:paraId="5F6A1171" w14:textId="77777777" w:rsidR="00083355" w:rsidRDefault="00083355" w:rsidP="00083355">
      <w:pPr>
        <w:spacing w:after="0" w:line="240" w:lineRule="auto"/>
        <w:jc w:val="both"/>
        <w:rPr>
          <w:rFonts w:ascii="Arial" w:hAnsi="Arial" w:cs="Arial"/>
          <w:sz w:val="24"/>
          <w:szCs w:val="24"/>
        </w:rPr>
      </w:pPr>
    </w:p>
    <w:p w14:paraId="032BF392" w14:textId="77777777" w:rsidR="00083355" w:rsidRDefault="00083355" w:rsidP="00083355">
      <w:pPr>
        <w:spacing w:after="0" w:line="240" w:lineRule="auto"/>
        <w:jc w:val="both"/>
        <w:rPr>
          <w:rFonts w:ascii="Arial" w:hAnsi="Arial" w:cs="Arial"/>
          <w:sz w:val="24"/>
          <w:szCs w:val="24"/>
        </w:rPr>
      </w:pPr>
    </w:p>
    <w:p w14:paraId="482BE182" w14:textId="77777777" w:rsidR="00083355" w:rsidRDefault="00083355" w:rsidP="00083355">
      <w:pPr>
        <w:spacing w:after="0" w:line="240" w:lineRule="auto"/>
        <w:jc w:val="both"/>
        <w:rPr>
          <w:rFonts w:ascii="Arial" w:hAnsi="Arial" w:cs="Arial"/>
          <w:sz w:val="24"/>
          <w:szCs w:val="24"/>
        </w:rPr>
      </w:pPr>
    </w:p>
    <w:p w14:paraId="56771E48" w14:textId="77777777" w:rsidR="00083355" w:rsidRDefault="00083355" w:rsidP="00083355">
      <w:pPr>
        <w:spacing w:after="0" w:line="240" w:lineRule="auto"/>
        <w:jc w:val="both"/>
        <w:rPr>
          <w:rFonts w:ascii="Arial" w:hAnsi="Arial" w:cs="Arial"/>
          <w:sz w:val="24"/>
          <w:szCs w:val="24"/>
        </w:rPr>
      </w:pPr>
    </w:p>
    <w:p w14:paraId="32D189C6" w14:textId="77777777" w:rsidR="00083355" w:rsidRDefault="00083355" w:rsidP="00083355">
      <w:pPr>
        <w:spacing w:after="0" w:line="240" w:lineRule="auto"/>
        <w:jc w:val="both"/>
        <w:rPr>
          <w:rFonts w:ascii="Arial" w:hAnsi="Arial" w:cs="Arial"/>
          <w:sz w:val="24"/>
          <w:szCs w:val="24"/>
        </w:rPr>
      </w:pPr>
    </w:p>
    <w:p w14:paraId="2B9F2DB3" w14:textId="77777777" w:rsidR="00083355" w:rsidRDefault="00083355" w:rsidP="00083355">
      <w:pPr>
        <w:spacing w:after="0" w:line="240" w:lineRule="auto"/>
        <w:jc w:val="both"/>
        <w:rPr>
          <w:rFonts w:ascii="Arial" w:hAnsi="Arial" w:cs="Arial"/>
          <w:sz w:val="24"/>
          <w:szCs w:val="24"/>
        </w:rPr>
      </w:pPr>
    </w:p>
    <w:p w14:paraId="14A8EB6B" w14:textId="77777777" w:rsidR="00083355" w:rsidRDefault="00083355" w:rsidP="00083355">
      <w:pPr>
        <w:jc w:val="center"/>
        <w:rPr>
          <w:rFonts w:ascii="Arial" w:hAnsi="Arial" w:cs="Arial"/>
          <w:b/>
          <w:sz w:val="16"/>
          <w:szCs w:val="16"/>
        </w:rPr>
      </w:pPr>
    </w:p>
    <w:p w14:paraId="2F5C34F9" w14:textId="77777777" w:rsidR="00083355" w:rsidRPr="00346A12" w:rsidRDefault="00083355" w:rsidP="00083355">
      <w:pPr>
        <w:spacing w:after="0"/>
        <w:jc w:val="center"/>
        <w:rPr>
          <w:rFonts w:ascii="Arial" w:hAnsi="Arial" w:cs="Arial"/>
          <w:sz w:val="16"/>
          <w:szCs w:val="16"/>
        </w:rPr>
      </w:pPr>
      <w:r w:rsidRPr="00346A12">
        <w:rPr>
          <w:rFonts w:ascii="Arial" w:hAnsi="Arial" w:cs="Arial"/>
          <w:b/>
          <w:sz w:val="16"/>
          <w:szCs w:val="16"/>
        </w:rPr>
        <w:t>Fuente:</w:t>
      </w:r>
      <w:r w:rsidRPr="00346A12">
        <w:rPr>
          <w:rFonts w:ascii="Arial" w:hAnsi="Arial" w:cs="Arial"/>
          <w:sz w:val="16"/>
          <w:szCs w:val="16"/>
        </w:rPr>
        <w:t xml:space="preserve"> Elaborado por la ASEQROO, en base a la información proporcionada por la </w:t>
      </w:r>
    </w:p>
    <w:p w14:paraId="7F690AC5" w14:textId="77777777" w:rsidR="00083355" w:rsidRDefault="00083355" w:rsidP="00083355">
      <w:pPr>
        <w:spacing w:after="0"/>
        <w:jc w:val="center"/>
        <w:rPr>
          <w:rFonts w:ascii="Arial" w:hAnsi="Arial" w:cs="Arial"/>
          <w:sz w:val="16"/>
          <w:szCs w:val="16"/>
        </w:rPr>
      </w:pPr>
      <w:r w:rsidRPr="00346A12">
        <w:rPr>
          <w:rFonts w:ascii="Arial" w:hAnsi="Arial" w:cs="Arial"/>
          <w:sz w:val="16"/>
          <w:szCs w:val="16"/>
        </w:rPr>
        <w:t>Secretaría de Desarrollo Territorial Urbano Sustentable.</w:t>
      </w:r>
    </w:p>
    <w:p w14:paraId="7BCF315B" w14:textId="77777777" w:rsidR="00083355" w:rsidRDefault="00083355" w:rsidP="00083355">
      <w:pPr>
        <w:spacing w:after="0" w:line="240" w:lineRule="auto"/>
        <w:jc w:val="both"/>
        <w:rPr>
          <w:rFonts w:ascii="Arial" w:hAnsi="Arial" w:cs="Arial"/>
          <w:sz w:val="24"/>
          <w:szCs w:val="24"/>
        </w:rPr>
      </w:pPr>
    </w:p>
    <w:p w14:paraId="56A571C2" w14:textId="0EC61F21" w:rsidR="00083355" w:rsidRPr="00B6299C" w:rsidRDefault="00083355" w:rsidP="001E1702">
      <w:pPr>
        <w:spacing w:after="0"/>
        <w:jc w:val="both"/>
        <w:rPr>
          <w:rFonts w:ascii="Arial" w:hAnsi="Arial" w:cs="Arial"/>
          <w:sz w:val="24"/>
          <w:szCs w:val="18"/>
        </w:rPr>
      </w:pPr>
      <w:r w:rsidRPr="00B6299C">
        <w:rPr>
          <w:rFonts w:ascii="Arial" w:hAnsi="Arial" w:cs="Arial"/>
          <w:sz w:val="24"/>
          <w:szCs w:val="18"/>
        </w:rPr>
        <w:t xml:space="preserve">Conforme al </w:t>
      </w:r>
      <w:r w:rsidRPr="00B6299C">
        <w:rPr>
          <w:rFonts w:ascii="Arial" w:hAnsi="Arial" w:cs="Arial"/>
          <w:i/>
          <w:sz w:val="24"/>
          <w:szCs w:val="18"/>
        </w:rPr>
        <w:t>artículo</w:t>
      </w:r>
      <w:r w:rsidR="009371A0">
        <w:rPr>
          <w:rFonts w:ascii="Arial" w:hAnsi="Arial" w:cs="Arial"/>
          <w:i/>
          <w:sz w:val="24"/>
          <w:szCs w:val="18"/>
        </w:rPr>
        <w:t xml:space="preserve"> 10 fracción XVII de la Ley de V</w:t>
      </w:r>
      <w:r w:rsidRPr="00B6299C">
        <w:rPr>
          <w:rFonts w:ascii="Arial" w:hAnsi="Arial" w:cs="Arial"/>
          <w:i/>
          <w:sz w:val="24"/>
          <w:szCs w:val="18"/>
        </w:rPr>
        <w:t xml:space="preserve">ivienda del Estado de Quintana Roo </w:t>
      </w:r>
      <w:r w:rsidRPr="00B6299C">
        <w:rPr>
          <w:rFonts w:ascii="Arial" w:hAnsi="Arial" w:cs="Arial"/>
          <w:sz w:val="24"/>
          <w:szCs w:val="18"/>
        </w:rPr>
        <w:t xml:space="preserve">que señala el </w:t>
      </w:r>
      <w:r w:rsidRPr="00E42AD8">
        <w:rPr>
          <w:rFonts w:ascii="Arial" w:hAnsi="Arial" w:cs="Arial"/>
          <w:i/>
          <w:sz w:val="24"/>
          <w:szCs w:val="18"/>
        </w:rPr>
        <w:t>establecimiento y actualización del Registro de Demandantes y Beneficiarios de suelo y vivienda</w:t>
      </w:r>
      <w:r w:rsidRPr="00B6299C">
        <w:rPr>
          <w:rFonts w:ascii="Arial" w:hAnsi="Arial" w:cs="Arial"/>
          <w:sz w:val="24"/>
          <w:szCs w:val="18"/>
        </w:rPr>
        <w:t xml:space="preserve">, el ente público proporcionó el padrón de demandantes de solicitudes de mejoramiento de vivienda y/o vivienda completa y lotes con servicios 2022, el cual se encuentra desagregado por municipio, localidad, nombre del solicitante y tipo de solicitud, </w:t>
      </w:r>
      <w:r w:rsidRPr="00B6299C">
        <w:rPr>
          <w:rFonts w:ascii="Arial" w:hAnsi="Arial" w:cs="Arial"/>
          <w:sz w:val="24"/>
          <w:szCs w:val="18"/>
        </w:rPr>
        <w:lastRenderedPageBreak/>
        <w:t>el cual contiene el registro de las personas interesadas en la adquisición o construcción de vivienda, como se presenta a continuación:</w:t>
      </w:r>
    </w:p>
    <w:p w14:paraId="240A0981" w14:textId="77777777" w:rsidR="00083355" w:rsidRDefault="00083355" w:rsidP="001E1702">
      <w:pPr>
        <w:spacing w:after="0"/>
        <w:jc w:val="both"/>
        <w:rPr>
          <w:rFonts w:ascii="Arial" w:hAnsi="Arial" w:cs="Arial"/>
          <w:sz w:val="24"/>
          <w:szCs w:val="24"/>
        </w:rPr>
      </w:pPr>
    </w:p>
    <w:p w14:paraId="301B4E2A" w14:textId="77777777" w:rsidR="00083355" w:rsidRPr="00346A12" w:rsidRDefault="00083355" w:rsidP="00083355">
      <w:pPr>
        <w:jc w:val="center"/>
        <w:rPr>
          <w:rFonts w:ascii="Arial" w:hAnsi="Arial" w:cs="Arial"/>
          <w:sz w:val="18"/>
          <w:szCs w:val="18"/>
        </w:rPr>
      </w:pPr>
      <w:r w:rsidRPr="000707ED">
        <w:rPr>
          <w:noProof/>
        </w:rPr>
        <w:drawing>
          <wp:anchor distT="0" distB="0" distL="114300" distR="114300" simplePos="0" relativeHeight="251672576" behindDoc="1" locked="0" layoutInCell="1" allowOverlap="1" wp14:anchorId="5E63C0A9" wp14:editId="5BFF8E9F">
            <wp:simplePos x="0" y="0"/>
            <wp:positionH relativeFrom="margin">
              <wp:posOffset>1996440</wp:posOffset>
            </wp:positionH>
            <wp:positionV relativeFrom="paragraph">
              <wp:posOffset>196850</wp:posOffset>
            </wp:positionV>
            <wp:extent cx="2200275" cy="2105025"/>
            <wp:effectExtent l="0" t="0" r="9525" b="9525"/>
            <wp:wrapTight wrapText="bothSides">
              <wp:wrapPolygon edited="0">
                <wp:start x="0" y="0"/>
                <wp:lineTo x="0" y="21502"/>
                <wp:lineTo x="21506" y="21502"/>
                <wp:lineTo x="21506" y="0"/>
                <wp:lineTo x="0" y="0"/>
              </wp:wrapPolygon>
            </wp:wrapTight>
            <wp:docPr id="12" name="Imagen 12" descr="C:\Users\MAYRA~1.COR\AppData\Local\Temp\Rar$DIa7324.45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RA~1.COR\AppData\Local\Temp\Rar$DIa7324.45112\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297" t="18284" r="17258" b="19217"/>
                    <a:stretch/>
                  </pic:blipFill>
                  <pic:spPr bwMode="auto">
                    <a:xfrm>
                      <a:off x="0" y="0"/>
                      <a:ext cx="220027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6A12">
        <w:rPr>
          <w:rFonts w:ascii="Arial" w:hAnsi="Arial" w:cs="Arial"/>
          <w:b/>
          <w:sz w:val="18"/>
          <w:szCs w:val="18"/>
        </w:rPr>
        <w:t>Imagen</w:t>
      </w:r>
      <w:r>
        <w:rPr>
          <w:rFonts w:ascii="Arial" w:hAnsi="Arial" w:cs="Arial"/>
          <w:b/>
          <w:sz w:val="18"/>
          <w:szCs w:val="18"/>
        </w:rPr>
        <w:t xml:space="preserve"> 17</w:t>
      </w:r>
      <w:r w:rsidRPr="00346A12">
        <w:rPr>
          <w:rFonts w:ascii="Arial" w:hAnsi="Arial" w:cs="Arial"/>
          <w:sz w:val="18"/>
          <w:szCs w:val="18"/>
        </w:rPr>
        <w:t>. Registro de demandantes y beneficiarios de suelo y vivienda</w:t>
      </w:r>
    </w:p>
    <w:p w14:paraId="229272DB" w14:textId="77777777" w:rsidR="00083355" w:rsidRDefault="00083355" w:rsidP="00083355">
      <w:pPr>
        <w:spacing w:after="0" w:line="240" w:lineRule="auto"/>
        <w:jc w:val="both"/>
        <w:rPr>
          <w:rFonts w:ascii="Arial" w:hAnsi="Arial" w:cs="Arial"/>
          <w:sz w:val="24"/>
          <w:szCs w:val="24"/>
        </w:rPr>
      </w:pPr>
    </w:p>
    <w:p w14:paraId="674D0DFA" w14:textId="77777777" w:rsidR="00083355" w:rsidRDefault="00083355" w:rsidP="00083355">
      <w:pPr>
        <w:spacing w:after="0" w:line="240" w:lineRule="auto"/>
        <w:jc w:val="both"/>
        <w:rPr>
          <w:rFonts w:ascii="Arial" w:hAnsi="Arial" w:cs="Arial"/>
          <w:sz w:val="24"/>
          <w:szCs w:val="24"/>
        </w:rPr>
      </w:pPr>
    </w:p>
    <w:p w14:paraId="121E2888" w14:textId="77777777" w:rsidR="00083355" w:rsidRDefault="00083355" w:rsidP="00083355">
      <w:pPr>
        <w:spacing w:after="0" w:line="240" w:lineRule="auto"/>
        <w:jc w:val="both"/>
        <w:rPr>
          <w:rFonts w:ascii="Arial" w:hAnsi="Arial" w:cs="Arial"/>
          <w:sz w:val="24"/>
          <w:szCs w:val="24"/>
        </w:rPr>
      </w:pPr>
    </w:p>
    <w:p w14:paraId="2A05B4C9" w14:textId="77777777" w:rsidR="00083355" w:rsidRDefault="00083355" w:rsidP="00083355">
      <w:pPr>
        <w:spacing w:after="0" w:line="240" w:lineRule="auto"/>
        <w:jc w:val="both"/>
        <w:rPr>
          <w:rFonts w:ascii="Arial" w:hAnsi="Arial" w:cs="Arial"/>
          <w:sz w:val="24"/>
          <w:szCs w:val="24"/>
        </w:rPr>
      </w:pPr>
    </w:p>
    <w:p w14:paraId="37F55285" w14:textId="77777777" w:rsidR="00083355" w:rsidRDefault="00083355" w:rsidP="00083355">
      <w:pPr>
        <w:spacing w:after="0" w:line="240" w:lineRule="auto"/>
        <w:jc w:val="both"/>
        <w:rPr>
          <w:rFonts w:ascii="Arial" w:hAnsi="Arial" w:cs="Arial"/>
          <w:sz w:val="24"/>
          <w:szCs w:val="24"/>
        </w:rPr>
      </w:pPr>
    </w:p>
    <w:p w14:paraId="596B8771" w14:textId="77777777" w:rsidR="00083355" w:rsidRDefault="00083355" w:rsidP="00083355">
      <w:pPr>
        <w:spacing w:after="0" w:line="240" w:lineRule="auto"/>
        <w:jc w:val="both"/>
        <w:rPr>
          <w:rFonts w:ascii="Arial" w:hAnsi="Arial" w:cs="Arial"/>
          <w:sz w:val="24"/>
          <w:szCs w:val="24"/>
        </w:rPr>
      </w:pPr>
    </w:p>
    <w:p w14:paraId="0D37CCB3" w14:textId="77777777" w:rsidR="00083355" w:rsidRDefault="00083355" w:rsidP="00083355">
      <w:pPr>
        <w:spacing w:after="0" w:line="240" w:lineRule="auto"/>
        <w:jc w:val="both"/>
        <w:rPr>
          <w:rFonts w:ascii="Arial" w:hAnsi="Arial" w:cs="Arial"/>
          <w:sz w:val="24"/>
          <w:szCs w:val="24"/>
        </w:rPr>
      </w:pPr>
    </w:p>
    <w:p w14:paraId="30B4AFEB" w14:textId="77777777" w:rsidR="00083355" w:rsidRDefault="00083355" w:rsidP="00083355">
      <w:pPr>
        <w:spacing w:after="0" w:line="240" w:lineRule="auto"/>
        <w:jc w:val="both"/>
        <w:rPr>
          <w:rFonts w:ascii="Arial" w:hAnsi="Arial" w:cs="Arial"/>
          <w:sz w:val="24"/>
          <w:szCs w:val="24"/>
        </w:rPr>
      </w:pPr>
    </w:p>
    <w:p w14:paraId="1ECD8963" w14:textId="77777777" w:rsidR="00083355" w:rsidRDefault="00083355" w:rsidP="00083355">
      <w:pPr>
        <w:spacing w:after="0" w:line="240" w:lineRule="auto"/>
        <w:jc w:val="both"/>
        <w:rPr>
          <w:rFonts w:ascii="Arial" w:hAnsi="Arial" w:cs="Arial"/>
          <w:sz w:val="24"/>
          <w:szCs w:val="24"/>
        </w:rPr>
      </w:pPr>
    </w:p>
    <w:p w14:paraId="4E1C6B96" w14:textId="77777777" w:rsidR="00083355" w:rsidRDefault="00083355" w:rsidP="00083355">
      <w:pPr>
        <w:spacing w:after="0" w:line="240" w:lineRule="auto"/>
        <w:jc w:val="both"/>
        <w:rPr>
          <w:rFonts w:ascii="Arial" w:hAnsi="Arial" w:cs="Arial"/>
          <w:sz w:val="24"/>
          <w:szCs w:val="24"/>
        </w:rPr>
      </w:pPr>
    </w:p>
    <w:p w14:paraId="3358446A" w14:textId="77777777" w:rsidR="00083355" w:rsidRDefault="00083355" w:rsidP="00083355">
      <w:pPr>
        <w:spacing w:after="0" w:line="240" w:lineRule="auto"/>
        <w:jc w:val="both"/>
        <w:rPr>
          <w:rFonts w:ascii="Arial" w:hAnsi="Arial" w:cs="Arial"/>
          <w:sz w:val="24"/>
          <w:szCs w:val="24"/>
        </w:rPr>
      </w:pPr>
    </w:p>
    <w:p w14:paraId="5C457810" w14:textId="77777777" w:rsidR="00083355" w:rsidRDefault="00083355" w:rsidP="00083355">
      <w:pPr>
        <w:spacing w:after="0"/>
        <w:jc w:val="center"/>
        <w:rPr>
          <w:rFonts w:ascii="Arial" w:hAnsi="Arial" w:cs="Arial"/>
          <w:b/>
          <w:sz w:val="16"/>
          <w:szCs w:val="16"/>
        </w:rPr>
      </w:pPr>
    </w:p>
    <w:p w14:paraId="701BEAAE" w14:textId="60066F51" w:rsidR="00083355" w:rsidRDefault="00083355" w:rsidP="00083355">
      <w:pPr>
        <w:spacing w:after="0"/>
        <w:jc w:val="center"/>
        <w:rPr>
          <w:rFonts w:ascii="Arial" w:hAnsi="Arial" w:cs="Arial"/>
          <w:sz w:val="16"/>
          <w:szCs w:val="16"/>
        </w:rPr>
      </w:pPr>
      <w:r w:rsidRPr="00346A12">
        <w:rPr>
          <w:rFonts w:ascii="Arial" w:hAnsi="Arial" w:cs="Arial"/>
          <w:b/>
          <w:sz w:val="16"/>
          <w:szCs w:val="16"/>
        </w:rPr>
        <w:t>Fuente:</w:t>
      </w:r>
      <w:r w:rsidR="009371A0">
        <w:rPr>
          <w:rFonts w:ascii="Arial" w:hAnsi="Arial" w:cs="Arial"/>
          <w:sz w:val="16"/>
          <w:szCs w:val="16"/>
        </w:rPr>
        <w:t xml:space="preserve"> Evidencia proporcionada</w:t>
      </w:r>
      <w:r w:rsidRPr="00346A12">
        <w:rPr>
          <w:rFonts w:ascii="Arial" w:hAnsi="Arial" w:cs="Arial"/>
          <w:sz w:val="16"/>
          <w:szCs w:val="16"/>
        </w:rPr>
        <w:t xml:space="preserve"> por la SEDETUS.</w:t>
      </w:r>
    </w:p>
    <w:p w14:paraId="7A07127D" w14:textId="74980E85" w:rsidR="00083355" w:rsidRPr="00B6299C" w:rsidRDefault="00083355" w:rsidP="00083355">
      <w:pPr>
        <w:spacing w:after="0"/>
        <w:jc w:val="both"/>
        <w:rPr>
          <w:rFonts w:ascii="Arial" w:hAnsi="Arial" w:cs="Arial"/>
          <w:sz w:val="24"/>
          <w:szCs w:val="18"/>
        </w:rPr>
      </w:pPr>
      <w:r w:rsidRPr="00B6299C">
        <w:rPr>
          <w:rFonts w:ascii="Arial" w:hAnsi="Arial" w:cs="Arial"/>
          <w:sz w:val="24"/>
          <w:szCs w:val="18"/>
        </w:rPr>
        <w:t xml:space="preserve">Derivado de la información anterior y en cumplimiento con el </w:t>
      </w:r>
      <w:r w:rsidRPr="00B6299C">
        <w:rPr>
          <w:rFonts w:ascii="Arial" w:hAnsi="Arial" w:cs="Arial"/>
          <w:i/>
          <w:sz w:val="24"/>
          <w:szCs w:val="18"/>
        </w:rPr>
        <w:t>artículo 10, fracción XXVII</w:t>
      </w:r>
      <w:r w:rsidRPr="00B6299C">
        <w:rPr>
          <w:rFonts w:ascii="Arial" w:hAnsi="Arial" w:cs="Arial"/>
          <w:sz w:val="24"/>
          <w:szCs w:val="18"/>
        </w:rPr>
        <w:t xml:space="preserve">, en atención a la </w:t>
      </w:r>
      <w:r w:rsidRPr="00E42AD8">
        <w:rPr>
          <w:rFonts w:ascii="Arial" w:hAnsi="Arial" w:cs="Arial"/>
          <w:i/>
          <w:sz w:val="24"/>
          <w:szCs w:val="18"/>
        </w:rPr>
        <w:t>gestión para la adquisición o construcción de la vivienda</w:t>
      </w:r>
      <w:r w:rsidRPr="00B6299C">
        <w:rPr>
          <w:rFonts w:ascii="Arial" w:hAnsi="Arial" w:cs="Arial"/>
          <w:sz w:val="24"/>
          <w:szCs w:val="18"/>
        </w:rPr>
        <w:t>, la Secretaría de Desarrollo Territorial Urbano Sustentable manifestó que no cuenta con programas y facultades para la contratación de predios, de igual manera, informó que no se realizaron programas y acciones para la adquisición o construcción de vivienda, por lo que</w:t>
      </w:r>
      <w:r w:rsidR="00E42AD8">
        <w:rPr>
          <w:rFonts w:ascii="Arial" w:hAnsi="Arial" w:cs="Arial"/>
          <w:sz w:val="24"/>
          <w:szCs w:val="18"/>
        </w:rPr>
        <w:t>,</w:t>
      </w:r>
      <w:r w:rsidRPr="00B6299C">
        <w:rPr>
          <w:rFonts w:ascii="Arial" w:hAnsi="Arial" w:cs="Arial"/>
          <w:sz w:val="24"/>
          <w:szCs w:val="18"/>
        </w:rPr>
        <w:t xml:space="preserve"> se identificó que durante el ejercicio fiscal 2022, no se benefició a la población demandante de suelo y vivienda.</w:t>
      </w:r>
    </w:p>
    <w:p w14:paraId="7C5D3A38" w14:textId="77777777" w:rsidR="00083355" w:rsidRPr="00B6299C" w:rsidRDefault="00083355" w:rsidP="00083355">
      <w:pPr>
        <w:spacing w:after="0"/>
        <w:jc w:val="both"/>
        <w:rPr>
          <w:rFonts w:ascii="Arial" w:hAnsi="Arial" w:cs="Arial"/>
          <w:sz w:val="24"/>
          <w:szCs w:val="18"/>
        </w:rPr>
      </w:pPr>
    </w:p>
    <w:p w14:paraId="1F8F7D71" w14:textId="77777777" w:rsidR="00083355" w:rsidRPr="00B6299C" w:rsidRDefault="00083355" w:rsidP="00083355">
      <w:pPr>
        <w:spacing w:after="0"/>
        <w:jc w:val="both"/>
        <w:rPr>
          <w:rFonts w:ascii="Arial" w:hAnsi="Arial" w:cs="Arial"/>
          <w:sz w:val="24"/>
          <w:szCs w:val="18"/>
        </w:rPr>
      </w:pPr>
      <w:r w:rsidRPr="00B6299C">
        <w:rPr>
          <w:rFonts w:ascii="Arial" w:hAnsi="Arial" w:cs="Arial"/>
          <w:sz w:val="24"/>
        </w:rPr>
        <w:t xml:space="preserve">Con respecto al </w:t>
      </w:r>
      <w:r w:rsidRPr="00B6299C">
        <w:rPr>
          <w:rFonts w:ascii="Arial" w:hAnsi="Arial" w:cs="Arial"/>
          <w:i/>
          <w:sz w:val="24"/>
        </w:rPr>
        <w:t>artículo 34, fracción XI, de la Ley Orgánica de la Administración Pública del Estado de Quintana Roo</w:t>
      </w:r>
      <w:r w:rsidRPr="00B6299C">
        <w:rPr>
          <w:rFonts w:ascii="Arial" w:hAnsi="Arial" w:cs="Arial"/>
          <w:sz w:val="24"/>
        </w:rPr>
        <w:t xml:space="preserve">, relacionada a </w:t>
      </w:r>
      <w:r w:rsidRPr="00E42AD8">
        <w:rPr>
          <w:rFonts w:ascii="Arial" w:hAnsi="Arial" w:cs="Arial"/>
          <w:i/>
          <w:sz w:val="24"/>
        </w:rPr>
        <w:t>otorgar las escrituras públicas y los títulos de propiedad sobre los predios que regularice o enajene de conformidad con las disposiciones legales aplicables</w:t>
      </w:r>
      <w:r w:rsidRPr="00B6299C">
        <w:rPr>
          <w:rFonts w:ascii="Arial" w:hAnsi="Arial" w:cs="Arial"/>
          <w:sz w:val="24"/>
        </w:rPr>
        <w:t>,</w:t>
      </w:r>
      <w:r w:rsidRPr="00B6299C">
        <w:rPr>
          <w:sz w:val="24"/>
          <w:szCs w:val="23"/>
        </w:rPr>
        <w:t xml:space="preserve"> </w:t>
      </w:r>
      <w:r w:rsidRPr="00B6299C">
        <w:rPr>
          <w:rFonts w:ascii="Arial" w:hAnsi="Arial" w:cs="Arial"/>
          <w:sz w:val="24"/>
          <w:szCs w:val="18"/>
        </w:rPr>
        <w:t xml:space="preserve">la Secretaría de Desarrollo Territorial Urbano Sustentable </w:t>
      </w:r>
      <w:r w:rsidRPr="004D1834">
        <w:rPr>
          <w:rFonts w:ascii="Arial" w:hAnsi="Arial" w:cs="Arial"/>
          <w:sz w:val="24"/>
          <w:szCs w:val="18"/>
        </w:rPr>
        <w:t>entregó títulos de propiedad, durante el ejercicio fiscal 2022</w:t>
      </w:r>
      <w:r w:rsidRPr="00B6299C">
        <w:rPr>
          <w:rFonts w:ascii="Arial" w:hAnsi="Arial" w:cs="Arial"/>
          <w:sz w:val="24"/>
          <w:szCs w:val="18"/>
        </w:rPr>
        <w:t xml:space="preserve">, al respecto el ente público proporcionó el padrón de títulos de propiedad, desagregado por folio de título, </w:t>
      </w:r>
      <w:r w:rsidRPr="00B6299C">
        <w:rPr>
          <w:rFonts w:ascii="Arial" w:hAnsi="Arial" w:cs="Arial"/>
          <w:sz w:val="24"/>
          <w:szCs w:val="18"/>
        </w:rPr>
        <w:lastRenderedPageBreak/>
        <w:t>nombre, lote, manzana, fraccionamiento/región, localidad y municipio, los cuales corresponden a un total de 843 títulos entregados en el año 2022.</w:t>
      </w:r>
    </w:p>
    <w:p w14:paraId="5ECC1EB5" w14:textId="77777777" w:rsidR="00083355" w:rsidRDefault="00083355" w:rsidP="00083355">
      <w:pPr>
        <w:spacing w:after="0" w:line="240" w:lineRule="auto"/>
        <w:jc w:val="both"/>
        <w:rPr>
          <w:rFonts w:ascii="Arial" w:hAnsi="Arial" w:cs="Arial"/>
          <w:sz w:val="24"/>
          <w:szCs w:val="24"/>
        </w:rPr>
      </w:pPr>
    </w:p>
    <w:p w14:paraId="57C2EA9B" w14:textId="139455DC" w:rsidR="00083355" w:rsidRPr="00A1116C" w:rsidRDefault="00083355" w:rsidP="00083355">
      <w:pPr>
        <w:jc w:val="center"/>
        <w:rPr>
          <w:rFonts w:ascii="Arial" w:eastAsiaTheme="minorHAnsi" w:hAnsi="Arial" w:cs="Arial"/>
          <w:sz w:val="18"/>
          <w:szCs w:val="18"/>
          <w:lang w:eastAsia="en-US"/>
        </w:rPr>
      </w:pPr>
      <w:r w:rsidRPr="008C1899">
        <w:rPr>
          <w:noProof/>
        </w:rPr>
        <w:drawing>
          <wp:anchor distT="0" distB="0" distL="114300" distR="114300" simplePos="0" relativeHeight="251673600" behindDoc="1" locked="0" layoutInCell="1" allowOverlap="1" wp14:anchorId="26E163DF" wp14:editId="2FC12C0B">
            <wp:simplePos x="0" y="0"/>
            <wp:positionH relativeFrom="margin">
              <wp:align>center</wp:align>
            </wp:positionH>
            <wp:positionV relativeFrom="paragraph">
              <wp:posOffset>182880</wp:posOffset>
            </wp:positionV>
            <wp:extent cx="3086100" cy="3419475"/>
            <wp:effectExtent l="0" t="0" r="0" b="9525"/>
            <wp:wrapTight wrapText="bothSides">
              <wp:wrapPolygon edited="0">
                <wp:start x="0" y="0"/>
                <wp:lineTo x="0" y="21540"/>
                <wp:lineTo x="21467" y="21540"/>
                <wp:lineTo x="21467" y="0"/>
                <wp:lineTo x="0" y="0"/>
              </wp:wrapPolygon>
            </wp:wrapTight>
            <wp:docPr id="16" name="Imagen 16" descr="C:\Users\MAYRA~1.COR\AppData\Local\Temp\Rar$DIa9592.13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YRA~1.COR\AppData\Local\Temp\Rar$DIa9592.13394\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525" t="30693" r="22124" b="30735"/>
                    <a:stretch/>
                  </pic:blipFill>
                  <pic:spPr bwMode="auto">
                    <a:xfrm>
                      <a:off x="0" y="0"/>
                      <a:ext cx="3086100" cy="341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116C">
        <w:rPr>
          <w:rFonts w:ascii="Arial" w:hAnsi="Arial" w:cs="Arial"/>
          <w:b/>
          <w:sz w:val="18"/>
          <w:szCs w:val="18"/>
        </w:rPr>
        <w:t>Imagen</w:t>
      </w:r>
      <w:r>
        <w:rPr>
          <w:rFonts w:ascii="Arial" w:hAnsi="Arial" w:cs="Arial"/>
          <w:b/>
          <w:sz w:val="18"/>
          <w:szCs w:val="18"/>
        </w:rPr>
        <w:t xml:space="preserve"> 18</w:t>
      </w:r>
      <w:r w:rsidRPr="00A1116C">
        <w:rPr>
          <w:rFonts w:ascii="Arial" w:hAnsi="Arial" w:cs="Arial"/>
          <w:sz w:val="18"/>
          <w:szCs w:val="18"/>
        </w:rPr>
        <w:t>.</w:t>
      </w:r>
      <w:r w:rsidRPr="00A1116C">
        <w:rPr>
          <w:rFonts w:ascii="Arial" w:eastAsiaTheme="minorHAnsi" w:hAnsi="Arial" w:cs="Arial"/>
          <w:sz w:val="18"/>
          <w:szCs w:val="18"/>
          <w:lang w:eastAsia="en-US"/>
        </w:rPr>
        <w:t xml:space="preserve"> Títulos de prop</w:t>
      </w:r>
      <w:r w:rsidR="00E42AD8">
        <w:rPr>
          <w:rFonts w:ascii="Arial" w:eastAsiaTheme="minorHAnsi" w:hAnsi="Arial" w:cs="Arial"/>
          <w:sz w:val="18"/>
          <w:szCs w:val="18"/>
          <w:lang w:eastAsia="en-US"/>
        </w:rPr>
        <w:t>iedad entregados en el año 2022</w:t>
      </w:r>
    </w:p>
    <w:p w14:paraId="6BAF28E1" w14:textId="77777777" w:rsidR="00083355" w:rsidRDefault="00083355" w:rsidP="00083355">
      <w:pPr>
        <w:spacing w:after="0" w:line="240" w:lineRule="auto"/>
        <w:jc w:val="both"/>
        <w:rPr>
          <w:rFonts w:ascii="Arial" w:hAnsi="Arial" w:cs="Arial"/>
          <w:sz w:val="24"/>
          <w:szCs w:val="24"/>
        </w:rPr>
      </w:pPr>
    </w:p>
    <w:p w14:paraId="39C02125" w14:textId="77777777" w:rsidR="00083355" w:rsidRDefault="00083355" w:rsidP="00083355">
      <w:pPr>
        <w:spacing w:after="0" w:line="240" w:lineRule="auto"/>
        <w:jc w:val="both"/>
        <w:rPr>
          <w:rFonts w:ascii="Arial" w:hAnsi="Arial" w:cs="Arial"/>
          <w:sz w:val="24"/>
          <w:szCs w:val="24"/>
        </w:rPr>
      </w:pPr>
    </w:p>
    <w:p w14:paraId="1AC46761" w14:textId="77777777" w:rsidR="00083355" w:rsidRDefault="00083355" w:rsidP="00083355">
      <w:pPr>
        <w:spacing w:after="0" w:line="240" w:lineRule="auto"/>
        <w:jc w:val="both"/>
        <w:rPr>
          <w:rFonts w:ascii="Arial" w:hAnsi="Arial" w:cs="Arial"/>
          <w:sz w:val="24"/>
          <w:szCs w:val="24"/>
        </w:rPr>
      </w:pPr>
    </w:p>
    <w:p w14:paraId="7BBEAD08" w14:textId="77777777" w:rsidR="00083355" w:rsidRDefault="00083355" w:rsidP="00083355">
      <w:pPr>
        <w:spacing w:after="0" w:line="240" w:lineRule="auto"/>
        <w:jc w:val="both"/>
        <w:rPr>
          <w:rFonts w:ascii="Arial" w:hAnsi="Arial" w:cs="Arial"/>
          <w:sz w:val="24"/>
          <w:szCs w:val="24"/>
        </w:rPr>
      </w:pPr>
    </w:p>
    <w:p w14:paraId="5D00FFF8" w14:textId="77777777" w:rsidR="00083355" w:rsidRDefault="00083355" w:rsidP="00083355">
      <w:pPr>
        <w:spacing w:after="0" w:line="240" w:lineRule="auto"/>
        <w:jc w:val="both"/>
        <w:rPr>
          <w:rFonts w:ascii="Arial" w:hAnsi="Arial" w:cs="Arial"/>
          <w:sz w:val="24"/>
          <w:szCs w:val="24"/>
        </w:rPr>
      </w:pPr>
    </w:p>
    <w:p w14:paraId="0A68B4DF" w14:textId="77777777" w:rsidR="00083355" w:rsidRDefault="00083355" w:rsidP="00083355">
      <w:pPr>
        <w:spacing w:after="0" w:line="240" w:lineRule="auto"/>
        <w:jc w:val="both"/>
        <w:rPr>
          <w:rFonts w:ascii="Arial" w:hAnsi="Arial" w:cs="Arial"/>
          <w:sz w:val="24"/>
          <w:szCs w:val="24"/>
        </w:rPr>
      </w:pPr>
    </w:p>
    <w:p w14:paraId="6DEF9870" w14:textId="77777777" w:rsidR="00083355" w:rsidRDefault="00083355" w:rsidP="00083355">
      <w:pPr>
        <w:spacing w:after="0" w:line="240" w:lineRule="auto"/>
        <w:jc w:val="both"/>
        <w:rPr>
          <w:rFonts w:ascii="Arial" w:hAnsi="Arial" w:cs="Arial"/>
          <w:sz w:val="24"/>
          <w:szCs w:val="24"/>
        </w:rPr>
      </w:pPr>
    </w:p>
    <w:p w14:paraId="1BB80131" w14:textId="77777777" w:rsidR="00083355" w:rsidRDefault="00083355" w:rsidP="00083355">
      <w:pPr>
        <w:spacing w:after="0" w:line="240" w:lineRule="auto"/>
        <w:jc w:val="both"/>
        <w:rPr>
          <w:rFonts w:ascii="Arial" w:hAnsi="Arial" w:cs="Arial"/>
          <w:sz w:val="24"/>
          <w:szCs w:val="24"/>
        </w:rPr>
      </w:pPr>
    </w:p>
    <w:p w14:paraId="7D127C0E" w14:textId="77777777" w:rsidR="00083355" w:rsidRDefault="00083355" w:rsidP="00083355">
      <w:pPr>
        <w:spacing w:after="0" w:line="240" w:lineRule="auto"/>
        <w:jc w:val="both"/>
        <w:rPr>
          <w:rFonts w:ascii="Arial" w:hAnsi="Arial" w:cs="Arial"/>
          <w:sz w:val="24"/>
          <w:szCs w:val="24"/>
        </w:rPr>
      </w:pPr>
    </w:p>
    <w:p w14:paraId="492E1B53" w14:textId="77777777" w:rsidR="00083355" w:rsidRDefault="00083355" w:rsidP="00083355">
      <w:pPr>
        <w:spacing w:after="0" w:line="240" w:lineRule="auto"/>
        <w:jc w:val="both"/>
        <w:rPr>
          <w:rFonts w:ascii="Arial" w:hAnsi="Arial" w:cs="Arial"/>
          <w:sz w:val="24"/>
          <w:szCs w:val="24"/>
        </w:rPr>
      </w:pPr>
    </w:p>
    <w:p w14:paraId="08DB0AE9" w14:textId="77777777" w:rsidR="00083355" w:rsidRDefault="00083355" w:rsidP="00083355">
      <w:pPr>
        <w:spacing w:after="0" w:line="240" w:lineRule="auto"/>
        <w:jc w:val="both"/>
        <w:rPr>
          <w:rFonts w:ascii="Arial" w:hAnsi="Arial" w:cs="Arial"/>
          <w:sz w:val="24"/>
          <w:szCs w:val="24"/>
        </w:rPr>
      </w:pPr>
    </w:p>
    <w:p w14:paraId="563E3242" w14:textId="77777777" w:rsidR="00083355" w:rsidRDefault="00083355" w:rsidP="00083355">
      <w:pPr>
        <w:spacing w:after="0" w:line="240" w:lineRule="auto"/>
        <w:jc w:val="both"/>
        <w:rPr>
          <w:rFonts w:ascii="Arial" w:hAnsi="Arial" w:cs="Arial"/>
          <w:sz w:val="24"/>
          <w:szCs w:val="24"/>
        </w:rPr>
      </w:pPr>
    </w:p>
    <w:p w14:paraId="2B1AEEDC" w14:textId="77777777" w:rsidR="00083355" w:rsidRDefault="00083355" w:rsidP="00083355">
      <w:pPr>
        <w:spacing w:after="0" w:line="240" w:lineRule="auto"/>
        <w:jc w:val="both"/>
        <w:rPr>
          <w:rFonts w:ascii="Arial" w:hAnsi="Arial" w:cs="Arial"/>
          <w:sz w:val="24"/>
          <w:szCs w:val="24"/>
        </w:rPr>
      </w:pPr>
    </w:p>
    <w:p w14:paraId="434A4271" w14:textId="77777777" w:rsidR="00083355" w:rsidRDefault="00083355" w:rsidP="00083355">
      <w:pPr>
        <w:spacing w:after="0" w:line="240" w:lineRule="auto"/>
        <w:jc w:val="both"/>
        <w:rPr>
          <w:rFonts w:ascii="Arial" w:hAnsi="Arial" w:cs="Arial"/>
          <w:sz w:val="24"/>
          <w:szCs w:val="24"/>
        </w:rPr>
      </w:pPr>
    </w:p>
    <w:p w14:paraId="12E3BEB2" w14:textId="77777777" w:rsidR="00083355" w:rsidRDefault="00083355" w:rsidP="00083355">
      <w:pPr>
        <w:spacing w:after="0" w:line="240" w:lineRule="auto"/>
        <w:jc w:val="both"/>
        <w:rPr>
          <w:rFonts w:ascii="Arial" w:hAnsi="Arial" w:cs="Arial"/>
          <w:sz w:val="24"/>
          <w:szCs w:val="24"/>
        </w:rPr>
      </w:pPr>
    </w:p>
    <w:p w14:paraId="46177DBE" w14:textId="77777777" w:rsidR="00083355" w:rsidRDefault="00083355" w:rsidP="00083355">
      <w:pPr>
        <w:spacing w:after="0" w:line="240" w:lineRule="auto"/>
        <w:jc w:val="both"/>
        <w:rPr>
          <w:rFonts w:ascii="Arial" w:hAnsi="Arial" w:cs="Arial"/>
          <w:sz w:val="24"/>
          <w:szCs w:val="24"/>
        </w:rPr>
      </w:pPr>
    </w:p>
    <w:p w14:paraId="0E3FBC04" w14:textId="77777777" w:rsidR="00083355" w:rsidRDefault="00083355" w:rsidP="00083355">
      <w:pPr>
        <w:spacing w:after="0" w:line="240" w:lineRule="auto"/>
        <w:jc w:val="both"/>
        <w:rPr>
          <w:rFonts w:ascii="Arial" w:hAnsi="Arial" w:cs="Arial"/>
          <w:sz w:val="24"/>
          <w:szCs w:val="24"/>
        </w:rPr>
      </w:pPr>
    </w:p>
    <w:p w14:paraId="3E1C9EB3" w14:textId="77777777" w:rsidR="00083355" w:rsidRDefault="00083355" w:rsidP="00083355">
      <w:pPr>
        <w:spacing w:after="0"/>
        <w:jc w:val="center"/>
        <w:rPr>
          <w:rFonts w:ascii="Arial" w:hAnsi="Arial" w:cs="Arial"/>
          <w:b/>
          <w:sz w:val="16"/>
          <w:szCs w:val="16"/>
        </w:rPr>
      </w:pPr>
    </w:p>
    <w:p w14:paraId="6B010A2C" w14:textId="77777777" w:rsidR="00083355" w:rsidRDefault="00083355" w:rsidP="00083355">
      <w:pPr>
        <w:spacing w:after="0"/>
        <w:jc w:val="center"/>
        <w:rPr>
          <w:rFonts w:ascii="Arial" w:hAnsi="Arial" w:cs="Arial"/>
          <w:b/>
          <w:sz w:val="16"/>
          <w:szCs w:val="16"/>
        </w:rPr>
      </w:pPr>
    </w:p>
    <w:p w14:paraId="21F02F53" w14:textId="77777777" w:rsidR="00083355" w:rsidRDefault="00083355" w:rsidP="00083355">
      <w:pPr>
        <w:spacing w:after="0"/>
        <w:jc w:val="center"/>
        <w:rPr>
          <w:rFonts w:ascii="Arial" w:hAnsi="Arial" w:cs="Arial"/>
          <w:b/>
          <w:sz w:val="16"/>
          <w:szCs w:val="16"/>
        </w:rPr>
      </w:pPr>
    </w:p>
    <w:p w14:paraId="16544804" w14:textId="10F9135C" w:rsidR="00083355" w:rsidRDefault="00083355" w:rsidP="00083355">
      <w:pPr>
        <w:spacing w:after="0"/>
        <w:jc w:val="center"/>
        <w:rPr>
          <w:rFonts w:ascii="Arial" w:hAnsi="Arial" w:cs="Arial"/>
          <w:sz w:val="14"/>
          <w:szCs w:val="16"/>
        </w:rPr>
      </w:pPr>
      <w:r w:rsidRPr="00A1116C">
        <w:rPr>
          <w:rFonts w:ascii="Arial" w:hAnsi="Arial" w:cs="Arial"/>
          <w:b/>
          <w:sz w:val="16"/>
          <w:szCs w:val="16"/>
        </w:rPr>
        <w:t>Fuente:</w:t>
      </w:r>
      <w:r w:rsidRPr="00A1116C">
        <w:rPr>
          <w:rFonts w:ascii="Arial" w:hAnsi="Arial" w:cs="Arial"/>
          <w:sz w:val="16"/>
          <w:szCs w:val="16"/>
        </w:rPr>
        <w:t xml:space="preserve"> Evidencia </w:t>
      </w:r>
      <w:r w:rsidR="00E42AD8">
        <w:rPr>
          <w:rFonts w:ascii="Arial" w:hAnsi="Arial" w:cs="Arial"/>
          <w:sz w:val="16"/>
          <w:szCs w:val="16"/>
        </w:rPr>
        <w:t>p</w:t>
      </w:r>
      <w:r w:rsidR="0073373B">
        <w:rPr>
          <w:rFonts w:ascii="Arial" w:hAnsi="Arial" w:cs="Arial"/>
          <w:sz w:val="16"/>
          <w:szCs w:val="16"/>
        </w:rPr>
        <w:t>roporcionada</w:t>
      </w:r>
      <w:r w:rsidRPr="00A1116C">
        <w:rPr>
          <w:rFonts w:ascii="Arial" w:hAnsi="Arial" w:cs="Arial"/>
          <w:sz w:val="16"/>
          <w:szCs w:val="16"/>
        </w:rPr>
        <w:t xml:space="preserve"> por la SEDETUS</w:t>
      </w:r>
      <w:r w:rsidRPr="006E2F40">
        <w:rPr>
          <w:rFonts w:ascii="Arial" w:hAnsi="Arial" w:cs="Arial"/>
          <w:sz w:val="14"/>
          <w:szCs w:val="16"/>
        </w:rPr>
        <w:t>.</w:t>
      </w:r>
    </w:p>
    <w:p w14:paraId="3A5B7228" w14:textId="77777777" w:rsidR="00083355" w:rsidRPr="00B6299C" w:rsidRDefault="00083355" w:rsidP="001E1702">
      <w:pPr>
        <w:spacing w:after="0"/>
        <w:jc w:val="both"/>
        <w:rPr>
          <w:rFonts w:ascii="Arial" w:hAnsi="Arial" w:cs="Arial"/>
          <w:sz w:val="24"/>
          <w:szCs w:val="18"/>
        </w:rPr>
      </w:pPr>
      <w:r w:rsidRPr="00B6299C">
        <w:rPr>
          <w:rFonts w:ascii="Arial" w:hAnsi="Arial" w:cs="Arial"/>
          <w:sz w:val="24"/>
          <w:szCs w:val="18"/>
        </w:rPr>
        <w:t xml:space="preserve">Durante la visita de campo, se realizó la </w:t>
      </w:r>
      <w:r w:rsidRPr="00B6299C">
        <w:rPr>
          <w:rFonts w:ascii="Arial" w:hAnsi="Arial" w:cs="Arial"/>
          <w:sz w:val="24"/>
          <w:szCs w:val="18"/>
          <w:shd w:val="clear" w:color="auto" w:fill="FFFFFF"/>
        </w:rPr>
        <w:t xml:space="preserve">revisión de la muestra de los expedientes de los títulos de propiedad correspondientes a los municipios de Felipe Carrillo Puerto y Othón P. Blanco, otorgados durante el ejercicio fiscal 2022; para realizar la verificación, se identificó que la </w:t>
      </w:r>
      <w:r w:rsidRPr="00B6299C">
        <w:rPr>
          <w:rFonts w:ascii="Arial" w:hAnsi="Arial" w:cs="Arial"/>
          <w:sz w:val="24"/>
          <w:szCs w:val="18"/>
        </w:rPr>
        <w:t xml:space="preserve">Secretaría de Desarrollo Territorial Urbano Sustentable no cuenta con requisitos para la expedición de los mismos, así como normativa que fundamente  y regule el procedimiento para el trámite de los títulos de propiedad, los cuales otorgan certeza de la propiedad; sin embargo, se constató que los expedientes de </w:t>
      </w:r>
      <w:r w:rsidRPr="00B6299C">
        <w:rPr>
          <w:rFonts w:ascii="Arial" w:hAnsi="Arial" w:cs="Arial"/>
          <w:sz w:val="24"/>
          <w:szCs w:val="18"/>
        </w:rPr>
        <w:lastRenderedPageBreak/>
        <w:t>encuentran integrados por diversos documentos como son: título de propiedad, boleta de registro, acta de nacimiento, cédula que contiene los datos del predio con los que se expedirá el título de propiedad, notificaciones de pagos, entre otros.</w:t>
      </w:r>
    </w:p>
    <w:p w14:paraId="613744EB" w14:textId="77777777" w:rsidR="00083355" w:rsidRDefault="00083355" w:rsidP="00083355">
      <w:pPr>
        <w:spacing w:after="0" w:line="240" w:lineRule="auto"/>
        <w:jc w:val="both"/>
        <w:rPr>
          <w:rFonts w:ascii="Arial" w:hAnsi="Arial" w:cs="Arial"/>
          <w:sz w:val="24"/>
          <w:szCs w:val="24"/>
        </w:rPr>
      </w:pPr>
    </w:p>
    <w:p w14:paraId="205BC3CA" w14:textId="166B7389" w:rsidR="00083355" w:rsidRPr="00013923" w:rsidRDefault="00083355" w:rsidP="00083355">
      <w:pPr>
        <w:jc w:val="center"/>
        <w:rPr>
          <w:rFonts w:ascii="Arial" w:hAnsi="Arial" w:cs="Arial"/>
          <w:sz w:val="18"/>
          <w:szCs w:val="18"/>
          <w:shd w:val="clear" w:color="auto" w:fill="FFFFFF"/>
        </w:rPr>
      </w:pPr>
      <w:r w:rsidRPr="00013923">
        <w:rPr>
          <w:noProof/>
          <w:sz w:val="18"/>
          <w:szCs w:val="18"/>
        </w:rPr>
        <w:drawing>
          <wp:anchor distT="0" distB="0" distL="114300" distR="114300" simplePos="0" relativeHeight="251674624" behindDoc="1" locked="0" layoutInCell="1" allowOverlap="1" wp14:anchorId="20C36728" wp14:editId="0359361D">
            <wp:simplePos x="0" y="0"/>
            <wp:positionH relativeFrom="margin">
              <wp:align>center</wp:align>
            </wp:positionH>
            <wp:positionV relativeFrom="paragraph">
              <wp:posOffset>167640</wp:posOffset>
            </wp:positionV>
            <wp:extent cx="3680460" cy="2143125"/>
            <wp:effectExtent l="0" t="0" r="0" b="9525"/>
            <wp:wrapTight wrapText="bothSides">
              <wp:wrapPolygon edited="0">
                <wp:start x="0" y="0"/>
                <wp:lineTo x="0" y="21504"/>
                <wp:lineTo x="21466" y="21504"/>
                <wp:lineTo x="21466" y="0"/>
                <wp:lineTo x="0" y="0"/>
              </wp:wrapPolygon>
            </wp:wrapTight>
            <wp:docPr id="17" name="Imagen 17" descr="C:\Users\MAYRA~1.COR\AppData\Local\Temp\Rar$DIa6364.35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YRA~1.COR\AppData\Local\Temp\Rar$DIa6364.35579\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677" t="25377" r="26979" b="43469"/>
                    <a:stretch/>
                  </pic:blipFill>
                  <pic:spPr bwMode="auto">
                    <a:xfrm>
                      <a:off x="0" y="0"/>
                      <a:ext cx="368046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3923">
        <w:rPr>
          <w:rFonts w:ascii="Arial" w:hAnsi="Arial" w:cs="Arial"/>
          <w:b/>
          <w:sz w:val="18"/>
          <w:szCs w:val="18"/>
        </w:rPr>
        <w:t>Imagen</w:t>
      </w:r>
      <w:r>
        <w:rPr>
          <w:rFonts w:ascii="Arial" w:hAnsi="Arial" w:cs="Arial"/>
          <w:b/>
          <w:sz w:val="18"/>
          <w:szCs w:val="18"/>
        </w:rPr>
        <w:t xml:space="preserve"> 19</w:t>
      </w:r>
      <w:r w:rsidRPr="00013923">
        <w:rPr>
          <w:rFonts w:ascii="Arial" w:hAnsi="Arial" w:cs="Arial"/>
          <w:sz w:val="18"/>
          <w:szCs w:val="18"/>
        </w:rPr>
        <w:t>.</w:t>
      </w:r>
      <w:r>
        <w:rPr>
          <w:rFonts w:ascii="Arial" w:hAnsi="Arial" w:cs="Arial"/>
          <w:sz w:val="18"/>
          <w:szCs w:val="18"/>
          <w:shd w:val="clear" w:color="auto" w:fill="FFFFFF"/>
        </w:rPr>
        <w:t xml:space="preserve"> R</w:t>
      </w:r>
      <w:r w:rsidRPr="00013923">
        <w:rPr>
          <w:rFonts w:ascii="Arial" w:hAnsi="Arial" w:cs="Arial"/>
          <w:sz w:val="18"/>
          <w:szCs w:val="18"/>
          <w:shd w:val="clear" w:color="auto" w:fill="FFFFFF"/>
        </w:rPr>
        <w:t>evisión de la muestra correspondiente a expe</w:t>
      </w:r>
      <w:r w:rsidR="00E42AD8">
        <w:rPr>
          <w:rFonts w:ascii="Arial" w:hAnsi="Arial" w:cs="Arial"/>
          <w:sz w:val="18"/>
          <w:szCs w:val="18"/>
          <w:shd w:val="clear" w:color="auto" w:fill="FFFFFF"/>
        </w:rPr>
        <w:t>dientes de títulos de propiedad</w:t>
      </w:r>
    </w:p>
    <w:p w14:paraId="7B72DCBE" w14:textId="77777777" w:rsidR="00083355" w:rsidRDefault="00083355" w:rsidP="00083355">
      <w:pPr>
        <w:spacing w:after="0" w:line="240" w:lineRule="auto"/>
        <w:jc w:val="both"/>
        <w:rPr>
          <w:rFonts w:ascii="Arial" w:hAnsi="Arial" w:cs="Arial"/>
          <w:sz w:val="24"/>
          <w:szCs w:val="24"/>
        </w:rPr>
      </w:pPr>
    </w:p>
    <w:p w14:paraId="008B665B" w14:textId="77777777" w:rsidR="00083355" w:rsidRDefault="00083355" w:rsidP="00083355">
      <w:pPr>
        <w:spacing w:after="0" w:line="240" w:lineRule="auto"/>
        <w:jc w:val="both"/>
        <w:rPr>
          <w:rFonts w:ascii="Arial" w:hAnsi="Arial" w:cs="Arial"/>
          <w:sz w:val="24"/>
          <w:szCs w:val="24"/>
        </w:rPr>
      </w:pPr>
    </w:p>
    <w:p w14:paraId="7EE251F3" w14:textId="77777777" w:rsidR="00083355" w:rsidRDefault="00083355" w:rsidP="00083355">
      <w:pPr>
        <w:spacing w:after="0" w:line="240" w:lineRule="auto"/>
        <w:jc w:val="both"/>
        <w:rPr>
          <w:rFonts w:ascii="Arial" w:hAnsi="Arial" w:cs="Arial"/>
          <w:sz w:val="24"/>
          <w:szCs w:val="24"/>
        </w:rPr>
      </w:pPr>
    </w:p>
    <w:p w14:paraId="4B6ECD84" w14:textId="77777777" w:rsidR="00083355" w:rsidRDefault="00083355" w:rsidP="00083355">
      <w:pPr>
        <w:spacing w:after="0" w:line="240" w:lineRule="auto"/>
        <w:jc w:val="both"/>
        <w:rPr>
          <w:rFonts w:ascii="Arial" w:hAnsi="Arial" w:cs="Arial"/>
          <w:sz w:val="24"/>
          <w:szCs w:val="24"/>
        </w:rPr>
      </w:pPr>
    </w:p>
    <w:p w14:paraId="74CF1818" w14:textId="77777777" w:rsidR="00083355" w:rsidRDefault="00083355" w:rsidP="00083355">
      <w:pPr>
        <w:spacing w:after="0" w:line="240" w:lineRule="auto"/>
        <w:jc w:val="both"/>
        <w:rPr>
          <w:rFonts w:ascii="Arial" w:hAnsi="Arial" w:cs="Arial"/>
          <w:sz w:val="24"/>
          <w:szCs w:val="24"/>
        </w:rPr>
      </w:pPr>
    </w:p>
    <w:p w14:paraId="47DC3413" w14:textId="77777777" w:rsidR="00083355" w:rsidRDefault="00083355" w:rsidP="00083355">
      <w:pPr>
        <w:spacing w:after="0" w:line="240" w:lineRule="auto"/>
        <w:jc w:val="both"/>
        <w:rPr>
          <w:rFonts w:ascii="Arial" w:hAnsi="Arial" w:cs="Arial"/>
          <w:sz w:val="24"/>
          <w:szCs w:val="24"/>
        </w:rPr>
      </w:pPr>
    </w:p>
    <w:p w14:paraId="65C69158" w14:textId="77777777" w:rsidR="00083355" w:rsidRDefault="00083355" w:rsidP="00083355">
      <w:pPr>
        <w:spacing w:after="0" w:line="240" w:lineRule="auto"/>
        <w:jc w:val="both"/>
        <w:rPr>
          <w:rFonts w:ascii="Arial" w:hAnsi="Arial" w:cs="Arial"/>
          <w:sz w:val="24"/>
          <w:szCs w:val="24"/>
        </w:rPr>
      </w:pPr>
    </w:p>
    <w:p w14:paraId="0DC2D203" w14:textId="77777777" w:rsidR="00083355" w:rsidRDefault="00083355" w:rsidP="00083355">
      <w:pPr>
        <w:spacing w:after="0" w:line="240" w:lineRule="auto"/>
        <w:jc w:val="both"/>
        <w:rPr>
          <w:rFonts w:ascii="Arial" w:hAnsi="Arial" w:cs="Arial"/>
          <w:sz w:val="24"/>
          <w:szCs w:val="24"/>
        </w:rPr>
      </w:pPr>
    </w:p>
    <w:p w14:paraId="05FF65EE" w14:textId="77777777" w:rsidR="00083355" w:rsidRDefault="00083355" w:rsidP="00083355">
      <w:pPr>
        <w:spacing w:after="0" w:line="240" w:lineRule="auto"/>
        <w:jc w:val="both"/>
        <w:rPr>
          <w:rFonts w:ascii="Arial" w:hAnsi="Arial" w:cs="Arial"/>
          <w:sz w:val="24"/>
          <w:szCs w:val="24"/>
        </w:rPr>
      </w:pPr>
    </w:p>
    <w:p w14:paraId="31F60EB7" w14:textId="77777777" w:rsidR="00083355" w:rsidRDefault="00083355" w:rsidP="00083355">
      <w:pPr>
        <w:spacing w:after="0" w:line="240" w:lineRule="auto"/>
        <w:jc w:val="both"/>
        <w:rPr>
          <w:rFonts w:ascii="Arial" w:hAnsi="Arial" w:cs="Arial"/>
          <w:sz w:val="24"/>
          <w:szCs w:val="24"/>
        </w:rPr>
      </w:pPr>
    </w:p>
    <w:p w14:paraId="479F3F3F" w14:textId="77777777" w:rsidR="00083355" w:rsidRDefault="00083355" w:rsidP="00083355">
      <w:pPr>
        <w:spacing w:after="0" w:line="240" w:lineRule="auto"/>
        <w:jc w:val="both"/>
        <w:rPr>
          <w:rFonts w:ascii="Arial" w:hAnsi="Arial" w:cs="Arial"/>
          <w:sz w:val="24"/>
          <w:szCs w:val="24"/>
        </w:rPr>
      </w:pPr>
    </w:p>
    <w:p w14:paraId="434A39A4" w14:textId="77777777" w:rsidR="00083355" w:rsidRDefault="00083355" w:rsidP="00083355">
      <w:pPr>
        <w:spacing w:after="0" w:line="240" w:lineRule="auto"/>
        <w:jc w:val="both"/>
        <w:rPr>
          <w:rFonts w:ascii="Arial" w:hAnsi="Arial" w:cs="Arial"/>
          <w:sz w:val="24"/>
          <w:szCs w:val="24"/>
        </w:rPr>
      </w:pPr>
    </w:p>
    <w:p w14:paraId="0F0D407A" w14:textId="216EF5DC" w:rsidR="00083355" w:rsidRDefault="00083355" w:rsidP="00863EA4">
      <w:pPr>
        <w:spacing w:after="0"/>
        <w:jc w:val="center"/>
        <w:rPr>
          <w:rFonts w:ascii="Arial" w:hAnsi="Arial" w:cs="Arial"/>
          <w:sz w:val="16"/>
          <w:szCs w:val="16"/>
        </w:rPr>
      </w:pPr>
      <w:r w:rsidRPr="00013923">
        <w:rPr>
          <w:rFonts w:ascii="Arial" w:hAnsi="Arial" w:cs="Arial"/>
          <w:b/>
          <w:sz w:val="16"/>
          <w:szCs w:val="16"/>
        </w:rPr>
        <w:t>Fuente:</w:t>
      </w:r>
      <w:r w:rsidRPr="00013923">
        <w:rPr>
          <w:rFonts w:ascii="Arial" w:hAnsi="Arial" w:cs="Arial"/>
          <w:sz w:val="16"/>
          <w:szCs w:val="16"/>
        </w:rPr>
        <w:t xml:space="preserve"> Elaborado por la ASEQROO, en base a la información proporcionada</w:t>
      </w:r>
      <w:r w:rsidR="00863EA4">
        <w:rPr>
          <w:rFonts w:ascii="Arial" w:hAnsi="Arial" w:cs="Arial"/>
          <w:sz w:val="16"/>
          <w:szCs w:val="16"/>
        </w:rPr>
        <w:t xml:space="preserve"> </w:t>
      </w:r>
      <w:r w:rsidRPr="00013923">
        <w:rPr>
          <w:rFonts w:ascii="Arial" w:hAnsi="Arial" w:cs="Arial"/>
          <w:sz w:val="16"/>
          <w:szCs w:val="16"/>
        </w:rPr>
        <w:t>por la</w:t>
      </w:r>
      <w:r w:rsidR="00863EA4">
        <w:rPr>
          <w:rFonts w:ascii="Arial" w:hAnsi="Arial" w:cs="Arial"/>
          <w:sz w:val="16"/>
          <w:szCs w:val="16"/>
        </w:rPr>
        <w:t xml:space="preserve"> </w:t>
      </w:r>
      <w:r w:rsidR="00E42AD8">
        <w:rPr>
          <w:rFonts w:ascii="Arial" w:hAnsi="Arial" w:cs="Arial"/>
          <w:sz w:val="16"/>
          <w:szCs w:val="16"/>
        </w:rPr>
        <w:t>SEDETUS</w:t>
      </w:r>
      <w:r w:rsidR="00863EA4">
        <w:rPr>
          <w:rFonts w:ascii="Arial" w:hAnsi="Arial" w:cs="Arial"/>
          <w:sz w:val="16"/>
          <w:szCs w:val="16"/>
        </w:rPr>
        <w:t>.</w:t>
      </w:r>
    </w:p>
    <w:p w14:paraId="5236B9BB" w14:textId="77777777" w:rsidR="00E42AD8" w:rsidRPr="00E42AD8" w:rsidRDefault="00E42AD8" w:rsidP="00E42AD8">
      <w:pPr>
        <w:spacing w:after="0" w:line="240" w:lineRule="auto"/>
        <w:jc w:val="center"/>
        <w:rPr>
          <w:rFonts w:ascii="Arial" w:hAnsi="Arial" w:cs="Arial"/>
          <w:sz w:val="24"/>
          <w:szCs w:val="24"/>
        </w:rPr>
      </w:pPr>
    </w:p>
    <w:p w14:paraId="0A6F3D39" w14:textId="77777777" w:rsidR="00083355" w:rsidRDefault="00083355" w:rsidP="001E1702">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 xml:space="preserve">Derivado del análisis anterior se determinaron las siguientes </w:t>
      </w:r>
      <w:r>
        <w:rPr>
          <w:rFonts w:ascii="Arial" w:eastAsia="Times New Roman" w:hAnsi="Arial" w:cs="Arial"/>
          <w:bCs/>
          <w:sz w:val="24"/>
          <w:szCs w:val="24"/>
          <w:lang w:eastAsia="es-ES"/>
        </w:rPr>
        <w:t>observacion</w:t>
      </w:r>
      <w:r w:rsidRPr="001D226F">
        <w:rPr>
          <w:rFonts w:ascii="Arial" w:eastAsia="Times New Roman" w:hAnsi="Arial" w:cs="Arial"/>
          <w:bCs/>
          <w:sz w:val="24"/>
          <w:szCs w:val="24"/>
          <w:lang w:eastAsia="es-ES"/>
        </w:rPr>
        <w:t>es:</w:t>
      </w:r>
    </w:p>
    <w:p w14:paraId="688C7052" w14:textId="77777777" w:rsidR="00083355" w:rsidRPr="001D226F" w:rsidRDefault="00083355" w:rsidP="001E1702">
      <w:pPr>
        <w:pStyle w:val="Prrafodelista"/>
        <w:autoSpaceDE w:val="0"/>
        <w:autoSpaceDN w:val="0"/>
        <w:adjustRightInd w:val="0"/>
        <w:ind w:left="0"/>
        <w:jc w:val="both"/>
        <w:rPr>
          <w:rFonts w:ascii="Arial" w:eastAsia="Times New Roman" w:hAnsi="Arial" w:cs="Arial"/>
          <w:bCs/>
          <w:sz w:val="24"/>
          <w:szCs w:val="24"/>
          <w:lang w:eastAsia="es-ES"/>
        </w:rPr>
      </w:pPr>
    </w:p>
    <w:p w14:paraId="6EBDF7F7" w14:textId="77777777" w:rsidR="00083355" w:rsidRDefault="00083355" w:rsidP="001E1702">
      <w:pPr>
        <w:pStyle w:val="Prrafodelista"/>
        <w:numPr>
          <w:ilvl w:val="0"/>
          <w:numId w:val="18"/>
        </w:numPr>
        <w:spacing w:after="0"/>
        <w:jc w:val="both"/>
        <w:rPr>
          <w:rFonts w:ascii="Arial" w:hAnsi="Arial" w:cs="Arial"/>
          <w:sz w:val="24"/>
          <w:szCs w:val="18"/>
        </w:rPr>
      </w:pPr>
      <w:r w:rsidRPr="00403B79">
        <w:rPr>
          <w:rFonts w:ascii="Arial" w:hAnsi="Arial" w:cs="Arial"/>
          <w:sz w:val="24"/>
          <w:szCs w:val="18"/>
        </w:rPr>
        <w:t>Se corroboró que la Secretaría de Desarrollo Territorial Urbano Sustentable, presentó debilidades en la implementación del Programa Estatal de Suelo y Vivienda del Estado de Quintana Roo, debido a que no se realizaron actividades en cumplimiento a los objetivos o estrategias en materia de suelo y vivienda.</w:t>
      </w:r>
    </w:p>
    <w:p w14:paraId="08DEBA71" w14:textId="77777777" w:rsidR="00083355" w:rsidRDefault="00083355" w:rsidP="001E1702">
      <w:pPr>
        <w:spacing w:after="0"/>
        <w:jc w:val="both"/>
        <w:rPr>
          <w:rFonts w:ascii="Arial" w:hAnsi="Arial" w:cs="Arial"/>
          <w:bCs/>
          <w:sz w:val="24"/>
          <w:szCs w:val="24"/>
        </w:rPr>
      </w:pPr>
    </w:p>
    <w:p w14:paraId="3B6DBC84" w14:textId="0B27B2A3" w:rsidR="00820170" w:rsidRPr="00820170" w:rsidRDefault="00820170" w:rsidP="001E1702">
      <w:pPr>
        <w:pStyle w:val="Default"/>
        <w:spacing w:line="276" w:lineRule="auto"/>
        <w:jc w:val="both"/>
      </w:pPr>
      <w:r w:rsidRPr="00820170">
        <w:rPr>
          <w:bCs/>
        </w:rPr>
        <w:t xml:space="preserve">Con motivo de la reunión de trabajo efectuada para la presentación de resultados finales de auditoría y observaciones preliminares, mediante el oficio número SEDETUS/DSDTUS/002847/2023, de fecha 09 de octubre de 2023, la Secretaría de Desarrollo Territorial Urbano Sustentable </w:t>
      </w:r>
      <w:r w:rsidRPr="00820170">
        <w:rPr>
          <w:color w:val="000000" w:themeColor="text1"/>
        </w:rPr>
        <w:t xml:space="preserve">manifiesta </w:t>
      </w:r>
      <w:r w:rsidRPr="00820170">
        <w:rPr>
          <w:color w:val="000000" w:themeColor="text1"/>
        </w:rPr>
        <w:lastRenderedPageBreak/>
        <w:t xml:space="preserve">que se encuentra en proceso de actualización el Programa Estatal de Suelo y Vivienda, el cual será publicado a más tardar en diciembre </w:t>
      </w:r>
      <w:r w:rsidR="008A3406">
        <w:rPr>
          <w:color w:val="000000" w:themeColor="text1"/>
        </w:rPr>
        <w:t>de 2023 en el Periódico Oficial</w:t>
      </w:r>
      <w:r w:rsidRPr="00820170">
        <w:rPr>
          <w:color w:val="000000" w:themeColor="text1"/>
        </w:rPr>
        <w:t xml:space="preserve"> del Estado</w:t>
      </w:r>
      <w:r w:rsidR="008A3406">
        <w:rPr>
          <w:color w:val="000000" w:themeColor="text1"/>
        </w:rPr>
        <w:t xml:space="preserve"> de Quintana Roo</w:t>
      </w:r>
      <w:r w:rsidRPr="00820170">
        <w:rPr>
          <w:rFonts w:eastAsia="Calibri"/>
          <w:lang w:eastAsia="en-US"/>
        </w:rPr>
        <w:t>;</w:t>
      </w:r>
      <w:r w:rsidRPr="00820170">
        <w:t xml:space="preserve"> por lo antes expuesto, la observación queda </w:t>
      </w:r>
      <w:r w:rsidRPr="00820170">
        <w:rPr>
          <w:b/>
        </w:rPr>
        <w:t>en seguimiento</w:t>
      </w:r>
      <w:r w:rsidRPr="00820170">
        <w:t>.</w:t>
      </w:r>
    </w:p>
    <w:p w14:paraId="0C6946EC" w14:textId="77777777" w:rsidR="003779F4" w:rsidRPr="003779F4" w:rsidRDefault="003779F4" w:rsidP="001E1702">
      <w:pPr>
        <w:pStyle w:val="Default"/>
        <w:spacing w:line="276" w:lineRule="auto"/>
        <w:jc w:val="both"/>
      </w:pPr>
    </w:p>
    <w:p w14:paraId="43124BFE" w14:textId="77777777" w:rsidR="00083355" w:rsidRDefault="00083355" w:rsidP="001E1702">
      <w:pPr>
        <w:pStyle w:val="Prrafodelista"/>
        <w:numPr>
          <w:ilvl w:val="0"/>
          <w:numId w:val="18"/>
        </w:numPr>
        <w:spacing w:after="0"/>
        <w:jc w:val="both"/>
        <w:rPr>
          <w:rFonts w:ascii="Arial" w:hAnsi="Arial" w:cs="Arial"/>
          <w:sz w:val="24"/>
          <w:szCs w:val="18"/>
        </w:rPr>
      </w:pPr>
      <w:r w:rsidRPr="00403B79">
        <w:rPr>
          <w:rFonts w:ascii="Arial" w:hAnsi="Arial" w:cs="Arial"/>
          <w:sz w:val="24"/>
          <w:szCs w:val="18"/>
        </w:rPr>
        <w:t>La Secretaría de Desarrollo Territorial Urbano Sustentable no elaboró programas de Mejoramiento y Rehabilitación de Vivienda Urbana y Rural; así como acciones de vivienda, relacionadas al entorno urbano con condiciones de resiliencia, sustentabilidad y protección al medio ambiente.</w:t>
      </w:r>
    </w:p>
    <w:p w14:paraId="2FFA2EE2" w14:textId="77777777" w:rsidR="00083355" w:rsidRDefault="00083355" w:rsidP="001E1702">
      <w:pPr>
        <w:spacing w:after="0"/>
        <w:jc w:val="both"/>
        <w:rPr>
          <w:rFonts w:ascii="Arial" w:hAnsi="Arial" w:cs="Arial"/>
          <w:bCs/>
          <w:sz w:val="24"/>
          <w:szCs w:val="24"/>
        </w:rPr>
      </w:pPr>
    </w:p>
    <w:p w14:paraId="0242E2C7" w14:textId="4DDB8CA4" w:rsidR="003779F4" w:rsidRPr="003779F4" w:rsidRDefault="003779F4" w:rsidP="001E1702">
      <w:pPr>
        <w:spacing w:after="0"/>
        <w:jc w:val="both"/>
        <w:rPr>
          <w:rFonts w:ascii="Arial" w:hAnsi="Arial" w:cs="Arial"/>
          <w:sz w:val="24"/>
          <w:szCs w:val="24"/>
        </w:rPr>
      </w:pPr>
      <w:r w:rsidRPr="003779F4">
        <w:rPr>
          <w:rFonts w:ascii="Arial" w:hAnsi="Arial" w:cs="Arial"/>
          <w:bCs/>
          <w:sz w:val="24"/>
          <w:szCs w:val="24"/>
        </w:rPr>
        <w:t xml:space="preserve">Con motivo de la reunión de trabajo efectuada para la presentación de resultados finales de auditoría y observaciones preliminares, mediante el oficio número SEDETUS/DSDTUS/002847/2023, de fecha 09 de octubre de 2023, la Secretaría de Desarrollo Territorial Urbano Sustentable manifiesta que </w:t>
      </w:r>
      <w:r w:rsidRPr="003779F4">
        <w:rPr>
          <w:rFonts w:ascii="Arial" w:hAnsi="Arial" w:cs="Arial"/>
          <w:sz w:val="24"/>
          <w:szCs w:val="24"/>
        </w:rPr>
        <w:t xml:space="preserve"> </w:t>
      </w:r>
      <w:r w:rsidRPr="003779F4">
        <w:rPr>
          <w:rFonts w:ascii="Arial" w:hAnsi="Arial" w:cs="Arial"/>
          <w:bCs/>
          <w:sz w:val="24"/>
          <w:szCs w:val="24"/>
        </w:rPr>
        <w:t>de conformidad al artículo 52 de la Ley de Vivienda del Estado de Quintana Roo, se tiene contemplado para el 2024, 40 millones de pesos para subsidios en materia de vivienda y suelo, por lo que se está en consideración que el Proyecto de Presu</w:t>
      </w:r>
      <w:r w:rsidR="004E3E69">
        <w:rPr>
          <w:rFonts w:ascii="Arial" w:hAnsi="Arial" w:cs="Arial"/>
          <w:bCs/>
          <w:sz w:val="24"/>
          <w:szCs w:val="24"/>
        </w:rPr>
        <w:t>puesto de Egresos del Ejecutivo</w:t>
      </w:r>
      <w:r w:rsidRPr="003779F4">
        <w:rPr>
          <w:rFonts w:ascii="Arial" w:hAnsi="Arial" w:cs="Arial"/>
          <w:bCs/>
          <w:sz w:val="24"/>
          <w:szCs w:val="24"/>
        </w:rPr>
        <w:t xml:space="preserve"> sea remitido al Congreso del Estado para su aprobación y se cuente con recursos para realizar los programas de vivienda; presentan una base de demanda de acciones de vivienda, captada de 2019 a 2023, desagregada por tipo de solicitud, lote con servicio, vivienda y mejoramiento, modalidad, acciones y monto estimado</w:t>
      </w:r>
      <w:r w:rsidRPr="003779F4">
        <w:rPr>
          <w:rFonts w:ascii="Arial" w:hAnsi="Arial" w:cs="Arial"/>
          <w:sz w:val="24"/>
          <w:szCs w:val="24"/>
        </w:rPr>
        <w:t xml:space="preserve">; adjuntan oficio que emite el Subsecretario de Vivienda dirigido a la Dirección de Administración en la que solicita consideren el recurso ya mencionado para los subsidios en materia de vivienda y suelo. Derivado de la documentación presentada, la observación queda </w:t>
      </w:r>
      <w:r w:rsidRPr="00E84D39">
        <w:rPr>
          <w:rFonts w:ascii="Arial" w:hAnsi="Arial" w:cs="Arial"/>
          <w:b/>
          <w:sz w:val="24"/>
          <w:szCs w:val="24"/>
        </w:rPr>
        <w:t>atendida</w:t>
      </w:r>
      <w:r w:rsidRPr="003779F4">
        <w:rPr>
          <w:rFonts w:ascii="Arial" w:hAnsi="Arial" w:cs="Arial"/>
          <w:sz w:val="24"/>
          <w:szCs w:val="24"/>
        </w:rPr>
        <w:t>.</w:t>
      </w:r>
    </w:p>
    <w:p w14:paraId="1A6A173A" w14:textId="77777777" w:rsidR="00083355" w:rsidRPr="00571399" w:rsidRDefault="00083355" w:rsidP="001E1702">
      <w:pPr>
        <w:spacing w:after="0"/>
        <w:rPr>
          <w:rFonts w:ascii="Arial" w:hAnsi="Arial" w:cs="Arial"/>
          <w:sz w:val="24"/>
          <w:szCs w:val="18"/>
        </w:rPr>
      </w:pPr>
    </w:p>
    <w:p w14:paraId="7309D0C7" w14:textId="77777777" w:rsidR="00083355" w:rsidRPr="00571399" w:rsidRDefault="00083355" w:rsidP="001E1702">
      <w:pPr>
        <w:pStyle w:val="Prrafodelista"/>
        <w:numPr>
          <w:ilvl w:val="0"/>
          <w:numId w:val="18"/>
        </w:numPr>
        <w:spacing w:after="0"/>
        <w:jc w:val="both"/>
        <w:rPr>
          <w:rFonts w:ascii="Arial" w:hAnsi="Arial" w:cs="Arial"/>
          <w:sz w:val="24"/>
          <w:szCs w:val="18"/>
        </w:rPr>
      </w:pPr>
      <w:r w:rsidRPr="00403B79">
        <w:rPr>
          <w:rFonts w:ascii="Arial" w:hAnsi="Arial" w:cs="Arial"/>
          <w:sz w:val="24"/>
          <w:szCs w:val="18"/>
        </w:rPr>
        <w:t xml:space="preserve">Durante el ejercicio fiscal 2022, la Secretaría de Desarrollo Territorial Urbano Sustentable no realizó acciones relacionadas a </w:t>
      </w:r>
      <w:r w:rsidRPr="00403B79">
        <w:rPr>
          <w:rFonts w:ascii="Arial" w:hAnsi="Arial" w:cs="Arial"/>
          <w:sz w:val="24"/>
        </w:rPr>
        <w:t xml:space="preserve">promoción y realización de programas de mejoramiento y rehabilitación de vivienda urbana y rural, como lo establece el artículo 34, fracción </w:t>
      </w:r>
      <w:r w:rsidRPr="00403B79">
        <w:rPr>
          <w:rFonts w:ascii="Arial" w:hAnsi="Arial" w:cs="Arial"/>
          <w:sz w:val="24"/>
        </w:rPr>
        <w:lastRenderedPageBreak/>
        <w:t>XXXII de la Ley Orgánica de la Administración Pública del Estado de Quintana Roo.</w:t>
      </w:r>
    </w:p>
    <w:p w14:paraId="5A9B51C9" w14:textId="77777777" w:rsidR="00083355" w:rsidRDefault="00083355" w:rsidP="001E1702">
      <w:pPr>
        <w:spacing w:after="0"/>
        <w:jc w:val="both"/>
        <w:rPr>
          <w:rFonts w:ascii="Arial" w:hAnsi="Arial" w:cs="Arial"/>
          <w:bCs/>
          <w:sz w:val="24"/>
          <w:szCs w:val="24"/>
        </w:rPr>
      </w:pPr>
    </w:p>
    <w:p w14:paraId="6302EEBE" w14:textId="77777777" w:rsidR="003779F4" w:rsidRPr="003779F4" w:rsidRDefault="003779F4" w:rsidP="001E1702">
      <w:pPr>
        <w:spacing w:after="0"/>
        <w:jc w:val="both"/>
        <w:rPr>
          <w:rFonts w:ascii="Arial" w:hAnsi="Arial" w:cs="Arial"/>
          <w:bCs/>
          <w:sz w:val="24"/>
          <w:szCs w:val="24"/>
        </w:rPr>
      </w:pPr>
      <w:r w:rsidRPr="003779F4">
        <w:rPr>
          <w:rFonts w:ascii="Arial" w:hAnsi="Arial" w:cs="Arial"/>
          <w:bCs/>
          <w:sz w:val="24"/>
          <w:szCs w:val="24"/>
        </w:rPr>
        <w:t>Con motivo de la reunión de trabajo efectuada para la presentación de resultados finales de auditoría y observaciones preliminares, la Secretaría de Desarrollo Territorial Urbano Sustentable manifestó que la promoción se lleva a cabo al realizar las gestiones</w:t>
      </w:r>
      <w:r w:rsidRPr="003779F4">
        <w:rPr>
          <w:rFonts w:ascii="Arial" w:hAnsi="Arial" w:cs="Arial"/>
          <w:sz w:val="24"/>
          <w:szCs w:val="24"/>
        </w:rPr>
        <w:t xml:space="preserve"> presupuestales correspondientes para ejecutar programas y acciones de vivienda; presenta como evidencia las actas de la segunda sesión ordinaria de los años 2021 y 2022, del Subcomité Sectorial de Ordenamiento Territorial, Desarrollo Urbano Sustentable, Regional. Metropolitano e Insular en las que se observa la presentación de los programas, acciones y proyectos de inversión del tema en mención.  Por lo antes expuesto, la observación queda </w:t>
      </w:r>
      <w:r w:rsidRPr="00E84D39">
        <w:rPr>
          <w:rFonts w:ascii="Arial" w:hAnsi="Arial" w:cs="Arial"/>
          <w:b/>
          <w:sz w:val="24"/>
          <w:szCs w:val="24"/>
        </w:rPr>
        <w:t>atendida.</w:t>
      </w:r>
    </w:p>
    <w:p w14:paraId="19F767F9" w14:textId="77777777" w:rsidR="00083355" w:rsidRPr="00571399" w:rsidRDefault="00083355" w:rsidP="001E1702">
      <w:pPr>
        <w:spacing w:after="0"/>
        <w:jc w:val="both"/>
        <w:rPr>
          <w:rFonts w:ascii="Arial" w:hAnsi="Arial" w:cs="Arial"/>
          <w:sz w:val="24"/>
          <w:szCs w:val="18"/>
        </w:rPr>
      </w:pPr>
    </w:p>
    <w:p w14:paraId="435C82DD" w14:textId="77777777" w:rsidR="00083355" w:rsidRPr="00403B79" w:rsidRDefault="00083355" w:rsidP="001E1702">
      <w:pPr>
        <w:pStyle w:val="Prrafodelista"/>
        <w:numPr>
          <w:ilvl w:val="0"/>
          <w:numId w:val="18"/>
        </w:numPr>
        <w:spacing w:after="0"/>
        <w:jc w:val="both"/>
        <w:rPr>
          <w:rFonts w:ascii="Arial" w:hAnsi="Arial" w:cs="Arial"/>
          <w:sz w:val="24"/>
          <w:szCs w:val="18"/>
        </w:rPr>
      </w:pPr>
      <w:r w:rsidRPr="00403B79">
        <w:rPr>
          <w:rFonts w:ascii="Arial" w:hAnsi="Arial" w:cs="Arial"/>
          <w:sz w:val="24"/>
          <w:szCs w:val="18"/>
        </w:rPr>
        <w:t>Se constató que la Secretaría de Desarrollo Territorial Urbano Sustentable carece de requisitos establecidos para el otorgamiento de títulos de propiedad.</w:t>
      </w:r>
    </w:p>
    <w:p w14:paraId="4F153618" w14:textId="77777777" w:rsidR="00083355" w:rsidRDefault="00083355" w:rsidP="001E1702">
      <w:pPr>
        <w:spacing w:after="0"/>
        <w:jc w:val="both"/>
        <w:rPr>
          <w:rFonts w:ascii="Arial" w:eastAsiaTheme="minorHAnsi" w:hAnsi="Arial" w:cs="Arial"/>
          <w:sz w:val="24"/>
          <w:szCs w:val="24"/>
          <w:lang w:val="es-ES" w:eastAsia="en-US"/>
        </w:rPr>
      </w:pPr>
    </w:p>
    <w:p w14:paraId="65CEDEAB" w14:textId="0604E29B" w:rsidR="003779F4" w:rsidRDefault="003779F4" w:rsidP="001E1702">
      <w:pPr>
        <w:spacing w:after="0"/>
        <w:jc w:val="both"/>
        <w:rPr>
          <w:rFonts w:ascii="Arial" w:hAnsi="Arial" w:cs="Arial"/>
          <w:sz w:val="24"/>
          <w:szCs w:val="24"/>
        </w:rPr>
      </w:pPr>
      <w:r w:rsidRPr="003779F4">
        <w:rPr>
          <w:rFonts w:ascii="Arial" w:hAnsi="Arial" w:cs="Arial"/>
          <w:bCs/>
          <w:sz w:val="24"/>
          <w:szCs w:val="24"/>
        </w:rPr>
        <w:t xml:space="preserve">Con motivo de la reunión de trabajo efectuada para la presentación de resultados finales de auditoría y observaciones preliminares, mediante el oficio número  SEDETUS/DSDTUS/002847/2023, de fecha 09 de octubre de 2023, la Secretaría de Desarrollo Territorial Urbano Sustentable manifiesta que derivado de una relación </w:t>
      </w:r>
      <w:r w:rsidR="00C97A08">
        <w:rPr>
          <w:rFonts w:ascii="Arial" w:hAnsi="Arial" w:cs="Arial"/>
          <w:bCs/>
          <w:sz w:val="24"/>
          <w:szCs w:val="24"/>
        </w:rPr>
        <w:t>contractual, para la Secretarí</w:t>
      </w:r>
      <w:r w:rsidRPr="003779F4">
        <w:rPr>
          <w:rFonts w:ascii="Arial" w:hAnsi="Arial" w:cs="Arial"/>
          <w:bCs/>
          <w:sz w:val="24"/>
          <w:szCs w:val="24"/>
        </w:rPr>
        <w:t>a de Desarrollo Territorial Urbano Sustentable es una obligación dar debido cumplimiento, por lo que, una vez liquidado el predio, procede el pago de los gastos por concepto de Titulación por parte del beneficiario, (en la mayoría de los Contratos de Compraventa se estipula un porcentaje sobre el costo total del predio), en ese momento y sin necesidad de requerirle absolutamente na</w:t>
      </w:r>
      <w:r w:rsidR="00C97A08">
        <w:rPr>
          <w:rFonts w:ascii="Arial" w:hAnsi="Arial" w:cs="Arial"/>
          <w:bCs/>
          <w:sz w:val="24"/>
          <w:szCs w:val="24"/>
        </w:rPr>
        <w:t>da al beneficiario, la Secretarí</w:t>
      </w:r>
      <w:r w:rsidRPr="003779F4">
        <w:rPr>
          <w:rFonts w:ascii="Arial" w:hAnsi="Arial" w:cs="Arial"/>
          <w:bCs/>
          <w:sz w:val="24"/>
          <w:szCs w:val="24"/>
        </w:rPr>
        <w:t xml:space="preserve">a de Desarrollo Territorial Urbano Sustentable inicia el procedimiento para la expedición de Título de Propiedad. Ahora bien, en cuanto a los cambios administrativos que ha sufrido la Secretaría de Desarrollo Territorial Urbano Sustentable, desde el INVIQROO hasta la </w:t>
      </w:r>
      <w:r w:rsidRPr="003779F4">
        <w:rPr>
          <w:rFonts w:ascii="Arial" w:hAnsi="Arial" w:cs="Arial"/>
          <w:bCs/>
          <w:sz w:val="24"/>
          <w:szCs w:val="24"/>
        </w:rPr>
        <w:lastRenderedPageBreak/>
        <w:t xml:space="preserve">actualidad, se han suscrito diversos tipos de Contratos y/o Convenios para la adjudicación de un lote de terreno, de acuerdo a las características propias de </w:t>
      </w:r>
      <w:r w:rsidR="00C97A08">
        <w:rPr>
          <w:rFonts w:ascii="Arial" w:hAnsi="Arial" w:cs="Arial"/>
          <w:bCs/>
          <w:sz w:val="24"/>
          <w:szCs w:val="24"/>
        </w:rPr>
        <w:t>cada Colonia, Fraccionamiento, L</w:t>
      </w:r>
      <w:r w:rsidRPr="003779F4">
        <w:rPr>
          <w:rFonts w:ascii="Arial" w:hAnsi="Arial" w:cs="Arial"/>
          <w:bCs/>
          <w:sz w:val="24"/>
          <w:szCs w:val="24"/>
        </w:rPr>
        <w:t>ocalidad; por lo tanto, la lista de requisitos solicitados previos a la Contratación de un lote, en su momento varía de un expediente a otro</w:t>
      </w:r>
      <w:r w:rsidR="00C97A08">
        <w:rPr>
          <w:rFonts w:ascii="Arial" w:hAnsi="Arial" w:cs="Arial"/>
          <w:sz w:val="24"/>
          <w:szCs w:val="24"/>
        </w:rPr>
        <w:t>; d</w:t>
      </w:r>
      <w:r w:rsidRPr="003779F4">
        <w:rPr>
          <w:rFonts w:ascii="Arial" w:hAnsi="Arial" w:cs="Arial"/>
          <w:sz w:val="24"/>
          <w:szCs w:val="24"/>
        </w:rPr>
        <w:t xml:space="preserve">erivado de la justificación presentada, la observación queda </w:t>
      </w:r>
      <w:r w:rsidRPr="00E84D39">
        <w:rPr>
          <w:rFonts w:ascii="Arial" w:hAnsi="Arial" w:cs="Arial"/>
          <w:b/>
          <w:sz w:val="24"/>
          <w:szCs w:val="24"/>
        </w:rPr>
        <w:t>atendida.</w:t>
      </w:r>
    </w:p>
    <w:p w14:paraId="48E9B756" w14:textId="77777777" w:rsidR="003779F4" w:rsidRDefault="003779F4" w:rsidP="001E1702">
      <w:pPr>
        <w:spacing w:after="0"/>
        <w:jc w:val="both"/>
        <w:rPr>
          <w:rFonts w:ascii="Arial" w:eastAsia="Times New Roman" w:hAnsi="Arial" w:cs="Arial"/>
          <w:b/>
          <w:sz w:val="24"/>
          <w:szCs w:val="24"/>
          <w:lang w:eastAsia="es-ES"/>
        </w:rPr>
      </w:pPr>
    </w:p>
    <w:p w14:paraId="6FECD11E" w14:textId="37F8FB56" w:rsidR="00083355" w:rsidRDefault="00083355" w:rsidP="001E1702">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6B1F7132" w14:textId="77777777" w:rsidR="00083355" w:rsidRPr="0042244F" w:rsidRDefault="00083355" w:rsidP="001E1702">
      <w:pPr>
        <w:spacing w:after="0"/>
        <w:jc w:val="both"/>
        <w:rPr>
          <w:rFonts w:ascii="Arial" w:eastAsia="Times New Roman" w:hAnsi="Arial" w:cs="Arial"/>
          <w:b/>
          <w:sz w:val="24"/>
          <w:szCs w:val="24"/>
          <w:lang w:eastAsia="es-ES"/>
        </w:rPr>
      </w:pPr>
    </w:p>
    <w:p w14:paraId="30466A66" w14:textId="77777777" w:rsidR="00083355" w:rsidRDefault="00083355" w:rsidP="001E1702">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Pr>
          <w:rFonts w:ascii="Arial" w:eastAsia="Times New Roman" w:hAnsi="Arial" w:cs="Arial"/>
          <w:sz w:val="24"/>
          <w:szCs w:val="24"/>
          <w:lang w:eastAsia="es-ES"/>
        </w:rPr>
        <w:t>tana Roo recomienda a la Secretaría de Desarrollo Territorial Urbano Sustentable</w:t>
      </w:r>
      <w:r w:rsidRPr="001D226F">
        <w:rPr>
          <w:rFonts w:ascii="Arial" w:hAnsi="Arial" w:cs="Arial"/>
          <w:sz w:val="24"/>
          <w:szCs w:val="24"/>
        </w:rPr>
        <w:t xml:space="preserve"> lo siguiente:</w:t>
      </w:r>
    </w:p>
    <w:p w14:paraId="186C9FCD" w14:textId="77777777" w:rsidR="00083355" w:rsidRDefault="00083355" w:rsidP="001E1702">
      <w:pPr>
        <w:spacing w:after="0"/>
        <w:jc w:val="both"/>
        <w:rPr>
          <w:rFonts w:ascii="Arial" w:hAnsi="Arial" w:cs="Arial"/>
          <w:sz w:val="24"/>
          <w:szCs w:val="24"/>
        </w:rPr>
      </w:pPr>
    </w:p>
    <w:p w14:paraId="1A3B3FA9" w14:textId="70C0E246" w:rsidR="00083355" w:rsidRDefault="00ED14C3" w:rsidP="001E1702">
      <w:pPr>
        <w:spacing w:after="0"/>
        <w:jc w:val="both"/>
        <w:rPr>
          <w:rFonts w:ascii="Arial" w:hAnsi="Arial" w:cs="Arial"/>
          <w:b/>
          <w:sz w:val="24"/>
          <w:szCs w:val="24"/>
        </w:rPr>
      </w:pPr>
      <w:r>
        <w:rPr>
          <w:rFonts w:ascii="Arial" w:hAnsi="Arial" w:cs="Arial"/>
          <w:b/>
          <w:sz w:val="24"/>
          <w:szCs w:val="24"/>
        </w:rPr>
        <w:t>22-AEMD-C-009-020-R03-03</w:t>
      </w:r>
      <w:r w:rsidR="00083355" w:rsidRPr="001B2459">
        <w:rPr>
          <w:rFonts w:ascii="Arial" w:hAnsi="Arial" w:cs="Arial"/>
          <w:b/>
          <w:sz w:val="24"/>
          <w:szCs w:val="24"/>
        </w:rPr>
        <w:t xml:space="preserve"> </w:t>
      </w:r>
      <w:r w:rsidR="00083355">
        <w:rPr>
          <w:rFonts w:ascii="Arial" w:hAnsi="Arial" w:cs="Arial"/>
          <w:b/>
          <w:sz w:val="24"/>
          <w:szCs w:val="24"/>
        </w:rPr>
        <w:t xml:space="preserve">Recomendación </w:t>
      </w:r>
    </w:p>
    <w:p w14:paraId="6E05F51B" w14:textId="77777777" w:rsidR="00083355" w:rsidRPr="00AE580C" w:rsidRDefault="00083355" w:rsidP="001E1702">
      <w:pPr>
        <w:spacing w:after="0"/>
        <w:jc w:val="both"/>
        <w:rPr>
          <w:rFonts w:ascii="Arial" w:hAnsi="Arial" w:cs="Arial"/>
          <w:b/>
          <w:sz w:val="24"/>
          <w:szCs w:val="24"/>
        </w:rPr>
      </w:pPr>
    </w:p>
    <w:p w14:paraId="75990E48" w14:textId="4966DD49" w:rsidR="00083355" w:rsidRPr="00AE580C" w:rsidRDefault="00577EDE" w:rsidP="001E1702">
      <w:pPr>
        <w:spacing w:after="0"/>
        <w:contextualSpacing/>
        <w:jc w:val="both"/>
        <w:rPr>
          <w:rFonts w:ascii="Arial" w:eastAsia="Calibri" w:hAnsi="Arial" w:cs="Arial"/>
          <w:sz w:val="24"/>
          <w:szCs w:val="24"/>
          <w:lang w:eastAsia="en-US"/>
        </w:rPr>
      </w:pPr>
      <w:r>
        <w:rPr>
          <w:rFonts w:ascii="Arial" w:eastAsia="Calibri" w:hAnsi="Arial" w:cs="Arial"/>
          <w:sz w:val="24"/>
          <w:szCs w:val="24"/>
          <w:lang w:eastAsia="en-US"/>
        </w:rPr>
        <w:t>La Secretaría de Desarrollo Territorial Urbano Sustentable deberá presentar</w:t>
      </w:r>
      <w:r w:rsidR="00083355" w:rsidRPr="00AE580C">
        <w:rPr>
          <w:rFonts w:ascii="Arial" w:eastAsia="Calibri" w:hAnsi="Arial" w:cs="Arial"/>
          <w:sz w:val="24"/>
          <w:szCs w:val="24"/>
          <w:lang w:eastAsia="en-US"/>
        </w:rPr>
        <w:t xml:space="preserve"> </w:t>
      </w:r>
      <w:r>
        <w:rPr>
          <w:rFonts w:ascii="Arial" w:eastAsia="Calibri" w:hAnsi="Arial" w:cs="Arial"/>
          <w:sz w:val="24"/>
          <w:szCs w:val="24"/>
          <w:lang w:eastAsia="en-US"/>
        </w:rPr>
        <w:t>la publicación del</w:t>
      </w:r>
      <w:r w:rsidR="00083355" w:rsidRPr="00AE580C">
        <w:rPr>
          <w:rFonts w:ascii="Arial" w:eastAsia="Calibri" w:hAnsi="Arial" w:cs="Arial"/>
          <w:sz w:val="24"/>
          <w:szCs w:val="24"/>
          <w:lang w:eastAsia="en-US"/>
        </w:rPr>
        <w:t xml:space="preserve"> Programa Estatal de Suelo y Vivienda </w:t>
      </w:r>
      <w:r w:rsidR="002B2F41">
        <w:rPr>
          <w:rFonts w:ascii="Arial" w:eastAsia="Calibri" w:hAnsi="Arial" w:cs="Arial"/>
          <w:sz w:val="24"/>
          <w:szCs w:val="24"/>
          <w:lang w:eastAsia="en-US"/>
        </w:rPr>
        <w:t xml:space="preserve">del Estado de Quintana Roo, </w:t>
      </w:r>
      <w:r w:rsidR="00083355" w:rsidRPr="00AE580C">
        <w:rPr>
          <w:rFonts w:ascii="Arial" w:eastAsia="Calibri" w:hAnsi="Arial" w:cs="Arial"/>
          <w:sz w:val="24"/>
          <w:szCs w:val="24"/>
          <w:lang w:eastAsia="en-US"/>
        </w:rPr>
        <w:t>en el Periódico Oficial del Estado</w:t>
      </w:r>
      <w:r w:rsidR="00C97A08">
        <w:rPr>
          <w:rFonts w:ascii="Arial" w:eastAsia="Calibri" w:hAnsi="Arial" w:cs="Arial"/>
          <w:sz w:val="24"/>
          <w:szCs w:val="24"/>
          <w:lang w:eastAsia="en-US"/>
        </w:rPr>
        <w:t xml:space="preserve"> de Quintana Roo</w:t>
      </w:r>
      <w:r w:rsidR="00083355" w:rsidRPr="00AE580C">
        <w:rPr>
          <w:rFonts w:ascii="Arial" w:eastAsia="Calibri" w:hAnsi="Arial" w:cs="Arial"/>
          <w:sz w:val="24"/>
          <w:szCs w:val="24"/>
          <w:lang w:eastAsia="en-US"/>
        </w:rPr>
        <w:t>.</w:t>
      </w:r>
    </w:p>
    <w:p w14:paraId="208D3450" w14:textId="201355FB" w:rsidR="00083355" w:rsidRPr="00AC7E59" w:rsidRDefault="00083355" w:rsidP="001E1702">
      <w:pPr>
        <w:autoSpaceDE w:val="0"/>
        <w:autoSpaceDN w:val="0"/>
        <w:adjustRightInd w:val="0"/>
        <w:spacing w:after="0"/>
        <w:jc w:val="both"/>
        <w:rPr>
          <w:rFonts w:ascii="Arial" w:hAnsi="Arial" w:cs="Arial"/>
          <w:color w:val="000000"/>
          <w:sz w:val="24"/>
          <w:szCs w:val="24"/>
        </w:rPr>
      </w:pPr>
      <w:r w:rsidRPr="00772F66">
        <w:rPr>
          <w:rFonts w:ascii="Arial" w:hAnsi="Arial" w:cs="Arial"/>
          <w:color w:val="000000"/>
          <w:sz w:val="24"/>
          <w:szCs w:val="24"/>
        </w:rPr>
        <w:t xml:space="preserve">Con motivo de la reunión de trabajo efectuada para la presentación de resultados finales de auditoría y observaciones preliminares, </w:t>
      </w:r>
      <w:r w:rsidRPr="00772F66">
        <w:rPr>
          <w:rFonts w:ascii="Arial" w:hAnsi="Arial" w:cs="Arial"/>
          <w:bCs/>
          <w:sz w:val="24"/>
          <w:szCs w:val="24"/>
        </w:rPr>
        <w:t>la Secretaría de Desarrollo Territorial Urbano Sustentable</w:t>
      </w:r>
      <w:r w:rsidRPr="00772F66">
        <w:rPr>
          <w:rFonts w:ascii="Arial" w:hAnsi="Arial" w:cs="Arial"/>
          <w:color w:val="000000"/>
          <w:sz w:val="24"/>
          <w:szCs w:val="24"/>
        </w:rPr>
        <w:t xml:space="preserve">, estableció como fecha compromiso para </w:t>
      </w:r>
      <w:r w:rsidR="00772F66" w:rsidRPr="00772F66">
        <w:rPr>
          <w:rFonts w:ascii="Arial" w:hAnsi="Arial" w:cs="Arial"/>
          <w:color w:val="000000"/>
          <w:sz w:val="24"/>
          <w:szCs w:val="24"/>
        </w:rPr>
        <w:t xml:space="preserve">la atención de la recomendación </w:t>
      </w:r>
      <w:r w:rsidR="004E3E69">
        <w:rPr>
          <w:rFonts w:ascii="Arial" w:hAnsi="Arial" w:cs="Arial"/>
          <w:sz w:val="24"/>
          <w:szCs w:val="24"/>
        </w:rPr>
        <w:t>22-AEMD-C-009-020-R03-03</w:t>
      </w:r>
      <w:r w:rsidR="00772F66" w:rsidRPr="00772F66">
        <w:rPr>
          <w:rFonts w:ascii="Arial" w:hAnsi="Arial" w:cs="Arial"/>
          <w:b/>
          <w:sz w:val="24"/>
          <w:szCs w:val="24"/>
        </w:rPr>
        <w:t xml:space="preserve"> </w:t>
      </w:r>
      <w:r w:rsidRPr="00772F66">
        <w:rPr>
          <w:rFonts w:ascii="Arial" w:hAnsi="Arial" w:cs="Arial"/>
          <w:sz w:val="24"/>
          <w:szCs w:val="24"/>
          <w:lang w:eastAsia="es-ES"/>
        </w:rPr>
        <w:t xml:space="preserve">el día </w:t>
      </w:r>
      <w:r w:rsidR="00772F66" w:rsidRPr="00772F66">
        <w:rPr>
          <w:rFonts w:ascii="Arial" w:hAnsi="Arial" w:cs="Arial"/>
          <w:sz w:val="24"/>
          <w:szCs w:val="24"/>
          <w:lang w:eastAsia="es-ES"/>
        </w:rPr>
        <w:t>15 de enero de 2024.</w:t>
      </w:r>
      <w:r w:rsidRPr="00772F66">
        <w:rPr>
          <w:rFonts w:ascii="Arial" w:hAnsi="Arial" w:cs="Arial"/>
          <w:sz w:val="24"/>
          <w:szCs w:val="24"/>
          <w:lang w:eastAsia="es-ES"/>
        </w:rPr>
        <w:t xml:space="preserve"> Por lo antes expuesto l</w:t>
      </w:r>
      <w:r w:rsidR="002B2F41">
        <w:rPr>
          <w:rFonts w:ascii="Arial" w:hAnsi="Arial" w:cs="Arial"/>
          <w:sz w:val="24"/>
          <w:szCs w:val="24"/>
          <w:lang w:eastAsia="es-ES"/>
        </w:rPr>
        <w:t>a atención a la recomendación</w:t>
      </w:r>
      <w:r w:rsidRPr="00772F66">
        <w:rPr>
          <w:rFonts w:ascii="Arial" w:hAnsi="Arial" w:cs="Arial"/>
          <w:sz w:val="24"/>
          <w:szCs w:val="24"/>
          <w:lang w:eastAsia="es-ES"/>
        </w:rPr>
        <w:t xml:space="preserve"> de desempeño queda en </w:t>
      </w:r>
      <w:r w:rsidRPr="00772F66">
        <w:rPr>
          <w:rFonts w:ascii="Arial" w:hAnsi="Arial" w:cs="Arial"/>
          <w:b/>
          <w:sz w:val="24"/>
          <w:szCs w:val="24"/>
          <w:lang w:eastAsia="es-ES"/>
        </w:rPr>
        <w:t>seguimiento</w:t>
      </w:r>
      <w:r w:rsidRPr="00772F66">
        <w:rPr>
          <w:rFonts w:ascii="Arial" w:hAnsi="Arial" w:cs="Arial"/>
          <w:sz w:val="24"/>
          <w:szCs w:val="24"/>
          <w:lang w:eastAsia="es-ES"/>
        </w:rPr>
        <w:t>.</w:t>
      </w:r>
      <w:r w:rsidRPr="00AC7E59">
        <w:rPr>
          <w:rFonts w:ascii="Arial" w:hAnsi="Arial" w:cs="Arial"/>
          <w:sz w:val="24"/>
          <w:szCs w:val="24"/>
          <w:lang w:eastAsia="es-ES"/>
        </w:rPr>
        <w:t xml:space="preserve"> </w:t>
      </w:r>
    </w:p>
    <w:p w14:paraId="641CA76B" w14:textId="77777777" w:rsidR="00083355" w:rsidRPr="00403B79" w:rsidRDefault="00083355" w:rsidP="001E1702">
      <w:pPr>
        <w:autoSpaceDE w:val="0"/>
        <w:autoSpaceDN w:val="0"/>
        <w:adjustRightInd w:val="0"/>
        <w:spacing w:after="0"/>
        <w:jc w:val="both"/>
        <w:rPr>
          <w:rFonts w:ascii="Arial" w:hAnsi="Arial" w:cs="Arial"/>
          <w:color w:val="000000"/>
          <w:sz w:val="24"/>
          <w:szCs w:val="24"/>
        </w:rPr>
      </w:pPr>
    </w:p>
    <w:p w14:paraId="3A4FA337" w14:textId="3C13A7AB" w:rsidR="00083355" w:rsidRDefault="00802996" w:rsidP="001E1702">
      <w:pPr>
        <w:spacing w:after="0"/>
        <w:jc w:val="both"/>
        <w:rPr>
          <w:rFonts w:ascii="Arial" w:hAnsi="Arial" w:cs="Arial"/>
          <w:b/>
          <w:sz w:val="24"/>
          <w:szCs w:val="24"/>
        </w:rPr>
      </w:pPr>
      <w:r>
        <w:rPr>
          <w:rFonts w:ascii="Arial" w:hAnsi="Arial" w:cs="Arial"/>
          <w:b/>
          <w:sz w:val="24"/>
          <w:szCs w:val="24"/>
        </w:rPr>
        <w:t>Normatividad relacionada con la</w:t>
      </w:r>
      <w:r w:rsidR="009C60E4">
        <w:rPr>
          <w:rFonts w:ascii="Arial" w:hAnsi="Arial" w:cs="Arial"/>
          <w:b/>
          <w:sz w:val="24"/>
          <w:szCs w:val="24"/>
        </w:rPr>
        <w:t>s</w:t>
      </w:r>
      <w:r w:rsidR="00083355">
        <w:rPr>
          <w:rFonts w:ascii="Arial" w:hAnsi="Arial" w:cs="Arial"/>
          <w:b/>
          <w:sz w:val="24"/>
          <w:szCs w:val="24"/>
        </w:rPr>
        <w:t xml:space="preserve"> </w:t>
      </w:r>
      <w:r w:rsidRPr="00D720A5">
        <w:rPr>
          <w:rFonts w:ascii="Arial" w:hAnsi="Arial" w:cs="Arial"/>
          <w:b/>
          <w:sz w:val="24"/>
          <w:szCs w:val="24"/>
        </w:rPr>
        <w:t>o</w:t>
      </w:r>
      <w:r w:rsidR="009C60E4">
        <w:rPr>
          <w:rFonts w:ascii="Arial" w:hAnsi="Arial" w:cs="Arial"/>
          <w:b/>
          <w:sz w:val="24"/>
          <w:szCs w:val="24"/>
        </w:rPr>
        <w:t>bservacio</w:t>
      </w:r>
      <w:r>
        <w:rPr>
          <w:rFonts w:ascii="Arial" w:hAnsi="Arial" w:cs="Arial"/>
          <w:b/>
          <w:sz w:val="24"/>
          <w:szCs w:val="24"/>
        </w:rPr>
        <w:t>n</w:t>
      </w:r>
      <w:r w:rsidR="009C60E4">
        <w:rPr>
          <w:rFonts w:ascii="Arial" w:hAnsi="Arial" w:cs="Arial"/>
          <w:b/>
          <w:sz w:val="24"/>
          <w:szCs w:val="24"/>
        </w:rPr>
        <w:t>es</w:t>
      </w:r>
      <w:r w:rsidR="00083355" w:rsidRPr="00D720A5">
        <w:rPr>
          <w:rFonts w:ascii="Arial" w:hAnsi="Arial" w:cs="Arial"/>
          <w:b/>
          <w:sz w:val="24"/>
          <w:szCs w:val="24"/>
        </w:rPr>
        <w:t>.</w:t>
      </w:r>
    </w:p>
    <w:p w14:paraId="1C354BAD" w14:textId="77777777" w:rsidR="00083355" w:rsidRDefault="00083355" w:rsidP="001E1702">
      <w:pPr>
        <w:spacing w:after="0"/>
        <w:jc w:val="both"/>
        <w:rPr>
          <w:rFonts w:ascii="Arial" w:hAnsi="Arial" w:cs="Arial"/>
          <w:b/>
          <w:sz w:val="24"/>
          <w:szCs w:val="24"/>
        </w:rPr>
      </w:pPr>
    </w:p>
    <w:p w14:paraId="728E21B1" w14:textId="1773D6D1" w:rsidR="003901C3" w:rsidRPr="00403B79" w:rsidRDefault="003901C3" w:rsidP="001E1702">
      <w:pPr>
        <w:spacing w:after="0"/>
        <w:jc w:val="both"/>
        <w:rPr>
          <w:rFonts w:ascii="Arial" w:eastAsiaTheme="minorHAnsi" w:hAnsi="Arial" w:cs="Arial"/>
          <w:sz w:val="24"/>
          <w:szCs w:val="18"/>
          <w:lang w:eastAsia="en-US"/>
        </w:rPr>
      </w:pPr>
      <w:r w:rsidRPr="00403B79">
        <w:rPr>
          <w:rFonts w:ascii="Arial" w:eastAsiaTheme="minorHAnsi" w:hAnsi="Arial" w:cs="Arial"/>
          <w:sz w:val="24"/>
          <w:szCs w:val="18"/>
          <w:lang w:eastAsia="en-US"/>
        </w:rPr>
        <w:t>Ley Orgánica de la Administración Pública del Estad</w:t>
      </w:r>
      <w:r w:rsidR="009C60E4">
        <w:rPr>
          <w:rFonts w:ascii="Arial" w:eastAsiaTheme="minorHAnsi" w:hAnsi="Arial" w:cs="Arial"/>
          <w:sz w:val="24"/>
          <w:szCs w:val="18"/>
          <w:lang w:eastAsia="en-US"/>
        </w:rPr>
        <w:t xml:space="preserve">o de Quintana Roo, artículo 34 </w:t>
      </w:r>
      <w:r w:rsidRPr="00403B79">
        <w:rPr>
          <w:rFonts w:ascii="Arial" w:eastAsiaTheme="minorHAnsi" w:hAnsi="Arial" w:cs="Arial"/>
          <w:sz w:val="24"/>
          <w:szCs w:val="18"/>
          <w:lang w:eastAsia="en-US"/>
        </w:rPr>
        <w:t>fracciones IV, XI y XXXII.</w:t>
      </w:r>
    </w:p>
    <w:p w14:paraId="43A4E565" w14:textId="29407B57" w:rsidR="00083355" w:rsidRPr="00403B79" w:rsidRDefault="00083355" w:rsidP="001E1702">
      <w:pPr>
        <w:spacing w:after="0"/>
        <w:jc w:val="both"/>
        <w:rPr>
          <w:rFonts w:ascii="Arial" w:eastAsiaTheme="minorHAnsi" w:hAnsi="Arial" w:cs="Arial"/>
          <w:sz w:val="24"/>
          <w:szCs w:val="18"/>
          <w:lang w:eastAsia="en-US"/>
        </w:rPr>
      </w:pPr>
      <w:r w:rsidRPr="00403B79">
        <w:rPr>
          <w:rFonts w:ascii="Arial" w:eastAsiaTheme="minorHAnsi" w:hAnsi="Arial" w:cs="Arial"/>
          <w:sz w:val="24"/>
          <w:szCs w:val="18"/>
          <w:lang w:eastAsia="en-US"/>
        </w:rPr>
        <w:t>Ley de Vivienda del Estado de Quintana Roo, artículo</w:t>
      </w:r>
      <w:r w:rsidR="00863EA4">
        <w:rPr>
          <w:rFonts w:ascii="Arial" w:eastAsiaTheme="minorHAnsi" w:hAnsi="Arial" w:cs="Arial"/>
          <w:sz w:val="24"/>
          <w:szCs w:val="18"/>
          <w:lang w:eastAsia="en-US"/>
        </w:rPr>
        <w:t>s 10</w:t>
      </w:r>
      <w:r w:rsidRPr="00403B79">
        <w:rPr>
          <w:rFonts w:ascii="Arial" w:eastAsiaTheme="minorHAnsi" w:hAnsi="Arial" w:cs="Arial"/>
          <w:sz w:val="24"/>
          <w:szCs w:val="18"/>
          <w:lang w:eastAsia="en-US"/>
        </w:rPr>
        <w:t xml:space="preserve"> fracciones II, III, IV</w:t>
      </w:r>
      <w:r w:rsidR="00863EA4">
        <w:rPr>
          <w:rFonts w:ascii="Arial" w:eastAsiaTheme="minorHAnsi" w:hAnsi="Arial" w:cs="Arial"/>
          <w:sz w:val="24"/>
          <w:szCs w:val="18"/>
          <w:lang w:eastAsia="en-US"/>
        </w:rPr>
        <w:t>, XVII,</w:t>
      </w:r>
      <w:r w:rsidR="003901C3">
        <w:rPr>
          <w:rFonts w:ascii="Arial" w:eastAsiaTheme="minorHAnsi" w:hAnsi="Arial" w:cs="Arial"/>
          <w:sz w:val="24"/>
          <w:szCs w:val="18"/>
          <w:lang w:eastAsia="en-US"/>
        </w:rPr>
        <w:t xml:space="preserve"> 49, 54, 55, 56, 57, 58 y 42 </w:t>
      </w:r>
      <w:r w:rsidRPr="00403B79">
        <w:rPr>
          <w:rFonts w:ascii="Arial" w:eastAsiaTheme="minorHAnsi" w:hAnsi="Arial" w:cs="Arial"/>
          <w:sz w:val="24"/>
          <w:szCs w:val="18"/>
          <w:lang w:eastAsia="en-US"/>
        </w:rPr>
        <w:t xml:space="preserve">fracción VI. </w:t>
      </w:r>
    </w:p>
    <w:p w14:paraId="28011A5A" w14:textId="77777777" w:rsidR="00083355" w:rsidRPr="00403B79" w:rsidRDefault="00083355" w:rsidP="001E1702">
      <w:pPr>
        <w:spacing w:after="0"/>
        <w:jc w:val="both"/>
        <w:rPr>
          <w:rFonts w:ascii="Arial" w:eastAsiaTheme="minorHAnsi" w:hAnsi="Arial" w:cs="Arial"/>
          <w:sz w:val="24"/>
          <w:szCs w:val="18"/>
          <w:lang w:eastAsia="en-US"/>
        </w:rPr>
      </w:pPr>
      <w:r w:rsidRPr="00403B79">
        <w:rPr>
          <w:rFonts w:ascii="Arial" w:eastAsiaTheme="minorHAnsi" w:hAnsi="Arial" w:cs="Arial"/>
          <w:sz w:val="24"/>
          <w:szCs w:val="18"/>
          <w:lang w:eastAsia="en-US"/>
        </w:rPr>
        <w:t>Actualización del Plan Estatal de Desarrollo (PED), programa 31, línea de acción 1.</w:t>
      </w:r>
    </w:p>
    <w:p w14:paraId="776CD0A4" w14:textId="62399B2C" w:rsidR="00083355" w:rsidRPr="00403B79" w:rsidRDefault="00083355" w:rsidP="001E1702">
      <w:pPr>
        <w:spacing w:after="0"/>
        <w:jc w:val="both"/>
        <w:rPr>
          <w:rFonts w:ascii="Arial" w:eastAsiaTheme="minorHAnsi" w:hAnsi="Arial" w:cs="Arial"/>
          <w:sz w:val="24"/>
          <w:szCs w:val="18"/>
          <w:lang w:eastAsia="en-US"/>
        </w:rPr>
      </w:pPr>
      <w:r w:rsidRPr="00403B79">
        <w:rPr>
          <w:rFonts w:ascii="Arial" w:eastAsiaTheme="minorHAnsi" w:hAnsi="Arial" w:cs="Arial"/>
          <w:sz w:val="24"/>
          <w:szCs w:val="18"/>
          <w:lang w:eastAsia="en-US"/>
        </w:rPr>
        <w:lastRenderedPageBreak/>
        <w:t>Actualización del Programa Sectorial de Ordenamiento Territorial, Desarrollo Urbano Sustentable, Regional, Metropolitano e Insular 2016-2022, programa 31, línea</w:t>
      </w:r>
      <w:r w:rsidR="003901C3">
        <w:rPr>
          <w:rFonts w:ascii="Arial" w:eastAsiaTheme="minorHAnsi" w:hAnsi="Arial" w:cs="Arial"/>
          <w:sz w:val="24"/>
          <w:szCs w:val="18"/>
          <w:lang w:eastAsia="en-US"/>
        </w:rPr>
        <w:t>s</w:t>
      </w:r>
      <w:r w:rsidRPr="00403B79">
        <w:rPr>
          <w:rFonts w:ascii="Arial" w:eastAsiaTheme="minorHAnsi" w:hAnsi="Arial" w:cs="Arial"/>
          <w:sz w:val="24"/>
          <w:szCs w:val="18"/>
          <w:lang w:eastAsia="en-US"/>
        </w:rPr>
        <w:t xml:space="preserve"> de acción 1 y 5.</w:t>
      </w:r>
    </w:p>
    <w:p w14:paraId="248D2B5A" w14:textId="77777777" w:rsidR="00083355" w:rsidRPr="00D720A5" w:rsidRDefault="00083355" w:rsidP="00083355">
      <w:pPr>
        <w:spacing w:after="0"/>
        <w:jc w:val="both"/>
        <w:rPr>
          <w:rFonts w:ascii="Arial" w:hAnsi="Arial" w:cs="Arial"/>
          <w:b/>
          <w:sz w:val="24"/>
          <w:szCs w:val="24"/>
        </w:rPr>
      </w:pPr>
    </w:p>
    <w:p w14:paraId="20FD605D" w14:textId="3A411FA6" w:rsidR="00FE31BE" w:rsidRPr="006A4522" w:rsidRDefault="00A93DFB" w:rsidP="006A4522">
      <w:pPr>
        <w:pStyle w:val="Ttulo2"/>
        <w:spacing w:before="0"/>
        <w:jc w:val="both"/>
      </w:pPr>
      <w:r w:rsidRPr="006A4522">
        <w:t>I.</w:t>
      </w:r>
      <w:r w:rsidR="00363166" w:rsidRPr="006A4522">
        <w:t>4</w:t>
      </w:r>
      <w:r w:rsidR="00A10290" w:rsidRPr="006A4522">
        <w:t>.</w:t>
      </w:r>
      <w:r w:rsidRPr="006A4522">
        <w:t xml:space="preserve"> </w:t>
      </w:r>
      <w:bookmarkEnd w:id="40"/>
      <w:bookmarkEnd w:id="41"/>
      <w:r w:rsidR="004A76B7" w:rsidRPr="006A4522">
        <w:t>SÍNTESIS DE LAS JUSTIFICACIONES Y ACLARACIONES PRESENTADAS POR EL ENTE FISCALIZADO</w:t>
      </w:r>
      <w:bookmarkEnd w:id="42"/>
    </w:p>
    <w:p w14:paraId="33669791" w14:textId="77777777" w:rsidR="00432F39" w:rsidRPr="00453042" w:rsidRDefault="00432F39" w:rsidP="00912B89">
      <w:pPr>
        <w:spacing w:after="0"/>
        <w:jc w:val="both"/>
        <w:rPr>
          <w:rFonts w:ascii="Arial" w:hAnsi="Arial" w:cs="Arial"/>
          <w:sz w:val="24"/>
          <w:szCs w:val="24"/>
        </w:rPr>
      </w:pPr>
    </w:p>
    <w:p w14:paraId="313554B9" w14:textId="77777777" w:rsidR="00AA65E2" w:rsidRDefault="00AA65E2" w:rsidP="001E1702">
      <w:pPr>
        <w:spacing w:after="0"/>
        <w:jc w:val="both"/>
        <w:rPr>
          <w:rFonts w:ascii="Arial" w:hAnsi="Arial" w:cs="Arial"/>
          <w:sz w:val="24"/>
          <w:lang w:val="es-ES"/>
        </w:rPr>
      </w:pPr>
      <w:bookmarkStart w:id="44" w:name="_Toc11413515"/>
      <w:bookmarkStart w:id="45" w:name="_Toc74856089"/>
      <w:bookmarkStart w:id="46" w:name="_Toc137642162"/>
      <w:r w:rsidRPr="00D65F6A">
        <w:rPr>
          <w:rFonts w:ascii="Arial" w:hAnsi="Arial" w:cs="Arial"/>
          <w:sz w:val="24"/>
          <w:lang w:val="es-ES"/>
        </w:rPr>
        <w:t xml:space="preserve">Derivado de la fiscalización realizada por esta Auditoría Superior del Estado y en cumplimiento al </w:t>
      </w:r>
      <w:r w:rsidRPr="00403B79">
        <w:rPr>
          <w:rFonts w:ascii="Arial" w:hAnsi="Arial" w:cs="Arial"/>
          <w:sz w:val="24"/>
          <w:lang w:val="es-ES"/>
        </w:rPr>
        <w:t>artículo 38 fracción VI de la Ley de Fiscalización y Rendición de Cuentas del Estado de Quintana Roo,</w:t>
      </w:r>
      <w:r w:rsidRPr="00D65F6A">
        <w:rPr>
          <w:rFonts w:ascii="Arial" w:hAnsi="Arial" w:cs="Arial"/>
          <w:sz w:val="24"/>
          <w:lang w:val="es-ES"/>
        </w:rPr>
        <w:t xml:space="preserve">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Pr>
          <w:rFonts w:ascii="Arial" w:hAnsi="Arial" w:cs="Arial"/>
          <w:sz w:val="24"/>
          <w:lang w:val="es-ES"/>
        </w:rPr>
        <w:t xml:space="preserve"> 2022</w:t>
      </w:r>
      <w:r w:rsidRPr="00D65F6A">
        <w:rPr>
          <w:rFonts w:ascii="Arial" w:hAnsi="Arial" w:cs="Arial"/>
          <w:sz w:val="24"/>
          <w:lang w:val="es-ES"/>
        </w:rPr>
        <w:t>.</w:t>
      </w:r>
    </w:p>
    <w:p w14:paraId="66001120" w14:textId="52132A26" w:rsidR="00AA65E2" w:rsidRDefault="00AA65E2" w:rsidP="001E1702">
      <w:pPr>
        <w:spacing w:after="0"/>
        <w:jc w:val="both"/>
        <w:rPr>
          <w:rFonts w:ascii="Arial" w:hAnsi="Arial" w:cs="Arial"/>
          <w:sz w:val="24"/>
          <w:lang w:val="es-ES"/>
        </w:rPr>
      </w:pPr>
    </w:p>
    <w:p w14:paraId="4444CAF2" w14:textId="776FB008" w:rsidR="007C518D" w:rsidRDefault="007C518D" w:rsidP="001E1702">
      <w:pPr>
        <w:spacing w:after="0"/>
        <w:jc w:val="both"/>
        <w:rPr>
          <w:rFonts w:ascii="Arial" w:hAnsi="Arial" w:cs="Arial"/>
          <w:sz w:val="24"/>
          <w:lang w:val="es-ES"/>
        </w:rPr>
      </w:pPr>
    </w:p>
    <w:p w14:paraId="12C12283" w14:textId="665BB9A2" w:rsidR="007C518D" w:rsidRDefault="007C518D" w:rsidP="00AA65E2">
      <w:pPr>
        <w:spacing w:after="0"/>
        <w:jc w:val="both"/>
        <w:rPr>
          <w:rFonts w:ascii="Arial" w:hAnsi="Arial" w:cs="Arial"/>
          <w:sz w:val="24"/>
          <w:lang w:val="es-ES"/>
        </w:rPr>
      </w:pPr>
    </w:p>
    <w:p w14:paraId="67ED5863" w14:textId="4E7199F9" w:rsidR="00210750" w:rsidRDefault="00210750" w:rsidP="00AA65E2">
      <w:pPr>
        <w:spacing w:after="0"/>
        <w:jc w:val="both"/>
        <w:rPr>
          <w:rFonts w:ascii="Arial" w:hAnsi="Arial" w:cs="Arial"/>
          <w:sz w:val="24"/>
          <w:lang w:val="es-ES"/>
        </w:rPr>
      </w:pPr>
    </w:p>
    <w:p w14:paraId="772CCA15" w14:textId="3EA02B70" w:rsidR="00210750" w:rsidRDefault="00210750" w:rsidP="00AA65E2">
      <w:pPr>
        <w:spacing w:after="0"/>
        <w:jc w:val="both"/>
        <w:rPr>
          <w:rFonts w:ascii="Arial" w:hAnsi="Arial" w:cs="Arial"/>
          <w:sz w:val="24"/>
          <w:lang w:val="es-ES"/>
        </w:rPr>
      </w:pPr>
    </w:p>
    <w:p w14:paraId="21AF37B7" w14:textId="77777777" w:rsidR="00210750" w:rsidRPr="00D65F6A" w:rsidRDefault="00210750" w:rsidP="00AA65E2">
      <w:pPr>
        <w:spacing w:after="0"/>
        <w:jc w:val="both"/>
        <w:rPr>
          <w:rFonts w:ascii="Arial" w:hAnsi="Arial" w:cs="Arial"/>
          <w:sz w:val="24"/>
          <w:lang w:val="es-ES"/>
        </w:rPr>
      </w:pPr>
    </w:p>
    <w:p w14:paraId="2B9DE340" w14:textId="77777777" w:rsidR="00AA65E2" w:rsidRPr="001C5235" w:rsidRDefault="00AA65E2" w:rsidP="00AA65E2">
      <w:pPr>
        <w:pStyle w:val="Ttulo2"/>
        <w:jc w:val="both"/>
        <w:rPr>
          <w:rFonts w:cs="Arial"/>
          <w:szCs w:val="24"/>
        </w:rPr>
      </w:pPr>
      <w:bookmarkStart w:id="47" w:name="_Toc11413514"/>
      <w:bookmarkStart w:id="48" w:name="_Toc74856088"/>
      <w:r w:rsidRPr="00D65F6A">
        <w:rPr>
          <w:rFonts w:cs="Arial"/>
          <w:bCs/>
          <w:szCs w:val="24"/>
        </w:rPr>
        <w:t xml:space="preserve">I.5. </w:t>
      </w:r>
      <w:r w:rsidRPr="00D65F6A">
        <w:rPr>
          <w:rFonts w:cs="Arial"/>
          <w:szCs w:val="24"/>
        </w:rPr>
        <w:t xml:space="preserve"> TABLA DE JUSTIFICACIONES Y ACLARACIONES DE LOS RESULTADOS</w:t>
      </w:r>
      <w:bookmarkEnd w:id="47"/>
      <w:bookmarkEnd w:id="48"/>
    </w:p>
    <w:p w14:paraId="6323D3EE" w14:textId="77777777" w:rsidR="00AA65E2" w:rsidRDefault="00AA65E2" w:rsidP="00AA65E2">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53"/>
        <w:gridCol w:w="4211"/>
        <w:gridCol w:w="1540"/>
      </w:tblGrid>
      <w:tr w:rsidR="00AA65E2" w:rsidRPr="005D5E2F" w14:paraId="6B8A7D57" w14:textId="77777777" w:rsidTr="00CD4D08">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70864ED0" w14:textId="77777777" w:rsidR="00AA65E2" w:rsidRPr="005D5E2F" w:rsidRDefault="00AA65E2" w:rsidP="00CD4D08">
            <w:pPr>
              <w:spacing w:after="0"/>
              <w:jc w:val="both"/>
              <w:rPr>
                <w:rFonts w:ascii="Arial" w:hAnsi="Arial" w:cs="Arial"/>
                <w:b/>
                <w:bCs/>
                <w:szCs w:val="24"/>
                <w:lang w:val="es-ES"/>
              </w:rPr>
            </w:pPr>
            <w:r>
              <w:rPr>
                <w:rFonts w:ascii="Arial" w:hAnsi="Arial" w:cs="Arial"/>
                <w:b/>
                <w:bCs/>
                <w:szCs w:val="24"/>
                <w:lang w:val="es-ES"/>
              </w:rPr>
              <w:t>Auditoría de Desempeño al cumplimiento de sus funciones sustantivas, 22-AEMD-C-GOB-009-020</w:t>
            </w:r>
          </w:p>
        </w:tc>
      </w:tr>
      <w:tr w:rsidR="00AA65E2" w:rsidRPr="005D5E2F" w14:paraId="0852E2D6" w14:textId="77777777" w:rsidTr="00CD4D08">
        <w:trPr>
          <w:trHeight w:val="381"/>
          <w:tblHeader/>
          <w:jc w:val="center"/>
        </w:trPr>
        <w:tc>
          <w:tcPr>
            <w:tcW w:w="1877" w:type="pct"/>
            <w:tcBorders>
              <w:top w:val="single" w:sz="4" w:space="0" w:color="BFBFBF" w:themeColor="background1" w:themeShade="BF"/>
              <w:bottom w:val="nil"/>
              <w:right w:val="nil"/>
            </w:tcBorders>
            <w:shd w:val="clear" w:color="000000" w:fill="D9D9D9"/>
            <w:noWrap/>
            <w:vAlign w:val="center"/>
            <w:hideMark/>
          </w:tcPr>
          <w:p w14:paraId="3AF77581" w14:textId="77777777" w:rsidR="00AA65E2" w:rsidRPr="005D5E2F" w:rsidRDefault="00AA65E2" w:rsidP="00CD4D08">
            <w:pPr>
              <w:spacing w:after="0"/>
              <w:jc w:val="center"/>
              <w:rPr>
                <w:rFonts w:ascii="Arial" w:hAnsi="Arial" w:cs="Arial"/>
                <w:b/>
                <w:bCs/>
                <w:szCs w:val="24"/>
                <w:lang w:val="es-ES"/>
              </w:rPr>
            </w:pPr>
            <w:r w:rsidRPr="005D5E2F">
              <w:rPr>
                <w:rFonts w:ascii="Arial" w:hAnsi="Arial" w:cs="Arial"/>
                <w:b/>
                <w:bCs/>
                <w:szCs w:val="24"/>
                <w:lang w:val="es-ES"/>
              </w:rPr>
              <w:t>Concepto</w:t>
            </w:r>
          </w:p>
        </w:tc>
        <w:tc>
          <w:tcPr>
            <w:tcW w:w="2291"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4263BC4A" w14:textId="77777777" w:rsidR="00AA65E2" w:rsidRPr="005D5E2F" w:rsidRDefault="00AA65E2" w:rsidP="00CD4D08">
            <w:pPr>
              <w:spacing w:after="0"/>
              <w:jc w:val="center"/>
              <w:rPr>
                <w:rFonts w:ascii="Arial" w:hAnsi="Arial" w:cs="Arial"/>
                <w:b/>
                <w:bCs/>
                <w:szCs w:val="24"/>
                <w:lang w:val="es-ES"/>
              </w:rPr>
            </w:pPr>
            <w:r>
              <w:rPr>
                <w:rFonts w:ascii="Arial" w:hAnsi="Arial" w:cs="Arial"/>
                <w:b/>
                <w:bCs/>
                <w:szCs w:val="24"/>
                <w:lang w:val="es-ES"/>
              </w:rPr>
              <w:t>Justificación, Aclaración y/o Acuerdos</w:t>
            </w:r>
          </w:p>
        </w:tc>
        <w:tc>
          <w:tcPr>
            <w:tcW w:w="832"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073B4857" w14:textId="77777777" w:rsidR="00AA65E2" w:rsidRPr="005D5E2F" w:rsidRDefault="00AA65E2" w:rsidP="00CD4D08">
            <w:pPr>
              <w:spacing w:after="0"/>
              <w:jc w:val="center"/>
              <w:rPr>
                <w:rFonts w:ascii="Arial" w:hAnsi="Arial" w:cs="Arial"/>
                <w:b/>
                <w:bCs/>
                <w:szCs w:val="24"/>
                <w:lang w:val="es-ES"/>
              </w:rPr>
            </w:pPr>
            <w:r w:rsidRPr="005D5E2F">
              <w:rPr>
                <w:rFonts w:ascii="Arial" w:hAnsi="Arial" w:cs="Arial"/>
                <w:b/>
                <w:bCs/>
                <w:szCs w:val="24"/>
                <w:lang w:val="es-ES"/>
              </w:rPr>
              <w:t>Atención</w:t>
            </w:r>
          </w:p>
        </w:tc>
      </w:tr>
      <w:tr w:rsidR="00AA65E2" w:rsidRPr="005D5E2F" w14:paraId="24766AB8" w14:textId="77777777" w:rsidTr="00CD4D08">
        <w:trPr>
          <w:trHeight w:val="413"/>
          <w:jc w:val="center"/>
        </w:trPr>
        <w:tc>
          <w:tcPr>
            <w:tcW w:w="1877" w:type="pct"/>
            <w:tcBorders>
              <w:top w:val="nil"/>
              <w:left w:val="single" w:sz="4" w:space="0" w:color="BFBFBF" w:themeColor="background1" w:themeShade="BF"/>
              <w:bottom w:val="nil"/>
              <w:right w:val="nil"/>
            </w:tcBorders>
            <w:shd w:val="clear" w:color="auto" w:fill="auto"/>
            <w:vAlign w:val="center"/>
          </w:tcPr>
          <w:p w14:paraId="6ED4EC2E" w14:textId="66D8F0F7" w:rsidR="00AA65E2" w:rsidRPr="00C435B8" w:rsidRDefault="0083027E" w:rsidP="00CD4D08">
            <w:pPr>
              <w:spacing w:after="0"/>
              <w:ind w:right="215"/>
              <w:jc w:val="both"/>
              <w:rPr>
                <w:rFonts w:ascii="Arial" w:hAnsi="Arial" w:cs="Arial"/>
              </w:rPr>
            </w:pPr>
            <w:r>
              <w:rPr>
                <w:rFonts w:ascii="Arial" w:hAnsi="Arial" w:cs="Arial"/>
              </w:rPr>
              <w:t>1. Control Interno</w:t>
            </w:r>
          </w:p>
        </w:tc>
        <w:tc>
          <w:tcPr>
            <w:tcW w:w="2291" w:type="pct"/>
            <w:vMerge w:val="restart"/>
            <w:tcBorders>
              <w:top w:val="nil"/>
              <w:left w:val="nil"/>
              <w:bottom w:val="nil"/>
              <w:right w:val="nil"/>
            </w:tcBorders>
            <w:shd w:val="clear" w:color="auto" w:fill="auto"/>
            <w:vAlign w:val="center"/>
          </w:tcPr>
          <w:p w14:paraId="797582A4" w14:textId="5E8F8911" w:rsidR="00AA65E2" w:rsidRPr="00CA6AC9" w:rsidRDefault="00AA65E2" w:rsidP="007160B4">
            <w:pPr>
              <w:spacing w:after="0"/>
              <w:jc w:val="both"/>
              <w:rPr>
                <w:rFonts w:ascii="Arial" w:hAnsi="Arial" w:cs="Arial"/>
                <w:sz w:val="20"/>
                <w:szCs w:val="20"/>
              </w:rPr>
            </w:pPr>
            <w:r w:rsidRPr="000A7A6F">
              <w:rPr>
                <w:rFonts w:ascii="Arial" w:hAnsi="Arial" w:cs="Arial"/>
                <w:sz w:val="20"/>
                <w:szCs w:val="20"/>
              </w:rPr>
              <w:t>Se estableció como fecha compromiso para la atención de la recomendacion</w:t>
            </w:r>
            <w:r>
              <w:rPr>
                <w:rFonts w:ascii="Arial" w:hAnsi="Arial" w:cs="Arial"/>
                <w:sz w:val="20"/>
                <w:szCs w:val="20"/>
              </w:rPr>
              <w:t>es</w:t>
            </w:r>
            <w:r w:rsidRPr="000A7A6F">
              <w:rPr>
                <w:rFonts w:ascii="Arial" w:hAnsi="Arial" w:cs="Arial"/>
                <w:sz w:val="20"/>
                <w:szCs w:val="20"/>
              </w:rPr>
              <w:t xml:space="preserve"> </w:t>
            </w:r>
            <w:r w:rsidRPr="0010631F">
              <w:rPr>
                <w:rFonts w:ascii="Arial" w:hAnsi="Arial" w:cs="Arial"/>
                <w:b/>
                <w:sz w:val="20"/>
                <w:szCs w:val="20"/>
              </w:rPr>
              <w:t>22-AEMD-C-009-020-R01-</w:t>
            </w:r>
            <w:r w:rsidRPr="007160B4">
              <w:rPr>
                <w:rFonts w:ascii="Arial" w:hAnsi="Arial" w:cs="Arial"/>
                <w:b/>
                <w:sz w:val="20"/>
                <w:szCs w:val="20"/>
              </w:rPr>
              <w:t xml:space="preserve">01 </w:t>
            </w:r>
            <w:r w:rsidRPr="007160B4">
              <w:rPr>
                <w:rFonts w:ascii="Arial" w:hAnsi="Arial" w:cs="Arial"/>
                <w:sz w:val="20"/>
                <w:szCs w:val="20"/>
              </w:rPr>
              <w:t>el</w:t>
            </w:r>
            <w:r w:rsidRPr="007160B4">
              <w:rPr>
                <w:rFonts w:ascii="Arial" w:hAnsi="Arial" w:cs="Arial"/>
                <w:b/>
                <w:sz w:val="20"/>
                <w:szCs w:val="20"/>
              </w:rPr>
              <w:t xml:space="preserve"> </w:t>
            </w:r>
            <w:r w:rsidR="007160B4" w:rsidRPr="007160B4">
              <w:rPr>
                <w:rFonts w:ascii="Arial" w:hAnsi="Arial" w:cs="Arial"/>
                <w:sz w:val="20"/>
                <w:szCs w:val="20"/>
              </w:rPr>
              <w:t>28</w:t>
            </w:r>
            <w:r w:rsidRPr="007160B4">
              <w:rPr>
                <w:rFonts w:ascii="Arial" w:hAnsi="Arial" w:cs="Arial"/>
                <w:sz w:val="20"/>
                <w:szCs w:val="20"/>
              </w:rPr>
              <w:t xml:space="preserve"> de </w:t>
            </w:r>
            <w:r w:rsidR="007160B4" w:rsidRPr="007160B4">
              <w:rPr>
                <w:rFonts w:ascii="Arial" w:hAnsi="Arial" w:cs="Arial"/>
                <w:sz w:val="20"/>
                <w:szCs w:val="20"/>
              </w:rPr>
              <w:t>junio de 2024</w:t>
            </w:r>
            <w:r w:rsidRPr="007160B4">
              <w:rPr>
                <w:rFonts w:ascii="Arial" w:hAnsi="Arial" w:cs="Arial"/>
                <w:sz w:val="20"/>
                <w:szCs w:val="20"/>
              </w:rPr>
              <w:t>.</w:t>
            </w:r>
          </w:p>
        </w:tc>
        <w:tc>
          <w:tcPr>
            <w:tcW w:w="832" w:type="pct"/>
            <w:vMerge w:val="restart"/>
            <w:tcBorders>
              <w:top w:val="nil"/>
              <w:left w:val="nil"/>
              <w:bottom w:val="nil"/>
              <w:right w:val="single" w:sz="4" w:space="0" w:color="BFBFBF" w:themeColor="background1" w:themeShade="BF"/>
            </w:tcBorders>
          </w:tcPr>
          <w:p w14:paraId="2C21B701" w14:textId="77777777" w:rsidR="00AA65E2" w:rsidRPr="00A811B0" w:rsidRDefault="00AA65E2" w:rsidP="00CD4D08">
            <w:pPr>
              <w:spacing w:after="0"/>
              <w:jc w:val="center"/>
              <w:rPr>
                <w:rFonts w:ascii="Arial" w:hAnsi="Arial" w:cs="Arial"/>
                <w:szCs w:val="24"/>
                <w:lang w:val="es-ES"/>
              </w:rPr>
            </w:pPr>
            <w:r>
              <w:rPr>
                <w:rFonts w:ascii="Arial" w:hAnsi="Arial" w:cs="Arial"/>
                <w:szCs w:val="24"/>
                <w:lang w:val="es-ES"/>
              </w:rPr>
              <w:t>Seguimiento</w:t>
            </w:r>
          </w:p>
        </w:tc>
      </w:tr>
      <w:tr w:rsidR="00AA65E2" w:rsidRPr="005D5E2F" w14:paraId="3EEA9AD8" w14:textId="77777777" w:rsidTr="00CD4D08">
        <w:trPr>
          <w:trHeight w:val="411"/>
          <w:jc w:val="center"/>
        </w:trPr>
        <w:tc>
          <w:tcPr>
            <w:tcW w:w="1877" w:type="pct"/>
            <w:tcBorders>
              <w:top w:val="nil"/>
              <w:left w:val="single" w:sz="4" w:space="0" w:color="BFBFBF" w:themeColor="background1" w:themeShade="BF"/>
              <w:bottom w:val="single" w:sz="4" w:space="0" w:color="BFBFBF" w:themeColor="background1" w:themeShade="BF"/>
              <w:right w:val="nil"/>
            </w:tcBorders>
            <w:shd w:val="clear" w:color="auto" w:fill="auto"/>
          </w:tcPr>
          <w:p w14:paraId="6DE8E803" w14:textId="2F6BAAD9" w:rsidR="00AA65E2" w:rsidRPr="00C435B8" w:rsidRDefault="0083027E" w:rsidP="0083027E">
            <w:pPr>
              <w:pStyle w:val="Prrafodelista"/>
              <w:numPr>
                <w:ilvl w:val="1"/>
                <w:numId w:val="9"/>
              </w:numPr>
              <w:spacing w:after="0"/>
              <w:ind w:left="776" w:right="215" w:hanging="416"/>
              <w:jc w:val="both"/>
              <w:rPr>
                <w:rFonts w:ascii="Arial" w:hAnsi="Arial" w:cs="Arial"/>
              </w:rPr>
            </w:pPr>
            <w:r>
              <w:rPr>
                <w:rFonts w:ascii="Arial" w:hAnsi="Arial" w:cs="Arial"/>
              </w:rPr>
              <w:t>Marco Normativo</w:t>
            </w:r>
          </w:p>
        </w:tc>
        <w:tc>
          <w:tcPr>
            <w:tcW w:w="2291" w:type="pct"/>
            <w:vMerge/>
            <w:tcBorders>
              <w:top w:val="nil"/>
              <w:left w:val="nil"/>
              <w:bottom w:val="single" w:sz="4" w:space="0" w:color="BFBFBF" w:themeColor="background1" w:themeShade="BF"/>
              <w:right w:val="nil"/>
            </w:tcBorders>
            <w:shd w:val="clear" w:color="auto" w:fill="auto"/>
            <w:vAlign w:val="center"/>
          </w:tcPr>
          <w:p w14:paraId="1B19ACC2" w14:textId="77777777" w:rsidR="00AA65E2" w:rsidRPr="00C435B8" w:rsidRDefault="00AA65E2" w:rsidP="00CD4D08">
            <w:pPr>
              <w:spacing w:after="0"/>
              <w:jc w:val="both"/>
              <w:rPr>
                <w:rFonts w:ascii="Arial" w:hAnsi="Arial" w:cs="Arial"/>
                <w:szCs w:val="24"/>
                <w:lang w:val="es-ES"/>
              </w:rPr>
            </w:pPr>
          </w:p>
        </w:tc>
        <w:tc>
          <w:tcPr>
            <w:tcW w:w="832" w:type="pct"/>
            <w:vMerge/>
            <w:tcBorders>
              <w:top w:val="nil"/>
              <w:left w:val="nil"/>
              <w:bottom w:val="nil"/>
              <w:right w:val="single" w:sz="4" w:space="0" w:color="BFBFBF" w:themeColor="background1" w:themeShade="BF"/>
            </w:tcBorders>
          </w:tcPr>
          <w:p w14:paraId="43055715" w14:textId="77777777" w:rsidR="00AA65E2" w:rsidRPr="00A811B0" w:rsidRDefault="00AA65E2" w:rsidP="00CD4D08">
            <w:pPr>
              <w:spacing w:after="0"/>
              <w:jc w:val="center"/>
              <w:rPr>
                <w:rFonts w:ascii="Arial" w:hAnsi="Arial" w:cs="Arial"/>
                <w:szCs w:val="24"/>
                <w:lang w:val="es-ES"/>
              </w:rPr>
            </w:pPr>
          </w:p>
        </w:tc>
      </w:tr>
      <w:tr w:rsidR="00AA65E2" w:rsidRPr="005D5E2F" w14:paraId="4E26E783" w14:textId="77777777" w:rsidTr="00CD4D08">
        <w:trPr>
          <w:trHeight w:val="411"/>
          <w:jc w:val="center"/>
        </w:trPr>
        <w:tc>
          <w:tcPr>
            <w:tcW w:w="1877"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49431E9E" w14:textId="165881A7" w:rsidR="00AA65E2" w:rsidRPr="00C435B8" w:rsidRDefault="00AA65E2" w:rsidP="00AA65E2">
            <w:pPr>
              <w:pStyle w:val="Prrafodelista"/>
              <w:numPr>
                <w:ilvl w:val="0"/>
                <w:numId w:val="10"/>
              </w:numPr>
              <w:spacing w:after="0"/>
              <w:ind w:right="215"/>
              <w:jc w:val="both"/>
              <w:rPr>
                <w:rFonts w:ascii="Arial" w:hAnsi="Arial" w:cs="Arial"/>
              </w:rPr>
            </w:pPr>
            <w:r>
              <w:rPr>
                <w:rFonts w:ascii="Arial" w:hAnsi="Arial" w:cs="Arial"/>
              </w:rPr>
              <w:t xml:space="preserve">Ordenamiento </w:t>
            </w:r>
            <w:r w:rsidR="0083027E">
              <w:rPr>
                <w:rFonts w:ascii="Arial" w:hAnsi="Arial" w:cs="Arial"/>
              </w:rPr>
              <w:t>Territorial y Desarrollo Urbano</w:t>
            </w:r>
          </w:p>
        </w:tc>
        <w:tc>
          <w:tcPr>
            <w:tcW w:w="2291" w:type="pct"/>
            <w:vMerge w:val="restart"/>
            <w:tcBorders>
              <w:top w:val="single" w:sz="4" w:space="0" w:color="BFBFBF" w:themeColor="background1" w:themeShade="BF"/>
              <w:left w:val="nil"/>
              <w:bottom w:val="nil"/>
              <w:right w:val="nil"/>
            </w:tcBorders>
            <w:shd w:val="clear" w:color="auto" w:fill="auto"/>
            <w:vAlign w:val="center"/>
          </w:tcPr>
          <w:p w14:paraId="2EFA7E8C" w14:textId="592AA4D2" w:rsidR="00AA65E2" w:rsidRPr="0010631F" w:rsidRDefault="00AA65E2" w:rsidP="00FA366B">
            <w:pPr>
              <w:spacing w:after="0"/>
              <w:jc w:val="both"/>
              <w:rPr>
                <w:rFonts w:ascii="Arial" w:hAnsi="Arial" w:cs="Arial"/>
                <w:sz w:val="20"/>
                <w:szCs w:val="20"/>
              </w:rPr>
            </w:pPr>
            <w:r w:rsidRPr="000A7A6F">
              <w:rPr>
                <w:rFonts w:ascii="Arial" w:hAnsi="Arial" w:cs="Arial"/>
                <w:sz w:val="20"/>
                <w:szCs w:val="20"/>
              </w:rPr>
              <w:t xml:space="preserve">Se estableció como fecha compromiso para la atención de la </w:t>
            </w:r>
            <w:r w:rsidRPr="0010631F">
              <w:rPr>
                <w:rFonts w:ascii="Arial" w:hAnsi="Arial" w:cs="Arial"/>
                <w:sz w:val="20"/>
                <w:szCs w:val="20"/>
              </w:rPr>
              <w:t xml:space="preserve">recomendación </w:t>
            </w:r>
            <w:r w:rsidRPr="0010631F">
              <w:rPr>
                <w:rFonts w:ascii="Arial" w:hAnsi="Arial" w:cs="Arial"/>
                <w:b/>
                <w:sz w:val="20"/>
                <w:szCs w:val="20"/>
              </w:rPr>
              <w:t>22-AEMD-C</w:t>
            </w:r>
            <w:r w:rsidR="007160B4">
              <w:rPr>
                <w:rFonts w:ascii="Arial" w:hAnsi="Arial" w:cs="Arial"/>
                <w:b/>
                <w:sz w:val="20"/>
                <w:szCs w:val="20"/>
              </w:rPr>
              <w:t xml:space="preserve">-009-020-R02-02 </w:t>
            </w:r>
            <w:r w:rsidR="00FA366B">
              <w:rPr>
                <w:rFonts w:ascii="Arial" w:hAnsi="Arial" w:cs="Arial"/>
                <w:sz w:val="20"/>
                <w:szCs w:val="20"/>
              </w:rPr>
              <w:t>el 15</w:t>
            </w:r>
            <w:r w:rsidR="007160B4" w:rsidRPr="007160B4">
              <w:rPr>
                <w:rFonts w:ascii="Arial" w:hAnsi="Arial" w:cs="Arial"/>
                <w:sz w:val="20"/>
                <w:szCs w:val="20"/>
              </w:rPr>
              <w:t xml:space="preserve"> de noviembre de 2023.</w:t>
            </w:r>
          </w:p>
        </w:tc>
        <w:tc>
          <w:tcPr>
            <w:tcW w:w="832" w:type="pct"/>
            <w:vMerge w:val="restart"/>
            <w:tcBorders>
              <w:top w:val="single" w:sz="4" w:space="0" w:color="BFBFBF" w:themeColor="background1" w:themeShade="BF"/>
              <w:left w:val="nil"/>
              <w:bottom w:val="nil"/>
              <w:right w:val="single" w:sz="4" w:space="0" w:color="BFBFBF" w:themeColor="background1" w:themeShade="BF"/>
            </w:tcBorders>
          </w:tcPr>
          <w:p w14:paraId="5AD590F5" w14:textId="77777777" w:rsidR="00AA65E2" w:rsidRPr="00A811B0" w:rsidRDefault="00AA65E2" w:rsidP="00CD4D08">
            <w:pPr>
              <w:spacing w:after="0"/>
              <w:jc w:val="center"/>
              <w:rPr>
                <w:rFonts w:ascii="Arial" w:hAnsi="Arial" w:cs="Arial"/>
                <w:szCs w:val="24"/>
                <w:lang w:val="es-ES"/>
              </w:rPr>
            </w:pPr>
            <w:r>
              <w:rPr>
                <w:rFonts w:ascii="Arial" w:hAnsi="Arial" w:cs="Arial"/>
                <w:szCs w:val="24"/>
                <w:lang w:val="es-ES"/>
              </w:rPr>
              <w:t>Seguimiento</w:t>
            </w:r>
          </w:p>
        </w:tc>
      </w:tr>
      <w:tr w:rsidR="00AA65E2" w:rsidRPr="005D5E2F" w14:paraId="2773A6E2" w14:textId="77777777" w:rsidTr="00CD4D08">
        <w:trPr>
          <w:trHeight w:val="411"/>
          <w:jc w:val="center"/>
        </w:trPr>
        <w:tc>
          <w:tcPr>
            <w:tcW w:w="1877" w:type="pct"/>
            <w:tcBorders>
              <w:top w:val="nil"/>
              <w:left w:val="single" w:sz="4" w:space="0" w:color="BFBFBF" w:themeColor="background1" w:themeShade="BF"/>
              <w:bottom w:val="single" w:sz="4" w:space="0" w:color="BFBFBF" w:themeColor="background1" w:themeShade="BF"/>
              <w:right w:val="nil"/>
            </w:tcBorders>
            <w:shd w:val="clear" w:color="auto" w:fill="auto"/>
          </w:tcPr>
          <w:p w14:paraId="458C64A1" w14:textId="29094DBB" w:rsidR="00AA65E2" w:rsidRPr="00A811B0" w:rsidRDefault="00AA65E2" w:rsidP="0083027E">
            <w:pPr>
              <w:spacing w:after="0"/>
              <w:ind w:left="776" w:right="129" w:hanging="425"/>
              <w:rPr>
                <w:rFonts w:ascii="Arial" w:hAnsi="Arial" w:cs="Arial"/>
              </w:rPr>
            </w:pPr>
            <w:r>
              <w:rPr>
                <w:rFonts w:ascii="Arial" w:hAnsi="Arial" w:cs="Arial"/>
              </w:rPr>
              <w:lastRenderedPageBreak/>
              <w:t xml:space="preserve">2.1  Acciones en materia de Ordenamiento </w:t>
            </w:r>
            <w:r w:rsidR="0083027E">
              <w:rPr>
                <w:rFonts w:ascii="Arial" w:hAnsi="Arial" w:cs="Arial"/>
              </w:rPr>
              <w:t>Territorial y Desarrollo Urbano</w:t>
            </w:r>
          </w:p>
        </w:tc>
        <w:tc>
          <w:tcPr>
            <w:tcW w:w="2291" w:type="pct"/>
            <w:vMerge/>
            <w:tcBorders>
              <w:top w:val="nil"/>
              <w:left w:val="nil"/>
              <w:bottom w:val="single" w:sz="4" w:space="0" w:color="BFBFBF" w:themeColor="background1" w:themeShade="BF"/>
              <w:right w:val="nil"/>
            </w:tcBorders>
            <w:shd w:val="clear" w:color="auto" w:fill="auto"/>
            <w:vAlign w:val="center"/>
          </w:tcPr>
          <w:p w14:paraId="35FD5EBD" w14:textId="77777777" w:rsidR="00AA65E2" w:rsidRPr="005D5E2F" w:rsidRDefault="00AA65E2" w:rsidP="00CD4D08">
            <w:pPr>
              <w:spacing w:after="0"/>
              <w:jc w:val="both"/>
              <w:rPr>
                <w:rFonts w:ascii="Arial" w:hAnsi="Arial" w:cs="Arial"/>
                <w:szCs w:val="24"/>
                <w:lang w:val="es-ES"/>
              </w:rPr>
            </w:pPr>
          </w:p>
        </w:tc>
        <w:tc>
          <w:tcPr>
            <w:tcW w:w="832" w:type="pct"/>
            <w:vMerge/>
            <w:tcBorders>
              <w:top w:val="nil"/>
              <w:left w:val="nil"/>
              <w:bottom w:val="single" w:sz="4" w:space="0" w:color="D9D9D9" w:themeColor="background1" w:themeShade="D9"/>
              <w:right w:val="single" w:sz="4" w:space="0" w:color="BFBFBF" w:themeColor="background1" w:themeShade="BF"/>
            </w:tcBorders>
          </w:tcPr>
          <w:p w14:paraId="542841DD" w14:textId="77777777" w:rsidR="00AA65E2" w:rsidRPr="00E86B4A" w:rsidRDefault="00AA65E2" w:rsidP="00CD4D08">
            <w:pPr>
              <w:spacing w:after="0"/>
              <w:jc w:val="center"/>
              <w:rPr>
                <w:rFonts w:ascii="Arial" w:hAnsi="Arial" w:cs="Arial"/>
                <w:szCs w:val="24"/>
                <w:highlight w:val="yellow"/>
                <w:lang w:val="es-ES"/>
              </w:rPr>
            </w:pPr>
          </w:p>
        </w:tc>
      </w:tr>
      <w:tr w:rsidR="00AA65E2" w:rsidRPr="005D5E2F" w14:paraId="474C7475" w14:textId="77777777" w:rsidTr="00CD4D08">
        <w:trPr>
          <w:trHeight w:val="411"/>
          <w:jc w:val="center"/>
        </w:trPr>
        <w:tc>
          <w:tcPr>
            <w:tcW w:w="1877" w:type="pct"/>
            <w:tcBorders>
              <w:top w:val="nil"/>
              <w:left w:val="single" w:sz="4" w:space="0" w:color="BFBFBF" w:themeColor="background1" w:themeShade="BF"/>
              <w:bottom w:val="single" w:sz="4" w:space="0" w:color="BFBFBF" w:themeColor="background1" w:themeShade="BF"/>
              <w:right w:val="nil"/>
            </w:tcBorders>
            <w:shd w:val="clear" w:color="auto" w:fill="auto"/>
          </w:tcPr>
          <w:p w14:paraId="1AD5FFA6" w14:textId="7005B2DF" w:rsidR="00AA65E2" w:rsidRDefault="0083027E" w:rsidP="00AA65E2">
            <w:pPr>
              <w:pStyle w:val="Prrafodelista"/>
              <w:numPr>
                <w:ilvl w:val="0"/>
                <w:numId w:val="10"/>
              </w:numPr>
              <w:spacing w:after="0"/>
              <w:ind w:right="215"/>
              <w:rPr>
                <w:rFonts w:ascii="Arial" w:hAnsi="Arial" w:cs="Arial"/>
              </w:rPr>
            </w:pPr>
            <w:r>
              <w:rPr>
                <w:rFonts w:ascii="Arial" w:hAnsi="Arial" w:cs="Arial"/>
              </w:rPr>
              <w:t>Vivienda D</w:t>
            </w:r>
            <w:r w:rsidR="00AA65E2">
              <w:rPr>
                <w:rFonts w:ascii="Arial" w:hAnsi="Arial" w:cs="Arial"/>
              </w:rPr>
              <w:t>igna</w:t>
            </w:r>
          </w:p>
          <w:p w14:paraId="1EBD4B17" w14:textId="7CBD27FD" w:rsidR="00AA65E2" w:rsidRPr="00D01C8F" w:rsidRDefault="00AA65E2" w:rsidP="00AA65E2">
            <w:pPr>
              <w:pStyle w:val="Prrafodelista"/>
              <w:numPr>
                <w:ilvl w:val="2"/>
                <w:numId w:val="20"/>
              </w:numPr>
              <w:spacing w:after="0"/>
              <w:ind w:left="776" w:right="215" w:hanging="425"/>
              <w:rPr>
                <w:rFonts w:ascii="Arial" w:hAnsi="Arial" w:cs="Arial"/>
              </w:rPr>
            </w:pPr>
            <w:r>
              <w:rPr>
                <w:rFonts w:ascii="Arial" w:hAnsi="Arial" w:cs="Arial"/>
              </w:rPr>
              <w:t>Acciones en materia de vivienda</w:t>
            </w:r>
          </w:p>
        </w:tc>
        <w:tc>
          <w:tcPr>
            <w:tcW w:w="2291" w:type="pct"/>
            <w:tcBorders>
              <w:top w:val="nil"/>
              <w:left w:val="nil"/>
              <w:bottom w:val="single" w:sz="4" w:space="0" w:color="BFBFBF" w:themeColor="background1" w:themeShade="BF"/>
              <w:right w:val="nil"/>
            </w:tcBorders>
            <w:shd w:val="clear" w:color="auto" w:fill="auto"/>
            <w:vAlign w:val="center"/>
          </w:tcPr>
          <w:p w14:paraId="5EF66547" w14:textId="16AF07D2" w:rsidR="00AA65E2" w:rsidRPr="005D5E2F" w:rsidRDefault="00AA65E2" w:rsidP="007160B4">
            <w:pPr>
              <w:spacing w:after="0"/>
              <w:jc w:val="both"/>
              <w:rPr>
                <w:rFonts w:ascii="Arial" w:hAnsi="Arial" w:cs="Arial"/>
                <w:szCs w:val="24"/>
                <w:lang w:val="es-ES"/>
              </w:rPr>
            </w:pPr>
            <w:r w:rsidRPr="000A7A6F">
              <w:rPr>
                <w:rFonts w:ascii="Arial" w:hAnsi="Arial" w:cs="Arial"/>
                <w:sz w:val="20"/>
                <w:szCs w:val="20"/>
              </w:rPr>
              <w:t>Se estableció como fecha compromiso para la atención de la</w:t>
            </w:r>
            <w:r w:rsidR="007D65F5">
              <w:rPr>
                <w:rFonts w:ascii="Arial" w:hAnsi="Arial" w:cs="Arial"/>
                <w:sz w:val="20"/>
                <w:szCs w:val="20"/>
              </w:rPr>
              <w:t xml:space="preserve"> recomendación</w:t>
            </w:r>
            <w:r w:rsidRPr="000A7A6F">
              <w:rPr>
                <w:rFonts w:ascii="Arial" w:hAnsi="Arial" w:cs="Arial"/>
                <w:sz w:val="20"/>
                <w:szCs w:val="20"/>
              </w:rPr>
              <w:t xml:space="preserve"> </w:t>
            </w:r>
            <w:r w:rsidRPr="005B08D7">
              <w:rPr>
                <w:rFonts w:ascii="Arial" w:hAnsi="Arial" w:cs="Arial"/>
                <w:b/>
                <w:sz w:val="20"/>
                <w:szCs w:val="20"/>
              </w:rPr>
              <w:t>22-AEMD-C</w:t>
            </w:r>
            <w:r w:rsidR="00FA366B">
              <w:rPr>
                <w:rFonts w:ascii="Arial" w:hAnsi="Arial" w:cs="Arial"/>
                <w:b/>
                <w:sz w:val="20"/>
                <w:szCs w:val="20"/>
              </w:rPr>
              <w:t xml:space="preserve">-009-020-R03-03 </w:t>
            </w:r>
            <w:r w:rsidRPr="007160B4">
              <w:rPr>
                <w:rFonts w:ascii="Arial" w:hAnsi="Arial" w:cs="Arial"/>
                <w:sz w:val="20"/>
                <w:szCs w:val="20"/>
              </w:rPr>
              <w:t>el</w:t>
            </w:r>
            <w:r w:rsidRPr="007160B4">
              <w:rPr>
                <w:rFonts w:ascii="Arial" w:hAnsi="Arial" w:cs="Arial"/>
                <w:b/>
                <w:sz w:val="20"/>
                <w:szCs w:val="20"/>
              </w:rPr>
              <w:t xml:space="preserve"> </w:t>
            </w:r>
            <w:r w:rsidR="007160B4" w:rsidRPr="007160B4">
              <w:rPr>
                <w:rFonts w:ascii="Arial" w:hAnsi="Arial" w:cs="Arial"/>
                <w:sz w:val="20"/>
                <w:szCs w:val="20"/>
              </w:rPr>
              <w:t xml:space="preserve">15 de enero </w:t>
            </w:r>
            <w:r w:rsidR="006C5031">
              <w:rPr>
                <w:rFonts w:ascii="Arial" w:hAnsi="Arial" w:cs="Arial"/>
                <w:sz w:val="20"/>
                <w:szCs w:val="20"/>
              </w:rPr>
              <w:t>de 2024</w:t>
            </w:r>
            <w:r w:rsidR="007160B4">
              <w:rPr>
                <w:rFonts w:ascii="Arial" w:hAnsi="Arial" w:cs="Arial"/>
                <w:sz w:val="20"/>
                <w:szCs w:val="20"/>
              </w:rPr>
              <w:t>.</w:t>
            </w:r>
          </w:p>
        </w:tc>
        <w:tc>
          <w:tcPr>
            <w:tcW w:w="832" w:type="pct"/>
            <w:tcBorders>
              <w:top w:val="single" w:sz="4" w:space="0" w:color="D9D9D9" w:themeColor="background1" w:themeShade="D9"/>
              <w:left w:val="nil"/>
              <w:bottom w:val="nil"/>
              <w:right w:val="single" w:sz="4" w:space="0" w:color="BFBFBF" w:themeColor="background1" w:themeShade="BF"/>
            </w:tcBorders>
          </w:tcPr>
          <w:p w14:paraId="2D985047" w14:textId="77777777" w:rsidR="00AA65E2" w:rsidRPr="00E86B4A" w:rsidRDefault="00AA65E2" w:rsidP="00CD4D08">
            <w:pPr>
              <w:spacing w:after="0"/>
              <w:jc w:val="center"/>
              <w:rPr>
                <w:rFonts w:ascii="Arial" w:hAnsi="Arial" w:cs="Arial"/>
                <w:szCs w:val="24"/>
                <w:highlight w:val="yellow"/>
                <w:lang w:val="es-ES"/>
              </w:rPr>
            </w:pPr>
            <w:r w:rsidRPr="007D3B5A">
              <w:rPr>
                <w:rFonts w:ascii="Arial" w:hAnsi="Arial" w:cs="Arial"/>
                <w:szCs w:val="24"/>
                <w:lang w:val="es-ES"/>
              </w:rPr>
              <w:t>Seguimiento</w:t>
            </w:r>
          </w:p>
        </w:tc>
      </w:tr>
      <w:tr w:rsidR="00AA65E2" w:rsidRPr="005D5E2F" w14:paraId="09AF4BA3" w14:textId="77777777" w:rsidTr="00CD4D08">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5B1C7CFA" w14:textId="77777777" w:rsidR="00AA65E2" w:rsidRPr="005D5E2F" w:rsidRDefault="00AA65E2" w:rsidP="00CD4D08">
            <w:pPr>
              <w:spacing w:after="0"/>
              <w:jc w:val="both"/>
              <w:rPr>
                <w:rFonts w:ascii="Arial" w:hAnsi="Arial" w:cs="Arial"/>
                <w:b/>
                <w:bCs/>
                <w:sz w:val="8"/>
                <w:szCs w:val="24"/>
                <w:lang w:val="es-ES"/>
              </w:rPr>
            </w:pPr>
          </w:p>
          <w:p w14:paraId="6EF35FCE" w14:textId="77777777" w:rsidR="00AA65E2" w:rsidRPr="005D5E2F" w:rsidRDefault="00AA65E2" w:rsidP="00CD4D08">
            <w:pPr>
              <w:spacing w:after="0"/>
              <w:jc w:val="both"/>
              <w:rPr>
                <w:rFonts w:ascii="Arial" w:hAnsi="Arial" w:cs="Arial"/>
                <w:b/>
                <w:bCs/>
                <w:sz w:val="8"/>
                <w:szCs w:val="24"/>
                <w:lang w:val="es-ES"/>
              </w:rPr>
            </w:pPr>
            <w:r w:rsidRPr="005D5E2F">
              <w:rPr>
                <w:rFonts w:ascii="Arial" w:hAnsi="Arial" w:cs="Arial"/>
                <w:b/>
                <w:bCs/>
                <w:szCs w:val="24"/>
                <w:lang w:val="es-ES"/>
              </w:rPr>
              <w:t>Recomendación de Desempeño:</w:t>
            </w:r>
            <w:r w:rsidRPr="005D5E2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AA65E2" w:rsidRPr="005D5E2F" w14:paraId="77223B6A" w14:textId="77777777" w:rsidTr="00CD4D08">
        <w:trPr>
          <w:trHeight w:val="381"/>
          <w:jc w:val="center"/>
        </w:trPr>
        <w:tc>
          <w:tcPr>
            <w:tcW w:w="5000" w:type="pct"/>
            <w:gridSpan w:val="3"/>
            <w:tcBorders>
              <w:bottom w:val="nil"/>
            </w:tcBorders>
            <w:shd w:val="clear" w:color="auto" w:fill="auto"/>
            <w:vAlign w:val="center"/>
            <w:hideMark/>
          </w:tcPr>
          <w:p w14:paraId="24F571FA" w14:textId="77777777" w:rsidR="00AA65E2" w:rsidRPr="005D5E2F" w:rsidRDefault="00AA65E2" w:rsidP="00CD4D08">
            <w:pPr>
              <w:spacing w:after="0"/>
              <w:jc w:val="both"/>
              <w:rPr>
                <w:rFonts w:ascii="Arial" w:hAnsi="Arial" w:cs="Arial"/>
                <w:b/>
                <w:bCs/>
                <w:szCs w:val="24"/>
                <w:lang w:val="es-ES"/>
              </w:rPr>
            </w:pPr>
            <w:r w:rsidRPr="005D5E2F">
              <w:rPr>
                <w:rFonts w:ascii="Arial" w:hAnsi="Arial" w:cs="Arial"/>
                <w:b/>
                <w:bCs/>
                <w:szCs w:val="24"/>
                <w:lang w:val="es-ES"/>
              </w:rPr>
              <w:t>Atendido</w:t>
            </w:r>
            <w:r w:rsidRPr="005D5E2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AA65E2" w:rsidRPr="005D5E2F" w14:paraId="1159D39C" w14:textId="77777777" w:rsidTr="00CD4D08">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774E492A" w14:textId="77777777" w:rsidR="00AA65E2" w:rsidRPr="005D5E2F" w:rsidRDefault="00AA65E2" w:rsidP="00CD4D08">
            <w:pPr>
              <w:spacing w:after="0"/>
              <w:jc w:val="both"/>
              <w:rPr>
                <w:rFonts w:ascii="Arial" w:hAnsi="Arial" w:cs="Arial"/>
                <w:b/>
                <w:bCs/>
                <w:szCs w:val="24"/>
                <w:lang w:val="es-ES"/>
              </w:rPr>
            </w:pPr>
            <w:r w:rsidRPr="005D5E2F">
              <w:rPr>
                <w:rFonts w:ascii="Arial" w:hAnsi="Arial" w:cs="Arial"/>
                <w:b/>
                <w:bCs/>
                <w:szCs w:val="24"/>
                <w:lang w:val="es-ES"/>
              </w:rPr>
              <w:t>No atendido</w:t>
            </w:r>
            <w:r w:rsidRPr="005D5E2F">
              <w:rPr>
                <w:rFonts w:ascii="Arial" w:hAnsi="Arial" w:cs="Arial"/>
                <w:szCs w:val="24"/>
                <w:lang w:val="es-ES"/>
              </w:rPr>
              <w:t>: Las observaciones que no se atendieron ni se justificaron en la reunión de trabajo por los Entes Públicos Fiscalizados.</w:t>
            </w:r>
          </w:p>
        </w:tc>
      </w:tr>
      <w:tr w:rsidR="00AA65E2" w:rsidRPr="005D5E2F" w14:paraId="31DA96CD" w14:textId="77777777" w:rsidTr="00CD4D08">
        <w:trPr>
          <w:trHeight w:val="381"/>
          <w:jc w:val="center"/>
        </w:trPr>
        <w:tc>
          <w:tcPr>
            <w:tcW w:w="5000" w:type="pct"/>
            <w:gridSpan w:val="3"/>
            <w:tcBorders>
              <w:top w:val="nil"/>
              <w:bottom w:val="nil"/>
            </w:tcBorders>
            <w:shd w:val="clear" w:color="auto" w:fill="auto"/>
            <w:vAlign w:val="center"/>
            <w:hideMark/>
          </w:tcPr>
          <w:p w14:paraId="3E17CB2F" w14:textId="77777777" w:rsidR="00AA65E2" w:rsidRPr="00202B90" w:rsidRDefault="00AA65E2" w:rsidP="00CD4D08">
            <w:pPr>
              <w:spacing w:after="0"/>
              <w:jc w:val="both"/>
              <w:rPr>
                <w:rFonts w:ascii="Arial" w:hAnsi="Arial" w:cs="Arial"/>
                <w:szCs w:val="24"/>
                <w:lang w:val="es-ES"/>
              </w:rPr>
            </w:pPr>
            <w:r w:rsidRPr="005D5E2F">
              <w:rPr>
                <w:rFonts w:ascii="Arial" w:hAnsi="Arial" w:cs="Arial"/>
                <w:b/>
                <w:bCs/>
                <w:szCs w:val="24"/>
                <w:lang w:val="es-ES"/>
              </w:rPr>
              <w:t>Seguimiento</w:t>
            </w:r>
            <w:r w:rsidRPr="005D5E2F">
              <w:rPr>
                <w:rFonts w:ascii="Arial" w:hAnsi="Arial" w:cs="Arial"/>
                <w:szCs w:val="24"/>
                <w:lang w:val="es-ES"/>
              </w:rPr>
              <w:t>: Las observaciones en las que se estableció una fecha compromiso por parte de los Entes Públicos Fiscalizados para su atención en la mejora e impleme</w:t>
            </w:r>
            <w:r>
              <w:rPr>
                <w:rFonts w:ascii="Arial" w:hAnsi="Arial" w:cs="Arial"/>
                <w:szCs w:val="24"/>
                <w:lang w:val="es-ES"/>
              </w:rPr>
              <w:t>ntación de las recomendaciones.</w:t>
            </w:r>
          </w:p>
        </w:tc>
      </w:tr>
      <w:tr w:rsidR="00AA65E2" w:rsidRPr="005D5E2F" w14:paraId="60F69EBC" w14:textId="77777777" w:rsidTr="00CD4D08">
        <w:trPr>
          <w:trHeight w:val="232"/>
          <w:jc w:val="center"/>
        </w:trPr>
        <w:tc>
          <w:tcPr>
            <w:tcW w:w="5000" w:type="pct"/>
            <w:gridSpan w:val="3"/>
            <w:tcBorders>
              <w:top w:val="nil"/>
              <w:bottom w:val="single" w:sz="4" w:space="0" w:color="BFBFBF" w:themeColor="background1" w:themeShade="BF"/>
            </w:tcBorders>
            <w:shd w:val="clear" w:color="auto" w:fill="auto"/>
            <w:vAlign w:val="center"/>
          </w:tcPr>
          <w:p w14:paraId="29D81050" w14:textId="77777777" w:rsidR="00AA65E2" w:rsidRPr="005D5E2F" w:rsidRDefault="00AA65E2" w:rsidP="00CD4D08">
            <w:pPr>
              <w:spacing w:after="0"/>
              <w:jc w:val="both"/>
              <w:rPr>
                <w:rFonts w:ascii="Arial" w:hAnsi="Arial" w:cs="Arial"/>
                <w:b/>
                <w:bCs/>
                <w:szCs w:val="24"/>
                <w:lang w:val="es-ES"/>
              </w:rPr>
            </w:pPr>
          </w:p>
        </w:tc>
      </w:tr>
    </w:tbl>
    <w:p w14:paraId="5AF28EB1" w14:textId="77777777" w:rsidR="007C518D" w:rsidRDefault="007C518D" w:rsidP="00DA4070">
      <w:pPr>
        <w:pStyle w:val="Ttulo1"/>
        <w:spacing w:before="0"/>
      </w:pPr>
    </w:p>
    <w:p w14:paraId="4E3CDA54" w14:textId="77777777" w:rsidR="007C518D" w:rsidRDefault="007C518D" w:rsidP="00DA4070">
      <w:pPr>
        <w:pStyle w:val="Ttulo1"/>
        <w:spacing w:before="0"/>
      </w:pPr>
    </w:p>
    <w:p w14:paraId="73807DFD" w14:textId="77777777" w:rsidR="007C518D" w:rsidRDefault="007C518D" w:rsidP="00DA4070">
      <w:pPr>
        <w:pStyle w:val="Ttulo1"/>
        <w:spacing w:before="0"/>
      </w:pPr>
    </w:p>
    <w:p w14:paraId="750C7D2D" w14:textId="77777777" w:rsidR="007C518D" w:rsidRDefault="007C518D" w:rsidP="00DA4070">
      <w:pPr>
        <w:pStyle w:val="Ttulo1"/>
        <w:spacing w:before="0"/>
      </w:pPr>
    </w:p>
    <w:p w14:paraId="4CAF971F" w14:textId="77777777" w:rsidR="007C518D" w:rsidRDefault="007C518D" w:rsidP="00DA4070">
      <w:pPr>
        <w:pStyle w:val="Ttulo1"/>
        <w:spacing w:before="0"/>
      </w:pPr>
    </w:p>
    <w:p w14:paraId="203E1C7A" w14:textId="77777777" w:rsidR="007C518D" w:rsidRDefault="007C518D" w:rsidP="00DA4070">
      <w:pPr>
        <w:pStyle w:val="Ttulo1"/>
        <w:spacing w:before="0"/>
      </w:pPr>
    </w:p>
    <w:p w14:paraId="1DDE7322" w14:textId="77777777" w:rsidR="007C518D" w:rsidRDefault="007C518D" w:rsidP="00DA4070">
      <w:pPr>
        <w:pStyle w:val="Ttulo1"/>
        <w:spacing w:before="0"/>
      </w:pPr>
    </w:p>
    <w:p w14:paraId="116E78AC" w14:textId="46CF683B" w:rsidR="00AB023D" w:rsidRPr="00DA4070" w:rsidRDefault="00AB023D" w:rsidP="00DA4070">
      <w:pPr>
        <w:pStyle w:val="Ttulo1"/>
        <w:spacing w:before="0"/>
      </w:pPr>
      <w:r w:rsidRPr="00DA4070">
        <w:t>II. DICTAMEN</w:t>
      </w:r>
      <w:bookmarkEnd w:id="44"/>
      <w:r w:rsidRPr="00DA4070">
        <w:t xml:space="preserve"> DEL INFORME INDIVIDUAL DE AUDITORÍA</w:t>
      </w:r>
      <w:bookmarkEnd w:id="45"/>
      <w:bookmarkEnd w:id="46"/>
    </w:p>
    <w:p w14:paraId="561819D4" w14:textId="77777777" w:rsidR="00712422" w:rsidRPr="00B24612" w:rsidRDefault="00712422" w:rsidP="002D332D">
      <w:pPr>
        <w:spacing w:after="0"/>
        <w:jc w:val="both"/>
        <w:rPr>
          <w:rFonts w:ascii="Arial" w:hAnsi="Arial" w:cs="Arial"/>
          <w:sz w:val="26"/>
          <w:szCs w:val="26"/>
        </w:rPr>
      </w:pPr>
    </w:p>
    <w:p w14:paraId="4B2E38E8" w14:textId="392C1647" w:rsidR="00210750" w:rsidRDefault="00210750" w:rsidP="001E1702">
      <w:pPr>
        <w:spacing w:after="0"/>
        <w:jc w:val="both"/>
        <w:rPr>
          <w:rFonts w:ascii="Arial" w:hAnsi="Arial" w:cs="Arial"/>
          <w:sz w:val="24"/>
          <w:szCs w:val="24"/>
        </w:rPr>
      </w:pPr>
      <w:r>
        <w:rPr>
          <w:rFonts w:ascii="Arial" w:hAnsi="Arial" w:cs="Arial"/>
          <w:sz w:val="24"/>
          <w:szCs w:val="24"/>
        </w:rPr>
        <w:t>En cumplimiento con el artículo 38 fracción I de la Ley de Fiscalización y Rendición de Cuentas del Estado de Quintana Roo, se emite el presente dictamen el 18 de octubre de 2023, fecha de conclusión de los trabajos de auditoría, la cual se practicó sobre la información proporcionada por el ente público fiscalizado de cuya veracidad</w:t>
      </w:r>
      <w:r w:rsidR="004361EB">
        <w:rPr>
          <w:rFonts w:ascii="Arial" w:hAnsi="Arial" w:cs="Arial"/>
          <w:sz w:val="24"/>
          <w:szCs w:val="24"/>
        </w:rPr>
        <w:t xml:space="preserve"> es responsable; fueron planeados y desarrollado</w:t>
      </w:r>
      <w:r>
        <w:rPr>
          <w:rFonts w:ascii="Arial" w:hAnsi="Arial" w:cs="Arial"/>
          <w:sz w:val="24"/>
          <w:szCs w:val="24"/>
        </w:rPr>
        <w:t>s con el fin de fiscalizar el cumplimiento de las funciones sustantivas de la Secretaría de Desarrollo Territorial Urbano Sustentable.</w:t>
      </w:r>
    </w:p>
    <w:p w14:paraId="4749F393" w14:textId="77777777" w:rsidR="00210750" w:rsidRPr="00B24612" w:rsidRDefault="00210750" w:rsidP="001E1702">
      <w:pPr>
        <w:spacing w:after="0"/>
        <w:jc w:val="both"/>
        <w:rPr>
          <w:rFonts w:ascii="Arial" w:hAnsi="Arial" w:cs="Arial"/>
          <w:sz w:val="26"/>
          <w:szCs w:val="26"/>
        </w:rPr>
      </w:pPr>
    </w:p>
    <w:p w14:paraId="7B121954" w14:textId="77777777" w:rsidR="00210750" w:rsidRDefault="00210750" w:rsidP="001E1702">
      <w:pPr>
        <w:spacing w:after="0"/>
        <w:jc w:val="both"/>
        <w:rPr>
          <w:rFonts w:ascii="Arial" w:hAnsi="Arial" w:cs="Arial"/>
          <w:sz w:val="24"/>
          <w:szCs w:val="24"/>
        </w:rPr>
      </w:pPr>
      <w:r>
        <w:rPr>
          <w:rFonts w:ascii="Arial" w:hAnsi="Arial" w:cs="Arial"/>
          <w:sz w:val="24"/>
          <w:szCs w:val="24"/>
        </w:rPr>
        <w:lastRenderedPageBreak/>
        <w:t>En opinión de la Auditoría Superior del Estado de Quintana Roo se identificaron oportunidades, áreas de mejora, fortalezas y debilidades que se deberán atender como parte de las recomendaciones emitidas.</w:t>
      </w:r>
    </w:p>
    <w:p w14:paraId="00629DEF" w14:textId="77777777" w:rsidR="00210750" w:rsidRPr="00B24612" w:rsidRDefault="00210750" w:rsidP="001E1702">
      <w:pPr>
        <w:spacing w:after="0"/>
        <w:jc w:val="both"/>
        <w:rPr>
          <w:rFonts w:ascii="Arial" w:hAnsi="Arial" w:cs="Arial"/>
          <w:sz w:val="26"/>
          <w:szCs w:val="26"/>
        </w:rPr>
      </w:pPr>
    </w:p>
    <w:p w14:paraId="62519B62" w14:textId="68427C38" w:rsidR="00210750" w:rsidRDefault="00210750" w:rsidP="001E1702">
      <w:pPr>
        <w:spacing w:after="0"/>
        <w:jc w:val="both"/>
        <w:rPr>
          <w:rFonts w:ascii="Arial" w:hAnsi="Arial" w:cs="Arial"/>
          <w:sz w:val="24"/>
          <w:szCs w:val="24"/>
        </w:rPr>
      </w:pPr>
      <w:r>
        <w:rPr>
          <w:rFonts w:ascii="Arial" w:hAnsi="Arial" w:cs="Arial"/>
          <w:sz w:val="24"/>
          <w:szCs w:val="24"/>
        </w:rPr>
        <w:t>Derivado de los cambios que ha sufrido la Secretaría de Desarrollo Territorial Urbano Sustentable, se identificó como fortaleza que el marco normativo y jurídico que lo regula se encuentra en congruencia con sus funciones sustantivas de acuerdo a la Ley Orgánica de la Administración Pública de</w:t>
      </w:r>
      <w:r w:rsidR="00F44E3C">
        <w:rPr>
          <w:rFonts w:ascii="Arial" w:hAnsi="Arial" w:cs="Arial"/>
          <w:sz w:val="24"/>
          <w:szCs w:val="24"/>
        </w:rPr>
        <w:t xml:space="preserve">l Estado de Quintana Roo, así mismo la Secretaría cuenta con </w:t>
      </w:r>
      <w:r>
        <w:rPr>
          <w:rFonts w:ascii="Arial" w:hAnsi="Arial" w:cs="Arial"/>
          <w:sz w:val="24"/>
          <w:szCs w:val="24"/>
        </w:rPr>
        <w:t>un proyecto del Reglamento de la Ley</w:t>
      </w:r>
      <w:r>
        <w:t xml:space="preserve"> </w:t>
      </w:r>
      <w:r>
        <w:rPr>
          <w:rFonts w:ascii="Arial" w:hAnsi="Arial" w:cs="Arial"/>
          <w:sz w:val="24"/>
          <w:szCs w:val="24"/>
        </w:rPr>
        <w:t>de Asentamientos Humanos del Estado, teniendo como área de oportunidad su aprobación y publicación en el Periódico Oficial del Estado</w:t>
      </w:r>
      <w:r w:rsidR="004361EB">
        <w:rPr>
          <w:rFonts w:ascii="Arial" w:hAnsi="Arial" w:cs="Arial"/>
          <w:sz w:val="24"/>
          <w:szCs w:val="24"/>
        </w:rPr>
        <w:t xml:space="preserve"> de Quintana Roo</w:t>
      </w:r>
      <w:r>
        <w:rPr>
          <w:rFonts w:ascii="Arial" w:hAnsi="Arial" w:cs="Arial"/>
          <w:sz w:val="24"/>
          <w:szCs w:val="24"/>
        </w:rPr>
        <w:t xml:space="preserve">, a fin de llevar a cabo su aplicación y fortalecer las funciones establecidas en la Ley. </w:t>
      </w:r>
    </w:p>
    <w:p w14:paraId="6FC2FC55" w14:textId="77777777" w:rsidR="00210750" w:rsidRPr="00B24612" w:rsidRDefault="00210750" w:rsidP="001E1702">
      <w:pPr>
        <w:spacing w:after="0"/>
        <w:jc w:val="both"/>
        <w:rPr>
          <w:rFonts w:ascii="Arial" w:hAnsi="Arial" w:cs="Arial"/>
          <w:sz w:val="26"/>
          <w:szCs w:val="26"/>
        </w:rPr>
      </w:pPr>
    </w:p>
    <w:p w14:paraId="2657292A" w14:textId="19907BEA" w:rsidR="00210750" w:rsidRDefault="00210750" w:rsidP="001E1702">
      <w:pPr>
        <w:spacing w:after="0"/>
        <w:jc w:val="both"/>
        <w:rPr>
          <w:rFonts w:ascii="Arial" w:hAnsi="Arial" w:cs="Arial"/>
          <w:sz w:val="24"/>
          <w:szCs w:val="24"/>
        </w:rPr>
      </w:pPr>
      <w:r>
        <w:rPr>
          <w:rFonts w:ascii="Arial" w:hAnsi="Arial" w:cs="Arial"/>
          <w:sz w:val="24"/>
          <w:szCs w:val="24"/>
        </w:rPr>
        <w:t>En lo que respecta a las funciones y acciones en materia de ordenamiento territorial y desarrollo urbano, los resultados de la auditoría muestran fortalezas al contar con la Estrategia Estatal  de Ordenamiento Territorial y el Programa Estatal de Ordenamiento Territorial, Ecológico y Desarrollo Urbano Sustentable, así como emitió constancias de compatibilidad e integró los expedientes, y llevó a cabo las capacitaciones correspondientes dirigidas a asesores inmobiliario</w:t>
      </w:r>
      <w:r w:rsidR="004361EB">
        <w:rPr>
          <w:rFonts w:ascii="Arial" w:hAnsi="Arial" w:cs="Arial"/>
          <w:sz w:val="24"/>
          <w:szCs w:val="24"/>
        </w:rPr>
        <w:t>s, de acuerdo a lo establecido en</w:t>
      </w:r>
      <w:r>
        <w:rPr>
          <w:rFonts w:ascii="Arial" w:hAnsi="Arial" w:cs="Arial"/>
          <w:sz w:val="24"/>
          <w:szCs w:val="24"/>
        </w:rPr>
        <w:t xml:space="preserve"> la normatividad </w:t>
      </w:r>
      <w:r w:rsidR="004361EB">
        <w:rPr>
          <w:rFonts w:ascii="Arial" w:hAnsi="Arial" w:cs="Arial"/>
          <w:sz w:val="24"/>
          <w:szCs w:val="24"/>
        </w:rPr>
        <w:t>aplicable. Se detectó como área</w:t>
      </w:r>
      <w:r>
        <w:rPr>
          <w:rFonts w:ascii="Arial" w:hAnsi="Arial" w:cs="Arial"/>
          <w:sz w:val="24"/>
          <w:szCs w:val="24"/>
        </w:rPr>
        <w:t xml:space="preserve"> de oportunidad la actualización de la denominación del ente público en el Reglamento de la Ley.</w:t>
      </w:r>
    </w:p>
    <w:p w14:paraId="78D2F377" w14:textId="6820236C" w:rsidR="00210750" w:rsidRDefault="00210750" w:rsidP="001E1702">
      <w:pPr>
        <w:spacing w:after="0"/>
        <w:jc w:val="both"/>
        <w:rPr>
          <w:rFonts w:ascii="Arial" w:hAnsi="Arial" w:cs="Arial"/>
          <w:sz w:val="26"/>
          <w:szCs w:val="26"/>
        </w:rPr>
      </w:pPr>
    </w:p>
    <w:p w14:paraId="33FBC731" w14:textId="5D548ACB" w:rsidR="00B24612" w:rsidRDefault="00B24612" w:rsidP="001E1702">
      <w:pPr>
        <w:spacing w:after="0"/>
        <w:jc w:val="both"/>
        <w:rPr>
          <w:rFonts w:ascii="Arial" w:hAnsi="Arial" w:cs="Arial"/>
          <w:sz w:val="26"/>
          <w:szCs w:val="26"/>
        </w:rPr>
      </w:pPr>
    </w:p>
    <w:p w14:paraId="0F5D64E4" w14:textId="77777777" w:rsidR="00B24612" w:rsidRPr="00B24612" w:rsidRDefault="00B24612" w:rsidP="001E1702">
      <w:pPr>
        <w:spacing w:after="0"/>
        <w:jc w:val="both"/>
        <w:rPr>
          <w:rFonts w:ascii="Arial" w:hAnsi="Arial" w:cs="Arial"/>
          <w:sz w:val="26"/>
          <w:szCs w:val="26"/>
        </w:rPr>
      </w:pPr>
    </w:p>
    <w:p w14:paraId="4FD319CF" w14:textId="6F65BB52" w:rsidR="00210750" w:rsidRDefault="00210750" w:rsidP="001E1702">
      <w:pPr>
        <w:spacing w:after="0"/>
        <w:jc w:val="both"/>
        <w:rPr>
          <w:rFonts w:ascii="Arial" w:hAnsi="Arial" w:cs="Arial"/>
          <w:sz w:val="24"/>
          <w:szCs w:val="24"/>
        </w:rPr>
      </w:pPr>
      <w:r>
        <w:rPr>
          <w:rFonts w:ascii="Arial" w:hAnsi="Arial" w:cs="Arial"/>
          <w:sz w:val="24"/>
          <w:szCs w:val="24"/>
        </w:rPr>
        <w:t>Finalmente, en relación a las acciones de vivienda, si bien para el ejercicio fiscal 2022 no llevaron a cabo acciones al respecto, se identificaron fortalezas derivado de los programas de vivienda que presentan, de los cuales se encuentran promoviendo los recursos para cumplir con esta función</w:t>
      </w:r>
      <w:r w:rsidR="00905889">
        <w:rPr>
          <w:rFonts w:ascii="Arial" w:hAnsi="Arial" w:cs="Arial"/>
          <w:sz w:val="24"/>
          <w:szCs w:val="24"/>
        </w:rPr>
        <w:t xml:space="preserve"> en</w:t>
      </w:r>
      <w:r>
        <w:rPr>
          <w:rFonts w:ascii="Arial" w:hAnsi="Arial" w:cs="Arial"/>
          <w:sz w:val="24"/>
          <w:szCs w:val="24"/>
        </w:rPr>
        <w:t xml:space="preserve"> el </w:t>
      </w:r>
      <w:r>
        <w:rPr>
          <w:rFonts w:ascii="Arial" w:hAnsi="Arial" w:cs="Arial"/>
          <w:sz w:val="24"/>
          <w:szCs w:val="24"/>
        </w:rPr>
        <w:lastRenderedPageBreak/>
        <w:t>ejercicio 2023; así mismo, se encontraron áreas de oportunidad en la implementación del Programa Estatal de Suelo y Vivienda, el cual será actualizado.  </w:t>
      </w:r>
    </w:p>
    <w:p w14:paraId="70920485" w14:textId="77777777" w:rsidR="00210750" w:rsidRPr="00B24612" w:rsidRDefault="00210750" w:rsidP="001E1702">
      <w:pPr>
        <w:spacing w:after="0"/>
        <w:jc w:val="both"/>
        <w:rPr>
          <w:rFonts w:ascii="Arial" w:hAnsi="Arial" w:cs="Arial"/>
          <w:sz w:val="26"/>
          <w:szCs w:val="26"/>
        </w:rPr>
      </w:pPr>
    </w:p>
    <w:p w14:paraId="06B188F6" w14:textId="60E9610C" w:rsidR="00AA65E2" w:rsidRPr="006C3BDD" w:rsidRDefault="00AA65E2" w:rsidP="001E1702">
      <w:pPr>
        <w:spacing w:after="0"/>
        <w:jc w:val="both"/>
        <w:rPr>
          <w:rFonts w:ascii="Arial" w:hAnsi="Arial" w:cs="Arial"/>
          <w:color w:val="000000" w:themeColor="text1"/>
          <w:sz w:val="24"/>
          <w:szCs w:val="24"/>
          <w:lang w:val="es-ES_tradnl"/>
        </w:rPr>
      </w:pPr>
      <w:r w:rsidRPr="006C3BDD">
        <w:rPr>
          <w:rFonts w:ascii="Arial" w:hAnsi="Arial" w:cs="Arial"/>
          <w:sz w:val="24"/>
          <w:szCs w:val="24"/>
        </w:rPr>
        <w:t xml:space="preserve">Con la fiscalización y la atención de las recomendaciones de desempeño se contribuirá a que la </w:t>
      </w:r>
      <w:r>
        <w:rPr>
          <w:rFonts w:ascii="Arial" w:hAnsi="Arial"/>
          <w:sz w:val="24"/>
          <w:szCs w:val="24"/>
        </w:rPr>
        <w:t xml:space="preserve">Secretaría </w:t>
      </w:r>
      <w:r w:rsidRPr="006C3BDD">
        <w:rPr>
          <w:rFonts w:ascii="Arial" w:hAnsi="Arial"/>
          <w:sz w:val="24"/>
          <w:szCs w:val="24"/>
        </w:rPr>
        <w:t>de Desarrollo Territorial Urbano Sustentable</w:t>
      </w:r>
      <w:r w:rsidRPr="006C3BDD">
        <w:rPr>
          <w:rFonts w:ascii="Arial" w:hAnsi="Arial" w:cs="Arial"/>
          <w:sz w:val="24"/>
          <w:szCs w:val="24"/>
        </w:rPr>
        <w:t xml:space="preserve">, </w:t>
      </w:r>
      <w:r w:rsidRPr="006C3BDD">
        <w:rPr>
          <w:rFonts w:ascii="Arial" w:hAnsi="Arial" w:cs="Arial"/>
          <w:color w:val="000000" w:themeColor="text1"/>
          <w:sz w:val="24"/>
          <w:szCs w:val="24"/>
        </w:rPr>
        <w:t xml:space="preserve">aplique </w:t>
      </w:r>
      <w:r w:rsidRPr="006C3BDD">
        <w:rPr>
          <w:rFonts w:ascii="Arial" w:hAnsi="Arial" w:cs="Arial"/>
          <w:sz w:val="24"/>
          <w:szCs w:val="24"/>
        </w:rPr>
        <w:t xml:space="preserve">las oportunidades de mejora detectadas en el </w:t>
      </w:r>
      <w:r w:rsidRPr="006C3BDD">
        <w:rPr>
          <w:rFonts w:ascii="Arial" w:hAnsi="Arial" w:cs="Arial"/>
          <w:color w:val="000000" w:themeColor="text1"/>
          <w:sz w:val="24"/>
          <w:szCs w:val="24"/>
          <w:lang w:val="es-ES_tradnl"/>
        </w:rPr>
        <w:t xml:space="preserve">Marco Normativo, en las </w:t>
      </w:r>
      <w:r>
        <w:rPr>
          <w:rFonts w:ascii="Arial" w:hAnsi="Arial" w:cs="Arial"/>
          <w:sz w:val="24"/>
          <w:szCs w:val="24"/>
        </w:rPr>
        <w:t>a</w:t>
      </w:r>
      <w:r w:rsidRPr="006C3BDD">
        <w:rPr>
          <w:rFonts w:ascii="Arial" w:hAnsi="Arial" w:cs="Arial"/>
          <w:sz w:val="24"/>
          <w:szCs w:val="24"/>
        </w:rPr>
        <w:t>cciones en materia de Ordenamiento Terri</w:t>
      </w:r>
      <w:r w:rsidR="00F44E3C">
        <w:rPr>
          <w:rFonts w:ascii="Arial" w:hAnsi="Arial" w:cs="Arial"/>
          <w:sz w:val="24"/>
          <w:szCs w:val="24"/>
        </w:rPr>
        <w:t>torial y Desarrollo Urbano y</w:t>
      </w:r>
      <w:r w:rsidRPr="006C3BDD">
        <w:rPr>
          <w:rFonts w:ascii="Arial" w:hAnsi="Arial" w:cs="Arial"/>
          <w:color w:val="000000" w:themeColor="text1"/>
          <w:sz w:val="24"/>
          <w:szCs w:val="24"/>
          <w:lang w:val="es-ES_tradnl"/>
        </w:rPr>
        <w:t xml:space="preserve"> en materia </w:t>
      </w:r>
      <w:r>
        <w:rPr>
          <w:rFonts w:ascii="Arial" w:hAnsi="Arial" w:cs="Arial"/>
          <w:color w:val="000000" w:themeColor="text1"/>
          <w:sz w:val="24"/>
          <w:szCs w:val="24"/>
          <w:lang w:val="es-ES_tradnl"/>
        </w:rPr>
        <w:t>de vivienda.</w:t>
      </w:r>
    </w:p>
    <w:p w14:paraId="3BB8FDAF" w14:textId="26C53C94" w:rsidR="00BF58AF" w:rsidRDefault="00BF58AF" w:rsidP="001E1702">
      <w:pPr>
        <w:tabs>
          <w:tab w:val="left" w:pos="3975"/>
        </w:tabs>
        <w:spacing w:after="0"/>
        <w:jc w:val="both"/>
        <w:rPr>
          <w:rFonts w:ascii="Arial" w:hAnsi="Arial" w:cs="Arial"/>
          <w:sz w:val="24"/>
          <w:szCs w:val="24"/>
        </w:rPr>
      </w:pPr>
    </w:p>
    <w:p w14:paraId="77B1BAE0" w14:textId="77777777" w:rsidR="004D1A7E" w:rsidRDefault="004D1A7E" w:rsidP="002D332D">
      <w:pPr>
        <w:tabs>
          <w:tab w:val="left" w:pos="3975"/>
        </w:tabs>
        <w:spacing w:after="0"/>
        <w:jc w:val="both"/>
        <w:rPr>
          <w:rFonts w:ascii="Arial" w:hAnsi="Arial" w:cs="Arial"/>
          <w:sz w:val="24"/>
          <w:szCs w:val="24"/>
        </w:rPr>
      </w:pPr>
    </w:p>
    <w:p w14:paraId="009B0F80" w14:textId="77777777" w:rsidR="00AB023D" w:rsidRPr="002705ED" w:rsidRDefault="00AB023D" w:rsidP="00AB023D">
      <w:pPr>
        <w:spacing w:after="0"/>
        <w:jc w:val="center"/>
        <w:rPr>
          <w:rFonts w:ascii="Arial" w:hAnsi="Arial" w:cs="Arial"/>
          <w:b/>
          <w:sz w:val="24"/>
          <w:szCs w:val="24"/>
        </w:rPr>
      </w:pPr>
      <w:r w:rsidRPr="002705ED">
        <w:rPr>
          <w:rFonts w:ascii="Arial" w:hAnsi="Arial" w:cs="Arial"/>
          <w:b/>
          <w:sz w:val="24"/>
          <w:szCs w:val="24"/>
        </w:rPr>
        <w:t>EL</w:t>
      </w:r>
      <w:r>
        <w:rPr>
          <w:rFonts w:ascii="Arial" w:hAnsi="Arial" w:cs="Arial"/>
          <w:b/>
          <w:sz w:val="24"/>
          <w:szCs w:val="24"/>
        </w:rPr>
        <w:t xml:space="preserve"> </w:t>
      </w:r>
      <w:r w:rsidRPr="002705ED">
        <w:rPr>
          <w:rFonts w:ascii="Arial" w:hAnsi="Arial" w:cs="Arial"/>
          <w:b/>
          <w:sz w:val="24"/>
          <w:szCs w:val="24"/>
        </w:rPr>
        <w:t>AUDITOR SUPERIOR DEL ESTADO</w:t>
      </w:r>
    </w:p>
    <w:p w14:paraId="57AE59FF" w14:textId="07DBA370" w:rsidR="00AB023D" w:rsidRDefault="00AB023D" w:rsidP="00AB023D">
      <w:pPr>
        <w:spacing w:after="0"/>
        <w:jc w:val="center"/>
        <w:rPr>
          <w:rFonts w:ascii="Arial" w:hAnsi="Arial" w:cs="Arial"/>
          <w:b/>
          <w:sz w:val="24"/>
          <w:szCs w:val="24"/>
        </w:rPr>
      </w:pPr>
    </w:p>
    <w:p w14:paraId="1019B929" w14:textId="77777777" w:rsidR="002F542A" w:rsidRDefault="002F542A" w:rsidP="00AB023D">
      <w:pPr>
        <w:spacing w:after="0"/>
        <w:jc w:val="center"/>
        <w:rPr>
          <w:rFonts w:ascii="Arial" w:hAnsi="Arial" w:cs="Arial"/>
          <w:b/>
          <w:sz w:val="24"/>
          <w:szCs w:val="24"/>
        </w:rPr>
      </w:pPr>
    </w:p>
    <w:p w14:paraId="56BF63D4" w14:textId="77777777" w:rsidR="00BF58AF" w:rsidRDefault="00BF58AF" w:rsidP="00BF58AF">
      <w:pPr>
        <w:spacing w:after="0"/>
        <w:jc w:val="center"/>
        <w:rPr>
          <w:rFonts w:ascii="Arial" w:hAnsi="Arial" w:cs="Arial"/>
          <w:b/>
          <w:sz w:val="24"/>
          <w:szCs w:val="24"/>
        </w:rPr>
      </w:pPr>
    </w:p>
    <w:p w14:paraId="0765994E" w14:textId="77777777" w:rsidR="00BF58AF" w:rsidRDefault="00BF58AF" w:rsidP="00BF58AF">
      <w:pPr>
        <w:spacing w:after="0"/>
        <w:jc w:val="center"/>
        <w:rPr>
          <w:rFonts w:ascii="Arial" w:hAnsi="Arial" w:cs="Arial"/>
          <w:b/>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6C6FDB" w:rsidRPr="006C6FDB" w14:paraId="48AE8A72" w14:textId="77777777" w:rsidTr="002978AB">
        <w:trPr>
          <w:jc w:val="center"/>
        </w:trPr>
        <w:tc>
          <w:tcPr>
            <w:tcW w:w="5382" w:type="dxa"/>
          </w:tcPr>
          <w:p w14:paraId="6B557676" w14:textId="77777777" w:rsidR="006C6FDB" w:rsidRPr="006C6FDB" w:rsidRDefault="00A21A62" w:rsidP="002978AB">
            <w:pPr>
              <w:tabs>
                <w:tab w:val="left" w:pos="3975"/>
              </w:tabs>
              <w:spacing w:line="360" w:lineRule="auto"/>
              <w:jc w:val="center"/>
              <w:rPr>
                <w:rFonts w:ascii="Arial" w:hAnsi="Arial" w:cs="Arial"/>
                <w:b/>
                <w:sz w:val="24"/>
              </w:rPr>
            </w:pPr>
            <w:r w:rsidRPr="002978AB">
              <w:rPr>
                <w:rFonts w:ascii="Arial" w:hAnsi="Arial" w:cs="Arial"/>
                <w:b/>
                <w:sz w:val="24"/>
              </w:rPr>
              <w:t>M. EN AUD</w:t>
            </w:r>
            <w:r w:rsidR="006C6FDB" w:rsidRPr="002978AB">
              <w:rPr>
                <w:rFonts w:ascii="Arial" w:hAnsi="Arial" w:cs="Arial"/>
                <w:b/>
                <w:sz w:val="24"/>
              </w:rPr>
              <w:t>. MANUEL PALACIOS HERRERA</w:t>
            </w:r>
          </w:p>
        </w:tc>
      </w:tr>
    </w:tbl>
    <w:p w14:paraId="6B0221BC" w14:textId="77777777" w:rsidR="00700BD0" w:rsidRDefault="00700BD0" w:rsidP="0080528F">
      <w:pPr>
        <w:tabs>
          <w:tab w:val="left" w:pos="3975"/>
        </w:tabs>
        <w:spacing w:after="0" w:line="360" w:lineRule="auto"/>
        <w:jc w:val="both"/>
        <w:rPr>
          <w:rFonts w:ascii="Arial" w:hAnsi="Arial" w:cs="Arial"/>
          <w:sz w:val="24"/>
        </w:rPr>
      </w:pPr>
    </w:p>
    <w:sectPr w:rsidR="00700BD0" w:rsidSect="009A5679">
      <w:headerReference w:type="default" r:id="rId32"/>
      <w:footerReference w:type="default" r:id="rId33"/>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7D90E" w14:textId="77777777" w:rsidR="00AF3D80" w:rsidRDefault="00AF3D80" w:rsidP="00987D4F">
      <w:pPr>
        <w:spacing w:after="0" w:line="240" w:lineRule="auto"/>
      </w:pPr>
      <w:r>
        <w:separator/>
      </w:r>
    </w:p>
  </w:endnote>
  <w:endnote w:type="continuationSeparator" w:id="0">
    <w:p w14:paraId="232C5A31" w14:textId="77777777" w:rsidR="00AF3D80" w:rsidRDefault="00AF3D80"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AF3D80" w:rsidRPr="005F104C" w14:paraId="3E0206AD" w14:textId="77777777" w:rsidTr="003E2682">
      <w:tc>
        <w:tcPr>
          <w:tcW w:w="9204" w:type="dxa"/>
        </w:tcPr>
        <w:sdt>
          <w:sdtPr>
            <w:rPr>
              <w:sz w:val="16"/>
              <w:szCs w:val="16"/>
            </w:rPr>
            <w:id w:val="995698400"/>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1051AC85" w14:textId="389846E0" w:rsidR="00AF3D80" w:rsidRPr="005F104C" w:rsidRDefault="00AF3D80" w:rsidP="005F104C">
                  <w:pPr>
                    <w:pStyle w:val="Piedepgina"/>
                    <w:spacing w:line="276" w:lineRule="auto"/>
                    <w:jc w:val="right"/>
                    <w:rPr>
                      <w:sz w:val="16"/>
                      <w:szCs w:val="16"/>
                    </w:rPr>
                  </w:pPr>
                  <w:r w:rsidRPr="005F104C">
                    <w:rPr>
                      <w:rFonts w:ascii="Arial" w:hAnsi="Arial" w:cs="Arial"/>
                      <w:sz w:val="16"/>
                      <w:szCs w:val="16"/>
                      <w:lang w:val="es-ES"/>
                    </w:rPr>
                    <w:t xml:space="preserve">Página </w:t>
                  </w:r>
                  <w:r w:rsidRPr="005F104C">
                    <w:rPr>
                      <w:rFonts w:ascii="Arial" w:hAnsi="Arial" w:cs="Arial"/>
                      <w:bCs/>
                      <w:sz w:val="16"/>
                      <w:szCs w:val="16"/>
                    </w:rPr>
                    <w:fldChar w:fldCharType="begin"/>
                  </w:r>
                  <w:r w:rsidRPr="005F104C">
                    <w:rPr>
                      <w:rFonts w:ascii="Arial" w:hAnsi="Arial" w:cs="Arial"/>
                      <w:bCs/>
                      <w:sz w:val="16"/>
                      <w:szCs w:val="16"/>
                    </w:rPr>
                    <w:instrText>PAGE</w:instrText>
                  </w:r>
                  <w:r w:rsidRPr="005F104C">
                    <w:rPr>
                      <w:rFonts w:ascii="Arial" w:hAnsi="Arial" w:cs="Arial"/>
                      <w:bCs/>
                      <w:sz w:val="16"/>
                      <w:szCs w:val="16"/>
                    </w:rPr>
                    <w:fldChar w:fldCharType="separate"/>
                  </w:r>
                  <w:r w:rsidR="00640D5A">
                    <w:rPr>
                      <w:rFonts w:ascii="Arial" w:hAnsi="Arial" w:cs="Arial"/>
                      <w:bCs/>
                      <w:noProof/>
                      <w:sz w:val="16"/>
                      <w:szCs w:val="16"/>
                    </w:rPr>
                    <w:t>34</w:t>
                  </w:r>
                  <w:r w:rsidRPr="005F104C">
                    <w:rPr>
                      <w:rFonts w:ascii="Arial" w:hAnsi="Arial" w:cs="Arial"/>
                      <w:bCs/>
                      <w:sz w:val="16"/>
                      <w:szCs w:val="16"/>
                    </w:rPr>
                    <w:fldChar w:fldCharType="end"/>
                  </w:r>
                  <w:r w:rsidRPr="005F104C">
                    <w:rPr>
                      <w:rFonts w:ascii="Arial" w:hAnsi="Arial" w:cs="Arial"/>
                      <w:sz w:val="16"/>
                      <w:szCs w:val="16"/>
                      <w:lang w:val="es-ES"/>
                    </w:rPr>
                    <w:t xml:space="preserve"> de </w:t>
                  </w:r>
                  <w:r w:rsidRPr="005F104C">
                    <w:rPr>
                      <w:rFonts w:ascii="Arial" w:hAnsi="Arial" w:cs="Arial"/>
                      <w:bCs/>
                      <w:sz w:val="16"/>
                      <w:szCs w:val="16"/>
                    </w:rPr>
                    <w:fldChar w:fldCharType="begin"/>
                  </w:r>
                  <w:r w:rsidRPr="005F104C">
                    <w:rPr>
                      <w:rFonts w:ascii="Arial" w:hAnsi="Arial" w:cs="Arial"/>
                      <w:bCs/>
                      <w:sz w:val="16"/>
                      <w:szCs w:val="16"/>
                    </w:rPr>
                    <w:instrText>NUMPAGES</w:instrText>
                  </w:r>
                  <w:r w:rsidRPr="005F104C">
                    <w:rPr>
                      <w:rFonts w:ascii="Arial" w:hAnsi="Arial" w:cs="Arial"/>
                      <w:bCs/>
                      <w:sz w:val="16"/>
                      <w:szCs w:val="16"/>
                    </w:rPr>
                    <w:fldChar w:fldCharType="separate"/>
                  </w:r>
                  <w:r w:rsidR="00640D5A">
                    <w:rPr>
                      <w:rFonts w:ascii="Arial" w:hAnsi="Arial" w:cs="Arial"/>
                      <w:bCs/>
                      <w:noProof/>
                      <w:sz w:val="16"/>
                      <w:szCs w:val="16"/>
                    </w:rPr>
                    <w:t>46</w:t>
                  </w:r>
                  <w:r w:rsidRPr="005F104C">
                    <w:rPr>
                      <w:rFonts w:ascii="Arial" w:hAnsi="Arial" w:cs="Arial"/>
                      <w:bCs/>
                      <w:sz w:val="16"/>
                      <w:szCs w:val="16"/>
                    </w:rPr>
                    <w:fldChar w:fldCharType="end"/>
                  </w:r>
                </w:p>
              </w:sdtContent>
            </w:sdt>
          </w:sdtContent>
        </w:sdt>
        <w:p w14:paraId="28541DA5" w14:textId="40FC5A71" w:rsidR="00AF3D80" w:rsidRPr="005F104C" w:rsidRDefault="00AF3D80" w:rsidP="00EA5D03">
          <w:pPr>
            <w:spacing w:line="276" w:lineRule="auto"/>
            <w:rPr>
              <w:sz w:val="16"/>
              <w:szCs w:val="16"/>
            </w:rPr>
          </w:pPr>
          <w:r>
            <w:rPr>
              <w:rFonts w:ascii="Arial" w:eastAsia="Times New Roman" w:hAnsi="Arial" w:cs="Arial"/>
              <w:sz w:val="16"/>
              <w:szCs w:val="16"/>
              <w:lang w:eastAsia="es-ES"/>
            </w:rPr>
            <w:t xml:space="preserve">22-AEMD-C-GOB-009-020 </w:t>
          </w:r>
          <w:r w:rsidRPr="005F104C">
            <w:rPr>
              <w:rFonts w:ascii="Arial" w:eastAsia="Times New Roman" w:hAnsi="Arial" w:cs="Arial"/>
              <w:sz w:val="16"/>
              <w:szCs w:val="16"/>
              <w:lang w:eastAsia="es-ES"/>
            </w:rPr>
            <w:t xml:space="preserve">/ Auditoría de Desempeño al cumplimiento de </w:t>
          </w:r>
          <w:r>
            <w:rPr>
              <w:rFonts w:ascii="Arial" w:eastAsia="Times New Roman" w:hAnsi="Arial" w:cs="Arial"/>
              <w:sz w:val="16"/>
              <w:szCs w:val="16"/>
              <w:lang w:eastAsia="es-ES"/>
            </w:rPr>
            <w:t>sus funciones sustantivas</w:t>
          </w:r>
          <w:r w:rsidRPr="005F104C">
            <w:rPr>
              <w:rFonts w:ascii="Arial" w:eastAsia="Times New Roman" w:hAnsi="Arial" w:cs="Arial"/>
              <w:sz w:val="16"/>
              <w:szCs w:val="16"/>
              <w:lang w:eastAsia="es-ES"/>
            </w:rPr>
            <w:t>.</w:t>
          </w:r>
        </w:p>
      </w:tc>
    </w:tr>
  </w:tbl>
  <w:p w14:paraId="6EC6FC7A" w14:textId="77777777" w:rsidR="00AF3D80" w:rsidRPr="00E22DC5" w:rsidRDefault="00AF3D80" w:rsidP="00E22DC5">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218D8" w14:textId="77777777" w:rsidR="00AF3D80" w:rsidRDefault="00AF3D80" w:rsidP="00987D4F">
      <w:pPr>
        <w:spacing w:after="0" w:line="240" w:lineRule="auto"/>
      </w:pPr>
      <w:r>
        <w:separator/>
      </w:r>
    </w:p>
  </w:footnote>
  <w:footnote w:type="continuationSeparator" w:id="0">
    <w:p w14:paraId="4702B743" w14:textId="77777777" w:rsidR="00AF3D80" w:rsidRDefault="00AF3D80" w:rsidP="00987D4F">
      <w:pPr>
        <w:spacing w:after="0" w:line="240" w:lineRule="auto"/>
      </w:pPr>
      <w:r>
        <w:continuationSeparator/>
      </w:r>
    </w:p>
  </w:footnote>
  <w:footnote w:id="1">
    <w:p w14:paraId="38E1D0B2" w14:textId="77777777" w:rsidR="00AF3D80" w:rsidRPr="00B90BE9" w:rsidRDefault="00AF3D80" w:rsidP="00850AF1">
      <w:pPr>
        <w:pStyle w:val="Textonotapie"/>
        <w:rPr>
          <w:rFonts w:ascii="Arial" w:hAnsi="Arial" w:cs="Arial"/>
          <w:sz w:val="14"/>
          <w:szCs w:val="14"/>
        </w:rPr>
      </w:pPr>
      <w:r w:rsidRPr="00B90BE9">
        <w:rPr>
          <w:rStyle w:val="Refdenotaalpie"/>
          <w:rFonts w:ascii="Arial" w:hAnsi="Arial" w:cs="Arial"/>
          <w:sz w:val="14"/>
          <w:szCs w:val="14"/>
        </w:rPr>
        <w:footnoteRef/>
      </w:r>
      <w:r w:rsidRPr="00B90BE9">
        <w:rPr>
          <w:rFonts w:ascii="Arial" w:hAnsi="Arial" w:cs="Arial"/>
          <w:sz w:val="14"/>
          <w:szCs w:val="14"/>
        </w:rPr>
        <w:t xml:space="preserve"> Constitución Política de los Estados Unidos M</w:t>
      </w:r>
      <w:r>
        <w:rPr>
          <w:rFonts w:ascii="Arial" w:hAnsi="Arial" w:cs="Arial"/>
          <w:sz w:val="14"/>
          <w:szCs w:val="14"/>
        </w:rPr>
        <w:t>exicanos, artículo 27.</w:t>
      </w:r>
    </w:p>
  </w:footnote>
  <w:footnote w:id="2">
    <w:p w14:paraId="4A100B43" w14:textId="77777777" w:rsidR="00AF3D80" w:rsidRPr="00B90BE9" w:rsidRDefault="00AF3D80" w:rsidP="00850AF1">
      <w:pPr>
        <w:pStyle w:val="Textonotapie"/>
        <w:rPr>
          <w:rFonts w:ascii="Arial" w:hAnsi="Arial" w:cs="Arial"/>
          <w:sz w:val="14"/>
          <w:szCs w:val="14"/>
        </w:rPr>
      </w:pPr>
      <w:r w:rsidRPr="00B90BE9">
        <w:rPr>
          <w:rStyle w:val="Refdenotaalpie"/>
          <w:rFonts w:ascii="Arial" w:hAnsi="Arial" w:cs="Arial"/>
          <w:sz w:val="14"/>
          <w:szCs w:val="14"/>
        </w:rPr>
        <w:footnoteRef/>
      </w:r>
      <w:r w:rsidRPr="00B90BE9">
        <w:rPr>
          <w:rFonts w:ascii="Arial" w:hAnsi="Arial" w:cs="Arial"/>
          <w:sz w:val="14"/>
          <w:szCs w:val="14"/>
        </w:rPr>
        <w:t xml:space="preserve"> Constitución Política del Estado Libre y Soberano de Quintana Roo, artículo 13.</w:t>
      </w:r>
    </w:p>
  </w:footnote>
  <w:footnote w:id="3">
    <w:p w14:paraId="648CF7EF" w14:textId="24DF5774" w:rsidR="00AF3D80" w:rsidRPr="00696F71" w:rsidRDefault="00AF3D80" w:rsidP="00850AF1">
      <w:pPr>
        <w:pStyle w:val="Textonotapie"/>
        <w:jc w:val="both"/>
        <w:rPr>
          <w:rFonts w:ascii="Arial" w:hAnsi="Arial" w:cs="Arial"/>
          <w:sz w:val="14"/>
          <w:szCs w:val="14"/>
        </w:rPr>
      </w:pPr>
      <w:r w:rsidRPr="00696F71">
        <w:rPr>
          <w:rStyle w:val="Refdenotaalpie"/>
          <w:rFonts w:ascii="Arial" w:hAnsi="Arial" w:cs="Arial"/>
          <w:sz w:val="14"/>
          <w:szCs w:val="14"/>
        </w:rPr>
        <w:footnoteRef/>
      </w:r>
      <w:r w:rsidRPr="00696F71">
        <w:rPr>
          <w:rFonts w:ascii="Arial" w:hAnsi="Arial" w:cs="Arial"/>
          <w:sz w:val="14"/>
          <w:szCs w:val="14"/>
        </w:rPr>
        <w:t xml:space="preserve">  </w:t>
      </w:r>
      <w:r w:rsidRPr="00696F71">
        <w:rPr>
          <w:rStyle w:val="Refdenotaalpie"/>
          <w:rFonts w:ascii="Arial" w:hAnsi="Arial" w:cs="Arial"/>
          <w:sz w:val="14"/>
          <w:szCs w:val="14"/>
        </w:rPr>
        <w:t>4</w:t>
      </w:r>
      <w:r w:rsidRPr="00696F71">
        <w:rPr>
          <w:rFonts w:ascii="Arial" w:hAnsi="Arial" w:cs="Arial"/>
          <w:sz w:val="14"/>
          <w:szCs w:val="14"/>
        </w:rPr>
        <w:t xml:space="preserve"> </w:t>
      </w:r>
      <w:r w:rsidRPr="00696F71">
        <w:rPr>
          <w:rFonts w:ascii="Arial" w:hAnsi="Arial" w:cs="Arial"/>
          <w:sz w:val="14"/>
          <w:szCs w:val="14"/>
          <w:vertAlign w:val="subscript"/>
        </w:rPr>
        <w:t>y</w:t>
      </w:r>
      <w:r w:rsidRPr="00696F71">
        <w:rPr>
          <w:rFonts w:ascii="Arial" w:hAnsi="Arial" w:cs="Arial"/>
          <w:sz w:val="14"/>
          <w:szCs w:val="14"/>
        </w:rPr>
        <w:t xml:space="preserve"> </w:t>
      </w:r>
      <w:r w:rsidRPr="00696F71">
        <w:rPr>
          <w:rFonts w:ascii="Arial" w:hAnsi="Arial" w:cs="Arial"/>
          <w:sz w:val="14"/>
          <w:szCs w:val="14"/>
          <w:vertAlign w:val="superscript"/>
        </w:rPr>
        <w:t xml:space="preserve">5  </w:t>
      </w:r>
      <w:r>
        <w:rPr>
          <w:rFonts w:ascii="Arial" w:hAnsi="Arial" w:cs="Arial"/>
          <w:sz w:val="14"/>
          <w:szCs w:val="14"/>
          <w:vertAlign w:val="superscript"/>
        </w:rPr>
        <w:t xml:space="preserve"> </w:t>
      </w:r>
      <w:r>
        <w:rPr>
          <w:rFonts w:ascii="Arial" w:hAnsi="Arial" w:cs="Arial"/>
          <w:sz w:val="14"/>
          <w:szCs w:val="14"/>
        </w:rPr>
        <w:t>Actualización del Plan Estatal de Desarrollo 2016-2022 (PED), páginas 322, 324 y 325.</w:t>
      </w:r>
    </w:p>
  </w:footnote>
  <w:footnote w:id="4">
    <w:p w14:paraId="0F106990" w14:textId="77777777" w:rsidR="00AF3D80" w:rsidRPr="00F135D8" w:rsidRDefault="00AF3D80" w:rsidP="00850AF1">
      <w:pPr>
        <w:pStyle w:val="Textonotapie"/>
        <w:rPr>
          <w:sz w:val="2"/>
        </w:rPr>
      </w:pPr>
    </w:p>
  </w:footnote>
  <w:footnote w:id="5">
    <w:p w14:paraId="03AE75B5" w14:textId="77777777" w:rsidR="00AF3D80" w:rsidRPr="00A03C61" w:rsidRDefault="00AF3D80" w:rsidP="00850AF1">
      <w:pPr>
        <w:pStyle w:val="Textonotapie"/>
        <w:rPr>
          <w:rFonts w:ascii="Arial" w:hAnsi="Arial" w:cs="Arial"/>
          <w:sz w:val="2"/>
          <w:szCs w:val="14"/>
        </w:rPr>
      </w:pPr>
    </w:p>
  </w:footnote>
  <w:footnote w:id="6">
    <w:p w14:paraId="56E663AA" w14:textId="77777777" w:rsidR="00AF3D80" w:rsidRPr="00E96C82" w:rsidRDefault="00AF3D80" w:rsidP="00850AF1">
      <w:pPr>
        <w:pStyle w:val="Textonotapie"/>
        <w:rPr>
          <w:rFonts w:ascii="Arial" w:hAnsi="Arial" w:cs="Arial"/>
          <w:sz w:val="14"/>
          <w:szCs w:val="14"/>
        </w:rPr>
      </w:pPr>
      <w:r w:rsidRPr="00E96C82">
        <w:rPr>
          <w:rStyle w:val="Refdenotaalpie"/>
          <w:rFonts w:ascii="Arial" w:hAnsi="Arial" w:cs="Arial"/>
          <w:sz w:val="14"/>
          <w:szCs w:val="14"/>
        </w:rPr>
        <w:footnoteRef/>
      </w:r>
      <w:r w:rsidRPr="00E96C82">
        <w:rPr>
          <w:rFonts w:ascii="Arial" w:hAnsi="Arial" w:cs="Arial"/>
          <w:sz w:val="14"/>
          <w:szCs w:val="14"/>
        </w:rPr>
        <w:t xml:space="preserve"> </w:t>
      </w:r>
      <w:hyperlink r:id="rId1" w:history="1">
        <w:r w:rsidRPr="00E96C82">
          <w:rPr>
            <w:rStyle w:val="Hipervnculo"/>
            <w:rFonts w:ascii="Arial" w:hAnsi="Arial" w:cs="Arial"/>
            <w:sz w:val="14"/>
            <w:szCs w:val="14"/>
          </w:rPr>
          <w:t>https://qroo.gob.mx/sedetus/mision-y-vision</w:t>
        </w:r>
      </w:hyperlink>
    </w:p>
  </w:footnote>
  <w:footnote w:id="7">
    <w:p w14:paraId="5F8A5276" w14:textId="77777777" w:rsidR="00AF3D80" w:rsidRPr="00E96C82" w:rsidRDefault="00AF3D80" w:rsidP="00850AF1">
      <w:pPr>
        <w:pStyle w:val="Textonotapie"/>
        <w:rPr>
          <w:rFonts w:ascii="Arial" w:hAnsi="Arial" w:cs="Arial"/>
          <w:sz w:val="14"/>
          <w:szCs w:val="14"/>
        </w:rPr>
      </w:pPr>
      <w:r w:rsidRPr="00E96C82">
        <w:rPr>
          <w:rStyle w:val="Refdenotaalpie"/>
          <w:rFonts w:ascii="Arial" w:hAnsi="Arial" w:cs="Arial"/>
          <w:sz w:val="14"/>
          <w:szCs w:val="14"/>
        </w:rPr>
        <w:footnoteRef/>
      </w:r>
      <w:r w:rsidRPr="00E96C82">
        <w:rPr>
          <w:rFonts w:ascii="Arial" w:hAnsi="Arial" w:cs="Arial"/>
          <w:sz w:val="14"/>
          <w:szCs w:val="14"/>
        </w:rPr>
        <w:t xml:space="preserve"> Consejo Nacional de Armonización Contable.</w:t>
      </w:r>
    </w:p>
  </w:footnote>
  <w:footnote w:id="8">
    <w:p w14:paraId="588A73AC" w14:textId="77777777" w:rsidR="00AF3D80" w:rsidRPr="00E96C82" w:rsidRDefault="00AF3D80" w:rsidP="00850AF1">
      <w:pPr>
        <w:pStyle w:val="Textonotapie"/>
        <w:spacing w:line="276" w:lineRule="auto"/>
        <w:jc w:val="both"/>
        <w:rPr>
          <w:rFonts w:ascii="Arial" w:hAnsi="Arial" w:cs="Arial"/>
          <w:sz w:val="14"/>
          <w:szCs w:val="14"/>
        </w:rPr>
      </w:pPr>
      <w:r w:rsidRPr="00E96C82">
        <w:rPr>
          <w:rStyle w:val="Refdenotaalpie"/>
          <w:rFonts w:ascii="Arial" w:hAnsi="Arial" w:cs="Arial"/>
          <w:sz w:val="14"/>
          <w:szCs w:val="14"/>
        </w:rPr>
        <w:footnoteRef/>
      </w:r>
      <w:r w:rsidRPr="00E96C82">
        <w:rPr>
          <w:rFonts w:ascii="Arial" w:hAnsi="Arial" w:cs="Arial"/>
          <w:sz w:val="14"/>
          <w:szCs w:val="14"/>
        </w:rPr>
        <w:t xml:space="preserve"> Presupuesto de Egresos del Gobierno del Estado de Quintana Roo, para el Ejercicio Fiscal 2022, anexo No. 10 Información complementaria, Consultado en </w:t>
      </w:r>
      <w:hyperlink r:id="rId2" w:history="1">
        <w:r w:rsidRPr="00E96C82">
          <w:rPr>
            <w:rStyle w:val="Hipervnculo"/>
            <w:rFonts w:ascii="Arial" w:hAnsi="Arial" w:cs="Arial"/>
            <w:sz w:val="14"/>
            <w:szCs w:val="14"/>
          </w:rPr>
          <w:t>http://www.sefiplan.qroo.gob.mx/site/pagina.php?id=37</w:t>
        </w:r>
      </w:hyperlink>
    </w:p>
  </w:footnote>
  <w:footnote w:id="9">
    <w:p w14:paraId="107D9C14" w14:textId="77777777" w:rsidR="00AF3D80" w:rsidRPr="009812EA" w:rsidRDefault="00AF3D80" w:rsidP="00083355">
      <w:pPr>
        <w:pStyle w:val="Textonotapie"/>
        <w:rPr>
          <w:rFonts w:ascii="Arial" w:hAnsi="Arial" w:cs="Arial"/>
          <w:sz w:val="14"/>
          <w:szCs w:val="14"/>
        </w:rPr>
      </w:pPr>
      <w:r w:rsidRPr="009812EA">
        <w:rPr>
          <w:rStyle w:val="Refdenotaalpie"/>
          <w:rFonts w:ascii="Arial" w:hAnsi="Arial" w:cs="Arial"/>
          <w:sz w:val="14"/>
          <w:szCs w:val="14"/>
        </w:rPr>
        <w:footnoteRef/>
      </w:r>
      <w:r w:rsidRPr="009812EA">
        <w:rPr>
          <w:rFonts w:ascii="Arial" w:hAnsi="Arial" w:cs="Arial"/>
          <w:sz w:val="14"/>
          <w:szCs w:val="14"/>
        </w:rPr>
        <w:t xml:space="preserve"> Modelo de Evaluación de Control Interno en la Administración Pública Estatal, página 89.</w:t>
      </w:r>
    </w:p>
  </w:footnote>
  <w:footnote w:id="10">
    <w:p w14:paraId="3DD95ED1" w14:textId="77777777" w:rsidR="00AF3D80" w:rsidRPr="00C75C0E" w:rsidRDefault="00AF3D80" w:rsidP="00083355">
      <w:pPr>
        <w:pStyle w:val="Textonotapie"/>
        <w:spacing w:line="276" w:lineRule="auto"/>
        <w:jc w:val="both"/>
        <w:rPr>
          <w:rFonts w:ascii="Arial" w:hAnsi="Arial" w:cs="Arial"/>
          <w:sz w:val="14"/>
          <w:szCs w:val="14"/>
        </w:rPr>
      </w:pPr>
      <w:r w:rsidRPr="00C75C0E">
        <w:rPr>
          <w:rStyle w:val="Refdenotaalpie"/>
          <w:rFonts w:ascii="Arial" w:hAnsi="Arial" w:cs="Arial"/>
          <w:sz w:val="14"/>
          <w:szCs w:val="14"/>
        </w:rPr>
        <w:footnoteRef/>
      </w:r>
      <w:r w:rsidRPr="00C75C0E">
        <w:rPr>
          <w:rFonts w:ascii="Arial" w:hAnsi="Arial" w:cs="Arial"/>
          <w:sz w:val="14"/>
          <w:szCs w:val="14"/>
        </w:rPr>
        <w:t xml:space="preserve"> Reglamento Interior de la Secretaría de Desarrollo Territorial Urbano Sustentable, artículo 2.</w:t>
      </w:r>
    </w:p>
  </w:footnote>
  <w:footnote w:id="11">
    <w:p w14:paraId="57175091" w14:textId="77777777" w:rsidR="00AF3D80" w:rsidRPr="00C75C0E" w:rsidRDefault="00AF3D80" w:rsidP="00083355">
      <w:pPr>
        <w:pStyle w:val="Textonotapie"/>
        <w:jc w:val="both"/>
        <w:rPr>
          <w:rFonts w:ascii="Arial" w:hAnsi="Arial" w:cs="Arial"/>
          <w:sz w:val="14"/>
          <w:szCs w:val="14"/>
        </w:rPr>
      </w:pPr>
      <w:r w:rsidRPr="00C75C0E">
        <w:rPr>
          <w:rStyle w:val="Refdenotaalpie"/>
          <w:rFonts w:ascii="Arial" w:hAnsi="Arial" w:cs="Arial"/>
          <w:sz w:val="14"/>
          <w:szCs w:val="14"/>
        </w:rPr>
        <w:footnoteRef/>
      </w:r>
      <w:r w:rsidRPr="00C75C0E">
        <w:rPr>
          <w:rFonts w:ascii="Arial" w:hAnsi="Arial" w:cs="Arial"/>
          <w:sz w:val="14"/>
          <w:szCs w:val="14"/>
        </w:rPr>
        <w:t xml:space="preserve"> Ley Orgánica de la Administración Pública del Estado de Quintana Roo, artículo 34, fracción II.</w:t>
      </w:r>
    </w:p>
  </w:footnote>
  <w:footnote w:id="12">
    <w:p w14:paraId="347A9FF2" w14:textId="77777777" w:rsidR="00AF3D80" w:rsidRPr="00D70AEE" w:rsidRDefault="00AF3D80" w:rsidP="00083355">
      <w:pPr>
        <w:pStyle w:val="Textonotapie"/>
        <w:spacing w:line="276" w:lineRule="auto"/>
        <w:jc w:val="both"/>
        <w:rPr>
          <w:rFonts w:ascii="Arial" w:hAnsi="Arial" w:cs="Arial"/>
          <w:sz w:val="14"/>
          <w:szCs w:val="14"/>
        </w:rPr>
      </w:pPr>
      <w:r w:rsidRPr="00D70AEE">
        <w:rPr>
          <w:rStyle w:val="Refdenotaalpie"/>
          <w:rFonts w:ascii="Arial" w:hAnsi="Arial" w:cs="Arial"/>
          <w:sz w:val="14"/>
          <w:szCs w:val="14"/>
        </w:rPr>
        <w:footnoteRef/>
      </w:r>
      <w:r w:rsidRPr="00D70AEE">
        <w:rPr>
          <w:rFonts w:ascii="Arial" w:hAnsi="Arial" w:cs="Arial"/>
          <w:sz w:val="14"/>
          <w:szCs w:val="14"/>
        </w:rPr>
        <w:t xml:space="preserve"> Reglamento Interior de la Secretaría de Desarrollo Territorial Urbano Sustentable, artículo 6.</w:t>
      </w:r>
    </w:p>
  </w:footnote>
  <w:footnote w:id="13">
    <w:p w14:paraId="4B73F87F" w14:textId="0F367C16" w:rsidR="00AF3D80" w:rsidRPr="00D75165" w:rsidRDefault="00AF3D80">
      <w:pPr>
        <w:pStyle w:val="Textonotapie"/>
        <w:rPr>
          <w:rFonts w:ascii="Arial" w:hAnsi="Arial" w:cs="Arial"/>
          <w:sz w:val="14"/>
          <w:szCs w:val="14"/>
        </w:rPr>
      </w:pPr>
      <w:r w:rsidRPr="00D75165">
        <w:rPr>
          <w:rStyle w:val="Refdenotaalpie"/>
          <w:rFonts w:ascii="Arial" w:hAnsi="Arial" w:cs="Arial"/>
          <w:sz w:val="14"/>
          <w:szCs w:val="14"/>
        </w:rPr>
        <w:footnoteRef/>
      </w:r>
      <w:r w:rsidRPr="00D75165">
        <w:rPr>
          <w:rFonts w:ascii="Arial" w:hAnsi="Arial" w:cs="Arial"/>
          <w:sz w:val="14"/>
          <w:szCs w:val="14"/>
        </w:rPr>
        <w:t xml:space="preserve"> Instituto de M</w:t>
      </w:r>
      <w:r>
        <w:rPr>
          <w:rFonts w:ascii="Arial" w:hAnsi="Arial" w:cs="Arial"/>
          <w:sz w:val="14"/>
          <w:szCs w:val="14"/>
        </w:rPr>
        <w:t xml:space="preserve">ovilidad </w:t>
      </w:r>
      <w:r w:rsidRPr="00D75165">
        <w:rPr>
          <w:rFonts w:ascii="Arial" w:hAnsi="Arial" w:cs="Arial"/>
          <w:sz w:val="14"/>
          <w:szCs w:val="14"/>
        </w:rPr>
        <w:t>del Estado de Quintana Roo.</w:t>
      </w:r>
    </w:p>
  </w:footnote>
  <w:footnote w:id="14">
    <w:p w14:paraId="1F538BED" w14:textId="6F01E99B" w:rsidR="00AF3D80" w:rsidRDefault="00AF3D80">
      <w:pPr>
        <w:pStyle w:val="Textonotapie"/>
      </w:pPr>
      <w:r w:rsidRPr="006C06EF">
        <w:rPr>
          <w:rStyle w:val="Refdenotaalpie"/>
          <w:rFonts w:ascii="Arial" w:hAnsi="Arial" w:cs="Arial"/>
          <w:sz w:val="14"/>
          <w:szCs w:val="14"/>
        </w:rPr>
        <w:footnoteRef/>
      </w:r>
      <w:r w:rsidRPr="006C06EF">
        <w:rPr>
          <w:rFonts w:ascii="Arial" w:hAnsi="Arial" w:cs="Arial"/>
          <w:sz w:val="14"/>
          <w:szCs w:val="14"/>
        </w:rPr>
        <w:t xml:space="preserve"> Agencia de Proyectos Estratégicos</w:t>
      </w:r>
      <w:r>
        <w:t>.</w:t>
      </w:r>
    </w:p>
  </w:footnote>
  <w:footnote w:id="15">
    <w:p w14:paraId="5F56D583" w14:textId="00E0F135" w:rsidR="00AF3D80" w:rsidRPr="0051095E" w:rsidRDefault="00AF3D80" w:rsidP="00083355">
      <w:pPr>
        <w:pStyle w:val="Textonotapie"/>
        <w:rPr>
          <w:rFonts w:ascii="Arial" w:hAnsi="Arial" w:cs="Arial"/>
          <w:sz w:val="14"/>
          <w:szCs w:val="14"/>
        </w:rPr>
      </w:pPr>
      <w:r w:rsidRPr="00664615">
        <w:rPr>
          <w:rStyle w:val="Refdenotaalpie"/>
          <w:rFonts w:ascii="Arial" w:hAnsi="Arial" w:cs="Arial"/>
          <w:sz w:val="14"/>
          <w:szCs w:val="14"/>
        </w:rPr>
        <w:footnoteRef/>
      </w:r>
      <w:r w:rsidRPr="00664615">
        <w:rPr>
          <w:rStyle w:val="Refdenotaalpie"/>
          <w:rFonts w:ascii="Arial" w:hAnsi="Arial" w:cs="Arial"/>
          <w:sz w:val="14"/>
          <w:szCs w:val="14"/>
        </w:rPr>
        <w:t xml:space="preserve">, </w:t>
      </w:r>
      <w:r>
        <w:rPr>
          <w:rStyle w:val="Refdenotaalpie"/>
          <w:rFonts w:ascii="Arial" w:hAnsi="Arial" w:cs="Arial"/>
          <w:sz w:val="14"/>
          <w:szCs w:val="14"/>
        </w:rPr>
        <w:t>16, 17</w:t>
      </w:r>
      <w:r w:rsidRPr="00664615">
        <w:rPr>
          <w:rFonts w:ascii="Arial" w:hAnsi="Arial" w:cs="Arial"/>
          <w:sz w:val="14"/>
          <w:szCs w:val="14"/>
        </w:rPr>
        <w:t xml:space="preserve"> y </w:t>
      </w:r>
      <w:r>
        <w:rPr>
          <w:rStyle w:val="Refdenotaalpie"/>
          <w:rFonts w:ascii="Arial" w:hAnsi="Arial" w:cs="Arial"/>
          <w:sz w:val="14"/>
          <w:szCs w:val="14"/>
        </w:rPr>
        <w:t>18</w:t>
      </w:r>
      <w:r>
        <w:rPr>
          <w:rStyle w:val="Refdenotaalpie"/>
          <w:rFonts w:ascii="Arial" w:hAnsi="Arial" w:cs="Arial"/>
          <w:sz w:val="24"/>
          <w:szCs w:val="24"/>
        </w:rPr>
        <w:t xml:space="preserve"> </w:t>
      </w:r>
      <w:r w:rsidRPr="0051095E">
        <w:rPr>
          <w:rFonts w:ascii="Arial" w:hAnsi="Arial" w:cs="Arial"/>
          <w:sz w:val="14"/>
          <w:szCs w:val="14"/>
        </w:rPr>
        <w:t xml:space="preserve"> Ley de Asentamientos Humanos, Ordenamiento Territorial y Desarrollo Urbano del Estado de Quintana Roo, artículo</w:t>
      </w:r>
      <w:r>
        <w:rPr>
          <w:rFonts w:ascii="Arial" w:hAnsi="Arial" w:cs="Arial"/>
          <w:sz w:val="14"/>
          <w:szCs w:val="14"/>
        </w:rPr>
        <w:t>s 2,</w:t>
      </w:r>
      <w:r w:rsidRPr="0051095E">
        <w:rPr>
          <w:rFonts w:ascii="Arial" w:hAnsi="Arial" w:cs="Arial"/>
          <w:sz w:val="14"/>
          <w:szCs w:val="14"/>
        </w:rPr>
        <w:t xml:space="preserve"> 4</w:t>
      </w:r>
      <w:r>
        <w:rPr>
          <w:rFonts w:ascii="Arial" w:hAnsi="Arial" w:cs="Arial"/>
          <w:sz w:val="14"/>
          <w:szCs w:val="14"/>
        </w:rPr>
        <w:t xml:space="preserve"> y 11</w:t>
      </w:r>
      <w:r w:rsidRPr="0051095E">
        <w:rPr>
          <w:rFonts w:ascii="Arial" w:hAnsi="Arial" w:cs="Arial"/>
          <w:sz w:val="14"/>
          <w:szCs w:val="14"/>
        </w:rPr>
        <w:t>.</w:t>
      </w:r>
    </w:p>
  </w:footnote>
  <w:footnote w:id="16">
    <w:p w14:paraId="2149F130" w14:textId="77777777" w:rsidR="00AF3D80" w:rsidRPr="00FD298F" w:rsidRDefault="00AF3D80" w:rsidP="00083355">
      <w:pPr>
        <w:pStyle w:val="Textonotapie"/>
        <w:rPr>
          <w:rFonts w:ascii="Arial" w:hAnsi="Arial" w:cs="Arial"/>
          <w:sz w:val="2"/>
          <w:szCs w:val="14"/>
        </w:rPr>
      </w:pPr>
    </w:p>
  </w:footnote>
  <w:footnote w:id="17">
    <w:p w14:paraId="2CB675D0" w14:textId="77777777" w:rsidR="00AF3D80" w:rsidRPr="00FD298F" w:rsidRDefault="00AF3D80" w:rsidP="00083355">
      <w:pPr>
        <w:pStyle w:val="Textonotapie"/>
        <w:rPr>
          <w:rFonts w:ascii="Arial" w:hAnsi="Arial" w:cs="Arial"/>
          <w:sz w:val="2"/>
          <w:szCs w:val="14"/>
        </w:rPr>
      </w:pPr>
    </w:p>
  </w:footnote>
  <w:footnote w:id="18">
    <w:p w14:paraId="6ED268F4" w14:textId="77777777" w:rsidR="00AF3D80" w:rsidRPr="00664615" w:rsidRDefault="00AF3D80" w:rsidP="00083355">
      <w:pPr>
        <w:pStyle w:val="Textonotapie"/>
        <w:rPr>
          <w:rFonts w:ascii="Arial" w:hAnsi="Arial" w:cs="Arial"/>
          <w:sz w:val="2"/>
          <w:szCs w:val="14"/>
        </w:rPr>
      </w:pPr>
    </w:p>
  </w:footnote>
  <w:footnote w:id="19">
    <w:p w14:paraId="0EE6838F" w14:textId="1F534437" w:rsidR="00AF3D80" w:rsidRPr="00F22F46" w:rsidRDefault="00AF3D80">
      <w:pPr>
        <w:pStyle w:val="Textonotapie"/>
        <w:rPr>
          <w:rFonts w:ascii="Arial" w:hAnsi="Arial" w:cs="Arial"/>
          <w:sz w:val="14"/>
          <w:szCs w:val="14"/>
        </w:rPr>
      </w:pPr>
      <w:r w:rsidRPr="00F22F46">
        <w:rPr>
          <w:rStyle w:val="Refdenotaalpie"/>
          <w:rFonts w:ascii="Arial" w:hAnsi="Arial" w:cs="Arial"/>
          <w:sz w:val="14"/>
          <w:szCs w:val="14"/>
        </w:rPr>
        <w:footnoteRef/>
      </w:r>
      <w:r w:rsidRPr="00F22F46">
        <w:rPr>
          <w:rFonts w:ascii="Arial" w:hAnsi="Arial" w:cs="Arial"/>
          <w:sz w:val="14"/>
          <w:szCs w:val="14"/>
        </w:rPr>
        <w:t>Secretaría de Ecología y Medio Ambiente.</w:t>
      </w:r>
    </w:p>
  </w:footnote>
  <w:footnote w:id="20">
    <w:p w14:paraId="3BE53D9B" w14:textId="47EA1AE0" w:rsidR="00AF3D80" w:rsidRPr="00F22F46" w:rsidRDefault="00AF3D80">
      <w:pPr>
        <w:pStyle w:val="Textonotapie"/>
        <w:rPr>
          <w:rFonts w:ascii="Arial" w:hAnsi="Arial" w:cs="Arial"/>
          <w:sz w:val="14"/>
          <w:szCs w:val="14"/>
        </w:rPr>
      </w:pPr>
      <w:r w:rsidRPr="00F22F46">
        <w:rPr>
          <w:rStyle w:val="Refdenotaalpie"/>
          <w:rFonts w:ascii="Arial" w:hAnsi="Arial" w:cs="Arial"/>
          <w:sz w:val="14"/>
          <w:szCs w:val="14"/>
        </w:rPr>
        <w:footnoteRef/>
      </w:r>
      <w:r w:rsidRPr="00F22F46">
        <w:rPr>
          <w:rFonts w:ascii="Arial" w:hAnsi="Arial" w:cs="Arial"/>
          <w:sz w:val="14"/>
          <w:szCs w:val="14"/>
        </w:rPr>
        <w:t xml:space="preserve"> Secretaría de Turismo.</w:t>
      </w:r>
    </w:p>
  </w:footnote>
  <w:footnote w:id="21">
    <w:p w14:paraId="191141EB" w14:textId="77777777" w:rsidR="00AF3D80" w:rsidRPr="001B306F" w:rsidRDefault="00AF3D80" w:rsidP="00083355">
      <w:pPr>
        <w:pStyle w:val="Textonotapie"/>
        <w:rPr>
          <w:rFonts w:ascii="Arial" w:hAnsi="Arial" w:cs="Arial"/>
          <w:sz w:val="14"/>
          <w:szCs w:val="14"/>
        </w:rPr>
      </w:pPr>
      <w:r w:rsidRPr="001B306F">
        <w:rPr>
          <w:rStyle w:val="Refdenotaalpie"/>
          <w:rFonts w:ascii="Arial" w:hAnsi="Arial" w:cs="Arial"/>
          <w:sz w:val="14"/>
          <w:szCs w:val="14"/>
        </w:rPr>
        <w:footnoteRef/>
      </w:r>
      <w:r w:rsidRPr="001B306F">
        <w:rPr>
          <w:rFonts w:ascii="Arial" w:hAnsi="Arial" w:cs="Arial"/>
          <w:sz w:val="14"/>
          <w:szCs w:val="14"/>
        </w:rPr>
        <w:t xml:space="preserve"> </w:t>
      </w:r>
      <w:r w:rsidRPr="001B306F">
        <w:rPr>
          <w:rFonts w:ascii="Arial" w:eastAsia="Times New Roman" w:hAnsi="Arial" w:cs="Arial"/>
          <w:sz w:val="14"/>
          <w:szCs w:val="14"/>
          <w:lang w:eastAsia="es-ES"/>
        </w:rPr>
        <w:t>Secretaría de Desarrollo Territorial Urbano Sustentable</w:t>
      </w:r>
    </w:p>
  </w:footnote>
  <w:footnote w:id="22">
    <w:p w14:paraId="5528F95C" w14:textId="0E22ACAE" w:rsidR="00AF3D80" w:rsidRPr="004E3E54" w:rsidRDefault="00AF3D80">
      <w:pPr>
        <w:pStyle w:val="Textonotapie"/>
        <w:rPr>
          <w:rFonts w:ascii="Arial" w:hAnsi="Arial" w:cs="Arial"/>
          <w:sz w:val="14"/>
          <w:szCs w:val="14"/>
        </w:rPr>
      </w:pPr>
      <w:r w:rsidRPr="004E3E54">
        <w:rPr>
          <w:rStyle w:val="Refdenotaalpie"/>
          <w:rFonts w:ascii="Arial" w:hAnsi="Arial" w:cs="Arial"/>
          <w:sz w:val="14"/>
          <w:szCs w:val="14"/>
        </w:rPr>
        <w:footnoteRef/>
      </w:r>
      <w:r w:rsidRPr="004E3E54">
        <w:rPr>
          <w:rFonts w:ascii="Arial" w:hAnsi="Arial" w:cs="Arial"/>
          <w:sz w:val="14"/>
          <w:szCs w:val="14"/>
        </w:rPr>
        <w:t xml:space="preserve"> Secretaría de Desarrollo Territorial Urbano Sustentable.</w:t>
      </w:r>
    </w:p>
  </w:footnote>
  <w:footnote w:id="23">
    <w:p w14:paraId="461A8FCA" w14:textId="3387F82E" w:rsidR="00AF3D80" w:rsidRDefault="00AF3D80" w:rsidP="00083355">
      <w:pPr>
        <w:pStyle w:val="Textonotapie"/>
      </w:pPr>
      <w:r w:rsidRPr="00E42916">
        <w:rPr>
          <w:rStyle w:val="Refdenotaalpie"/>
          <w:rFonts w:ascii="Arial" w:hAnsi="Arial" w:cs="Arial"/>
          <w:sz w:val="14"/>
        </w:rPr>
        <w:footnoteRef/>
      </w:r>
      <w:r>
        <w:t xml:space="preserve"> </w:t>
      </w:r>
      <w:r w:rsidRPr="00841359">
        <w:rPr>
          <w:rFonts w:ascii="Arial" w:hAnsi="Arial" w:cs="Arial"/>
          <w:sz w:val="14"/>
        </w:rPr>
        <w:t>Ley Orgánica de la Administración Pública del Estado de Qu</w:t>
      </w:r>
      <w:r>
        <w:rPr>
          <w:rFonts w:ascii="Arial" w:hAnsi="Arial" w:cs="Arial"/>
          <w:sz w:val="14"/>
        </w:rPr>
        <w:t>intana Roo, artículo 34, fraccio</w:t>
      </w:r>
      <w:r w:rsidRPr="00841359">
        <w:rPr>
          <w:rFonts w:ascii="Arial" w:hAnsi="Arial" w:cs="Arial"/>
          <w:sz w:val="14"/>
        </w:rPr>
        <w:t>n</w:t>
      </w:r>
      <w:r>
        <w:rPr>
          <w:rFonts w:ascii="Arial" w:hAnsi="Arial" w:cs="Arial"/>
          <w:sz w:val="14"/>
        </w:rPr>
        <w:t>es</w:t>
      </w:r>
      <w:r w:rsidRPr="00841359">
        <w:rPr>
          <w:rFonts w:ascii="Arial" w:hAnsi="Arial" w:cs="Arial"/>
          <w:sz w:val="14"/>
        </w:rPr>
        <w:t xml:space="preserve"> IV y XXXII.</w:t>
      </w:r>
    </w:p>
  </w:footnote>
  <w:footnote w:id="24">
    <w:p w14:paraId="040B13CD" w14:textId="77777777" w:rsidR="00AF3D80" w:rsidRDefault="00AF3D80" w:rsidP="00083355">
      <w:pPr>
        <w:pStyle w:val="Textonotapie"/>
        <w:jc w:val="both"/>
      </w:pPr>
      <w:r w:rsidRPr="00E42916">
        <w:rPr>
          <w:rStyle w:val="Refdenotaalpie"/>
          <w:rFonts w:ascii="Arial" w:hAnsi="Arial" w:cs="Arial"/>
          <w:sz w:val="14"/>
        </w:rPr>
        <w:footnoteRef/>
      </w:r>
      <w:r>
        <w:t xml:space="preserve"> </w:t>
      </w:r>
      <w:r w:rsidRPr="00E42916">
        <w:rPr>
          <w:rFonts w:ascii="Arial" w:hAnsi="Arial" w:cs="Arial"/>
          <w:sz w:val="14"/>
          <w:szCs w:val="14"/>
        </w:rPr>
        <w:t>Ley de vivienda del Estado de Quintana Roo, artículo 10, fracción II.</w:t>
      </w:r>
    </w:p>
  </w:footnote>
  <w:footnote w:id="25">
    <w:p w14:paraId="380343AA" w14:textId="77777777" w:rsidR="00AF3D80" w:rsidRPr="00D07817" w:rsidRDefault="00AF3D80" w:rsidP="00083355">
      <w:pPr>
        <w:pStyle w:val="Textonotapie"/>
        <w:rPr>
          <w:rFonts w:ascii="Arial" w:hAnsi="Arial" w:cs="Arial"/>
          <w:sz w:val="14"/>
          <w:szCs w:val="14"/>
        </w:rPr>
      </w:pPr>
      <w:r w:rsidRPr="00D07817">
        <w:rPr>
          <w:rStyle w:val="Refdenotaalpie"/>
          <w:rFonts w:ascii="Arial" w:hAnsi="Arial" w:cs="Arial"/>
          <w:sz w:val="14"/>
          <w:szCs w:val="14"/>
        </w:rPr>
        <w:footnoteRef/>
      </w:r>
      <w:r w:rsidRPr="00D07817">
        <w:rPr>
          <w:rFonts w:ascii="Arial" w:hAnsi="Arial" w:cs="Arial"/>
          <w:sz w:val="14"/>
          <w:szCs w:val="14"/>
        </w:rPr>
        <w:t xml:space="preserve"> Ley de vivienda del Estado de Quintana Roo, artículo 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8872A" w14:textId="77777777" w:rsidR="00AF3D80" w:rsidRPr="00A347DA" w:rsidRDefault="00AF3D80" w:rsidP="002705ED">
    <w:pPr>
      <w:pStyle w:val="Encabezado"/>
      <w:spacing w:after="240"/>
      <w:jc w:val="right"/>
      <w:rPr>
        <w:rFonts w:ascii="Arial" w:hAnsi="Arial" w:cs="Arial"/>
        <w:sz w:val="18"/>
        <w:szCs w:val="20"/>
      </w:rPr>
    </w:pPr>
    <w:r>
      <w:rPr>
        <w:noProof/>
        <w:sz w:val="40"/>
      </w:rPr>
      <mc:AlternateContent>
        <mc:Choice Requires="wps">
          <w:drawing>
            <wp:anchor distT="0" distB="0" distL="114300" distR="114300" simplePos="0" relativeHeight="251665408" behindDoc="0" locked="0" layoutInCell="1" allowOverlap="1" wp14:anchorId="334FD7DE" wp14:editId="191934B2">
              <wp:simplePos x="0" y="0"/>
              <wp:positionH relativeFrom="margin">
                <wp:align>left</wp:align>
              </wp:positionH>
              <wp:positionV relativeFrom="paragraph">
                <wp:posOffset>130810</wp:posOffset>
              </wp:positionV>
              <wp:extent cx="962025" cy="1038225"/>
              <wp:effectExtent l="0" t="0" r="0" b="0"/>
              <wp:wrapNone/>
              <wp:docPr id="7" name="Rectángulo 7"/>
              <wp:cNvGraphicFramePr/>
              <a:graphic xmlns:a="http://schemas.openxmlformats.org/drawingml/2006/main">
                <a:graphicData uri="http://schemas.microsoft.com/office/word/2010/wordprocessingShape">
                  <wps:wsp>
                    <wps:cNvSpPr/>
                    <wps:spPr>
                      <a:xfrm>
                        <a:off x="0" y="0"/>
                        <a:ext cx="962025" cy="103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A94B8" w14:textId="77777777" w:rsidR="00AF3D80" w:rsidRDefault="00AF3D80" w:rsidP="003A5102">
                          <w:pPr>
                            <w:jc w:val="center"/>
                          </w:pPr>
                          <w:r w:rsidRPr="00A01922">
                            <w:rPr>
                              <w:noProof/>
                            </w:rPr>
                            <w:drawing>
                              <wp:inline distT="0" distB="0" distL="0" distR="0" wp14:anchorId="1EDC626F" wp14:editId="07B904C9">
                                <wp:extent cx="723265" cy="923925"/>
                                <wp:effectExtent l="0" t="0" r="635" b="9525"/>
                                <wp:docPr id="1" name="Imagen 1" descr="\\10.99.4.6\aemd\marisol.gomez\Documents\DOCUMENTOS 2022\LOGO H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9.4.6\aemd\marisol.gomez\Documents\DOCUMENTOS 2022\LOGO H XVII LEGISLA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353" cy="9559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FD7DE" id="Rectángulo 7" o:spid="_x0000_s1026" style="position:absolute;left:0;text-align:left;margin-left:0;margin-top:10.3pt;width:75.75pt;height:8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" filled="f" stroked="f" strokeweight="2pt">
              <v:textbox>
                <w:txbxContent>
                  <w:p w14:paraId="6DFA94B8" w14:textId="77777777" w:rsidR="00047E7F" w:rsidRDefault="00047E7F" w:rsidP="003A5102">
                    <w:pPr>
                      <w:jc w:val="center"/>
                    </w:pPr>
                    <w:r w:rsidRPr="00A01922">
                      <w:rPr>
                        <w:noProof/>
                      </w:rPr>
                      <w:drawing>
                        <wp:inline distT="0" distB="0" distL="0" distR="0" wp14:anchorId="1EDC626F" wp14:editId="07B904C9">
                          <wp:extent cx="723265" cy="923925"/>
                          <wp:effectExtent l="0" t="0" r="635" b="9525"/>
                          <wp:docPr id="1" name="Imagen 1" descr="\\10.99.4.6\aemd\marisol.gomez\Documents\DOCUMENTOS 2022\LOGO H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9.4.6\aemd\marisol.gomez\Documents\DOCUMENTOS 2022\LOGO H XVII LEGISLATUR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353" cy="955973"/>
                                  </a:xfrm>
                                  <a:prstGeom prst="rect">
                                    <a:avLst/>
                                  </a:prstGeom>
                                  <a:noFill/>
                                  <a:ln>
                                    <a:noFill/>
                                  </a:ln>
                                </pic:spPr>
                              </pic:pic>
                            </a:graphicData>
                          </a:graphic>
                        </wp:inline>
                      </w:drawing>
                    </w:r>
                  </w:p>
                </w:txbxContent>
              </v:textbox>
              <w10:wrap anchorx="margin"/>
            </v:rect>
          </w:pict>
        </mc:Fallback>
      </mc:AlternateContent>
    </w:r>
    <w:r w:rsidRPr="00FA4488">
      <w:rPr>
        <w:noProof/>
        <w:sz w:val="40"/>
      </w:rPr>
      <w:drawing>
        <wp:anchor distT="0" distB="0" distL="114300" distR="114300" simplePos="0" relativeHeight="251663360" behindDoc="0" locked="0" layoutInCell="1" allowOverlap="1" wp14:anchorId="77074A5B" wp14:editId="6DBC8003">
          <wp:simplePos x="0" y="0"/>
          <wp:positionH relativeFrom="column">
            <wp:posOffset>4736465</wp:posOffset>
          </wp:positionH>
          <wp:positionV relativeFrom="paragraph">
            <wp:posOffset>248286</wp:posOffset>
          </wp:positionV>
          <wp:extent cx="998855" cy="939800"/>
          <wp:effectExtent l="0" t="0" r="0" b="0"/>
          <wp:wrapNone/>
          <wp:docPr id="46" name="Imagen 46"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AEMD-FO-018-R03</w:t>
    </w:r>
  </w:p>
  <w:p w14:paraId="6D76054F" w14:textId="77777777" w:rsidR="00AF3D80" w:rsidRPr="00386091" w:rsidRDefault="00AF3D80"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3B6AA99" w14:textId="77777777" w:rsidR="00AF3D80" w:rsidRPr="00386091" w:rsidRDefault="00AF3D80"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71BB9602" w14:textId="77777777" w:rsidR="00AF3D80" w:rsidRPr="00DF2B4A" w:rsidRDefault="00AF3D80"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7387F623" wp14:editId="41FA9114">
              <wp:simplePos x="0" y="0"/>
              <wp:positionH relativeFrom="margin">
                <wp:posOffset>-48260</wp:posOffset>
              </wp:positionH>
              <wp:positionV relativeFrom="paragraph">
                <wp:posOffset>137160</wp:posOffset>
              </wp:positionV>
              <wp:extent cx="5940000" cy="7620"/>
              <wp:effectExtent l="57150" t="38100" r="41910" b="125730"/>
              <wp:wrapNone/>
              <wp:docPr id="38" name="Conector recto 38"/>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356A4"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vwKQIAAK0EAAAOAAAAZHJzL2Uyb0RvYy54bWysVE1v2zAMvQ/YfxB0X+wkT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nDwL8C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4476B02E" w14:textId="77777777" w:rsidR="00AF3D80" w:rsidRDefault="00AF3D80" w:rsidP="001F510D">
    <w:pPr>
      <w:pStyle w:val="Encabezado"/>
      <w:tabs>
        <w:tab w:val="clear" w:pos="4419"/>
        <w:tab w:val="clear" w:pos="8838"/>
        <w:tab w:val="left" w:pos="77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602"/>
    <w:multiLevelType w:val="multilevel"/>
    <w:tmpl w:val="38D83D9A"/>
    <w:styleLink w:val="Estilo4"/>
    <w:lvl w:ilvl="0">
      <w:start w:val="3"/>
      <w:numFmt w:val="decimal"/>
      <w:lvlText w:val="%1"/>
      <w:lvlJc w:val="left"/>
      <w:pPr>
        <w:ind w:left="360" w:hanging="360"/>
      </w:pPr>
      <w:rPr>
        <w:rFonts w:hint="default"/>
      </w:rPr>
    </w:lvl>
    <w:lvl w:ilvl="1">
      <w:start w:val="1"/>
      <w:numFmt w:val="decimal"/>
      <w:lvlText w:val="%1.2.1"/>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A043E4"/>
    <w:multiLevelType w:val="multilevel"/>
    <w:tmpl w:val="0114B126"/>
    <w:lvl w:ilvl="0">
      <w:start w:val="1"/>
      <w:numFmt w:val="decimal"/>
      <w:lvlText w:val="%1."/>
      <w:lvlJc w:val="left"/>
      <w:pPr>
        <w:ind w:left="786" w:hanging="360"/>
      </w:pPr>
      <w:rPr>
        <w:b w:val="0"/>
        <w:sz w:val="24"/>
      </w:rPr>
    </w:lvl>
    <w:lvl w:ilvl="1">
      <w:start w:val="1"/>
      <w:numFmt w:val="decimal"/>
      <w:isLgl/>
      <w:lvlText w:val="%1.%2"/>
      <w:lvlJc w:val="left"/>
      <w:pPr>
        <w:ind w:left="891" w:hanging="46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4F95FA3"/>
    <w:multiLevelType w:val="hybridMultilevel"/>
    <w:tmpl w:val="87B6E764"/>
    <w:lvl w:ilvl="0" w:tplc="A73E5E1A">
      <w:start w:val="3"/>
      <w:numFmt w:val="decimal"/>
      <w:lvlText w:val="%1."/>
      <w:lvlJc w:val="left"/>
      <w:pPr>
        <w:ind w:left="786" w:hanging="360"/>
      </w:pPr>
      <w:rPr>
        <w:rFonts w:hint="default"/>
        <w:b w:val="0"/>
        <w:sz w:val="24"/>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 w15:restartNumberingAfterBreak="0">
    <w:nsid w:val="3A5C13D2"/>
    <w:multiLevelType w:val="hybridMultilevel"/>
    <w:tmpl w:val="2E70E4E4"/>
    <w:lvl w:ilvl="0" w:tplc="B87A9524">
      <w:start w:val="1"/>
      <w:numFmt w:val="upperRoman"/>
      <w:lvlText w:val="%1."/>
      <w:lvlJc w:val="left"/>
      <w:pPr>
        <w:ind w:left="1080" w:hanging="72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4FC28E9"/>
    <w:multiLevelType w:val="multilevel"/>
    <w:tmpl w:val="52588F4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49481041"/>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BB653F2"/>
    <w:multiLevelType w:val="multilevel"/>
    <w:tmpl w:val="B862123C"/>
    <w:lvl w:ilvl="0">
      <w:start w:val="2"/>
      <w:numFmt w:val="decimal"/>
      <w:lvlText w:val="%1"/>
      <w:lvlJc w:val="left"/>
      <w:pPr>
        <w:ind w:left="360" w:hanging="360"/>
      </w:pPr>
      <w:rPr>
        <w:rFonts w:hint="default"/>
        <w:color w:val="auto"/>
      </w:rPr>
    </w:lvl>
    <w:lvl w:ilvl="1">
      <w:start w:val="1"/>
      <w:numFmt w:val="decimal"/>
      <w:lvlText w:val="%1.%2"/>
      <w:lvlJc w:val="left"/>
      <w:pPr>
        <w:ind w:left="502" w:hanging="360"/>
      </w:pPr>
      <w:rPr>
        <w:rFonts w:hint="default"/>
        <w:b/>
        <w:color w:val="auto"/>
      </w:rPr>
    </w:lvl>
    <w:lvl w:ilvl="2">
      <w:start w:val="1"/>
      <w:numFmt w:val="decimal"/>
      <w:lvlText w:val="%1.%2.%3"/>
      <w:lvlJc w:val="left"/>
      <w:pPr>
        <w:ind w:left="1287"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12" w15:restartNumberingAfterBreak="0">
    <w:nsid w:val="5B5771B8"/>
    <w:multiLevelType w:val="multilevel"/>
    <w:tmpl w:val="EC0058E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5B9C4A2D"/>
    <w:multiLevelType w:val="multilevel"/>
    <w:tmpl w:val="FA0C6BE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287" w:hanging="720"/>
      </w:pPr>
      <w:rPr>
        <w:rFonts w:hint="default"/>
        <w:sz w:val="24"/>
        <w:szCs w:val="24"/>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D2947E7"/>
    <w:multiLevelType w:val="hybridMultilevel"/>
    <w:tmpl w:val="FC18B7C8"/>
    <w:lvl w:ilvl="0" w:tplc="694E54A0">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6" w15:restartNumberingAfterBreak="0">
    <w:nsid w:val="693B4D6C"/>
    <w:multiLevelType w:val="multilevel"/>
    <w:tmpl w:val="F19EF9E4"/>
    <w:lvl w:ilvl="0">
      <w:start w:val="3"/>
      <w:numFmt w:val="decimal"/>
      <w:lvlText w:val="%1."/>
      <w:lvlJc w:val="left"/>
      <w:pPr>
        <w:ind w:left="360" w:hanging="360"/>
      </w:pPr>
      <w:rPr>
        <w:rFonts w:hint="default"/>
        <w:b w:val="0"/>
        <w:sz w:val="22"/>
        <w:szCs w:val="22"/>
      </w:rPr>
    </w:lvl>
    <w:lvl w:ilvl="1">
      <w:start w:val="1"/>
      <w:numFmt w:val="decimal"/>
      <w:isLgl/>
      <w:lvlText w:val="%1.%2"/>
      <w:lvlJc w:val="left"/>
      <w:pPr>
        <w:ind w:left="797" w:hanging="444"/>
      </w:pPr>
      <w:rPr>
        <w:rFonts w:hint="default"/>
      </w:rPr>
    </w:lvl>
    <w:lvl w:ilvl="2">
      <w:start w:val="1"/>
      <w:numFmt w:val="decimal"/>
      <w:isLgl/>
      <w:lvlText w:val="%1.%2"/>
      <w:lvlJc w:val="left"/>
      <w:pPr>
        <w:ind w:left="1426" w:hanging="720"/>
      </w:pPr>
      <w:rPr>
        <w:rFonts w:hint="default"/>
      </w:rPr>
    </w:lvl>
    <w:lvl w:ilvl="3">
      <w:start w:val="1"/>
      <w:numFmt w:val="decimal"/>
      <w:isLgl/>
      <w:lvlText w:val="%1.%2.%3.%4"/>
      <w:lvlJc w:val="left"/>
      <w:pPr>
        <w:ind w:left="1779" w:hanging="720"/>
      </w:pPr>
      <w:rPr>
        <w:rFonts w:hint="default"/>
      </w:rPr>
    </w:lvl>
    <w:lvl w:ilvl="4">
      <w:start w:val="1"/>
      <w:numFmt w:val="decimal"/>
      <w:isLgl/>
      <w:lvlText w:val="%1.%2.%3.%4.%5"/>
      <w:lvlJc w:val="left"/>
      <w:pPr>
        <w:ind w:left="2492" w:hanging="1080"/>
      </w:pPr>
      <w:rPr>
        <w:rFonts w:hint="default"/>
      </w:rPr>
    </w:lvl>
    <w:lvl w:ilvl="5">
      <w:start w:val="1"/>
      <w:numFmt w:val="decimal"/>
      <w:isLgl/>
      <w:lvlText w:val="%1.%2.%3.%4.%5.%6"/>
      <w:lvlJc w:val="left"/>
      <w:pPr>
        <w:ind w:left="2845"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911" w:hanging="1440"/>
      </w:pPr>
      <w:rPr>
        <w:rFonts w:hint="default"/>
      </w:rPr>
    </w:lvl>
    <w:lvl w:ilvl="8">
      <w:start w:val="1"/>
      <w:numFmt w:val="decimal"/>
      <w:isLgl/>
      <w:lvlText w:val="%1.%2.%3.%4.%5.%6.%7.%8.%9"/>
      <w:lvlJc w:val="left"/>
      <w:pPr>
        <w:ind w:left="4624" w:hanging="1800"/>
      </w:pPr>
      <w:rPr>
        <w:rFonts w:hint="default"/>
      </w:rPr>
    </w:lvl>
  </w:abstractNum>
  <w:abstractNum w:abstractNumId="17" w15:restartNumberingAfterBreak="0">
    <w:nsid w:val="6C0C506D"/>
    <w:multiLevelType w:val="hybridMultilevel"/>
    <w:tmpl w:val="74405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8D41CA"/>
    <w:multiLevelType w:val="multilevel"/>
    <w:tmpl w:val="080A001D"/>
    <w:styleLink w:val="Estilo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AD471B1"/>
    <w:multiLevelType w:val="multilevel"/>
    <w:tmpl w:val="080A001F"/>
    <w:lvl w:ilvl="0">
      <w:start w:val="1"/>
      <w:numFmt w:val="decimal"/>
      <w:lvlText w:val="%1."/>
      <w:lvlJc w:val="left"/>
      <w:pPr>
        <w:ind w:left="360" w:hanging="360"/>
      </w:pPr>
      <w:rPr>
        <w:rFonts w:hint="default"/>
        <w:b/>
        <w:color w:val="auto"/>
        <w:sz w:val="18"/>
      </w:rPr>
    </w:lvl>
    <w:lvl w:ilvl="1">
      <w:start w:val="1"/>
      <w:numFmt w:val="decimal"/>
      <w:lvlText w:val="%1.%2."/>
      <w:lvlJc w:val="left"/>
      <w:pPr>
        <w:ind w:left="792" w:hanging="432"/>
      </w:pPr>
      <w:rPr>
        <w:rFonts w:hint="default"/>
        <w:b/>
        <w:color w:val="auto"/>
        <w:sz w:val="18"/>
      </w:rPr>
    </w:lvl>
    <w:lvl w:ilvl="2">
      <w:start w:val="1"/>
      <w:numFmt w:val="decimal"/>
      <w:lvlText w:val="%1.%2.%3."/>
      <w:lvlJc w:val="left"/>
      <w:pPr>
        <w:ind w:left="1224" w:hanging="504"/>
      </w:pPr>
      <w:rPr>
        <w:rFonts w:hint="default"/>
        <w:b/>
        <w:color w:val="auto"/>
        <w:sz w:val="18"/>
      </w:rPr>
    </w:lvl>
    <w:lvl w:ilvl="3">
      <w:start w:val="1"/>
      <w:numFmt w:val="decimal"/>
      <w:lvlText w:val="%1.%2.%3.%4."/>
      <w:lvlJc w:val="left"/>
      <w:pPr>
        <w:ind w:left="1728" w:hanging="648"/>
      </w:pPr>
      <w:rPr>
        <w:rFonts w:hint="default"/>
        <w:b/>
        <w:color w:val="auto"/>
        <w:sz w:val="18"/>
      </w:rPr>
    </w:lvl>
    <w:lvl w:ilvl="4">
      <w:start w:val="1"/>
      <w:numFmt w:val="decimal"/>
      <w:lvlText w:val="%1.%2.%3.%4.%5."/>
      <w:lvlJc w:val="left"/>
      <w:pPr>
        <w:ind w:left="2232" w:hanging="792"/>
      </w:pPr>
      <w:rPr>
        <w:rFonts w:hint="default"/>
        <w:b/>
        <w:color w:val="auto"/>
        <w:sz w:val="18"/>
      </w:rPr>
    </w:lvl>
    <w:lvl w:ilvl="5">
      <w:start w:val="1"/>
      <w:numFmt w:val="decimal"/>
      <w:lvlText w:val="%1.%2.%3.%4.%5.%6."/>
      <w:lvlJc w:val="left"/>
      <w:pPr>
        <w:ind w:left="2736" w:hanging="936"/>
      </w:pPr>
      <w:rPr>
        <w:rFonts w:hint="default"/>
        <w:b/>
        <w:color w:val="auto"/>
        <w:sz w:val="18"/>
      </w:rPr>
    </w:lvl>
    <w:lvl w:ilvl="6">
      <w:start w:val="1"/>
      <w:numFmt w:val="decimal"/>
      <w:lvlText w:val="%1.%2.%3.%4.%5.%6.%7."/>
      <w:lvlJc w:val="left"/>
      <w:pPr>
        <w:ind w:left="3240" w:hanging="1080"/>
      </w:pPr>
      <w:rPr>
        <w:rFonts w:hint="default"/>
        <w:b/>
        <w:color w:val="auto"/>
        <w:sz w:val="18"/>
      </w:rPr>
    </w:lvl>
    <w:lvl w:ilvl="7">
      <w:start w:val="1"/>
      <w:numFmt w:val="decimal"/>
      <w:lvlText w:val="%1.%2.%3.%4.%5.%6.%7.%8."/>
      <w:lvlJc w:val="left"/>
      <w:pPr>
        <w:ind w:left="3744" w:hanging="1224"/>
      </w:pPr>
      <w:rPr>
        <w:rFonts w:hint="default"/>
        <w:b/>
        <w:color w:val="auto"/>
        <w:sz w:val="18"/>
      </w:rPr>
    </w:lvl>
    <w:lvl w:ilvl="8">
      <w:start w:val="1"/>
      <w:numFmt w:val="decimal"/>
      <w:lvlText w:val="%1.%2.%3.%4.%5.%6.%7.%8.%9."/>
      <w:lvlJc w:val="left"/>
      <w:pPr>
        <w:ind w:left="4320" w:hanging="1440"/>
      </w:pPr>
      <w:rPr>
        <w:rFonts w:hint="default"/>
        <w:b/>
        <w:color w:val="auto"/>
        <w:sz w:val="18"/>
      </w:rPr>
    </w:lvl>
  </w:abstractNum>
  <w:num w:numId="1">
    <w:abstractNumId w:val="7"/>
  </w:num>
  <w:num w:numId="2">
    <w:abstractNumId w:val="4"/>
  </w:num>
  <w:num w:numId="3">
    <w:abstractNumId w:val="3"/>
  </w:num>
  <w:num w:numId="4">
    <w:abstractNumId w:val="14"/>
  </w:num>
  <w:num w:numId="5">
    <w:abstractNumId w:val="8"/>
  </w:num>
  <w:num w:numId="6">
    <w:abstractNumId w:val="17"/>
  </w:num>
  <w:num w:numId="7">
    <w:abstractNumId w:val="0"/>
  </w:num>
  <w:num w:numId="8">
    <w:abstractNumId w:val="18"/>
  </w:num>
  <w:num w:numId="9">
    <w:abstractNumId w:val="10"/>
  </w:num>
  <w:num w:numId="10">
    <w:abstractNumId w:val="19"/>
  </w:num>
  <w:num w:numId="11">
    <w:abstractNumId w:val="15"/>
  </w:num>
  <w:num w:numId="12">
    <w:abstractNumId w:val="6"/>
  </w:num>
  <w:num w:numId="13">
    <w:abstractNumId w:val="1"/>
  </w:num>
  <w:num w:numId="14">
    <w:abstractNumId w:val="9"/>
  </w:num>
  <w:num w:numId="15">
    <w:abstractNumId w:val="11"/>
  </w:num>
  <w:num w:numId="16">
    <w:abstractNumId w:val="13"/>
  </w:num>
  <w:num w:numId="17">
    <w:abstractNumId w:val="2"/>
  </w:num>
  <w:num w:numId="18">
    <w:abstractNumId w:val="5"/>
  </w:num>
  <w:num w:numId="19">
    <w:abstractNumId w:val="12"/>
  </w:num>
  <w:num w:numId="20">
    <w:abstractNumId w:val="16"/>
  </w:num>
  <w:num w:numId="2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2659"/>
    <w:rsid w:val="000039F3"/>
    <w:rsid w:val="000041C7"/>
    <w:rsid w:val="000044D0"/>
    <w:rsid w:val="00004533"/>
    <w:rsid w:val="000045BA"/>
    <w:rsid w:val="00004796"/>
    <w:rsid w:val="00004E98"/>
    <w:rsid w:val="000052C5"/>
    <w:rsid w:val="000054E4"/>
    <w:rsid w:val="00005A82"/>
    <w:rsid w:val="00005BD8"/>
    <w:rsid w:val="00005DAC"/>
    <w:rsid w:val="00006046"/>
    <w:rsid w:val="0000635C"/>
    <w:rsid w:val="000068B3"/>
    <w:rsid w:val="00006A05"/>
    <w:rsid w:val="00006B2D"/>
    <w:rsid w:val="00006D64"/>
    <w:rsid w:val="00006ED1"/>
    <w:rsid w:val="0000715D"/>
    <w:rsid w:val="000072A4"/>
    <w:rsid w:val="000073BC"/>
    <w:rsid w:val="000073F9"/>
    <w:rsid w:val="000077F4"/>
    <w:rsid w:val="00010200"/>
    <w:rsid w:val="00010C9B"/>
    <w:rsid w:val="00010E9A"/>
    <w:rsid w:val="00011555"/>
    <w:rsid w:val="00011B20"/>
    <w:rsid w:val="00012102"/>
    <w:rsid w:val="0001294B"/>
    <w:rsid w:val="00012A8D"/>
    <w:rsid w:val="00012C5E"/>
    <w:rsid w:val="00012E60"/>
    <w:rsid w:val="000133D5"/>
    <w:rsid w:val="00013E09"/>
    <w:rsid w:val="00013F17"/>
    <w:rsid w:val="000144BC"/>
    <w:rsid w:val="0001472B"/>
    <w:rsid w:val="00014BB3"/>
    <w:rsid w:val="00015765"/>
    <w:rsid w:val="00015A9D"/>
    <w:rsid w:val="000163EF"/>
    <w:rsid w:val="000175C5"/>
    <w:rsid w:val="00017B9B"/>
    <w:rsid w:val="00020278"/>
    <w:rsid w:val="00020FB9"/>
    <w:rsid w:val="00021336"/>
    <w:rsid w:val="00021824"/>
    <w:rsid w:val="000218BE"/>
    <w:rsid w:val="000218FB"/>
    <w:rsid w:val="00021B3A"/>
    <w:rsid w:val="00021B56"/>
    <w:rsid w:val="00022253"/>
    <w:rsid w:val="00023832"/>
    <w:rsid w:val="00023868"/>
    <w:rsid w:val="000239EB"/>
    <w:rsid w:val="00023C7A"/>
    <w:rsid w:val="00023CA7"/>
    <w:rsid w:val="00023DFE"/>
    <w:rsid w:val="00024356"/>
    <w:rsid w:val="000244F0"/>
    <w:rsid w:val="00024550"/>
    <w:rsid w:val="00024CA2"/>
    <w:rsid w:val="0002592C"/>
    <w:rsid w:val="00025C21"/>
    <w:rsid w:val="000260E2"/>
    <w:rsid w:val="000262E7"/>
    <w:rsid w:val="000263FC"/>
    <w:rsid w:val="00026F4F"/>
    <w:rsid w:val="000270EF"/>
    <w:rsid w:val="0002750F"/>
    <w:rsid w:val="000278ED"/>
    <w:rsid w:val="00027C61"/>
    <w:rsid w:val="00030DED"/>
    <w:rsid w:val="00030EDE"/>
    <w:rsid w:val="00031014"/>
    <w:rsid w:val="000310BA"/>
    <w:rsid w:val="0003113B"/>
    <w:rsid w:val="000315BC"/>
    <w:rsid w:val="0003165F"/>
    <w:rsid w:val="00031A61"/>
    <w:rsid w:val="00032333"/>
    <w:rsid w:val="00032AA7"/>
    <w:rsid w:val="0003303F"/>
    <w:rsid w:val="00033586"/>
    <w:rsid w:val="00033CEE"/>
    <w:rsid w:val="00034736"/>
    <w:rsid w:val="0003494D"/>
    <w:rsid w:val="00034A29"/>
    <w:rsid w:val="00035383"/>
    <w:rsid w:val="00035800"/>
    <w:rsid w:val="00035C52"/>
    <w:rsid w:val="00036495"/>
    <w:rsid w:val="00036782"/>
    <w:rsid w:val="00036B89"/>
    <w:rsid w:val="0003765C"/>
    <w:rsid w:val="00040922"/>
    <w:rsid w:val="00040FE5"/>
    <w:rsid w:val="000410C1"/>
    <w:rsid w:val="00041B67"/>
    <w:rsid w:val="000423C4"/>
    <w:rsid w:val="000427EB"/>
    <w:rsid w:val="00042A41"/>
    <w:rsid w:val="0004348E"/>
    <w:rsid w:val="00043563"/>
    <w:rsid w:val="000439B5"/>
    <w:rsid w:val="00043A61"/>
    <w:rsid w:val="00044073"/>
    <w:rsid w:val="0004413D"/>
    <w:rsid w:val="000442F9"/>
    <w:rsid w:val="0004436D"/>
    <w:rsid w:val="000446F1"/>
    <w:rsid w:val="00044FFE"/>
    <w:rsid w:val="0004603D"/>
    <w:rsid w:val="00046306"/>
    <w:rsid w:val="000463E2"/>
    <w:rsid w:val="0004671B"/>
    <w:rsid w:val="000473EB"/>
    <w:rsid w:val="0004770F"/>
    <w:rsid w:val="00047E7F"/>
    <w:rsid w:val="0005006B"/>
    <w:rsid w:val="000500DE"/>
    <w:rsid w:val="0005092C"/>
    <w:rsid w:val="00050D39"/>
    <w:rsid w:val="0005197F"/>
    <w:rsid w:val="00052129"/>
    <w:rsid w:val="000525D5"/>
    <w:rsid w:val="00053ABA"/>
    <w:rsid w:val="00053FF1"/>
    <w:rsid w:val="00054084"/>
    <w:rsid w:val="000542B9"/>
    <w:rsid w:val="000543E5"/>
    <w:rsid w:val="000544CD"/>
    <w:rsid w:val="000550C5"/>
    <w:rsid w:val="000552A0"/>
    <w:rsid w:val="0005530D"/>
    <w:rsid w:val="00055639"/>
    <w:rsid w:val="0005566E"/>
    <w:rsid w:val="00055C45"/>
    <w:rsid w:val="00056577"/>
    <w:rsid w:val="000569B7"/>
    <w:rsid w:val="0005738C"/>
    <w:rsid w:val="00057B8E"/>
    <w:rsid w:val="00057C9B"/>
    <w:rsid w:val="00057D06"/>
    <w:rsid w:val="0006020C"/>
    <w:rsid w:val="0006048B"/>
    <w:rsid w:val="00060803"/>
    <w:rsid w:val="000608E9"/>
    <w:rsid w:val="00060D4A"/>
    <w:rsid w:val="000614AE"/>
    <w:rsid w:val="000619B7"/>
    <w:rsid w:val="00061B70"/>
    <w:rsid w:val="00061C99"/>
    <w:rsid w:val="00061E98"/>
    <w:rsid w:val="00062A1B"/>
    <w:rsid w:val="00062C65"/>
    <w:rsid w:val="00062F13"/>
    <w:rsid w:val="00063255"/>
    <w:rsid w:val="00063DC7"/>
    <w:rsid w:val="00063E8D"/>
    <w:rsid w:val="00064539"/>
    <w:rsid w:val="00064864"/>
    <w:rsid w:val="00064D97"/>
    <w:rsid w:val="000654AF"/>
    <w:rsid w:val="000655D3"/>
    <w:rsid w:val="00065B33"/>
    <w:rsid w:val="00065BB8"/>
    <w:rsid w:val="00065C51"/>
    <w:rsid w:val="00065D54"/>
    <w:rsid w:val="00065DC5"/>
    <w:rsid w:val="00065F9C"/>
    <w:rsid w:val="00066202"/>
    <w:rsid w:val="00066450"/>
    <w:rsid w:val="00066550"/>
    <w:rsid w:val="000665A0"/>
    <w:rsid w:val="00066813"/>
    <w:rsid w:val="00066A04"/>
    <w:rsid w:val="000672C8"/>
    <w:rsid w:val="00067333"/>
    <w:rsid w:val="00067788"/>
    <w:rsid w:val="00070B58"/>
    <w:rsid w:val="00070C32"/>
    <w:rsid w:val="00071028"/>
    <w:rsid w:val="00071286"/>
    <w:rsid w:val="00071395"/>
    <w:rsid w:val="000714F6"/>
    <w:rsid w:val="00071782"/>
    <w:rsid w:val="00071932"/>
    <w:rsid w:val="00071A6C"/>
    <w:rsid w:val="00071B86"/>
    <w:rsid w:val="00071C4B"/>
    <w:rsid w:val="00072301"/>
    <w:rsid w:val="00072AEE"/>
    <w:rsid w:val="00072FC4"/>
    <w:rsid w:val="000737C1"/>
    <w:rsid w:val="00073C0B"/>
    <w:rsid w:val="0007431C"/>
    <w:rsid w:val="00074441"/>
    <w:rsid w:val="00074492"/>
    <w:rsid w:val="00074E85"/>
    <w:rsid w:val="00075DE7"/>
    <w:rsid w:val="00075EAA"/>
    <w:rsid w:val="000771BC"/>
    <w:rsid w:val="0007738A"/>
    <w:rsid w:val="0007767D"/>
    <w:rsid w:val="00077ACD"/>
    <w:rsid w:val="00077B94"/>
    <w:rsid w:val="00077CE0"/>
    <w:rsid w:val="0008172F"/>
    <w:rsid w:val="000817BB"/>
    <w:rsid w:val="00081EDD"/>
    <w:rsid w:val="000825A8"/>
    <w:rsid w:val="00082970"/>
    <w:rsid w:val="0008311D"/>
    <w:rsid w:val="00083355"/>
    <w:rsid w:val="00084196"/>
    <w:rsid w:val="0008461B"/>
    <w:rsid w:val="000846B1"/>
    <w:rsid w:val="000848AD"/>
    <w:rsid w:val="0008620B"/>
    <w:rsid w:val="00086459"/>
    <w:rsid w:val="0008677B"/>
    <w:rsid w:val="00086D63"/>
    <w:rsid w:val="0008768D"/>
    <w:rsid w:val="00087835"/>
    <w:rsid w:val="000901E7"/>
    <w:rsid w:val="000902AF"/>
    <w:rsid w:val="00090578"/>
    <w:rsid w:val="00090B92"/>
    <w:rsid w:val="00090CAF"/>
    <w:rsid w:val="0009121A"/>
    <w:rsid w:val="000912BA"/>
    <w:rsid w:val="000915D8"/>
    <w:rsid w:val="0009172C"/>
    <w:rsid w:val="00091A19"/>
    <w:rsid w:val="00091EF5"/>
    <w:rsid w:val="0009216E"/>
    <w:rsid w:val="000921D8"/>
    <w:rsid w:val="0009256E"/>
    <w:rsid w:val="0009291F"/>
    <w:rsid w:val="00093151"/>
    <w:rsid w:val="000932B7"/>
    <w:rsid w:val="000934D8"/>
    <w:rsid w:val="0009373A"/>
    <w:rsid w:val="000938C1"/>
    <w:rsid w:val="00093EF7"/>
    <w:rsid w:val="000941F3"/>
    <w:rsid w:val="00094490"/>
    <w:rsid w:val="00094B94"/>
    <w:rsid w:val="00094DCA"/>
    <w:rsid w:val="0009503E"/>
    <w:rsid w:val="00095148"/>
    <w:rsid w:val="000955FD"/>
    <w:rsid w:val="000957AE"/>
    <w:rsid w:val="00095A7D"/>
    <w:rsid w:val="00095AD3"/>
    <w:rsid w:val="00095FA3"/>
    <w:rsid w:val="000969E0"/>
    <w:rsid w:val="00096F2D"/>
    <w:rsid w:val="000970AB"/>
    <w:rsid w:val="00097104"/>
    <w:rsid w:val="000977DC"/>
    <w:rsid w:val="000978E3"/>
    <w:rsid w:val="00097FDD"/>
    <w:rsid w:val="000A0141"/>
    <w:rsid w:val="000A09E6"/>
    <w:rsid w:val="000A1946"/>
    <w:rsid w:val="000A1C10"/>
    <w:rsid w:val="000A27A8"/>
    <w:rsid w:val="000A286D"/>
    <w:rsid w:val="000A29D3"/>
    <w:rsid w:val="000A2B61"/>
    <w:rsid w:val="000A3118"/>
    <w:rsid w:val="000A33EB"/>
    <w:rsid w:val="000A3FB3"/>
    <w:rsid w:val="000A4587"/>
    <w:rsid w:val="000A5170"/>
    <w:rsid w:val="000A545B"/>
    <w:rsid w:val="000A5888"/>
    <w:rsid w:val="000A58E5"/>
    <w:rsid w:val="000A5C7D"/>
    <w:rsid w:val="000A6751"/>
    <w:rsid w:val="000A7A6F"/>
    <w:rsid w:val="000B13CB"/>
    <w:rsid w:val="000B17A5"/>
    <w:rsid w:val="000B1961"/>
    <w:rsid w:val="000B1DD4"/>
    <w:rsid w:val="000B243A"/>
    <w:rsid w:val="000B24C9"/>
    <w:rsid w:val="000B33C5"/>
    <w:rsid w:val="000B33F4"/>
    <w:rsid w:val="000B343B"/>
    <w:rsid w:val="000B38F1"/>
    <w:rsid w:val="000B3F10"/>
    <w:rsid w:val="000B3F31"/>
    <w:rsid w:val="000B5157"/>
    <w:rsid w:val="000B550D"/>
    <w:rsid w:val="000B5DB2"/>
    <w:rsid w:val="000B669F"/>
    <w:rsid w:val="000B6B7D"/>
    <w:rsid w:val="000B6C6E"/>
    <w:rsid w:val="000C049D"/>
    <w:rsid w:val="000C0EB9"/>
    <w:rsid w:val="000C1257"/>
    <w:rsid w:val="000C142F"/>
    <w:rsid w:val="000C14D6"/>
    <w:rsid w:val="000C1A23"/>
    <w:rsid w:val="000C1E41"/>
    <w:rsid w:val="000C1F1C"/>
    <w:rsid w:val="000C2DD2"/>
    <w:rsid w:val="000C3456"/>
    <w:rsid w:val="000C34EE"/>
    <w:rsid w:val="000C38D5"/>
    <w:rsid w:val="000C4E3F"/>
    <w:rsid w:val="000C55D2"/>
    <w:rsid w:val="000C660F"/>
    <w:rsid w:val="000C6982"/>
    <w:rsid w:val="000C6995"/>
    <w:rsid w:val="000C7739"/>
    <w:rsid w:val="000C7B88"/>
    <w:rsid w:val="000D0050"/>
    <w:rsid w:val="000D047C"/>
    <w:rsid w:val="000D057C"/>
    <w:rsid w:val="000D081C"/>
    <w:rsid w:val="000D09B2"/>
    <w:rsid w:val="000D25AA"/>
    <w:rsid w:val="000D25D2"/>
    <w:rsid w:val="000D2847"/>
    <w:rsid w:val="000D2880"/>
    <w:rsid w:val="000D2C05"/>
    <w:rsid w:val="000D405D"/>
    <w:rsid w:val="000D44B5"/>
    <w:rsid w:val="000D4A70"/>
    <w:rsid w:val="000D4DCD"/>
    <w:rsid w:val="000D5A38"/>
    <w:rsid w:val="000D5BFC"/>
    <w:rsid w:val="000D5DE3"/>
    <w:rsid w:val="000D601D"/>
    <w:rsid w:val="000D63C5"/>
    <w:rsid w:val="000D65AB"/>
    <w:rsid w:val="000D682E"/>
    <w:rsid w:val="000D6A01"/>
    <w:rsid w:val="000D6C58"/>
    <w:rsid w:val="000D6E75"/>
    <w:rsid w:val="000D73BA"/>
    <w:rsid w:val="000E0609"/>
    <w:rsid w:val="000E0684"/>
    <w:rsid w:val="000E0F72"/>
    <w:rsid w:val="000E13EB"/>
    <w:rsid w:val="000E163B"/>
    <w:rsid w:val="000E18BD"/>
    <w:rsid w:val="000E1F65"/>
    <w:rsid w:val="000E2A71"/>
    <w:rsid w:val="000E2CEF"/>
    <w:rsid w:val="000E2DDA"/>
    <w:rsid w:val="000E2ED4"/>
    <w:rsid w:val="000E3AE5"/>
    <w:rsid w:val="000E3B82"/>
    <w:rsid w:val="000E3ED3"/>
    <w:rsid w:val="000E4195"/>
    <w:rsid w:val="000E44F9"/>
    <w:rsid w:val="000E509B"/>
    <w:rsid w:val="000E53C3"/>
    <w:rsid w:val="000E58BF"/>
    <w:rsid w:val="000E668F"/>
    <w:rsid w:val="000E66C5"/>
    <w:rsid w:val="000E6DB8"/>
    <w:rsid w:val="000E6ED3"/>
    <w:rsid w:val="000E73DD"/>
    <w:rsid w:val="000E775E"/>
    <w:rsid w:val="000F0381"/>
    <w:rsid w:val="000F06BB"/>
    <w:rsid w:val="000F075A"/>
    <w:rsid w:val="000F0855"/>
    <w:rsid w:val="000F0C3B"/>
    <w:rsid w:val="000F0DF6"/>
    <w:rsid w:val="000F1265"/>
    <w:rsid w:val="000F13FD"/>
    <w:rsid w:val="000F1480"/>
    <w:rsid w:val="000F21CC"/>
    <w:rsid w:val="000F2535"/>
    <w:rsid w:val="000F2A05"/>
    <w:rsid w:val="000F2D46"/>
    <w:rsid w:val="000F2E1F"/>
    <w:rsid w:val="000F39EF"/>
    <w:rsid w:val="000F3E4C"/>
    <w:rsid w:val="000F4033"/>
    <w:rsid w:val="000F4114"/>
    <w:rsid w:val="000F43B0"/>
    <w:rsid w:val="000F4833"/>
    <w:rsid w:val="000F4EBF"/>
    <w:rsid w:val="000F5362"/>
    <w:rsid w:val="000F5480"/>
    <w:rsid w:val="000F6147"/>
    <w:rsid w:val="000F62B7"/>
    <w:rsid w:val="000F6717"/>
    <w:rsid w:val="000F7174"/>
    <w:rsid w:val="000F781B"/>
    <w:rsid w:val="000F7C87"/>
    <w:rsid w:val="000F7EB1"/>
    <w:rsid w:val="00100033"/>
    <w:rsid w:val="00100483"/>
    <w:rsid w:val="00100500"/>
    <w:rsid w:val="00100744"/>
    <w:rsid w:val="00100885"/>
    <w:rsid w:val="00100E2D"/>
    <w:rsid w:val="00101216"/>
    <w:rsid w:val="001012B4"/>
    <w:rsid w:val="00101378"/>
    <w:rsid w:val="00101759"/>
    <w:rsid w:val="0010388F"/>
    <w:rsid w:val="001046DB"/>
    <w:rsid w:val="0010559C"/>
    <w:rsid w:val="001055CD"/>
    <w:rsid w:val="00105821"/>
    <w:rsid w:val="00105EEA"/>
    <w:rsid w:val="001063DF"/>
    <w:rsid w:val="00106995"/>
    <w:rsid w:val="00106DD0"/>
    <w:rsid w:val="00106E3C"/>
    <w:rsid w:val="00106F28"/>
    <w:rsid w:val="00106F33"/>
    <w:rsid w:val="00107C0B"/>
    <w:rsid w:val="00110E95"/>
    <w:rsid w:val="00110E97"/>
    <w:rsid w:val="00112029"/>
    <w:rsid w:val="00112537"/>
    <w:rsid w:val="00112719"/>
    <w:rsid w:val="0011284D"/>
    <w:rsid w:val="00113255"/>
    <w:rsid w:val="001132CB"/>
    <w:rsid w:val="00113361"/>
    <w:rsid w:val="00114DB1"/>
    <w:rsid w:val="00114DEF"/>
    <w:rsid w:val="0011590A"/>
    <w:rsid w:val="0011627C"/>
    <w:rsid w:val="001165DA"/>
    <w:rsid w:val="00116662"/>
    <w:rsid w:val="00116777"/>
    <w:rsid w:val="001168B0"/>
    <w:rsid w:val="001172FC"/>
    <w:rsid w:val="00117BE5"/>
    <w:rsid w:val="001202AD"/>
    <w:rsid w:val="001215D8"/>
    <w:rsid w:val="001217E3"/>
    <w:rsid w:val="00122249"/>
    <w:rsid w:val="00122950"/>
    <w:rsid w:val="00123BFE"/>
    <w:rsid w:val="00123D1E"/>
    <w:rsid w:val="00123EFD"/>
    <w:rsid w:val="00123F9C"/>
    <w:rsid w:val="00124261"/>
    <w:rsid w:val="0012439E"/>
    <w:rsid w:val="00124C2B"/>
    <w:rsid w:val="00124CEB"/>
    <w:rsid w:val="00125555"/>
    <w:rsid w:val="001259D7"/>
    <w:rsid w:val="00125A1D"/>
    <w:rsid w:val="00125B18"/>
    <w:rsid w:val="00125FEB"/>
    <w:rsid w:val="00126CC9"/>
    <w:rsid w:val="00127286"/>
    <w:rsid w:val="001272BF"/>
    <w:rsid w:val="001276BE"/>
    <w:rsid w:val="00130148"/>
    <w:rsid w:val="001307F0"/>
    <w:rsid w:val="001309EB"/>
    <w:rsid w:val="00130EF6"/>
    <w:rsid w:val="00131460"/>
    <w:rsid w:val="00131475"/>
    <w:rsid w:val="00131F83"/>
    <w:rsid w:val="00132110"/>
    <w:rsid w:val="0013238D"/>
    <w:rsid w:val="00132B9A"/>
    <w:rsid w:val="00133124"/>
    <w:rsid w:val="0013423B"/>
    <w:rsid w:val="0013461E"/>
    <w:rsid w:val="0013480A"/>
    <w:rsid w:val="00134A7E"/>
    <w:rsid w:val="00134B2D"/>
    <w:rsid w:val="00135321"/>
    <w:rsid w:val="001353A4"/>
    <w:rsid w:val="00135412"/>
    <w:rsid w:val="00135644"/>
    <w:rsid w:val="00135B83"/>
    <w:rsid w:val="00135E6E"/>
    <w:rsid w:val="00136052"/>
    <w:rsid w:val="0013637F"/>
    <w:rsid w:val="00136695"/>
    <w:rsid w:val="001366C4"/>
    <w:rsid w:val="00136D3F"/>
    <w:rsid w:val="0013750E"/>
    <w:rsid w:val="00137C90"/>
    <w:rsid w:val="00137DC3"/>
    <w:rsid w:val="00140092"/>
    <w:rsid w:val="00140A5F"/>
    <w:rsid w:val="00140B4D"/>
    <w:rsid w:val="001415FD"/>
    <w:rsid w:val="0014172E"/>
    <w:rsid w:val="00141B5E"/>
    <w:rsid w:val="00141FFE"/>
    <w:rsid w:val="001421B4"/>
    <w:rsid w:val="001422B3"/>
    <w:rsid w:val="00142852"/>
    <w:rsid w:val="00142CF9"/>
    <w:rsid w:val="00143088"/>
    <w:rsid w:val="00143653"/>
    <w:rsid w:val="001438A1"/>
    <w:rsid w:val="00143C9D"/>
    <w:rsid w:val="00144B4D"/>
    <w:rsid w:val="001454B3"/>
    <w:rsid w:val="00145602"/>
    <w:rsid w:val="001456D2"/>
    <w:rsid w:val="00146AC2"/>
    <w:rsid w:val="00146C58"/>
    <w:rsid w:val="00146D76"/>
    <w:rsid w:val="00146F33"/>
    <w:rsid w:val="00147B83"/>
    <w:rsid w:val="00147BD7"/>
    <w:rsid w:val="00147C04"/>
    <w:rsid w:val="001506D3"/>
    <w:rsid w:val="00150E3E"/>
    <w:rsid w:val="001516CD"/>
    <w:rsid w:val="00152012"/>
    <w:rsid w:val="00152A94"/>
    <w:rsid w:val="001532AA"/>
    <w:rsid w:val="00153569"/>
    <w:rsid w:val="0015393B"/>
    <w:rsid w:val="00153964"/>
    <w:rsid w:val="00153ADC"/>
    <w:rsid w:val="001540BA"/>
    <w:rsid w:val="001545BD"/>
    <w:rsid w:val="001546D9"/>
    <w:rsid w:val="00154878"/>
    <w:rsid w:val="001549C4"/>
    <w:rsid w:val="00154B1E"/>
    <w:rsid w:val="00154CA2"/>
    <w:rsid w:val="00154F4A"/>
    <w:rsid w:val="001555EC"/>
    <w:rsid w:val="00155E6F"/>
    <w:rsid w:val="0015678B"/>
    <w:rsid w:val="00156882"/>
    <w:rsid w:val="00156DD7"/>
    <w:rsid w:val="00157AD9"/>
    <w:rsid w:val="00157B27"/>
    <w:rsid w:val="0016001B"/>
    <w:rsid w:val="001601C9"/>
    <w:rsid w:val="0016062F"/>
    <w:rsid w:val="00161417"/>
    <w:rsid w:val="0016165A"/>
    <w:rsid w:val="00161AEF"/>
    <w:rsid w:val="001621E8"/>
    <w:rsid w:val="001622C6"/>
    <w:rsid w:val="001627AA"/>
    <w:rsid w:val="00162A9B"/>
    <w:rsid w:val="00162DAB"/>
    <w:rsid w:val="00163065"/>
    <w:rsid w:val="001630F3"/>
    <w:rsid w:val="00163204"/>
    <w:rsid w:val="001644FF"/>
    <w:rsid w:val="00164918"/>
    <w:rsid w:val="00164CFC"/>
    <w:rsid w:val="00164EDD"/>
    <w:rsid w:val="00165776"/>
    <w:rsid w:val="001661B4"/>
    <w:rsid w:val="001663AB"/>
    <w:rsid w:val="001667A8"/>
    <w:rsid w:val="00166961"/>
    <w:rsid w:val="00166962"/>
    <w:rsid w:val="00166AD0"/>
    <w:rsid w:val="00166B84"/>
    <w:rsid w:val="0016734E"/>
    <w:rsid w:val="001679C6"/>
    <w:rsid w:val="00167C61"/>
    <w:rsid w:val="00167CA5"/>
    <w:rsid w:val="0017011F"/>
    <w:rsid w:val="00170610"/>
    <w:rsid w:val="00170AB1"/>
    <w:rsid w:val="00170E7C"/>
    <w:rsid w:val="0017178E"/>
    <w:rsid w:val="00171C29"/>
    <w:rsid w:val="001720AF"/>
    <w:rsid w:val="001721D9"/>
    <w:rsid w:val="00172DE5"/>
    <w:rsid w:val="00173231"/>
    <w:rsid w:val="001732C5"/>
    <w:rsid w:val="001738B8"/>
    <w:rsid w:val="001739D3"/>
    <w:rsid w:val="00173A93"/>
    <w:rsid w:val="00174642"/>
    <w:rsid w:val="00174A2D"/>
    <w:rsid w:val="00174A56"/>
    <w:rsid w:val="00174C0A"/>
    <w:rsid w:val="00174E47"/>
    <w:rsid w:val="00175109"/>
    <w:rsid w:val="001751AE"/>
    <w:rsid w:val="00175F0E"/>
    <w:rsid w:val="00176087"/>
    <w:rsid w:val="00176A18"/>
    <w:rsid w:val="00176FB7"/>
    <w:rsid w:val="001770CA"/>
    <w:rsid w:val="001770F0"/>
    <w:rsid w:val="00177B70"/>
    <w:rsid w:val="0018004E"/>
    <w:rsid w:val="0018048F"/>
    <w:rsid w:val="001804D3"/>
    <w:rsid w:val="0018176A"/>
    <w:rsid w:val="00181A60"/>
    <w:rsid w:val="00181FF6"/>
    <w:rsid w:val="001828D5"/>
    <w:rsid w:val="00183427"/>
    <w:rsid w:val="001836E5"/>
    <w:rsid w:val="0018380A"/>
    <w:rsid w:val="0018390F"/>
    <w:rsid w:val="001840E4"/>
    <w:rsid w:val="001840FF"/>
    <w:rsid w:val="00184107"/>
    <w:rsid w:val="00184328"/>
    <w:rsid w:val="00184EF1"/>
    <w:rsid w:val="00185461"/>
    <w:rsid w:val="001858F6"/>
    <w:rsid w:val="001863AD"/>
    <w:rsid w:val="001869CD"/>
    <w:rsid w:val="00186E6A"/>
    <w:rsid w:val="00187492"/>
    <w:rsid w:val="0019003C"/>
    <w:rsid w:val="00191802"/>
    <w:rsid w:val="00191973"/>
    <w:rsid w:val="00191F87"/>
    <w:rsid w:val="001928CF"/>
    <w:rsid w:val="0019301B"/>
    <w:rsid w:val="00193524"/>
    <w:rsid w:val="0019360B"/>
    <w:rsid w:val="001938A7"/>
    <w:rsid w:val="001944E0"/>
    <w:rsid w:val="001947A5"/>
    <w:rsid w:val="00195840"/>
    <w:rsid w:val="00196073"/>
    <w:rsid w:val="0019676E"/>
    <w:rsid w:val="00196FB7"/>
    <w:rsid w:val="001A00A0"/>
    <w:rsid w:val="001A0100"/>
    <w:rsid w:val="001A0272"/>
    <w:rsid w:val="001A05BE"/>
    <w:rsid w:val="001A167C"/>
    <w:rsid w:val="001A1A39"/>
    <w:rsid w:val="001A1D64"/>
    <w:rsid w:val="001A22C1"/>
    <w:rsid w:val="001A294D"/>
    <w:rsid w:val="001A2ED3"/>
    <w:rsid w:val="001A308F"/>
    <w:rsid w:val="001A3372"/>
    <w:rsid w:val="001A3851"/>
    <w:rsid w:val="001A3BF6"/>
    <w:rsid w:val="001A3DAE"/>
    <w:rsid w:val="001A4777"/>
    <w:rsid w:val="001A4B9F"/>
    <w:rsid w:val="001A5878"/>
    <w:rsid w:val="001A598D"/>
    <w:rsid w:val="001A59FF"/>
    <w:rsid w:val="001A5C8C"/>
    <w:rsid w:val="001A5DD5"/>
    <w:rsid w:val="001A6508"/>
    <w:rsid w:val="001A660D"/>
    <w:rsid w:val="001A686C"/>
    <w:rsid w:val="001A6B03"/>
    <w:rsid w:val="001A70EE"/>
    <w:rsid w:val="001A71C4"/>
    <w:rsid w:val="001A7899"/>
    <w:rsid w:val="001A7CC3"/>
    <w:rsid w:val="001B038A"/>
    <w:rsid w:val="001B07B2"/>
    <w:rsid w:val="001B0CE5"/>
    <w:rsid w:val="001B233B"/>
    <w:rsid w:val="001B2459"/>
    <w:rsid w:val="001B25A7"/>
    <w:rsid w:val="001B2CB1"/>
    <w:rsid w:val="001B3724"/>
    <w:rsid w:val="001B393E"/>
    <w:rsid w:val="001B3A44"/>
    <w:rsid w:val="001B3DD0"/>
    <w:rsid w:val="001B42E8"/>
    <w:rsid w:val="001B44AF"/>
    <w:rsid w:val="001B45C4"/>
    <w:rsid w:val="001B477D"/>
    <w:rsid w:val="001B492E"/>
    <w:rsid w:val="001B51E3"/>
    <w:rsid w:val="001B5C6B"/>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2AF"/>
    <w:rsid w:val="001C5502"/>
    <w:rsid w:val="001C5863"/>
    <w:rsid w:val="001C58E3"/>
    <w:rsid w:val="001C5AB6"/>
    <w:rsid w:val="001C5BFE"/>
    <w:rsid w:val="001C6A92"/>
    <w:rsid w:val="001C6ACB"/>
    <w:rsid w:val="001C6E50"/>
    <w:rsid w:val="001C7A50"/>
    <w:rsid w:val="001D092D"/>
    <w:rsid w:val="001D1051"/>
    <w:rsid w:val="001D1720"/>
    <w:rsid w:val="001D1A48"/>
    <w:rsid w:val="001D1C4E"/>
    <w:rsid w:val="001D1F64"/>
    <w:rsid w:val="001D226F"/>
    <w:rsid w:val="001D24BF"/>
    <w:rsid w:val="001D29B3"/>
    <w:rsid w:val="001D360D"/>
    <w:rsid w:val="001D373E"/>
    <w:rsid w:val="001D42D8"/>
    <w:rsid w:val="001D489F"/>
    <w:rsid w:val="001D4BA1"/>
    <w:rsid w:val="001D537A"/>
    <w:rsid w:val="001D5DCB"/>
    <w:rsid w:val="001D5EEB"/>
    <w:rsid w:val="001D6673"/>
    <w:rsid w:val="001D6DF4"/>
    <w:rsid w:val="001D713A"/>
    <w:rsid w:val="001D764E"/>
    <w:rsid w:val="001D7B8D"/>
    <w:rsid w:val="001E000B"/>
    <w:rsid w:val="001E0268"/>
    <w:rsid w:val="001E0427"/>
    <w:rsid w:val="001E0610"/>
    <w:rsid w:val="001E0912"/>
    <w:rsid w:val="001E093E"/>
    <w:rsid w:val="001E0DA0"/>
    <w:rsid w:val="001E10CD"/>
    <w:rsid w:val="001E12FC"/>
    <w:rsid w:val="001E1702"/>
    <w:rsid w:val="001E1930"/>
    <w:rsid w:val="001E1EBB"/>
    <w:rsid w:val="001E20AF"/>
    <w:rsid w:val="001E2143"/>
    <w:rsid w:val="001E2B67"/>
    <w:rsid w:val="001E39F4"/>
    <w:rsid w:val="001E39FA"/>
    <w:rsid w:val="001E3CC3"/>
    <w:rsid w:val="001E52F6"/>
    <w:rsid w:val="001E5461"/>
    <w:rsid w:val="001E577A"/>
    <w:rsid w:val="001E589A"/>
    <w:rsid w:val="001E63F0"/>
    <w:rsid w:val="001E6404"/>
    <w:rsid w:val="001E6AF3"/>
    <w:rsid w:val="001E6C61"/>
    <w:rsid w:val="001E6D86"/>
    <w:rsid w:val="001E6F12"/>
    <w:rsid w:val="001E7A78"/>
    <w:rsid w:val="001E7BA0"/>
    <w:rsid w:val="001E7C09"/>
    <w:rsid w:val="001E7ECB"/>
    <w:rsid w:val="001F03DD"/>
    <w:rsid w:val="001F0B3B"/>
    <w:rsid w:val="001F105C"/>
    <w:rsid w:val="001F131B"/>
    <w:rsid w:val="001F17C9"/>
    <w:rsid w:val="001F1C7F"/>
    <w:rsid w:val="001F1F88"/>
    <w:rsid w:val="001F28CB"/>
    <w:rsid w:val="001F2AD5"/>
    <w:rsid w:val="001F32C5"/>
    <w:rsid w:val="001F375A"/>
    <w:rsid w:val="001F3997"/>
    <w:rsid w:val="001F3A7D"/>
    <w:rsid w:val="001F3F8C"/>
    <w:rsid w:val="001F3FC5"/>
    <w:rsid w:val="001F42CF"/>
    <w:rsid w:val="001F4635"/>
    <w:rsid w:val="001F49E9"/>
    <w:rsid w:val="001F4E9C"/>
    <w:rsid w:val="001F510D"/>
    <w:rsid w:val="001F511B"/>
    <w:rsid w:val="001F5383"/>
    <w:rsid w:val="001F5CA6"/>
    <w:rsid w:val="001F6072"/>
    <w:rsid w:val="001F6541"/>
    <w:rsid w:val="001F66CF"/>
    <w:rsid w:val="001F6E2E"/>
    <w:rsid w:val="001F7232"/>
    <w:rsid w:val="001F7556"/>
    <w:rsid w:val="001F7B50"/>
    <w:rsid w:val="001F7F5F"/>
    <w:rsid w:val="002001E4"/>
    <w:rsid w:val="002001FE"/>
    <w:rsid w:val="00200591"/>
    <w:rsid w:val="00200C8D"/>
    <w:rsid w:val="00200D3D"/>
    <w:rsid w:val="00200F1A"/>
    <w:rsid w:val="0020101A"/>
    <w:rsid w:val="0020107A"/>
    <w:rsid w:val="00201426"/>
    <w:rsid w:val="00201D33"/>
    <w:rsid w:val="0020282E"/>
    <w:rsid w:val="002029EC"/>
    <w:rsid w:val="0020327D"/>
    <w:rsid w:val="0020360E"/>
    <w:rsid w:val="00203F00"/>
    <w:rsid w:val="00203F6F"/>
    <w:rsid w:val="00204279"/>
    <w:rsid w:val="002042B6"/>
    <w:rsid w:val="00204612"/>
    <w:rsid w:val="0020497F"/>
    <w:rsid w:val="00204AFB"/>
    <w:rsid w:val="00205CF6"/>
    <w:rsid w:val="002060CE"/>
    <w:rsid w:val="00206A60"/>
    <w:rsid w:val="00206B2C"/>
    <w:rsid w:val="0020777B"/>
    <w:rsid w:val="0021047F"/>
    <w:rsid w:val="002105DF"/>
    <w:rsid w:val="0021066A"/>
    <w:rsid w:val="002106B9"/>
    <w:rsid w:val="00210750"/>
    <w:rsid w:val="00210DAE"/>
    <w:rsid w:val="00210EBA"/>
    <w:rsid w:val="00211205"/>
    <w:rsid w:val="00211941"/>
    <w:rsid w:val="00213C2E"/>
    <w:rsid w:val="00215C20"/>
    <w:rsid w:val="00215C47"/>
    <w:rsid w:val="00215DDB"/>
    <w:rsid w:val="002164CA"/>
    <w:rsid w:val="00217895"/>
    <w:rsid w:val="00217FA4"/>
    <w:rsid w:val="00220262"/>
    <w:rsid w:val="0022060B"/>
    <w:rsid w:val="00220762"/>
    <w:rsid w:val="002207E4"/>
    <w:rsid w:val="00220DFA"/>
    <w:rsid w:val="00221422"/>
    <w:rsid w:val="00221BC3"/>
    <w:rsid w:val="00222068"/>
    <w:rsid w:val="002221C3"/>
    <w:rsid w:val="002223D5"/>
    <w:rsid w:val="00222B9F"/>
    <w:rsid w:val="0022316F"/>
    <w:rsid w:val="00223355"/>
    <w:rsid w:val="00223AE9"/>
    <w:rsid w:val="00224291"/>
    <w:rsid w:val="0022443A"/>
    <w:rsid w:val="002255A1"/>
    <w:rsid w:val="0022584F"/>
    <w:rsid w:val="00225A81"/>
    <w:rsid w:val="0022628F"/>
    <w:rsid w:val="0022631D"/>
    <w:rsid w:val="00226CE9"/>
    <w:rsid w:val="00227D9C"/>
    <w:rsid w:val="00230350"/>
    <w:rsid w:val="0023048C"/>
    <w:rsid w:val="00230CF9"/>
    <w:rsid w:val="00231050"/>
    <w:rsid w:val="00231E3F"/>
    <w:rsid w:val="00233337"/>
    <w:rsid w:val="002334CE"/>
    <w:rsid w:val="002339B4"/>
    <w:rsid w:val="00234452"/>
    <w:rsid w:val="00234609"/>
    <w:rsid w:val="0023462B"/>
    <w:rsid w:val="00234E55"/>
    <w:rsid w:val="00235A9D"/>
    <w:rsid w:val="002365FF"/>
    <w:rsid w:val="0023670D"/>
    <w:rsid w:val="00236D1F"/>
    <w:rsid w:val="00237595"/>
    <w:rsid w:val="00237619"/>
    <w:rsid w:val="00237880"/>
    <w:rsid w:val="00237A03"/>
    <w:rsid w:val="00237FFD"/>
    <w:rsid w:val="00240622"/>
    <w:rsid w:val="00240786"/>
    <w:rsid w:val="00240C6C"/>
    <w:rsid w:val="00241228"/>
    <w:rsid w:val="002412B4"/>
    <w:rsid w:val="00241647"/>
    <w:rsid w:val="002417F8"/>
    <w:rsid w:val="00241B8C"/>
    <w:rsid w:val="00241DA9"/>
    <w:rsid w:val="00241F9D"/>
    <w:rsid w:val="00243013"/>
    <w:rsid w:val="0024351A"/>
    <w:rsid w:val="00243A14"/>
    <w:rsid w:val="00243EE0"/>
    <w:rsid w:val="00245425"/>
    <w:rsid w:val="00245671"/>
    <w:rsid w:val="00245885"/>
    <w:rsid w:val="00245DD5"/>
    <w:rsid w:val="00245E93"/>
    <w:rsid w:val="00245F7A"/>
    <w:rsid w:val="00245FD2"/>
    <w:rsid w:val="002461E7"/>
    <w:rsid w:val="002466CE"/>
    <w:rsid w:val="002466E6"/>
    <w:rsid w:val="00246E17"/>
    <w:rsid w:val="002472A2"/>
    <w:rsid w:val="002476CE"/>
    <w:rsid w:val="00247BE9"/>
    <w:rsid w:val="00250700"/>
    <w:rsid w:val="002507B9"/>
    <w:rsid w:val="002511A9"/>
    <w:rsid w:val="002513F3"/>
    <w:rsid w:val="00251427"/>
    <w:rsid w:val="0025163D"/>
    <w:rsid w:val="00251C83"/>
    <w:rsid w:val="00251E36"/>
    <w:rsid w:val="0025237B"/>
    <w:rsid w:val="002523A8"/>
    <w:rsid w:val="00252D65"/>
    <w:rsid w:val="00253059"/>
    <w:rsid w:val="002530A5"/>
    <w:rsid w:val="0025370C"/>
    <w:rsid w:val="0025398F"/>
    <w:rsid w:val="002549C7"/>
    <w:rsid w:val="00254F0C"/>
    <w:rsid w:val="00255095"/>
    <w:rsid w:val="00255311"/>
    <w:rsid w:val="00255A3D"/>
    <w:rsid w:val="00255CFA"/>
    <w:rsid w:val="00256281"/>
    <w:rsid w:val="00256783"/>
    <w:rsid w:val="002569A6"/>
    <w:rsid w:val="002569B2"/>
    <w:rsid w:val="00257C8F"/>
    <w:rsid w:val="00257D29"/>
    <w:rsid w:val="002601DA"/>
    <w:rsid w:val="00260BC8"/>
    <w:rsid w:val="002611AE"/>
    <w:rsid w:val="00261465"/>
    <w:rsid w:val="00261483"/>
    <w:rsid w:val="002614D9"/>
    <w:rsid w:val="00261ADC"/>
    <w:rsid w:val="00261F71"/>
    <w:rsid w:val="0026200E"/>
    <w:rsid w:val="002620D3"/>
    <w:rsid w:val="00262288"/>
    <w:rsid w:val="00262672"/>
    <w:rsid w:val="00262BAC"/>
    <w:rsid w:val="00262DF8"/>
    <w:rsid w:val="002631DA"/>
    <w:rsid w:val="0026369F"/>
    <w:rsid w:val="002636F8"/>
    <w:rsid w:val="00263B46"/>
    <w:rsid w:val="00263C6C"/>
    <w:rsid w:val="002643DB"/>
    <w:rsid w:val="002648DE"/>
    <w:rsid w:val="00264C9C"/>
    <w:rsid w:val="002651AC"/>
    <w:rsid w:val="00265284"/>
    <w:rsid w:val="00265453"/>
    <w:rsid w:val="00265C27"/>
    <w:rsid w:val="002660A0"/>
    <w:rsid w:val="002669B3"/>
    <w:rsid w:val="00267080"/>
    <w:rsid w:val="00267583"/>
    <w:rsid w:val="00267860"/>
    <w:rsid w:val="00267A86"/>
    <w:rsid w:val="00267EE7"/>
    <w:rsid w:val="002700F0"/>
    <w:rsid w:val="0027053D"/>
    <w:rsid w:val="002705C9"/>
    <w:rsid w:val="002705ED"/>
    <w:rsid w:val="002709F4"/>
    <w:rsid w:val="00270CDC"/>
    <w:rsid w:val="002713BD"/>
    <w:rsid w:val="00271607"/>
    <w:rsid w:val="00271CE7"/>
    <w:rsid w:val="00271FC1"/>
    <w:rsid w:val="0027250E"/>
    <w:rsid w:val="00273333"/>
    <w:rsid w:val="0027341D"/>
    <w:rsid w:val="0027397C"/>
    <w:rsid w:val="002743DD"/>
    <w:rsid w:val="0027484E"/>
    <w:rsid w:val="00275175"/>
    <w:rsid w:val="0027567D"/>
    <w:rsid w:val="002757FA"/>
    <w:rsid w:val="00275B39"/>
    <w:rsid w:val="00275C8C"/>
    <w:rsid w:val="00275F20"/>
    <w:rsid w:val="002760B3"/>
    <w:rsid w:val="00277167"/>
    <w:rsid w:val="002773CF"/>
    <w:rsid w:val="0027778D"/>
    <w:rsid w:val="002778EF"/>
    <w:rsid w:val="002805E8"/>
    <w:rsid w:val="002808D1"/>
    <w:rsid w:val="00280912"/>
    <w:rsid w:val="00280DA2"/>
    <w:rsid w:val="002814AC"/>
    <w:rsid w:val="002819CA"/>
    <w:rsid w:val="00281E9A"/>
    <w:rsid w:val="00282ABF"/>
    <w:rsid w:val="00282D4A"/>
    <w:rsid w:val="002839CD"/>
    <w:rsid w:val="00283D80"/>
    <w:rsid w:val="00284290"/>
    <w:rsid w:val="00284412"/>
    <w:rsid w:val="00284660"/>
    <w:rsid w:val="00284836"/>
    <w:rsid w:val="00284A96"/>
    <w:rsid w:val="0028515E"/>
    <w:rsid w:val="0028529B"/>
    <w:rsid w:val="002853BF"/>
    <w:rsid w:val="002854C5"/>
    <w:rsid w:val="00285578"/>
    <w:rsid w:val="002855A0"/>
    <w:rsid w:val="00285CCE"/>
    <w:rsid w:val="00287484"/>
    <w:rsid w:val="002875DD"/>
    <w:rsid w:val="00287849"/>
    <w:rsid w:val="00287E86"/>
    <w:rsid w:val="00290386"/>
    <w:rsid w:val="00290785"/>
    <w:rsid w:val="00290A87"/>
    <w:rsid w:val="002910FD"/>
    <w:rsid w:val="002911BF"/>
    <w:rsid w:val="00291AA9"/>
    <w:rsid w:val="00291E48"/>
    <w:rsid w:val="0029229B"/>
    <w:rsid w:val="00293874"/>
    <w:rsid w:val="00293B39"/>
    <w:rsid w:val="00293D5A"/>
    <w:rsid w:val="00294158"/>
    <w:rsid w:val="00294440"/>
    <w:rsid w:val="00295A32"/>
    <w:rsid w:val="00295C00"/>
    <w:rsid w:val="00295FC3"/>
    <w:rsid w:val="00296765"/>
    <w:rsid w:val="00296816"/>
    <w:rsid w:val="00296A34"/>
    <w:rsid w:val="002974ED"/>
    <w:rsid w:val="002977E3"/>
    <w:rsid w:val="002978AB"/>
    <w:rsid w:val="002A085E"/>
    <w:rsid w:val="002A1169"/>
    <w:rsid w:val="002A1250"/>
    <w:rsid w:val="002A19B2"/>
    <w:rsid w:val="002A1D8D"/>
    <w:rsid w:val="002A2395"/>
    <w:rsid w:val="002A2BD2"/>
    <w:rsid w:val="002A2C86"/>
    <w:rsid w:val="002A2CB8"/>
    <w:rsid w:val="002A2EC6"/>
    <w:rsid w:val="002A3102"/>
    <w:rsid w:val="002A3611"/>
    <w:rsid w:val="002A3CC9"/>
    <w:rsid w:val="002A4533"/>
    <w:rsid w:val="002A453C"/>
    <w:rsid w:val="002A474B"/>
    <w:rsid w:val="002A4864"/>
    <w:rsid w:val="002A561F"/>
    <w:rsid w:val="002A60D2"/>
    <w:rsid w:val="002A6609"/>
    <w:rsid w:val="002A6A15"/>
    <w:rsid w:val="002A6B2C"/>
    <w:rsid w:val="002A7833"/>
    <w:rsid w:val="002A7C50"/>
    <w:rsid w:val="002A7C7A"/>
    <w:rsid w:val="002A7F58"/>
    <w:rsid w:val="002B048F"/>
    <w:rsid w:val="002B06C5"/>
    <w:rsid w:val="002B0A2C"/>
    <w:rsid w:val="002B0EF7"/>
    <w:rsid w:val="002B1BA7"/>
    <w:rsid w:val="002B1CDD"/>
    <w:rsid w:val="002B24A5"/>
    <w:rsid w:val="002B27F8"/>
    <w:rsid w:val="002B2A15"/>
    <w:rsid w:val="002B2F41"/>
    <w:rsid w:val="002B30A4"/>
    <w:rsid w:val="002B3512"/>
    <w:rsid w:val="002B359C"/>
    <w:rsid w:val="002B4F0E"/>
    <w:rsid w:val="002B62B9"/>
    <w:rsid w:val="002B67E9"/>
    <w:rsid w:val="002B6B92"/>
    <w:rsid w:val="002B7E31"/>
    <w:rsid w:val="002C060E"/>
    <w:rsid w:val="002C087B"/>
    <w:rsid w:val="002C08A1"/>
    <w:rsid w:val="002C0AB5"/>
    <w:rsid w:val="002C1326"/>
    <w:rsid w:val="002C1444"/>
    <w:rsid w:val="002C14A5"/>
    <w:rsid w:val="002C15BC"/>
    <w:rsid w:val="002C1934"/>
    <w:rsid w:val="002C1D41"/>
    <w:rsid w:val="002C2123"/>
    <w:rsid w:val="002C2299"/>
    <w:rsid w:val="002C3372"/>
    <w:rsid w:val="002C3996"/>
    <w:rsid w:val="002C399B"/>
    <w:rsid w:val="002C3BEC"/>
    <w:rsid w:val="002C3C4F"/>
    <w:rsid w:val="002C46F8"/>
    <w:rsid w:val="002C4AF5"/>
    <w:rsid w:val="002C4C34"/>
    <w:rsid w:val="002C53F8"/>
    <w:rsid w:val="002C54DB"/>
    <w:rsid w:val="002C56D2"/>
    <w:rsid w:val="002C5BE3"/>
    <w:rsid w:val="002C61C7"/>
    <w:rsid w:val="002C6768"/>
    <w:rsid w:val="002C6B68"/>
    <w:rsid w:val="002C7009"/>
    <w:rsid w:val="002C766E"/>
    <w:rsid w:val="002C76CE"/>
    <w:rsid w:val="002D05FE"/>
    <w:rsid w:val="002D0865"/>
    <w:rsid w:val="002D0AA8"/>
    <w:rsid w:val="002D0B72"/>
    <w:rsid w:val="002D0DEE"/>
    <w:rsid w:val="002D17A0"/>
    <w:rsid w:val="002D21D4"/>
    <w:rsid w:val="002D278D"/>
    <w:rsid w:val="002D2834"/>
    <w:rsid w:val="002D332D"/>
    <w:rsid w:val="002D35BA"/>
    <w:rsid w:val="002D3F34"/>
    <w:rsid w:val="002D40AC"/>
    <w:rsid w:val="002D4343"/>
    <w:rsid w:val="002D4436"/>
    <w:rsid w:val="002D475D"/>
    <w:rsid w:val="002D491C"/>
    <w:rsid w:val="002D4D96"/>
    <w:rsid w:val="002D5AD4"/>
    <w:rsid w:val="002D5FF8"/>
    <w:rsid w:val="002D60CA"/>
    <w:rsid w:val="002D65A3"/>
    <w:rsid w:val="002D65BE"/>
    <w:rsid w:val="002D69CD"/>
    <w:rsid w:val="002D6A0F"/>
    <w:rsid w:val="002D6B3D"/>
    <w:rsid w:val="002D75DD"/>
    <w:rsid w:val="002D792B"/>
    <w:rsid w:val="002D7984"/>
    <w:rsid w:val="002D7AC7"/>
    <w:rsid w:val="002E09D4"/>
    <w:rsid w:val="002E19C1"/>
    <w:rsid w:val="002E25DB"/>
    <w:rsid w:val="002E3130"/>
    <w:rsid w:val="002E3265"/>
    <w:rsid w:val="002E3A54"/>
    <w:rsid w:val="002E3F74"/>
    <w:rsid w:val="002E4BF6"/>
    <w:rsid w:val="002E4D74"/>
    <w:rsid w:val="002E4EE3"/>
    <w:rsid w:val="002E57A8"/>
    <w:rsid w:val="002E5C59"/>
    <w:rsid w:val="002E6554"/>
    <w:rsid w:val="002E68C4"/>
    <w:rsid w:val="002E6A6B"/>
    <w:rsid w:val="002E701C"/>
    <w:rsid w:val="002E73DB"/>
    <w:rsid w:val="002E7600"/>
    <w:rsid w:val="002E7C65"/>
    <w:rsid w:val="002E7F16"/>
    <w:rsid w:val="002F0727"/>
    <w:rsid w:val="002F157F"/>
    <w:rsid w:val="002F1753"/>
    <w:rsid w:val="002F1B7B"/>
    <w:rsid w:val="002F20BD"/>
    <w:rsid w:val="002F2658"/>
    <w:rsid w:val="002F2B58"/>
    <w:rsid w:val="002F31A4"/>
    <w:rsid w:val="002F36ED"/>
    <w:rsid w:val="002F3902"/>
    <w:rsid w:val="002F3E70"/>
    <w:rsid w:val="002F41B9"/>
    <w:rsid w:val="002F443E"/>
    <w:rsid w:val="002F4456"/>
    <w:rsid w:val="002F4612"/>
    <w:rsid w:val="002F4A32"/>
    <w:rsid w:val="002F4C1A"/>
    <w:rsid w:val="002F4E76"/>
    <w:rsid w:val="002F50E1"/>
    <w:rsid w:val="002F542A"/>
    <w:rsid w:val="002F54DF"/>
    <w:rsid w:val="002F5BA8"/>
    <w:rsid w:val="002F5BBB"/>
    <w:rsid w:val="002F6904"/>
    <w:rsid w:val="002F738D"/>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6F43"/>
    <w:rsid w:val="003072CA"/>
    <w:rsid w:val="0030766D"/>
    <w:rsid w:val="003077E1"/>
    <w:rsid w:val="0030796A"/>
    <w:rsid w:val="00307C9D"/>
    <w:rsid w:val="00307D1E"/>
    <w:rsid w:val="00307FCE"/>
    <w:rsid w:val="00310148"/>
    <w:rsid w:val="003101C0"/>
    <w:rsid w:val="00310712"/>
    <w:rsid w:val="00310ABD"/>
    <w:rsid w:val="00310EA6"/>
    <w:rsid w:val="00311377"/>
    <w:rsid w:val="003116A7"/>
    <w:rsid w:val="00311700"/>
    <w:rsid w:val="00311C79"/>
    <w:rsid w:val="00311E45"/>
    <w:rsid w:val="00311EEC"/>
    <w:rsid w:val="003120A9"/>
    <w:rsid w:val="0031284D"/>
    <w:rsid w:val="00312AC5"/>
    <w:rsid w:val="00312AEE"/>
    <w:rsid w:val="00312E09"/>
    <w:rsid w:val="003131A5"/>
    <w:rsid w:val="00313FCF"/>
    <w:rsid w:val="0031404C"/>
    <w:rsid w:val="003140AB"/>
    <w:rsid w:val="0031435C"/>
    <w:rsid w:val="003150D9"/>
    <w:rsid w:val="00315361"/>
    <w:rsid w:val="00315602"/>
    <w:rsid w:val="003158ED"/>
    <w:rsid w:val="00315C2B"/>
    <w:rsid w:val="00316711"/>
    <w:rsid w:val="00316CC9"/>
    <w:rsid w:val="003171DD"/>
    <w:rsid w:val="0031724E"/>
    <w:rsid w:val="003179BF"/>
    <w:rsid w:val="00321058"/>
    <w:rsid w:val="003216F9"/>
    <w:rsid w:val="00321853"/>
    <w:rsid w:val="00321941"/>
    <w:rsid w:val="00321D63"/>
    <w:rsid w:val="00322270"/>
    <w:rsid w:val="00322336"/>
    <w:rsid w:val="00322429"/>
    <w:rsid w:val="0032248E"/>
    <w:rsid w:val="00322CDF"/>
    <w:rsid w:val="00322E38"/>
    <w:rsid w:val="00323644"/>
    <w:rsid w:val="003236CF"/>
    <w:rsid w:val="00323D33"/>
    <w:rsid w:val="00324522"/>
    <w:rsid w:val="00324E06"/>
    <w:rsid w:val="003253AF"/>
    <w:rsid w:val="00326A83"/>
    <w:rsid w:val="00326C65"/>
    <w:rsid w:val="00327146"/>
    <w:rsid w:val="003276B7"/>
    <w:rsid w:val="00327D1A"/>
    <w:rsid w:val="00327DC6"/>
    <w:rsid w:val="00330814"/>
    <w:rsid w:val="00331861"/>
    <w:rsid w:val="00332173"/>
    <w:rsid w:val="00332237"/>
    <w:rsid w:val="00332298"/>
    <w:rsid w:val="00332AB7"/>
    <w:rsid w:val="00332B04"/>
    <w:rsid w:val="00332F64"/>
    <w:rsid w:val="00333151"/>
    <w:rsid w:val="00334596"/>
    <w:rsid w:val="00335314"/>
    <w:rsid w:val="00335348"/>
    <w:rsid w:val="003357F7"/>
    <w:rsid w:val="00335DF9"/>
    <w:rsid w:val="00336833"/>
    <w:rsid w:val="00336ACC"/>
    <w:rsid w:val="00336C5B"/>
    <w:rsid w:val="00336CCF"/>
    <w:rsid w:val="0033715E"/>
    <w:rsid w:val="0033720F"/>
    <w:rsid w:val="0033724C"/>
    <w:rsid w:val="003379E6"/>
    <w:rsid w:val="00337A48"/>
    <w:rsid w:val="00340110"/>
    <w:rsid w:val="00340124"/>
    <w:rsid w:val="00340A96"/>
    <w:rsid w:val="00340BAF"/>
    <w:rsid w:val="003416D2"/>
    <w:rsid w:val="00341829"/>
    <w:rsid w:val="00342164"/>
    <w:rsid w:val="00342528"/>
    <w:rsid w:val="00342778"/>
    <w:rsid w:val="00342794"/>
    <w:rsid w:val="0034298A"/>
    <w:rsid w:val="0034309D"/>
    <w:rsid w:val="00343626"/>
    <w:rsid w:val="00343A51"/>
    <w:rsid w:val="00343DF1"/>
    <w:rsid w:val="00344039"/>
    <w:rsid w:val="00344159"/>
    <w:rsid w:val="003443A1"/>
    <w:rsid w:val="00344AD2"/>
    <w:rsid w:val="0034550C"/>
    <w:rsid w:val="00345A1C"/>
    <w:rsid w:val="00345D7E"/>
    <w:rsid w:val="00345E09"/>
    <w:rsid w:val="00345E3E"/>
    <w:rsid w:val="00346292"/>
    <w:rsid w:val="00346518"/>
    <w:rsid w:val="00346D14"/>
    <w:rsid w:val="00346DBC"/>
    <w:rsid w:val="003472BB"/>
    <w:rsid w:val="003473EA"/>
    <w:rsid w:val="00347503"/>
    <w:rsid w:val="00347892"/>
    <w:rsid w:val="00347EAB"/>
    <w:rsid w:val="00350BD3"/>
    <w:rsid w:val="00350EA9"/>
    <w:rsid w:val="00351481"/>
    <w:rsid w:val="003516B6"/>
    <w:rsid w:val="00351E12"/>
    <w:rsid w:val="00352010"/>
    <w:rsid w:val="00352160"/>
    <w:rsid w:val="00352790"/>
    <w:rsid w:val="00352CB3"/>
    <w:rsid w:val="00352DB8"/>
    <w:rsid w:val="003534F4"/>
    <w:rsid w:val="003537C9"/>
    <w:rsid w:val="00353ABA"/>
    <w:rsid w:val="00353E0D"/>
    <w:rsid w:val="00353F8F"/>
    <w:rsid w:val="003543EF"/>
    <w:rsid w:val="00354407"/>
    <w:rsid w:val="003545E3"/>
    <w:rsid w:val="00354B9E"/>
    <w:rsid w:val="00354DD3"/>
    <w:rsid w:val="00355D42"/>
    <w:rsid w:val="00355DE1"/>
    <w:rsid w:val="00355EAB"/>
    <w:rsid w:val="00355F38"/>
    <w:rsid w:val="00356F6C"/>
    <w:rsid w:val="00356F98"/>
    <w:rsid w:val="00357CA6"/>
    <w:rsid w:val="00357D55"/>
    <w:rsid w:val="0036028B"/>
    <w:rsid w:val="00360981"/>
    <w:rsid w:val="00360F90"/>
    <w:rsid w:val="00361076"/>
    <w:rsid w:val="0036126A"/>
    <w:rsid w:val="0036142E"/>
    <w:rsid w:val="00361656"/>
    <w:rsid w:val="00361B58"/>
    <w:rsid w:val="00361B88"/>
    <w:rsid w:val="00361D3E"/>
    <w:rsid w:val="00361FF4"/>
    <w:rsid w:val="0036253B"/>
    <w:rsid w:val="00362C02"/>
    <w:rsid w:val="0036306B"/>
    <w:rsid w:val="00363166"/>
    <w:rsid w:val="003635FD"/>
    <w:rsid w:val="00364217"/>
    <w:rsid w:val="0036434D"/>
    <w:rsid w:val="0036439C"/>
    <w:rsid w:val="00364658"/>
    <w:rsid w:val="003646BE"/>
    <w:rsid w:val="00364E9F"/>
    <w:rsid w:val="00365960"/>
    <w:rsid w:val="00365BBB"/>
    <w:rsid w:val="00365FCA"/>
    <w:rsid w:val="00366166"/>
    <w:rsid w:val="00367689"/>
    <w:rsid w:val="003679B4"/>
    <w:rsid w:val="00367D87"/>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446"/>
    <w:rsid w:val="00375545"/>
    <w:rsid w:val="00375C07"/>
    <w:rsid w:val="00375FBC"/>
    <w:rsid w:val="003760D9"/>
    <w:rsid w:val="00376574"/>
    <w:rsid w:val="003774BD"/>
    <w:rsid w:val="003779F4"/>
    <w:rsid w:val="00377B60"/>
    <w:rsid w:val="0038001C"/>
    <w:rsid w:val="003800ED"/>
    <w:rsid w:val="00380118"/>
    <w:rsid w:val="003805F3"/>
    <w:rsid w:val="00380629"/>
    <w:rsid w:val="00380796"/>
    <w:rsid w:val="003815AE"/>
    <w:rsid w:val="00381F07"/>
    <w:rsid w:val="0038230B"/>
    <w:rsid w:val="003826B7"/>
    <w:rsid w:val="00382B3C"/>
    <w:rsid w:val="00382E1C"/>
    <w:rsid w:val="003837B4"/>
    <w:rsid w:val="003845C1"/>
    <w:rsid w:val="00384F05"/>
    <w:rsid w:val="00386091"/>
    <w:rsid w:val="00386203"/>
    <w:rsid w:val="0038667B"/>
    <w:rsid w:val="00386A79"/>
    <w:rsid w:val="00386E15"/>
    <w:rsid w:val="00387097"/>
    <w:rsid w:val="003872BD"/>
    <w:rsid w:val="003875E6"/>
    <w:rsid w:val="00387CCF"/>
    <w:rsid w:val="00387E41"/>
    <w:rsid w:val="003901C3"/>
    <w:rsid w:val="00390361"/>
    <w:rsid w:val="0039042A"/>
    <w:rsid w:val="0039081C"/>
    <w:rsid w:val="00390954"/>
    <w:rsid w:val="00390ABA"/>
    <w:rsid w:val="00390D5B"/>
    <w:rsid w:val="003915EC"/>
    <w:rsid w:val="00392222"/>
    <w:rsid w:val="00392351"/>
    <w:rsid w:val="0039240D"/>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56B"/>
    <w:rsid w:val="00395838"/>
    <w:rsid w:val="00395AF8"/>
    <w:rsid w:val="00396809"/>
    <w:rsid w:val="00396CE6"/>
    <w:rsid w:val="00396F8B"/>
    <w:rsid w:val="003974DB"/>
    <w:rsid w:val="00397743"/>
    <w:rsid w:val="00397A8F"/>
    <w:rsid w:val="00397C14"/>
    <w:rsid w:val="003A188C"/>
    <w:rsid w:val="003A318D"/>
    <w:rsid w:val="003A4378"/>
    <w:rsid w:val="003A46B7"/>
    <w:rsid w:val="003A5102"/>
    <w:rsid w:val="003A5193"/>
    <w:rsid w:val="003A533E"/>
    <w:rsid w:val="003A5476"/>
    <w:rsid w:val="003A572D"/>
    <w:rsid w:val="003A5937"/>
    <w:rsid w:val="003A6071"/>
    <w:rsid w:val="003A615C"/>
    <w:rsid w:val="003A6518"/>
    <w:rsid w:val="003A673D"/>
    <w:rsid w:val="003A70AE"/>
    <w:rsid w:val="003A74A8"/>
    <w:rsid w:val="003B0D86"/>
    <w:rsid w:val="003B1257"/>
    <w:rsid w:val="003B1367"/>
    <w:rsid w:val="003B136B"/>
    <w:rsid w:val="003B147C"/>
    <w:rsid w:val="003B1BFA"/>
    <w:rsid w:val="003B246B"/>
    <w:rsid w:val="003B24D9"/>
    <w:rsid w:val="003B28BE"/>
    <w:rsid w:val="003B2D09"/>
    <w:rsid w:val="003B2D3E"/>
    <w:rsid w:val="003B2D6C"/>
    <w:rsid w:val="003B3539"/>
    <w:rsid w:val="003B3638"/>
    <w:rsid w:val="003B3A73"/>
    <w:rsid w:val="003B3B97"/>
    <w:rsid w:val="003B3C6A"/>
    <w:rsid w:val="003B408D"/>
    <w:rsid w:val="003B49E3"/>
    <w:rsid w:val="003B4AC9"/>
    <w:rsid w:val="003B4C12"/>
    <w:rsid w:val="003B5299"/>
    <w:rsid w:val="003B548D"/>
    <w:rsid w:val="003B5D0C"/>
    <w:rsid w:val="003B5D12"/>
    <w:rsid w:val="003B6B83"/>
    <w:rsid w:val="003B7C38"/>
    <w:rsid w:val="003C0007"/>
    <w:rsid w:val="003C0455"/>
    <w:rsid w:val="003C070E"/>
    <w:rsid w:val="003C0886"/>
    <w:rsid w:val="003C0A68"/>
    <w:rsid w:val="003C0D2E"/>
    <w:rsid w:val="003C1388"/>
    <w:rsid w:val="003C1441"/>
    <w:rsid w:val="003C14FF"/>
    <w:rsid w:val="003C16E3"/>
    <w:rsid w:val="003C1983"/>
    <w:rsid w:val="003C1992"/>
    <w:rsid w:val="003C1DE4"/>
    <w:rsid w:val="003C1E3D"/>
    <w:rsid w:val="003C20F2"/>
    <w:rsid w:val="003C26A8"/>
    <w:rsid w:val="003C29A0"/>
    <w:rsid w:val="003C35EC"/>
    <w:rsid w:val="003C35F7"/>
    <w:rsid w:val="003C396A"/>
    <w:rsid w:val="003C3A58"/>
    <w:rsid w:val="003C41E9"/>
    <w:rsid w:val="003C47AA"/>
    <w:rsid w:val="003C52BB"/>
    <w:rsid w:val="003C5447"/>
    <w:rsid w:val="003C63F8"/>
    <w:rsid w:val="003C65C7"/>
    <w:rsid w:val="003C674D"/>
    <w:rsid w:val="003C683E"/>
    <w:rsid w:val="003C6960"/>
    <w:rsid w:val="003C6C9B"/>
    <w:rsid w:val="003C7457"/>
    <w:rsid w:val="003C7F45"/>
    <w:rsid w:val="003D080E"/>
    <w:rsid w:val="003D0EAB"/>
    <w:rsid w:val="003D1083"/>
    <w:rsid w:val="003D10D0"/>
    <w:rsid w:val="003D13C4"/>
    <w:rsid w:val="003D2291"/>
    <w:rsid w:val="003D26C9"/>
    <w:rsid w:val="003D3732"/>
    <w:rsid w:val="003D3861"/>
    <w:rsid w:val="003D3D4A"/>
    <w:rsid w:val="003D40EA"/>
    <w:rsid w:val="003D462A"/>
    <w:rsid w:val="003D4BD0"/>
    <w:rsid w:val="003D4EC7"/>
    <w:rsid w:val="003D4F19"/>
    <w:rsid w:val="003D5B55"/>
    <w:rsid w:val="003D6992"/>
    <w:rsid w:val="003D6B8A"/>
    <w:rsid w:val="003D7177"/>
    <w:rsid w:val="003D786F"/>
    <w:rsid w:val="003D7BCB"/>
    <w:rsid w:val="003D7ED6"/>
    <w:rsid w:val="003E01E7"/>
    <w:rsid w:val="003E087A"/>
    <w:rsid w:val="003E0E3D"/>
    <w:rsid w:val="003E224C"/>
    <w:rsid w:val="003E23EB"/>
    <w:rsid w:val="003E2682"/>
    <w:rsid w:val="003E3860"/>
    <w:rsid w:val="003E3BB3"/>
    <w:rsid w:val="003E420B"/>
    <w:rsid w:val="003E4490"/>
    <w:rsid w:val="003E45D6"/>
    <w:rsid w:val="003E494A"/>
    <w:rsid w:val="003E4C16"/>
    <w:rsid w:val="003E4EDF"/>
    <w:rsid w:val="003E4EE4"/>
    <w:rsid w:val="003E58C7"/>
    <w:rsid w:val="003E5A40"/>
    <w:rsid w:val="003E5BD8"/>
    <w:rsid w:val="003E5BF6"/>
    <w:rsid w:val="003E5CA5"/>
    <w:rsid w:val="003E5CAA"/>
    <w:rsid w:val="003E62CF"/>
    <w:rsid w:val="003E6367"/>
    <w:rsid w:val="003E677B"/>
    <w:rsid w:val="003E716F"/>
    <w:rsid w:val="003E771A"/>
    <w:rsid w:val="003F0068"/>
    <w:rsid w:val="003F01C5"/>
    <w:rsid w:val="003F02D8"/>
    <w:rsid w:val="003F0DAF"/>
    <w:rsid w:val="003F12D9"/>
    <w:rsid w:val="003F1880"/>
    <w:rsid w:val="003F189D"/>
    <w:rsid w:val="003F2A0E"/>
    <w:rsid w:val="003F2C9D"/>
    <w:rsid w:val="003F2D5D"/>
    <w:rsid w:val="003F2E14"/>
    <w:rsid w:val="003F2F05"/>
    <w:rsid w:val="003F3312"/>
    <w:rsid w:val="003F37E6"/>
    <w:rsid w:val="003F3C79"/>
    <w:rsid w:val="003F45FB"/>
    <w:rsid w:val="003F4B84"/>
    <w:rsid w:val="003F4F9E"/>
    <w:rsid w:val="003F6028"/>
    <w:rsid w:val="003F6545"/>
    <w:rsid w:val="003F6E1A"/>
    <w:rsid w:val="003F6F6B"/>
    <w:rsid w:val="003F7176"/>
    <w:rsid w:val="003F7195"/>
    <w:rsid w:val="003F793E"/>
    <w:rsid w:val="003F7B16"/>
    <w:rsid w:val="003F7B55"/>
    <w:rsid w:val="00400197"/>
    <w:rsid w:val="004002D0"/>
    <w:rsid w:val="00400580"/>
    <w:rsid w:val="00400734"/>
    <w:rsid w:val="00400A48"/>
    <w:rsid w:val="00401049"/>
    <w:rsid w:val="00402188"/>
    <w:rsid w:val="004026FB"/>
    <w:rsid w:val="004029CA"/>
    <w:rsid w:val="0040362F"/>
    <w:rsid w:val="00403904"/>
    <w:rsid w:val="0040407B"/>
    <w:rsid w:val="00404157"/>
    <w:rsid w:val="00405CCF"/>
    <w:rsid w:val="0040624E"/>
    <w:rsid w:val="0040660F"/>
    <w:rsid w:val="004067D4"/>
    <w:rsid w:val="00406D8E"/>
    <w:rsid w:val="00406DE8"/>
    <w:rsid w:val="0041021C"/>
    <w:rsid w:val="00411FAF"/>
    <w:rsid w:val="00412311"/>
    <w:rsid w:val="00412626"/>
    <w:rsid w:val="0041265D"/>
    <w:rsid w:val="00412F57"/>
    <w:rsid w:val="004131DA"/>
    <w:rsid w:val="0041320D"/>
    <w:rsid w:val="00414021"/>
    <w:rsid w:val="0041457E"/>
    <w:rsid w:val="00414B89"/>
    <w:rsid w:val="00414E73"/>
    <w:rsid w:val="004150B5"/>
    <w:rsid w:val="00415188"/>
    <w:rsid w:val="00415680"/>
    <w:rsid w:val="00415AD9"/>
    <w:rsid w:val="00415C6E"/>
    <w:rsid w:val="00415CD7"/>
    <w:rsid w:val="00415DBA"/>
    <w:rsid w:val="00417E28"/>
    <w:rsid w:val="00421425"/>
    <w:rsid w:val="00421D43"/>
    <w:rsid w:val="0042244F"/>
    <w:rsid w:val="0042281D"/>
    <w:rsid w:val="00423C67"/>
    <w:rsid w:val="00423C8C"/>
    <w:rsid w:val="00423E4E"/>
    <w:rsid w:val="0042469D"/>
    <w:rsid w:val="00424945"/>
    <w:rsid w:val="004254BB"/>
    <w:rsid w:val="00425E71"/>
    <w:rsid w:val="00426193"/>
    <w:rsid w:val="004264F1"/>
    <w:rsid w:val="00426AC6"/>
    <w:rsid w:val="00426ED3"/>
    <w:rsid w:val="004270F1"/>
    <w:rsid w:val="004304EA"/>
    <w:rsid w:val="0043051A"/>
    <w:rsid w:val="00430A55"/>
    <w:rsid w:val="00430B2C"/>
    <w:rsid w:val="00430DC5"/>
    <w:rsid w:val="00431607"/>
    <w:rsid w:val="00431894"/>
    <w:rsid w:val="00432C7E"/>
    <w:rsid w:val="00432F39"/>
    <w:rsid w:val="00433E30"/>
    <w:rsid w:val="00434120"/>
    <w:rsid w:val="0043428A"/>
    <w:rsid w:val="004343E3"/>
    <w:rsid w:val="0043440B"/>
    <w:rsid w:val="00434A64"/>
    <w:rsid w:val="004359AA"/>
    <w:rsid w:val="00435F31"/>
    <w:rsid w:val="004361EB"/>
    <w:rsid w:val="0043650D"/>
    <w:rsid w:val="004365B4"/>
    <w:rsid w:val="00437651"/>
    <w:rsid w:val="004376BB"/>
    <w:rsid w:val="00437A2A"/>
    <w:rsid w:val="00437C32"/>
    <w:rsid w:val="00437C54"/>
    <w:rsid w:val="00437DD6"/>
    <w:rsid w:val="004405DD"/>
    <w:rsid w:val="00440ADE"/>
    <w:rsid w:val="0044154C"/>
    <w:rsid w:val="00441A59"/>
    <w:rsid w:val="004422FA"/>
    <w:rsid w:val="00443179"/>
    <w:rsid w:val="004436C5"/>
    <w:rsid w:val="00443EBD"/>
    <w:rsid w:val="00443FC2"/>
    <w:rsid w:val="00444B19"/>
    <w:rsid w:val="00444E0F"/>
    <w:rsid w:val="00445457"/>
    <w:rsid w:val="00445A24"/>
    <w:rsid w:val="00445F03"/>
    <w:rsid w:val="00446048"/>
    <w:rsid w:val="00446319"/>
    <w:rsid w:val="004465B8"/>
    <w:rsid w:val="00446D29"/>
    <w:rsid w:val="00446D4D"/>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042"/>
    <w:rsid w:val="004536EC"/>
    <w:rsid w:val="00453AE4"/>
    <w:rsid w:val="00454CC9"/>
    <w:rsid w:val="00455004"/>
    <w:rsid w:val="00455253"/>
    <w:rsid w:val="00455374"/>
    <w:rsid w:val="0045543D"/>
    <w:rsid w:val="00455973"/>
    <w:rsid w:val="00455DA4"/>
    <w:rsid w:val="00456425"/>
    <w:rsid w:val="0045650D"/>
    <w:rsid w:val="004565A5"/>
    <w:rsid w:val="0045668E"/>
    <w:rsid w:val="00456C12"/>
    <w:rsid w:val="0045748C"/>
    <w:rsid w:val="00457821"/>
    <w:rsid w:val="00457E40"/>
    <w:rsid w:val="004604E8"/>
    <w:rsid w:val="0046092D"/>
    <w:rsid w:val="00460C9A"/>
    <w:rsid w:val="004619A1"/>
    <w:rsid w:val="00461CD9"/>
    <w:rsid w:val="0046212D"/>
    <w:rsid w:val="00462492"/>
    <w:rsid w:val="00462743"/>
    <w:rsid w:val="00463211"/>
    <w:rsid w:val="00463964"/>
    <w:rsid w:val="004639A8"/>
    <w:rsid w:val="0046437F"/>
    <w:rsid w:val="004649C1"/>
    <w:rsid w:val="00464E03"/>
    <w:rsid w:val="004650E5"/>
    <w:rsid w:val="00465932"/>
    <w:rsid w:val="00465C85"/>
    <w:rsid w:val="00465E85"/>
    <w:rsid w:val="004664A1"/>
    <w:rsid w:val="0046654C"/>
    <w:rsid w:val="004666AC"/>
    <w:rsid w:val="0046684A"/>
    <w:rsid w:val="00466EF0"/>
    <w:rsid w:val="004670A2"/>
    <w:rsid w:val="004671C3"/>
    <w:rsid w:val="00467307"/>
    <w:rsid w:val="00467DFD"/>
    <w:rsid w:val="004705E5"/>
    <w:rsid w:val="00470ABE"/>
    <w:rsid w:val="004710C8"/>
    <w:rsid w:val="004714CD"/>
    <w:rsid w:val="0047162A"/>
    <w:rsid w:val="0047199E"/>
    <w:rsid w:val="00471BCB"/>
    <w:rsid w:val="00471EB6"/>
    <w:rsid w:val="00471FA5"/>
    <w:rsid w:val="00472095"/>
    <w:rsid w:val="004721CB"/>
    <w:rsid w:val="00472215"/>
    <w:rsid w:val="004722D2"/>
    <w:rsid w:val="00472413"/>
    <w:rsid w:val="00472422"/>
    <w:rsid w:val="00472432"/>
    <w:rsid w:val="0047283B"/>
    <w:rsid w:val="00472AFE"/>
    <w:rsid w:val="00473ADA"/>
    <w:rsid w:val="00473C76"/>
    <w:rsid w:val="00473D9F"/>
    <w:rsid w:val="004742D8"/>
    <w:rsid w:val="004743C5"/>
    <w:rsid w:val="00474568"/>
    <w:rsid w:val="00474BB6"/>
    <w:rsid w:val="00474D79"/>
    <w:rsid w:val="004750F1"/>
    <w:rsid w:val="0047533A"/>
    <w:rsid w:val="00475571"/>
    <w:rsid w:val="004758A6"/>
    <w:rsid w:val="00475C3D"/>
    <w:rsid w:val="004762DE"/>
    <w:rsid w:val="00476BCE"/>
    <w:rsid w:val="00477920"/>
    <w:rsid w:val="00477E0C"/>
    <w:rsid w:val="0048003C"/>
    <w:rsid w:val="004803AA"/>
    <w:rsid w:val="004804FA"/>
    <w:rsid w:val="004807C2"/>
    <w:rsid w:val="00480A18"/>
    <w:rsid w:val="00480BDB"/>
    <w:rsid w:val="00480CF5"/>
    <w:rsid w:val="004816BA"/>
    <w:rsid w:val="0048233F"/>
    <w:rsid w:val="004826C1"/>
    <w:rsid w:val="0048315B"/>
    <w:rsid w:val="00483E84"/>
    <w:rsid w:val="00483ED1"/>
    <w:rsid w:val="00484BC6"/>
    <w:rsid w:val="00484E45"/>
    <w:rsid w:val="00484ED1"/>
    <w:rsid w:val="00485A1C"/>
    <w:rsid w:val="00485B61"/>
    <w:rsid w:val="00485B67"/>
    <w:rsid w:val="00485CB1"/>
    <w:rsid w:val="00486C62"/>
    <w:rsid w:val="00486D9D"/>
    <w:rsid w:val="004871D3"/>
    <w:rsid w:val="00487722"/>
    <w:rsid w:val="00487753"/>
    <w:rsid w:val="00487BBB"/>
    <w:rsid w:val="004900F6"/>
    <w:rsid w:val="00490208"/>
    <w:rsid w:val="004907BE"/>
    <w:rsid w:val="004907C6"/>
    <w:rsid w:val="00490899"/>
    <w:rsid w:val="004917CB"/>
    <w:rsid w:val="00491B18"/>
    <w:rsid w:val="00491FF9"/>
    <w:rsid w:val="004924CA"/>
    <w:rsid w:val="00493180"/>
    <w:rsid w:val="00493491"/>
    <w:rsid w:val="00493901"/>
    <w:rsid w:val="00493A0C"/>
    <w:rsid w:val="004947D6"/>
    <w:rsid w:val="00494C16"/>
    <w:rsid w:val="00494E0A"/>
    <w:rsid w:val="00495172"/>
    <w:rsid w:val="0049682D"/>
    <w:rsid w:val="00496F58"/>
    <w:rsid w:val="00497093"/>
    <w:rsid w:val="004970DB"/>
    <w:rsid w:val="00497619"/>
    <w:rsid w:val="00497ACE"/>
    <w:rsid w:val="00497BAA"/>
    <w:rsid w:val="00497BB2"/>
    <w:rsid w:val="004A0596"/>
    <w:rsid w:val="004A093F"/>
    <w:rsid w:val="004A0A1C"/>
    <w:rsid w:val="004A0E94"/>
    <w:rsid w:val="004A15D4"/>
    <w:rsid w:val="004A170A"/>
    <w:rsid w:val="004A1C67"/>
    <w:rsid w:val="004A1DE2"/>
    <w:rsid w:val="004A1E2B"/>
    <w:rsid w:val="004A2628"/>
    <w:rsid w:val="004A26D9"/>
    <w:rsid w:val="004A2D3E"/>
    <w:rsid w:val="004A2EFC"/>
    <w:rsid w:val="004A35B3"/>
    <w:rsid w:val="004A367A"/>
    <w:rsid w:val="004A37B7"/>
    <w:rsid w:val="004A48C3"/>
    <w:rsid w:val="004A4C7C"/>
    <w:rsid w:val="004A4D02"/>
    <w:rsid w:val="004A5348"/>
    <w:rsid w:val="004A5D90"/>
    <w:rsid w:val="004A5F5B"/>
    <w:rsid w:val="004A5FCD"/>
    <w:rsid w:val="004A650E"/>
    <w:rsid w:val="004A6B14"/>
    <w:rsid w:val="004A76B7"/>
    <w:rsid w:val="004B0252"/>
    <w:rsid w:val="004B02F4"/>
    <w:rsid w:val="004B07D3"/>
    <w:rsid w:val="004B0A49"/>
    <w:rsid w:val="004B0ADF"/>
    <w:rsid w:val="004B0BAB"/>
    <w:rsid w:val="004B0EBA"/>
    <w:rsid w:val="004B219B"/>
    <w:rsid w:val="004B2200"/>
    <w:rsid w:val="004B2794"/>
    <w:rsid w:val="004B292A"/>
    <w:rsid w:val="004B2BF9"/>
    <w:rsid w:val="004B2CF8"/>
    <w:rsid w:val="004B3052"/>
    <w:rsid w:val="004B3268"/>
    <w:rsid w:val="004B37AD"/>
    <w:rsid w:val="004B38D6"/>
    <w:rsid w:val="004B39AD"/>
    <w:rsid w:val="004B3D2A"/>
    <w:rsid w:val="004B4E2A"/>
    <w:rsid w:val="004B506E"/>
    <w:rsid w:val="004B561D"/>
    <w:rsid w:val="004B5B6F"/>
    <w:rsid w:val="004B5D9F"/>
    <w:rsid w:val="004B5F23"/>
    <w:rsid w:val="004B66D5"/>
    <w:rsid w:val="004B7A10"/>
    <w:rsid w:val="004B7DFE"/>
    <w:rsid w:val="004C0A2D"/>
    <w:rsid w:val="004C0CD6"/>
    <w:rsid w:val="004C1002"/>
    <w:rsid w:val="004C1114"/>
    <w:rsid w:val="004C128C"/>
    <w:rsid w:val="004C17F3"/>
    <w:rsid w:val="004C19CF"/>
    <w:rsid w:val="004C1EEA"/>
    <w:rsid w:val="004C2259"/>
    <w:rsid w:val="004C2CF2"/>
    <w:rsid w:val="004C2D1A"/>
    <w:rsid w:val="004C3A4C"/>
    <w:rsid w:val="004C3DD3"/>
    <w:rsid w:val="004C3FCD"/>
    <w:rsid w:val="004C43BD"/>
    <w:rsid w:val="004C4AC6"/>
    <w:rsid w:val="004C4D11"/>
    <w:rsid w:val="004C5793"/>
    <w:rsid w:val="004C5AE8"/>
    <w:rsid w:val="004C6018"/>
    <w:rsid w:val="004C644B"/>
    <w:rsid w:val="004C647C"/>
    <w:rsid w:val="004C6937"/>
    <w:rsid w:val="004C6BF4"/>
    <w:rsid w:val="004C700E"/>
    <w:rsid w:val="004C7330"/>
    <w:rsid w:val="004C73E0"/>
    <w:rsid w:val="004C74E6"/>
    <w:rsid w:val="004C7525"/>
    <w:rsid w:val="004C797E"/>
    <w:rsid w:val="004C7ADB"/>
    <w:rsid w:val="004C7CC7"/>
    <w:rsid w:val="004D1612"/>
    <w:rsid w:val="004D1834"/>
    <w:rsid w:val="004D1A7E"/>
    <w:rsid w:val="004D1B6E"/>
    <w:rsid w:val="004D1F52"/>
    <w:rsid w:val="004D2906"/>
    <w:rsid w:val="004D2CCB"/>
    <w:rsid w:val="004D3466"/>
    <w:rsid w:val="004D3636"/>
    <w:rsid w:val="004D3BF8"/>
    <w:rsid w:val="004D4199"/>
    <w:rsid w:val="004D42E0"/>
    <w:rsid w:val="004D482B"/>
    <w:rsid w:val="004D4C1F"/>
    <w:rsid w:val="004D55A8"/>
    <w:rsid w:val="004D5D80"/>
    <w:rsid w:val="004D5FEE"/>
    <w:rsid w:val="004D64F8"/>
    <w:rsid w:val="004D6B48"/>
    <w:rsid w:val="004D6DDA"/>
    <w:rsid w:val="004D6F05"/>
    <w:rsid w:val="004D6F08"/>
    <w:rsid w:val="004D7384"/>
    <w:rsid w:val="004D7C0B"/>
    <w:rsid w:val="004D7D8F"/>
    <w:rsid w:val="004E09A6"/>
    <w:rsid w:val="004E0C4C"/>
    <w:rsid w:val="004E1091"/>
    <w:rsid w:val="004E1278"/>
    <w:rsid w:val="004E151E"/>
    <w:rsid w:val="004E161D"/>
    <w:rsid w:val="004E194F"/>
    <w:rsid w:val="004E1A75"/>
    <w:rsid w:val="004E23B9"/>
    <w:rsid w:val="004E2A6D"/>
    <w:rsid w:val="004E38BD"/>
    <w:rsid w:val="004E3C29"/>
    <w:rsid w:val="004E3E54"/>
    <w:rsid w:val="004E3E69"/>
    <w:rsid w:val="004E50A7"/>
    <w:rsid w:val="004E5407"/>
    <w:rsid w:val="004E57A6"/>
    <w:rsid w:val="004E5A4E"/>
    <w:rsid w:val="004E664F"/>
    <w:rsid w:val="004E679D"/>
    <w:rsid w:val="004E6864"/>
    <w:rsid w:val="004E7183"/>
    <w:rsid w:val="004E7393"/>
    <w:rsid w:val="004E74FA"/>
    <w:rsid w:val="004E76AA"/>
    <w:rsid w:val="004E773B"/>
    <w:rsid w:val="004F02B7"/>
    <w:rsid w:val="004F044D"/>
    <w:rsid w:val="004F09DC"/>
    <w:rsid w:val="004F1D27"/>
    <w:rsid w:val="004F1E9D"/>
    <w:rsid w:val="004F276E"/>
    <w:rsid w:val="004F2A44"/>
    <w:rsid w:val="004F2CF8"/>
    <w:rsid w:val="004F316A"/>
    <w:rsid w:val="004F316D"/>
    <w:rsid w:val="004F353B"/>
    <w:rsid w:val="004F41F1"/>
    <w:rsid w:val="004F444D"/>
    <w:rsid w:val="004F44B6"/>
    <w:rsid w:val="004F480D"/>
    <w:rsid w:val="004F4999"/>
    <w:rsid w:val="004F5279"/>
    <w:rsid w:val="004F6558"/>
    <w:rsid w:val="004F6871"/>
    <w:rsid w:val="004F6996"/>
    <w:rsid w:val="004F6C19"/>
    <w:rsid w:val="004F6F95"/>
    <w:rsid w:val="004F7D41"/>
    <w:rsid w:val="004F7DA9"/>
    <w:rsid w:val="004F7EBD"/>
    <w:rsid w:val="00500ED3"/>
    <w:rsid w:val="00500EE1"/>
    <w:rsid w:val="00501146"/>
    <w:rsid w:val="005012F3"/>
    <w:rsid w:val="0050277A"/>
    <w:rsid w:val="005029D5"/>
    <w:rsid w:val="00502E14"/>
    <w:rsid w:val="00502F25"/>
    <w:rsid w:val="00503632"/>
    <w:rsid w:val="005037E3"/>
    <w:rsid w:val="005038A9"/>
    <w:rsid w:val="00503F5B"/>
    <w:rsid w:val="005042F0"/>
    <w:rsid w:val="00504449"/>
    <w:rsid w:val="005046FE"/>
    <w:rsid w:val="00504835"/>
    <w:rsid w:val="00504A73"/>
    <w:rsid w:val="00505D83"/>
    <w:rsid w:val="00505EF4"/>
    <w:rsid w:val="005062DA"/>
    <w:rsid w:val="00506BF3"/>
    <w:rsid w:val="00507F71"/>
    <w:rsid w:val="005103AF"/>
    <w:rsid w:val="005105B8"/>
    <w:rsid w:val="005109F1"/>
    <w:rsid w:val="00510AF6"/>
    <w:rsid w:val="00510D62"/>
    <w:rsid w:val="0051100E"/>
    <w:rsid w:val="00511472"/>
    <w:rsid w:val="00511558"/>
    <w:rsid w:val="005116DD"/>
    <w:rsid w:val="00511C47"/>
    <w:rsid w:val="00511F73"/>
    <w:rsid w:val="00512110"/>
    <w:rsid w:val="0051258B"/>
    <w:rsid w:val="00512AD4"/>
    <w:rsid w:val="0051355C"/>
    <w:rsid w:val="005137F8"/>
    <w:rsid w:val="00513E70"/>
    <w:rsid w:val="0051430C"/>
    <w:rsid w:val="005144AC"/>
    <w:rsid w:val="0051462A"/>
    <w:rsid w:val="00515003"/>
    <w:rsid w:val="00515291"/>
    <w:rsid w:val="005159DB"/>
    <w:rsid w:val="00515AA7"/>
    <w:rsid w:val="005160FE"/>
    <w:rsid w:val="00516AA1"/>
    <w:rsid w:val="00520695"/>
    <w:rsid w:val="00520890"/>
    <w:rsid w:val="0052123B"/>
    <w:rsid w:val="005217EB"/>
    <w:rsid w:val="00521E2A"/>
    <w:rsid w:val="005221FC"/>
    <w:rsid w:val="00522730"/>
    <w:rsid w:val="005228E7"/>
    <w:rsid w:val="00522F5C"/>
    <w:rsid w:val="0052358A"/>
    <w:rsid w:val="00523971"/>
    <w:rsid w:val="00523C22"/>
    <w:rsid w:val="00523F4A"/>
    <w:rsid w:val="00523F5A"/>
    <w:rsid w:val="005245C5"/>
    <w:rsid w:val="00524C09"/>
    <w:rsid w:val="00524C58"/>
    <w:rsid w:val="00524EC7"/>
    <w:rsid w:val="005250CC"/>
    <w:rsid w:val="00525ACA"/>
    <w:rsid w:val="00525BAA"/>
    <w:rsid w:val="0052671E"/>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BEC"/>
    <w:rsid w:val="00535F5A"/>
    <w:rsid w:val="00535F83"/>
    <w:rsid w:val="00536372"/>
    <w:rsid w:val="00536830"/>
    <w:rsid w:val="005371FB"/>
    <w:rsid w:val="00537310"/>
    <w:rsid w:val="00537E62"/>
    <w:rsid w:val="005401C6"/>
    <w:rsid w:val="00540918"/>
    <w:rsid w:val="005410AF"/>
    <w:rsid w:val="00541578"/>
    <w:rsid w:val="00541714"/>
    <w:rsid w:val="00542577"/>
    <w:rsid w:val="00542C5B"/>
    <w:rsid w:val="005446C4"/>
    <w:rsid w:val="00544C26"/>
    <w:rsid w:val="00544C2A"/>
    <w:rsid w:val="00544CEE"/>
    <w:rsid w:val="00545C99"/>
    <w:rsid w:val="00546B9F"/>
    <w:rsid w:val="00546C15"/>
    <w:rsid w:val="00546CF1"/>
    <w:rsid w:val="00547050"/>
    <w:rsid w:val="00547282"/>
    <w:rsid w:val="0054747C"/>
    <w:rsid w:val="00547995"/>
    <w:rsid w:val="005479C4"/>
    <w:rsid w:val="00547BA9"/>
    <w:rsid w:val="00547D52"/>
    <w:rsid w:val="005500AC"/>
    <w:rsid w:val="005503AD"/>
    <w:rsid w:val="00550466"/>
    <w:rsid w:val="005507CC"/>
    <w:rsid w:val="0055080F"/>
    <w:rsid w:val="00551080"/>
    <w:rsid w:val="005515F5"/>
    <w:rsid w:val="00551CE0"/>
    <w:rsid w:val="00551E90"/>
    <w:rsid w:val="00552685"/>
    <w:rsid w:val="0055292F"/>
    <w:rsid w:val="005532FF"/>
    <w:rsid w:val="00553E60"/>
    <w:rsid w:val="00554F0A"/>
    <w:rsid w:val="0055505F"/>
    <w:rsid w:val="0055543D"/>
    <w:rsid w:val="005555B5"/>
    <w:rsid w:val="005555BF"/>
    <w:rsid w:val="005558C7"/>
    <w:rsid w:val="00555A64"/>
    <w:rsid w:val="00555C6F"/>
    <w:rsid w:val="00555F58"/>
    <w:rsid w:val="005567DD"/>
    <w:rsid w:val="00556D29"/>
    <w:rsid w:val="0055756C"/>
    <w:rsid w:val="005577E5"/>
    <w:rsid w:val="00557CB2"/>
    <w:rsid w:val="00557FD3"/>
    <w:rsid w:val="005608B0"/>
    <w:rsid w:val="00560A35"/>
    <w:rsid w:val="00561327"/>
    <w:rsid w:val="00561682"/>
    <w:rsid w:val="0056275F"/>
    <w:rsid w:val="005639FD"/>
    <w:rsid w:val="00563DF3"/>
    <w:rsid w:val="00563E65"/>
    <w:rsid w:val="00563F78"/>
    <w:rsid w:val="0056446A"/>
    <w:rsid w:val="00564E85"/>
    <w:rsid w:val="005655DF"/>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1B7"/>
    <w:rsid w:val="00572473"/>
    <w:rsid w:val="0057267A"/>
    <w:rsid w:val="00572803"/>
    <w:rsid w:val="00572EF7"/>
    <w:rsid w:val="00573197"/>
    <w:rsid w:val="00573F04"/>
    <w:rsid w:val="00573F34"/>
    <w:rsid w:val="005741E6"/>
    <w:rsid w:val="005744E1"/>
    <w:rsid w:val="00574BA1"/>
    <w:rsid w:val="0057511D"/>
    <w:rsid w:val="005753C9"/>
    <w:rsid w:val="00577108"/>
    <w:rsid w:val="005773AB"/>
    <w:rsid w:val="00577CB7"/>
    <w:rsid w:val="00577EDE"/>
    <w:rsid w:val="005809C7"/>
    <w:rsid w:val="005813BD"/>
    <w:rsid w:val="005822B6"/>
    <w:rsid w:val="0058253C"/>
    <w:rsid w:val="00582BF2"/>
    <w:rsid w:val="00582F50"/>
    <w:rsid w:val="005834A1"/>
    <w:rsid w:val="005835CE"/>
    <w:rsid w:val="00583792"/>
    <w:rsid w:val="00583B3B"/>
    <w:rsid w:val="00583BAA"/>
    <w:rsid w:val="00583C10"/>
    <w:rsid w:val="00584561"/>
    <w:rsid w:val="00584774"/>
    <w:rsid w:val="00585106"/>
    <w:rsid w:val="00585990"/>
    <w:rsid w:val="00585A96"/>
    <w:rsid w:val="00585C99"/>
    <w:rsid w:val="005862F6"/>
    <w:rsid w:val="005863BA"/>
    <w:rsid w:val="00586469"/>
    <w:rsid w:val="00586A09"/>
    <w:rsid w:val="00586E45"/>
    <w:rsid w:val="00587048"/>
    <w:rsid w:val="0058750B"/>
    <w:rsid w:val="0059000B"/>
    <w:rsid w:val="0059172C"/>
    <w:rsid w:val="00591BA1"/>
    <w:rsid w:val="00591CB9"/>
    <w:rsid w:val="00592263"/>
    <w:rsid w:val="0059242A"/>
    <w:rsid w:val="00592593"/>
    <w:rsid w:val="0059261D"/>
    <w:rsid w:val="005930C4"/>
    <w:rsid w:val="005933FC"/>
    <w:rsid w:val="005939BA"/>
    <w:rsid w:val="005940EB"/>
    <w:rsid w:val="00594767"/>
    <w:rsid w:val="0059488F"/>
    <w:rsid w:val="00595000"/>
    <w:rsid w:val="0059572A"/>
    <w:rsid w:val="00595CD2"/>
    <w:rsid w:val="00595E0E"/>
    <w:rsid w:val="00596F11"/>
    <w:rsid w:val="00597624"/>
    <w:rsid w:val="00597BF7"/>
    <w:rsid w:val="005A0A04"/>
    <w:rsid w:val="005A11F1"/>
    <w:rsid w:val="005A2479"/>
    <w:rsid w:val="005A2789"/>
    <w:rsid w:val="005A3260"/>
    <w:rsid w:val="005A34A8"/>
    <w:rsid w:val="005A37C8"/>
    <w:rsid w:val="005A3AF6"/>
    <w:rsid w:val="005A3BDB"/>
    <w:rsid w:val="005A46FF"/>
    <w:rsid w:val="005A54AC"/>
    <w:rsid w:val="005A54C7"/>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88A"/>
    <w:rsid w:val="005B3CB4"/>
    <w:rsid w:val="005B4CDC"/>
    <w:rsid w:val="005B4D0C"/>
    <w:rsid w:val="005B4FD6"/>
    <w:rsid w:val="005B5455"/>
    <w:rsid w:val="005B55AB"/>
    <w:rsid w:val="005B66E9"/>
    <w:rsid w:val="005B6899"/>
    <w:rsid w:val="005B72C8"/>
    <w:rsid w:val="005B73C3"/>
    <w:rsid w:val="005B7D16"/>
    <w:rsid w:val="005C04B4"/>
    <w:rsid w:val="005C0B18"/>
    <w:rsid w:val="005C0F3B"/>
    <w:rsid w:val="005C14DE"/>
    <w:rsid w:val="005C1934"/>
    <w:rsid w:val="005C19E2"/>
    <w:rsid w:val="005C1A2F"/>
    <w:rsid w:val="005C1F76"/>
    <w:rsid w:val="005C2309"/>
    <w:rsid w:val="005C246D"/>
    <w:rsid w:val="005C262D"/>
    <w:rsid w:val="005C2710"/>
    <w:rsid w:val="005C2955"/>
    <w:rsid w:val="005C3C51"/>
    <w:rsid w:val="005C3E86"/>
    <w:rsid w:val="005C3EBF"/>
    <w:rsid w:val="005C419B"/>
    <w:rsid w:val="005C45DE"/>
    <w:rsid w:val="005C4E79"/>
    <w:rsid w:val="005C50FB"/>
    <w:rsid w:val="005C57F7"/>
    <w:rsid w:val="005C6030"/>
    <w:rsid w:val="005C696D"/>
    <w:rsid w:val="005C70FA"/>
    <w:rsid w:val="005C7DDD"/>
    <w:rsid w:val="005D01BA"/>
    <w:rsid w:val="005D050E"/>
    <w:rsid w:val="005D0534"/>
    <w:rsid w:val="005D0B43"/>
    <w:rsid w:val="005D0DAE"/>
    <w:rsid w:val="005D0DC8"/>
    <w:rsid w:val="005D12ED"/>
    <w:rsid w:val="005D17D5"/>
    <w:rsid w:val="005D26DF"/>
    <w:rsid w:val="005D307E"/>
    <w:rsid w:val="005D3130"/>
    <w:rsid w:val="005D3938"/>
    <w:rsid w:val="005D44FF"/>
    <w:rsid w:val="005D4A1B"/>
    <w:rsid w:val="005D4F36"/>
    <w:rsid w:val="005D55D5"/>
    <w:rsid w:val="005D5A61"/>
    <w:rsid w:val="005D5CC9"/>
    <w:rsid w:val="005D5E17"/>
    <w:rsid w:val="005D5ECD"/>
    <w:rsid w:val="005D60D0"/>
    <w:rsid w:val="005D685B"/>
    <w:rsid w:val="005D7109"/>
    <w:rsid w:val="005D7256"/>
    <w:rsid w:val="005D73D4"/>
    <w:rsid w:val="005D78BF"/>
    <w:rsid w:val="005D7B7D"/>
    <w:rsid w:val="005E00CC"/>
    <w:rsid w:val="005E0A31"/>
    <w:rsid w:val="005E1555"/>
    <w:rsid w:val="005E20CB"/>
    <w:rsid w:val="005E20F6"/>
    <w:rsid w:val="005E241E"/>
    <w:rsid w:val="005E2803"/>
    <w:rsid w:val="005E2D58"/>
    <w:rsid w:val="005E3146"/>
    <w:rsid w:val="005E3762"/>
    <w:rsid w:val="005E386E"/>
    <w:rsid w:val="005E3C72"/>
    <w:rsid w:val="005E43BD"/>
    <w:rsid w:val="005E4471"/>
    <w:rsid w:val="005E4CA6"/>
    <w:rsid w:val="005E4E95"/>
    <w:rsid w:val="005E5879"/>
    <w:rsid w:val="005E5B60"/>
    <w:rsid w:val="005E615A"/>
    <w:rsid w:val="005E66FE"/>
    <w:rsid w:val="005E6F9E"/>
    <w:rsid w:val="005E6FDE"/>
    <w:rsid w:val="005E7F12"/>
    <w:rsid w:val="005F0079"/>
    <w:rsid w:val="005F04EF"/>
    <w:rsid w:val="005F0944"/>
    <w:rsid w:val="005F097B"/>
    <w:rsid w:val="005F0D52"/>
    <w:rsid w:val="005F104C"/>
    <w:rsid w:val="005F115D"/>
    <w:rsid w:val="005F1236"/>
    <w:rsid w:val="005F16C8"/>
    <w:rsid w:val="005F1975"/>
    <w:rsid w:val="005F20DD"/>
    <w:rsid w:val="005F21DF"/>
    <w:rsid w:val="005F32B7"/>
    <w:rsid w:val="005F3900"/>
    <w:rsid w:val="005F3C5D"/>
    <w:rsid w:val="005F4187"/>
    <w:rsid w:val="005F4231"/>
    <w:rsid w:val="005F466E"/>
    <w:rsid w:val="005F50F4"/>
    <w:rsid w:val="005F5D09"/>
    <w:rsid w:val="005F6425"/>
    <w:rsid w:val="005F67D0"/>
    <w:rsid w:val="005F6C59"/>
    <w:rsid w:val="005F7405"/>
    <w:rsid w:val="005F7683"/>
    <w:rsid w:val="005F7B26"/>
    <w:rsid w:val="005F7F83"/>
    <w:rsid w:val="0060032F"/>
    <w:rsid w:val="00600AD3"/>
    <w:rsid w:val="00600E07"/>
    <w:rsid w:val="00600EE8"/>
    <w:rsid w:val="0060133E"/>
    <w:rsid w:val="006014CE"/>
    <w:rsid w:val="006016C0"/>
    <w:rsid w:val="006016DE"/>
    <w:rsid w:val="0060228E"/>
    <w:rsid w:val="006023F6"/>
    <w:rsid w:val="006027BC"/>
    <w:rsid w:val="00602E74"/>
    <w:rsid w:val="00603698"/>
    <w:rsid w:val="00603905"/>
    <w:rsid w:val="006044E7"/>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1C38"/>
    <w:rsid w:val="006127C3"/>
    <w:rsid w:val="00612DCF"/>
    <w:rsid w:val="006143CD"/>
    <w:rsid w:val="006144C9"/>
    <w:rsid w:val="00614CB3"/>
    <w:rsid w:val="0061585E"/>
    <w:rsid w:val="00615B79"/>
    <w:rsid w:val="00616137"/>
    <w:rsid w:val="00616526"/>
    <w:rsid w:val="0061701F"/>
    <w:rsid w:val="0061742F"/>
    <w:rsid w:val="00617647"/>
    <w:rsid w:val="006178D6"/>
    <w:rsid w:val="00620329"/>
    <w:rsid w:val="0062084D"/>
    <w:rsid w:val="00620A48"/>
    <w:rsid w:val="00620C51"/>
    <w:rsid w:val="006210F8"/>
    <w:rsid w:val="0062111A"/>
    <w:rsid w:val="0062134E"/>
    <w:rsid w:val="006215B1"/>
    <w:rsid w:val="00621814"/>
    <w:rsid w:val="00621B5D"/>
    <w:rsid w:val="00621BCD"/>
    <w:rsid w:val="00621D97"/>
    <w:rsid w:val="00622310"/>
    <w:rsid w:val="006225C0"/>
    <w:rsid w:val="006235FE"/>
    <w:rsid w:val="00623778"/>
    <w:rsid w:val="00623856"/>
    <w:rsid w:val="00623FCA"/>
    <w:rsid w:val="006241F2"/>
    <w:rsid w:val="006242AF"/>
    <w:rsid w:val="006249E6"/>
    <w:rsid w:val="006249FA"/>
    <w:rsid w:val="00624F06"/>
    <w:rsid w:val="0062524D"/>
    <w:rsid w:val="006257F2"/>
    <w:rsid w:val="0062583E"/>
    <w:rsid w:val="00625D51"/>
    <w:rsid w:val="006263CA"/>
    <w:rsid w:val="00626AD7"/>
    <w:rsid w:val="00626E49"/>
    <w:rsid w:val="00626F03"/>
    <w:rsid w:val="006274BF"/>
    <w:rsid w:val="00627634"/>
    <w:rsid w:val="00627DCB"/>
    <w:rsid w:val="006302F5"/>
    <w:rsid w:val="006303E1"/>
    <w:rsid w:val="006305FB"/>
    <w:rsid w:val="00630BF9"/>
    <w:rsid w:val="00630F56"/>
    <w:rsid w:val="006310D7"/>
    <w:rsid w:val="00631FB3"/>
    <w:rsid w:val="00632D03"/>
    <w:rsid w:val="00632D6E"/>
    <w:rsid w:val="00632EEE"/>
    <w:rsid w:val="00633880"/>
    <w:rsid w:val="00633EAC"/>
    <w:rsid w:val="00633FEC"/>
    <w:rsid w:val="00634152"/>
    <w:rsid w:val="00634B2B"/>
    <w:rsid w:val="00634F34"/>
    <w:rsid w:val="00634F88"/>
    <w:rsid w:val="0063548A"/>
    <w:rsid w:val="006365ED"/>
    <w:rsid w:val="00636ABA"/>
    <w:rsid w:val="00636C54"/>
    <w:rsid w:val="00636C83"/>
    <w:rsid w:val="00640706"/>
    <w:rsid w:val="00640D5A"/>
    <w:rsid w:val="00640FB8"/>
    <w:rsid w:val="006415AB"/>
    <w:rsid w:val="00641BA7"/>
    <w:rsid w:val="00641C44"/>
    <w:rsid w:val="0064206E"/>
    <w:rsid w:val="0064250E"/>
    <w:rsid w:val="006432E8"/>
    <w:rsid w:val="00643505"/>
    <w:rsid w:val="006436C3"/>
    <w:rsid w:val="0064439F"/>
    <w:rsid w:val="006449D3"/>
    <w:rsid w:val="00644ACE"/>
    <w:rsid w:val="006457F3"/>
    <w:rsid w:val="00645ACF"/>
    <w:rsid w:val="00645B58"/>
    <w:rsid w:val="00645EE4"/>
    <w:rsid w:val="00646219"/>
    <w:rsid w:val="00646E8C"/>
    <w:rsid w:val="0064752B"/>
    <w:rsid w:val="00647F0E"/>
    <w:rsid w:val="006503C1"/>
    <w:rsid w:val="006505B3"/>
    <w:rsid w:val="006507C9"/>
    <w:rsid w:val="00650E81"/>
    <w:rsid w:val="006514BC"/>
    <w:rsid w:val="0065165A"/>
    <w:rsid w:val="00652344"/>
    <w:rsid w:val="00652CA4"/>
    <w:rsid w:val="006530B2"/>
    <w:rsid w:val="00653410"/>
    <w:rsid w:val="006535FE"/>
    <w:rsid w:val="00653931"/>
    <w:rsid w:val="0065394C"/>
    <w:rsid w:val="00653DFB"/>
    <w:rsid w:val="00653E73"/>
    <w:rsid w:val="006542BA"/>
    <w:rsid w:val="006542D2"/>
    <w:rsid w:val="0065455E"/>
    <w:rsid w:val="00654D6D"/>
    <w:rsid w:val="00654FA1"/>
    <w:rsid w:val="006552BD"/>
    <w:rsid w:val="00655348"/>
    <w:rsid w:val="006553BB"/>
    <w:rsid w:val="00655693"/>
    <w:rsid w:val="00655813"/>
    <w:rsid w:val="00655AD9"/>
    <w:rsid w:val="006561CA"/>
    <w:rsid w:val="00656227"/>
    <w:rsid w:val="00656B2C"/>
    <w:rsid w:val="00657145"/>
    <w:rsid w:val="0065729F"/>
    <w:rsid w:val="006575ED"/>
    <w:rsid w:val="00660D51"/>
    <w:rsid w:val="006614AE"/>
    <w:rsid w:val="006615B8"/>
    <w:rsid w:val="006615E7"/>
    <w:rsid w:val="0066224C"/>
    <w:rsid w:val="00662E87"/>
    <w:rsid w:val="00664495"/>
    <w:rsid w:val="0066463C"/>
    <w:rsid w:val="006652D4"/>
    <w:rsid w:val="0066534A"/>
    <w:rsid w:val="0066540F"/>
    <w:rsid w:val="0066565F"/>
    <w:rsid w:val="00666164"/>
    <w:rsid w:val="00666E0E"/>
    <w:rsid w:val="00667942"/>
    <w:rsid w:val="00667EAF"/>
    <w:rsid w:val="00667EE4"/>
    <w:rsid w:val="006701D3"/>
    <w:rsid w:val="00671084"/>
    <w:rsid w:val="006713C7"/>
    <w:rsid w:val="00671DF6"/>
    <w:rsid w:val="00671EA0"/>
    <w:rsid w:val="00671FE0"/>
    <w:rsid w:val="00672B01"/>
    <w:rsid w:val="006735C4"/>
    <w:rsid w:val="00673610"/>
    <w:rsid w:val="0067385C"/>
    <w:rsid w:val="0067414E"/>
    <w:rsid w:val="00674318"/>
    <w:rsid w:val="0067478C"/>
    <w:rsid w:val="00674C86"/>
    <w:rsid w:val="00674D3F"/>
    <w:rsid w:val="00674F97"/>
    <w:rsid w:val="0067517D"/>
    <w:rsid w:val="00675356"/>
    <w:rsid w:val="00676059"/>
    <w:rsid w:val="00676B15"/>
    <w:rsid w:val="00677D3A"/>
    <w:rsid w:val="00677F81"/>
    <w:rsid w:val="006804B9"/>
    <w:rsid w:val="006805D3"/>
    <w:rsid w:val="00680D3F"/>
    <w:rsid w:val="00680EE5"/>
    <w:rsid w:val="00681508"/>
    <w:rsid w:val="006819FC"/>
    <w:rsid w:val="00681E78"/>
    <w:rsid w:val="006822EB"/>
    <w:rsid w:val="0068243B"/>
    <w:rsid w:val="006827D3"/>
    <w:rsid w:val="006829D5"/>
    <w:rsid w:val="00683527"/>
    <w:rsid w:val="0068377C"/>
    <w:rsid w:val="0068383C"/>
    <w:rsid w:val="006839D1"/>
    <w:rsid w:val="00683E75"/>
    <w:rsid w:val="006848BB"/>
    <w:rsid w:val="00684AF7"/>
    <w:rsid w:val="006858C0"/>
    <w:rsid w:val="00685FA1"/>
    <w:rsid w:val="00686552"/>
    <w:rsid w:val="00686801"/>
    <w:rsid w:val="00686A09"/>
    <w:rsid w:val="00686A7E"/>
    <w:rsid w:val="00686DBD"/>
    <w:rsid w:val="00687278"/>
    <w:rsid w:val="00687368"/>
    <w:rsid w:val="00687E1D"/>
    <w:rsid w:val="00690228"/>
    <w:rsid w:val="006928F7"/>
    <w:rsid w:val="0069320B"/>
    <w:rsid w:val="00693701"/>
    <w:rsid w:val="00693B30"/>
    <w:rsid w:val="00693E25"/>
    <w:rsid w:val="00694492"/>
    <w:rsid w:val="006954D8"/>
    <w:rsid w:val="00695E94"/>
    <w:rsid w:val="00696938"/>
    <w:rsid w:val="00696F71"/>
    <w:rsid w:val="00697198"/>
    <w:rsid w:val="00697748"/>
    <w:rsid w:val="00697BDA"/>
    <w:rsid w:val="00697FB1"/>
    <w:rsid w:val="006A0038"/>
    <w:rsid w:val="006A00CA"/>
    <w:rsid w:val="006A0DC4"/>
    <w:rsid w:val="006A1649"/>
    <w:rsid w:val="006A209F"/>
    <w:rsid w:val="006A260B"/>
    <w:rsid w:val="006A282A"/>
    <w:rsid w:val="006A298B"/>
    <w:rsid w:val="006A3418"/>
    <w:rsid w:val="006A3685"/>
    <w:rsid w:val="006A406E"/>
    <w:rsid w:val="006A4314"/>
    <w:rsid w:val="006A4522"/>
    <w:rsid w:val="006A4CF6"/>
    <w:rsid w:val="006A5131"/>
    <w:rsid w:val="006A5230"/>
    <w:rsid w:val="006A5994"/>
    <w:rsid w:val="006A5CAC"/>
    <w:rsid w:val="006A5ED4"/>
    <w:rsid w:val="006A6064"/>
    <w:rsid w:val="006A6857"/>
    <w:rsid w:val="006A764B"/>
    <w:rsid w:val="006A7B7D"/>
    <w:rsid w:val="006A7E47"/>
    <w:rsid w:val="006B015C"/>
    <w:rsid w:val="006B08B9"/>
    <w:rsid w:val="006B1468"/>
    <w:rsid w:val="006B1501"/>
    <w:rsid w:val="006B157B"/>
    <w:rsid w:val="006B17D3"/>
    <w:rsid w:val="006B1923"/>
    <w:rsid w:val="006B1A7A"/>
    <w:rsid w:val="006B260F"/>
    <w:rsid w:val="006B28B5"/>
    <w:rsid w:val="006B2C1E"/>
    <w:rsid w:val="006B31E4"/>
    <w:rsid w:val="006B334B"/>
    <w:rsid w:val="006B3719"/>
    <w:rsid w:val="006B3995"/>
    <w:rsid w:val="006B3DCA"/>
    <w:rsid w:val="006B40B2"/>
    <w:rsid w:val="006B52AC"/>
    <w:rsid w:val="006B5824"/>
    <w:rsid w:val="006B5D61"/>
    <w:rsid w:val="006B6C3B"/>
    <w:rsid w:val="006B6DF3"/>
    <w:rsid w:val="006B75BA"/>
    <w:rsid w:val="006B7AAE"/>
    <w:rsid w:val="006B7BD1"/>
    <w:rsid w:val="006B7E56"/>
    <w:rsid w:val="006B7E88"/>
    <w:rsid w:val="006C0437"/>
    <w:rsid w:val="006C06EF"/>
    <w:rsid w:val="006C1339"/>
    <w:rsid w:val="006C13F2"/>
    <w:rsid w:val="006C13F8"/>
    <w:rsid w:val="006C1BE7"/>
    <w:rsid w:val="006C274A"/>
    <w:rsid w:val="006C2AA5"/>
    <w:rsid w:val="006C3570"/>
    <w:rsid w:val="006C3659"/>
    <w:rsid w:val="006C3A33"/>
    <w:rsid w:val="006C3D60"/>
    <w:rsid w:val="006C3F9B"/>
    <w:rsid w:val="006C450C"/>
    <w:rsid w:val="006C462E"/>
    <w:rsid w:val="006C47B5"/>
    <w:rsid w:val="006C47FF"/>
    <w:rsid w:val="006C5031"/>
    <w:rsid w:val="006C50B5"/>
    <w:rsid w:val="006C5BF3"/>
    <w:rsid w:val="006C620C"/>
    <w:rsid w:val="006C652C"/>
    <w:rsid w:val="006C66F0"/>
    <w:rsid w:val="006C6FDB"/>
    <w:rsid w:val="006C711D"/>
    <w:rsid w:val="006C7669"/>
    <w:rsid w:val="006C79E9"/>
    <w:rsid w:val="006D1723"/>
    <w:rsid w:val="006D1B42"/>
    <w:rsid w:val="006D1FDB"/>
    <w:rsid w:val="006D2C46"/>
    <w:rsid w:val="006D2DAD"/>
    <w:rsid w:val="006D327A"/>
    <w:rsid w:val="006D3ED6"/>
    <w:rsid w:val="006D4216"/>
    <w:rsid w:val="006D4943"/>
    <w:rsid w:val="006D4F31"/>
    <w:rsid w:val="006D58D2"/>
    <w:rsid w:val="006D5D80"/>
    <w:rsid w:val="006D5DEB"/>
    <w:rsid w:val="006D600D"/>
    <w:rsid w:val="006D608F"/>
    <w:rsid w:val="006D60F7"/>
    <w:rsid w:val="006D6522"/>
    <w:rsid w:val="006D6716"/>
    <w:rsid w:val="006D6901"/>
    <w:rsid w:val="006D6F5B"/>
    <w:rsid w:val="006D765B"/>
    <w:rsid w:val="006D7DE4"/>
    <w:rsid w:val="006D7FEE"/>
    <w:rsid w:val="006E0B23"/>
    <w:rsid w:val="006E0DB2"/>
    <w:rsid w:val="006E0F72"/>
    <w:rsid w:val="006E12B5"/>
    <w:rsid w:val="006E17FA"/>
    <w:rsid w:val="006E2244"/>
    <w:rsid w:val="006E25FE"/>
    <w:rsid w:val="006E35AD"/>
    <w:rsid w:val="006E38C5"/>
    <w:rsid w:val="006E3F68"/>
    <w:rsid w:val="006E41C7"/>
    <w:rsid w:val="006E4B8E"/>
    <w:rsid w:val="006E4C0C"/>
    <w:rsid w:val="006E55B5"/>
    <w:rsid w:val="006E56DC"/>
    <w:rsid w:val="006E61ED"/>
    <w:rsid w:val="006E6663"/>
    <w:rsid w:val="006E68BC"/>
    <w:rsid w:val="006E6D9E"/>
    <w:rsid w:val="006E7241"/>
    <w:rsid w:val="006E7275"/>
    <w:rsid w:val="006E770D"/>
    <w:rsid w:val="006E7BD0"/>
    <w:rsid w:val="006E7C0C"/>
    <w:rsid w:val="006E7C1C"/>
    <w:rsid w:val="006F009B"/>
    <w:rsid w:val="006F0442"/>
    <w:rsid w:val="006F0A94"/>
    <w:rsid w:val="006F0C09"/>
    <w:rsid w:val="006F0EA1"/>
    <w:rsid w:val="006F0FE1"/>
    <w:rsid w:val="006F1045"/>
    <w:rsid w:val="006F10F6"/>
    <w:rsid w:val="006F2BE7"/>
    <w:rsid w:val="006F2EA5"/>
    <w:rsid w:val="006F345F"/>
    <w:rsid w:val="006F3B5D"/>
    <w:rsid w:val="006F4139"/>
    <w:rsid w:val="006F4686"/>
    <w:rsid w:val="006F48F0"/>
    <w:rsid w:val="006F4A41"/>
    <w:rsid w:val="006F4EB4"/>
    <w:rsid w:val="006F4EF3"/>
    <w:rsid w:val="006F51F5"/>
    <w:rsid w:val="006F5E0B"/>
    <w:rsid w:val="006F5E13"/>
    <w:rsid w:val="006F5F72"/>
    <w:rsid w:val="006F6014"/>
    <w:rsid w:val="006F6595"/>
    <w:rsid w:val="006F6717"/>
    <w:rsid w:val="006F6784"/>
    <w:rsid w:val="006F6926"/>
    <w:rsid w:val="006F6983"/>
    <w:rsid w:val="006F6A70"/>
    <w:rsid w:val="006F6CF3"/>
    <w:rsid w:val="006F72D8"/>
    <w:rsid w:val="006F7641"/>
    <w:rsid w:val="006F7F30"/>
    <w:rsid w:val="0070031A"/>
    <w:rsid w:val="00700BD0"/>
    <w:rsid w:val="00700D8E"/>
    <w:rsid w:val="00700DB1"/>
    <w:rsid w:val="00700E63"/>
    <w:rsid w:val="00700FF6"/>
    <w:rsid w:val="0070170D"/>
    <w:rsid w:val="00701FFC"/>
    <w:rsid w:val="0070215F"/>
    <w:rsid w:val="0070299F"/>
    <w:rsid w:val="00702A03"/>
    <w:rsid w:val="00702D55"/>
    <w:rsid w:val="00703EF8"/>
    <w:rsid w:val="0070454C"/>
    <w:rsid w:val="00704AA9"/>
    <w:rsid w:val="00704C41"/>
    <w:rsid w:val="00705059"/>
    <w:rsid w:val="00706446"/>
    <w:rsid w:val="00707001"/>
    <w:rsid w:val="007070DB"/>
    <w:rsid w:val="00707468"/>
    <w:rsid w:val="007102F0"/>
    <w:rsid w:val="007103B7"/>
    <w:rsid w:val="00710F66"/>
    <w:rsid w:val="00711833"/>
    <w:rsid w:val="00711DE5"/>
    <w:rsid w:val="00712422"/>
    <w:rsid w:val="00712E77"/>
    <w:rsid w:val="00713223"/>
    <w:rsid w:val="007132EB"/>
    <w:rsid w:val="00713D15"/>
    <w:rsid w:val="00714728"/>
    <w:rsid w:val="00714D3E"/>
    <w:rsid w:val="0071544A"/>
    <w:rsid w:val="00715454"/>
    <w:rsid w:val="007154F2"/>
    <w:rsid w:val="00715957"/>
    <w:rsid w:val="007160B4"/>
    <w:rsid w:val="0071619A"/>
    <w:rsid w:val="0071661E"/>
    <w:rsid w:val="00717EAF"/>
    <w:rsid w:val="00717F38"/>
    <w:rsid w:val="0072036F"/>
    <w:rsid w:val="00720BF5"/>
    <w:rsid w:val="00720E3D"/>
    <w:rsid w:val="00721590"/>
    <w:rsid w:val="007215D2"/>
    <w:rsid w:val="007220A6"/>
    <w:rsid w:val="007222A8"/>
    <w:rsid w:val="00722B2B"/>
    <w:rsid w:val="00723729"/>
    <w:rsid w:val="00723A0B"/>
    <w:rsid w:val="00723B75"/>
    <w:rsid w:val="00723EFC"/>
    <w:rsid w:val="007240D2"/>
    <w:rsid w:val="00724309"/>
    <w:rsid w:val="007243FA"/>
    <w:rsid w:val="00724791"/>
    <w:rsid w:val="007248BE"/>
    <w:rsid w:val="00724D2C"/>
    <w:rsid w:val="00725022"/>
    <w:rsid w:val="00725496"/>
    <w:rsid w:val="00725DF7"/>
    <w:rsid w:val="00730352"/>
    <w:rsid w:val="00730392"/>
    <w:rsid w:val="0073239D"/>
    <w:rsid w:val="007328C7"/>
    <w:rsid w:val="00733082"/>
    <w:rsid w:val="0073309F"/>
    <w:rsid w:val="0073373B"/>
    <w:rsid w:val="0073382C"/>
    <w:rsid w:val="00733D1A"/>
    <w:rsid w:val="00734B8F"/>
    <w:rsid w:val="00734F1C"/>
    <w:rsid w:val="00735392"/>
    <w:rsid w:val="00735639"/>
    <w:rsid w:val="00735696"/>
    <w:rsid w:val="00735BD2"/>
    <w:rsid w:val="00735D8E"/>
    <w:rsid w:val="007360A3"/>
    <w:rsid w:val="0073617C"/>
    <w:rsid w:val="0073633A"/>
    <w:rsid w:val="0073700D"/>
    <w:rsid w:val="00737538"/>
    <w:rsid w:val="00737CE2"/>
    <w:rsid w:val="007400AF"/>
    <w:rsid w:val="00740877"/>
    <w:rsid w:val="00742864"/>
    <w:rsid w:val="00742D9A"/>
    <w:rsid w:val="0074332D"/>
    <w:rsid w:val="00743A35"/>
    <w:rsid w:val="00743C6A"/>
    <w:rsid w:val="00743E63"/>
    <w:rsid w:val="0074467E"/>
    <w:rsid w:val="00744740"/>
    <w:rsid w:val="00744D07"/>
    <w:rsid w:val="00745360"/>
    <w:rsid w:val="007454C8"/>
    <w:rsid w:val="00745727"/>
    <w:rsid w:val="007467F5"/>
    <w:rsid w:val="0074698C"/>
    <w:rsid w:val="00747E61"/>
    <w:rsid w:val="00750A4B"/>
    <w:rsid w:val="007510FE"/>
    <w:rsid w:val="00751456"/>
    <w:rsid w:val="0075156F"/>
    <w:rsid w:val="007516E0"/>
    <w:rsid w:val="0075224D"/>
    <w:rsid w:val="00752418"/>
    <w:rsid w:val="00752F6C"/>
    <w:rsid w:val="00752F87"/>
    <w:rsid w:val="00753049"/>
    <w:rsid w:val="007532F1"/>
    <w:rsid w:val="0075330E"/>
    <w:rsid w:val="00753398"/>
    <w:rsid w:val="007533A1"/>
    <w:rsid w:val="00754315"/>
    <w:rsid w:val="007545D9"/>
    <w:rsid w:val="00754C3F"/>
    <w:rsid w:val="00754D07"/>
    <w:rsid w:val="00755027"/>
    <w:rsid w:val="0075510D"/>
    <w:rsid w:val="007553C9"/>
    <w:rsid w:val="00755B26"/>
    <w:rsid w:val="00756303"/>
    <w:rsid w:val="0075661E"/>
    <w:rsid w:val="007566ED"/>
    <w:rsid w:val="0075687C"/>
    <w:rsid w:val="007572AF"/>
    <w:rsid w:val="00757656"/>
    <w:rsid w:val="00757BD1"/>
    <w:rsid w:val="00757D62"/>
    <w:rsid w:val="00760181"/>
    <w:rsid w:val="00760D48"/>
    <w:rsid w:val="00760E68"/>
    <w:rsid w:val="007613B3"/>
    <w:rsid w:val="00761EBB"/>
    <w:rsid w:val="00762792"/>
    <w:rsid w:val="00762983"/>
    <w:rsid w:val="00762FF7"/>
    <w:rsid w:val="0076355F"/>
    <w:rsid w:val="00764EC8"/>
    <w:rsid w:val="00764FA5"/>
    <w:rsid w:val="00765093"/>
    <w:rsid w:val="007657B8"/>
    <w:rsid w:val="00766204"/>
    <w:rsid w:val="00766CAE"/>
    <w:rsid w:val="0076701F"/>
    <w:rsid w:val="00767E6F"/>
    <w:rsid w:val="007703EE"/>
    <w:rsid w:val="007705F4"/>
    <w:rsid w:val="0077070E"/>
    <w:rsid w:val="00770CB3"/>
    <w:rsid w:val="00770F71"/>
    <w:rsid w:val="00772435"/>
    <w:rsid w:val="00772770"/>
    <w:rsid w:val="007729E0"/>
    <w:rsid w:val="00772F66"/>
    <w:rsid w:val="00773A3B"/>
    <w:rsid w:val="0077428D"/>
    <w:rsid w:val="00774432"/>
    <w:rsid w:val="0077448D"/>
    <w:rsid w:val="0077482A"/>
    <w:rsid w:val="00774B92"/>
    <w:rsid w:val="00775847"/>
    <w:rsid w:val="00776255"/>
    <w:rsid w:val="00777185"/>
    <w:rsid w:val="0077773C"/>
    <w:rsid w:val="00777897"/>
    <w:rsid w:val="00781851"/>
    <w:rsid w:val="00781BBF"/>
    <w:rsid w:val="00782713"/>
    <w:rsid w:val="007828E1"/>
    <w:rsid w:val="007828F1"/>
    <w:rsid w:val="00782BBF"/>
    <w:rsid w:val="00782E52"/>
    <w:rsid w:val="0078323D"/>
    <w:rsid w:val="007834E1"/>
    <w:rsid w:val="007835CB"/>
    <w:rsid w:val="007841C7"/>
    <w:rsid w:val="007851AD"/>
    <w:rsid w:val="007853B6"/>
    <w:rsid w:val="00785820"/>
    <w:rsid w:val="00785A8A"/>
    <w:rsid w:val="00785EC9"/>
    <w:rsid w:val="0078748A"/>
    <w:rsid w:val="0078798E"/>
    <w:rsid w:val="0079043B"/>
    <w:rsid w:val="00790B82"/>
    <w:rsid w:val="00790E34"/>
    <w:rsid w:val="00790FA9"/>
    <w:rsid w:val="00791790"/>
    <w:rsid w:val="0079183C"/>
    <w:rsid w:val="007919D7"/>
    <w:rsid w:val="00791C69"/>
    <w:rsid w:val="00792054"/>
    <w:rsid w:val="00793515"/>
    <w:rsid w:val="00793657"/>
    <w:rsid w:val="00793EC3"/>
    <w:rsid w:val="007940F9"/>
    <w:rsid w:val="007948DF"/>
    <w:rsid w:val="007948E9"/>
    <w:rsid w:val="00795879"/>
    <w:rsid w:val="00796108"/>
    <w:rsid w:val="007964C3"/>
    <w:rsid w:val="007967E8"/>
    <w:rsid w:val="00796BCF"/>
    <w:rsid w:val="00796F32"/>
    <w:rsid w:val="007974A5"/>
    <w:rsid w:val="00797540"/>
    <w:rsid w:val="00797880"/>
    <w:rsid w:val="00797F48"/>
    <w:rsid w:val="007A092C"/>
    <w:rsid w:val="007A0F8A"/>
    <w:rsid w:val="007A10B9"/>
    <w:rsid w:val="007A10E4"/>
    <w:rsid w:val="007A14A4"/>
    <w:rsid w:val="007A19D1"/>
    <w:rsid w:val="007A1FE3"/>
    <w:rsid w:val="007A2793"/>
    <w:rsid w:val="007A288A"/>
    <w:rsid w:val="007A28DD"/>
    <w:rsid w:val="007A29B7"/>
    <w:rsid w:val="007A2DD1"/>
    <w:rsid w:val="007A2E98"/>
    <w:rsid w:val="007A38A6"/>
    <w:rsid w:val="007A3DBF"/>
    <w:rsid w:val="007A3DEA"/>
    <w:rsid w:val="007A45C6"/>
    <w:rsid w:val="007A4735"/>
    <w:rsid w:val="007A4921"/>
    <w:rsid w:val="007A49FE"/>
    <w:rsid w:val="007A4AD5"/>
    <w:rsid w:val="007A5440"/>
    <w:rsid w:val="007A567A"/>
    <w:rsid w:val="007A56C2"/>
    <w:rsid w:val="007A5816"/>
    <w:rsid w:val="007A594B"/>
    <w:rsid w:val="007A5A44"/>
    <w:rsid w:val="007A5F18"/>
    <w:rsid w:val="007A614C"/>
    <w:rsid w:val="007A6737"/>
    <w:rsid w:val="007A6811"/>
    <w:rsid w:val="007A6816"/>
    <w:rsid w:val="007B007A"/>
    <w:rsid w:val="007B05D9"/>
    <w:rsid w:val="007B08F7"/>
    <w:rsid w:val="007B0DAD"/>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2045"/>
    <w:rsid w:val="007C2368"/>
    <w:rsid w:val="007C3642"/>
    <w:rsid w:val="007C3CD4"/>
    <w:rsid w:val="007C4C53"/>
    <w:rsid w:val="007C518D"/>
    <w:rsid w:val="007C534D"/>
    <w:rsid w:val="007C53B2"/>
    <w:rsid w:val="007C548C"/>
    <w:rsid w:val="007C58E9"/>
    <w:rsid w:val="007C6896"/>
    <w:rsid w:val="007C6E6A"/>
    <w:rsid w:val="007C74C8"/>
    <w:rsid w:val="007C754F"/>
    <w:rsid w:val="007C7874"/>
    <w:rsid w:val="007C7899"/>
    <w:rsid w:val="007C7941"/>
    <w:rsid w:val="007C797D"/>
    <w:rsid w:val="007C7B12"/>
    <w:rsid w:val="007D0223"/>
    <w:rsid w:val="007D0A1E"/>
    <w:rsid w:val="007D0BEC"/>
    <w:rsid w:val="007D0F04"/>
    <w:rsid w:val="007D18A7"/>
    <w:rsid w:val="007D1C0F"/>
    <w:rsid w:val="007D1D35"/>
    <w:rsid w:val="007D1E7C"/>
    <w:rsid w:val="007D21CF"/>
    <w:rsid w:val="007D24F2"/>
    <w:rsid w:val="007D2CEE"/>
    <w:rsid w:val="007D2E5D"/>
    <w:rsid w:val="007D31E8"/>
    <w:rsid w:val="007D32BE"/>
    <w:rsid w:val="007D3594"/>
    <w:rsid w:val="007D3910"/>
    <w:rsid w:val="007D39DE"/>
    <w:rsid w:val="007D3D0A"/>
    <w:rsid w:val="007D4782"/>
    <w:rsid w:val="007D482C"/>
    <w:rsid w:val="007D4B0D"/>
    <w:rsid w:val="007D4B74"/>
    <w:rsid w:val="007D4B80"/>
    <w:rsid w:val="007D4D3C"/>
    <w:rsid w:val="007D51C9"/>
    <w:rsid w:val="007D5563"/>
    <w:rsid w:val="007D57F1"/>
    <w:rsid w:val="007D651B"/>
    <w:rsid w:val="007D65F5"/>
    <w:rsid w:val="007D6923"/>
    <w:rsid w:val="007D6F9C"/>
    <w:rsid w:val="007D704B"/>
    <w:rsid w:val="007D7120"/>
    <w:rsid w:val="007D7165"/>
    <w:rsid w:val="007D78BE"/>
    <w:rsid w:val="007D7BFF"/>
    <w:rsid w:val="007D7CD3"/>
    <w:rsid w:val="007E0241"/>
    <w:rsid w:val="007E07F2"/>
    <w:rsid w:val="007E0CA5"/>
    <w:rsid w:val="007E0DA0"/>
    <w:rsid w:val="007E0F44"/>
    <w:rsid w:val="007E1261"/>
    <w:rsid w:val="007E1CC9"/>
    <w:rsid w:val="007E2411"/>
    <w:rsid w:val="007E2CBF"/>
    <w:rsid w:val="007E3677"/>
    <w:rsid w:val="007E3A07"/>
    <w:rsid w:val="007E4ADD"/>
    <w:rsid w:val="007E513A"/>
    <w:rsid w:val="007E5A13"/>
    <w:rsid w:val="007E5BCB"/>
    <w:rsid w:val="007E61D6"/>
    <w:rsid w:val="007E6677"/>
    <w:rsid w:val="007E6745"/>
    <w:rsid w:val="007E6974"/>
    <w:rsid w:val="007E6FB2"/>
    <w:rsid w:val="007E7575"/>
    <w:rsid w:val="007E7590"/>
    <w:rsid w:val="007E77B1"/>
    <w:rsid w:val="007E78D6"/>
    <w:rsid w:val="007E79CA"/>
    <w:rsid w:val="007E7A33"/>
    <w:rsid w:val="007E7BBB"/>
    <w:rsid w:val="007E7C28"/>
    <w:rsid w:val="007E7C42"/>
    <w:rsid w:val="007F0B57"/>
    <w:rsid w:val="007F0D6B"/>
    <w:rsid w:val="007F0DC9"/>
    <w:rsid w:val="007F1801"/>
    <w:rsid w:val="007F1C24"/>
    <w:rsid w:val="007F1F96"/>
    <w:rsid w:val="007F29E0"/>
    <w:rsid w:val="007F2B59"/>
    <w:rsid w:val="007F2F7D"/>
    <w:rsid w:val="007F31E2"/>
    <w:rsid w:val="007F330E"/>
    <w:rsid w:val="007F34C0"/>
    <w:rsid w:val="007F3A57"/>
    <w:rsid w:val="007F3B3D"/>
    <w:rsid w:val="007F3F58"/>
    <w:rsid w:val="007F3FD3"/>
    <w:rsid w:val="007F403B"/>
    <w:rsid w:val="007F4273"/>
    <w:rsid w:val="007F49B3"/>
    <w:rsid w:val="007F4C6C"/>
    <w:rsid w:val="007F5490"/>
    <w:rsid w:val="007F56AC"/>
    <w:rsid w:val="007F58FB"/>
    <w:rsid w:val="007F5A50"/>
    <w:rsid w:val="007F5BE6"/>
    <w:rsid w:val="007F5FFB"/>
    <w:rsid w:val="007F62EA"/>
    <w:rsid w:val="007F689D"/>
    <w:rsid w:val="007F68FC"/>
    <w:rsid w:val="007F7672"/>
    <w:rsid w:val="007F7902"/>
    <w:rsid w:val="007F7C2E"/>
    <w:rsid w:val="008003D3"/>
    <w:rsid w:val="00800433"/>
    <w:rsid w:val="008006E9"/>
    <w:rsid w:val="00800D6D"/>
    <w:rsid w:val="00800FE6"/>
    <w:rsid w:val="0080165E"/>
    <w:rsid w:val="00802530"/>
    <w:rsid w:val="00802996"/>
    <w:rsid w:val="0080302D"/>
    <w:rsid w:val="00803434"/>
    <w:rsid w:val="008035C8"/>
    <w:rsid w:val="008038A0"/>
    <w:rsid w:val="0080490E"/>
    <w:rsid w:val="00804C74"/>
    <w:rsid w:val="0080528F"/>
    <w:rsid w:val="00805D80"/>
    <w:rsid w:val="00805E2F"/>
    <w:rsid w:val="00806659"/>
    <w:rsid w:val="00806D95"/>
    <w:rsid w:val="008073B0"/>
    <w:rsid w:val="008100AB"/>
    <w:rsid w:val="008101B0"/>
    <w:rsid w:val="0081025B"/>
    <w:rsid w:val="008102FE"/>
    <w:rsid w:val="008112FD"/>
    <w:rsid w:val="008116A8"/>
    <w:rsid w:val="00811B6C"/>
    <w:rsid w:val="00811DA1"/>
    <w:rsid w:val="00811E63"/>
    <w:rsid w:val="008122C6"/>
    <w:rsid w:val="008122F5"/>
    <w:rsid w:val="00812383"/>
    <w:rsid w:val="008124DF"/>
    <w:rsid w:val="00812C8C"/>
    <w:rsid w:val="008143FF"/>
    <w:rsid w:val="0081441A"/>
    <w:rsid w:val="00814865"/>
    <w:rsid w:val="00814918"/>
    <w:rsid w:val="00814CDB"/>
    <w:rsid w:val="00814FFE"/>
    <w:rsid w:val="008150A0"/>
    <w:rsid w:val="00815FF6"/>
    <w:rsid w:val="00816916"/>
    <w:rsid w:val="0081718E"/>
    <w:rsid w:val="00817253"/>
    <w:rsid w:val="00817843"/>
    <w:rsid w:val="00817882"/>
    <w:rsid w:val="00817B1B"/>
    <w:rsid w:val="00817B98"/>
    <w:rsid w:val="00820170"/>
    <w:rsid w:val="00820F07"/>
    <w:rsid w:val="0082174C"/>
    <w:rsid w:val="00821B17"/>
    <w:rsid w:val="008223E4"/>
    <w:rsid w:val="00822523"/>
    <w:rsid w:val="00822770"/>
    <w:rsid w:val="00822C37"/>
    <w:rsid w:val="00822E73"/>
    <w:rsid w:val="00823125"/>
    <w:rsid w:val="008234B0"/>
    <w:rsid w:val="00823BA9"/>
    <w:rsid w:val="00823CD5"/>
    <w:rsid w:val="00824B8D"/>
    <w:rsid w:val="00825387"/>
    <w:rsid w:val="008253B2"/>
    <w:rsid w:val="008254F8"/>
    <w:rsid w:val="008255B9"/>
    <w:rsid w:val="00825929"/>
    <w:rsid w:val="00825953"/>
    <w:rsid w:val="00825DB8"/>
    <w:rsid w:val="00826AA0"/>
    <w:rsid w:val="00826D66"/>
    <w:rsid w:val="0082763F"/>
    <w:rsid w:val="008277AC"/>
    <w:rsid w:val="00827C00"/>
    <w:rsid w:val="00827F2B"/>
    <w:rsid w:val="0083027E"/>
    <w:rsid w:val="00831280"/>
    <w:rsid w:val="00832B80"/>
    <w:rsid w:val="00832E9F"/>
    <w:rsid w:val="00833126"/>
    <w:rsid w:val="00833623"/>
    <w:rsid w:val="00834010"/>
    <w:rsid w:val="008341DC"/>
    <w:rsid w:val="008343EB"/>
    <w:rsid w:val="008344A2"/>
    <w:rsid w:val="00834D80"/>
    <w:rsid w:val="0083511C"/>
    <w:rsid w:val="00835E33"/>
    <w:rsid w:val="008361D4"/>
    <w:rsid w:val="008364F5"/>
    <w:rsid w:val="00836870"/>
    <w:rsid w:val="00837B20"/>
    <w:rsid w:val="00840761"/>
    <w:rsid w:val="00840E1A"/>
    <w:rsid w:val="00841350"/>
    <w:rsid w:val="0084169D"/>
    <w:rsid w:val="008419D5"/>
    <w:rsid w:val="00841C3D"/>
    <w:rsid w:val="00841E24"/>
    <w:rsid w:val="008420B4"/>
    <w:rsid w:val="00842709"/>
    <w:rsid w:val="00842FC0"/>
    <w:rsid w:val="00843C83"/>
    <w:rsid w:val="00844216"/>
    <w:rsid w:val="00844F91"/>
    <w:rsid w:val="00845495"/>
    <w:rsid w:val="00845A90"/>
    <w:rsid w:val="0084646A"/>
    <w:rsid w:val="00846952"/>
    <w:rsid w:val="00847326"/>
    <w:rsid w:val="00847863"/>
    <w:rsid w:val="00847BDF"/>
    <w:rsid w:val="0085004B"/>
    <w:rsid w:val="00850321"/>
    <w:rsid w:val="00850393"/>
    <w:rsid w:val="00850584"/>
    <w:rsid w:val="00850714"/>
    <w:rsid w:val="00850AF1"/>
    <w:rsid w:val="008511F0"/>
    <w:rsid w:val="00851239"/>
    <w:rsid w:val="00851268"/>
    <w:rsid w:val="0085129D"/>
    <w:rsid w:val="00851548"/>
    <w:rsid w:val="00851705"/>
    <w:rsid w:val="00851715"/>
    <w:rsid w:val="00851828"/>
    <w:rsid w:val="00851DEE"/>
    <w:rsid w:val="00852653"/>
    <w:rsid w:val="008532B6"/>
    <w:rsid w:val="00853309"/>
    <w:rsid w:val="00853556"/>
    <w:rsid w:val="0085485D"/>
    <w:rsid w:val="008551BF"/>
    <w:rsid w:val="008552BB"/>
    <w:rsid w:val="008554D9"/>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1AE1"/>
    <w:rsid w:val="00862012"/>
    <w:rsid w:val="00862424"/>
    <w:rsid w:val="008629DF"/>
    <w:rsid w:val="00862AD2"/>
    <w:rsid w:val="0086306D"/>
    <w:rsid w:val="00863EA4"/>
    <w:rsid w:val="00864018"/>
    <w:rsid w:val="00864467"/>
    <w:rsid w:val="008647C2"/>
    <w:rsid w:val="00864A07"/>
    <w:rsid w:val="00865027"/>
    <w:rsid w:val="0086569D"/>
    <w:rsid w:val="0086615E"/>
    <w:rsid w:val="00866203"/>
    <w:rsid w:val="00866256"/>
    <w:rsid w:val="00866281"/>
    <w:rsid w:val="0086659F"/>
    <w:rsid w:val="008669BC"/>
    <w:rsid w:val="00866FCC"/>
    <w:rsid w:val="0086762B"/>
    <w:rsid w:val="008676D3"/>
    <w:rsid w:val="00867785"/>
    <w:rsid w:val="00867ACA"/>
    <w:rsid w:val="00867F8D"/>
    <w:rsid w:val="0087025C"/>
    <w:rsid w:val="00870649"/>
    <w:rsid w:val="008709B0"/>
    <w:rsid w:val="00870DCB"/>
    <w:rsid w:val="00870F62"/>
    <w:rsid w:val="008716C8"/>
    <w:rsid w:val="008716F7"/>
    <w:rsid w:val="00871882"/>
    <w:rsid w:val="00871B31"/>
    <w:rsid w:val="0087202D"/>
    <w:rsid w:val="00872C75"/>
    <w:rsid w:val="008731D1"/>
    <w:rsid w:val="008732AF"/>
    <w:rsid w:val="00874009"/>
    <w:rsid w:val="008744F7"/>
    <w:rsid w:val="00875403"/>
    <w:rsid w:val="00875BAA"/>
    <w:rsid w:val="008762AD"/>
    <w:rsid w:val="008766AE"/>
    <w:rsid w:val="0087700D"/>
    <w:rsid w:val="00877013"/>
    <w:rsid w:val="00877897"/>
    <w:rsid w:val="008778F0"/>
    <w:rsid w:val="00877A44"/>
    <w:rsid w:val="00877E71"/>
    <w:rsid w:val="0088041D"/>
    <w:rsid w:val="0088050E"/>
    <w:rsid w:val="00880517"/>
    <w:rsid w:val="00880EFC"/>
    <w:rsid w:val="008811DF"/>
    <w:rsid w:val="00881A60"/>
    <w:rsid w:val="00881D12"/>
    <w:rsid w:val="008825E6"/>
    <w:rsid w:val="0088385B"/>
    <w:rsid w:val="00883978"/>
    <w:rsid w:val="00884059"/>
    <w:rsid w:val="00884095"/>
    <w:rsid w:val="00884222"/>
    <w:rsid w:val="00884385"/>
    <w:rsid w:val="00884AE6"/>
    <w:rsid w:val="00884DDF"/>
    <w:rsid w:val="00885F95"/>
    <w:rsid w:val="00886099"/>
    <w:rsid w:val="00886B96"/>
    <w:rsid w:val="0088734E"/>
    <w:rsid w:val="008878EF"/>
    <w:rsid w:val="0088799D"/>
    <w:rsid w:val="00887E05"/>
    <w:rsid w:val="008904B7"/>
    <w:rsid w:val="008915C3"/>
    <w:rsid w:val="0089167F"/>
    <w:rsid w:val="0089194D"/>
    <w:rsid w:val="00891D0F"/>
    <w:rsid w:val="00892A44"/>
    <w:rsid w:val="008936DE"/>
    <w:rsid w:val="008938BC"/>
    <w:rsid w:val="00894063"/>
    <w:rsid w:val="0089438F"/>
    <w:rsid w:val="008944FF"/>
    <w:rsid w:val="008950F2"/>
    <w:rsid w:val="0089530A"/>
    <w:rsid w:val="008954C3"/>
    <w:rsid w:val="00895EAA"/>
    <w:rsid w:val="00896514"/>
    <w:rsid w:val="008967C5"/>
    <w:rsid w:val="00897540"/>
    <w:rsid w:val="008A03B7"/>
    <w:rsid w:val="008A05DD"/>
    <w:rsid w:val="008A0CC2"/>
    <w:rsid w:val="008A0D57"/>
    <w:rsid w:val="008A1050"/>
    <w:rsid w:val="008A16BD"/>
    <w:rsid w:val="008A17B0"/>
    <w:rsid w:val="008A18E9"/>
    <w:rsid w:val="008A233C"/>
    <w:rsid w:val="008A23AD"/>
    <w:rsid w:val="008A23D8"/>
    <w:rsid w:val="008A2752"/>
    <w:rsid w:val="008A2BD4"/>
    <w:rsid w:val="008A2EB6"/>
    <w:rsid w:val="008A3297"/>
    <w:rsid w:val="008A3406"/>
    <w:rsid w:val="008A3463"/>
    <w:rsid w:val="008A3805"/>
    <w:rsid w:val="008A3F4D"/>
    <w:rsid w:val="008A431E"/>
    <w:rsid w:val="008A45C6"/>
    <w:rsid w:val="008A4C10"/>
    <w:rsid w:val="008A5CB5"/>
    <w:rsid w:val="008A5DAA"/>
    <w:rsid w:val="008A5FFC"/>
    <w:rsid w:val="008A67C2"/>
    <w:rsid w:val="008A6F4E"/>
    <w:rsid w:val="008A706D"/>
    <w:rsid w:val="008A72E1"/>
    <w:rsid w:val="008A799F"/>
    <w:rsid w:val="008A7A06"/>
    <w:rsid w:val="008A7C1B"/>
    <w:rsid w:val="008B0503"/>
    <w:rsid w:val="008B07B6"/>
    <w:rsid w:val="008B0F0E"/>
    <w:rsid w:val="008B176B"/>
    <w:rsid w:val="008B21F6"/>
    <w:rsid w:val="008B2587"/>
    <w:rsid w:val="008B309A"/>
    <w:rsid w:val="008B319E"/>
    <w:rsid w:val="008B32B0"/>
    <w:rsid w:val="008B3AC2"/>
    <w:rsid w:val="008B3F12"/>
    <w:rsid w:val="008B41EF"/>
    <w:rsid w:val="008B4729"/>
    <w:rsid w:val="008B56EB"/>
    <w:rsid w:val="008B5A12"/>
    <w:rsid w:val="008B5ED2"/>
    <w:rsid w:val="008B608C"/>
    <w:rsid w:val="008B6247"/>
    <w:rsid w:val="008B67E4"/>
    <w:rsid w:val="008B6BCD"/>
    <w:rsid w:val="008B7014"/>
    <w:rsid w:val="008B725F"/>
    <w:rsid w:val="008C0141"/>
    <w:rsid w:val="008C0514"/>
    <w:rsid w:val="008C0B66"/>
    <w:rsid w:val="008C0B7A"/>
    <w:rsid w:val="008C11D3"/>
    <w:rsid w:val="008C11E1"/>
    <w:rsid w:val="008C12E2"/>
    <w:rsid w:val="008C145D"/>
    <w:rsid w:val="008C16E9"/>
    <w:rsid w:val="008C18D0"/>
    <w:rsid w:val="008C1D38"/>
    <w:rsid w:val="008C2B68"/>
    <w:rsid w:val="008C2D7C"/>
    <w:rsid w:val="008C2FB1"/>
    <w:rsid w:val="008C30D5"/>
    <w:rsid w:val="008C3C74"/>
    <w:rsid w:val="008C3E43"/>
    <w:rsid w:val="008C4A9A"/>
    <w:rsid w:val="008C4EF8"/>
    <w:rsid w:val="008C598C"/>
    <w:rsid w:val="008C61DF"/>
    <w:rsid w:val="008C6558"/>
    <w:rsid w:val="008C6693"/>
    <w:rsid w:val="008C783B"/>
    <w:rsid w:val="008C7864"/>
    <w:rsid w:val="008C7876"/>
    <w:rsid w:val="008C79A9"/>
    <w:rsid w:val="008C7D23"/>
    <w:rsid w:val="008D02A6"/>
    <w:rsid w:val="008D04A6"/>
    <w:rsid w:val="008D10C1"/>
    <w:rsid w:val="008D17E7"/>
    <w:rsid w:val="008D18D9"/>
    <w:rsid w:val="008D267D"/>
    <w:rsid w:val="008D2803"/>
    <w:rsid w:val="008D28DB"/>
    <w:rsid w:val="008D2A32"/>
    <w:rsid w:val="008D2C8E"/>
    <w:rsid w:val="008D33BE"/>
    <w:rsid w:val="008D453B"/>
    <w:rsid w:val="008D4CE4"/>
    <w:rsid w:val="008D5CFC"/>
    <w:rsid w:val="008D5E82"/>
    <w:rsid w:val="008D6328"/>
    <w:rsid w:val="008D6399"/>
    <w:rsid w:val="008D695D"/>
    <w:rsid w:val="008D6B63"/>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69"/>
    <w:rsid w:val="008E5AB1"/>
    <w:rsid w:val="008E5EB0"/>
    <w:rsid w:val="008E615F"/>
    <w:rsid w:val="008E6E93"/>
    <w:rsid w:val="008E6EFE"/>
    <w:rsid w:val="008E6FED"/>
    <w:rsid w:val="008E714B"/>
    <w:rsid w:val="008E7840"/>
    <w:rsid w:val="008E78B3"/>
    <w:rsid w:val="008E7AE0"/>
    <w:rsid w:val="008E7C8F"/>
    <w:rsid w:val="008F002E"/>
    <w:rsid w:val="008F0055"/>
    <w:rsid w:val="008F077F"/>
    <w:rsid w:val="008F07A7"/>
    <w:rsid w:val="008F07E0"/>
    <w:rsid w:val="008F0D74"/>
    <w:rsid w:val="008F0E98"/>
    <w:rsid w:val="008F132F"/>
    <w:rsid w:val="008F1BF7"/>
    <w:rsid w:val="008F1CC3"/>
    <w:rsid w:val="008F1DBE"/>
    <w:rsid w:val="008F23AA"/>
    <w:rsid w:val="008F2ADE"/>
    <w:rsid w:val="008F2F28"/>
    <w:rsid w:val="008F2F38"/>
    <w:rsid w:val="008F386A"/>
    <w:rsid w:val="008F38BB"/>
    <w:rsid w:val="008F3FEF"/>
    <w:rsid w:val="008F4033"/>
    <w:rsid w:val="008F411F"/>
    <w:rsid w:val="008F5A1E"/>
    <w:rsid w:val="008F5B70"/>
    <w:rsid w:val="008F680D"/>
    <w:rsid w:val="008F690C"/>
    <w:rsid w:val="008F6BCD"/>
    <w:rsid w:val="008F7122"/>
    <w:rsid w:val="008F7C47"/>
    <w:rsid w:val="008F7E8A"/>
    <w:rsid w:val="008F7EA8"/>
    <w:rsid w:val="0090164E"/>
    <w:rsid w:val="009019CB"/>
    <w:rsid w:val="00901C43"/>
    <w:rsid w:val="0090211F"/>
    <w:rsid w:val="0090218C"/>
    <w:rsid w:val="00903210"/>
    <w:rsid w:val="009034F4"/>
    <w:rsid w:val="00903D01"/>
    <w:rsid w:val="00903E76"/>
    <w:rsid w:val="00904008"/>
    <w:rsid w:val="00904890"/>
    <w:rsid w:val="00904A87"/>
    <w:rsid w:val="00904AB5"/>
    <w:rsid w:val="009057B7"/>
    <w:rsid w:val="00905889"/>
    <w:rsid w:val="00905C76"/>
    <w:rsid w:val="009068F0"/>
    <w:rsid w:val="00906912"/>
    <w:rsid w:val="00907954"/>
    <w:rsid w:val="009102BE"/>
    <w:rsid w:val="009103D4"/>
    <w:rsid w:val="0091041B"/>
    <w:rsid w:val="00910B4F"/>
    <w:rsid w:val="009113CB"/>
    <w:rsid w:val="00911727"/>
    <w:rsid w:val="00911B3C"/>
    <w:rsid w:val="00911C4E"/>
    <w:rsid w:val="00912777"/>
    <w:rsid w:val="00912B89"/>
    <w:rsid w:val="00913190"/>
    <w:rsid w:val="009132AF"/>
    <w:rsid w:val="0091392C"/>
    <w:rsid w:val="00913C97"/>
    <w:rsid w:val="00913ECC"/>
    <w:rsid w:val="0091419F"/>
    <w:rsid w:val="00914686"/>
    <w:rsid w:val="00914951"/>
    <w:rsid w:val="0091522A"/>
    <w:rsid w:val="009156A6"/>
    <w:rsid w:val="009157CD"/>
    <w:rsid w:val="00915F3B"/>
    <w:rsid w:val="00916195"/>
    <w:rsid w:val="0091673A"/>
    <w:rsid w:val="00917E88"/>
    <w:rsid w:val="009202D1"/>
    <w:rsid w:val="00921611"/>
    <w:rsid w:val="009219C5"/>
    <w:rsid w:val="00921AFA"/>
    <w:rsid w:val="00921D02"/>
    <w:rsid w:val="00921EB7"/>
    <w:rsid w:val="009222DA"/>
    <w:rsid w:val="00922CF5"/>
    <w:rsid w:val="00922DD3"/>
    <w:rsid w:val="00923234"/>
    <w:rsid w:val="009234AF"/>
    <w:rsid w:val="00923799"/>
    <w:rsid w:val="009238AA"/>
    <w:rsid w:val="00923B0D"/>
    <w:rsid w:val="00923D7C"/>
    <w:rsid w:val="00923FB2"/>
    <w:rsid w:val="0092422E"/>
    <w:rsid w:val="0092490D"/>
    <w:rsid w:val="00925047"/>
    <w:rsid w:val="00925197"/>
    <w:rsid w:val="0092535B"/>
    <w:rsid w:val="00925568"/>
    <w:rsid w:val="00925CB1"/>
    <w:rsid w:val="00925EB4"/>
    <w:rsid w:val="00926342"/>
    <w:rsid w:val="009268D1"/>
    <w:rsid w:val="00926B18"/>
    <w:rsid w:val="00927101"/>
    <w:rsid w:val="009275FB"/>
    <w:rsid w:val="009277D1"/>
    <w:rsid w:val="009313BA"/>
    <w:rsid w:val="00932D51"/>
    <w:rsid w:val="0093318C"/>
    <w:rsid w:val="00933212"/>
    <w:rsid w:val="009332EC"/>
    <w:rsid w:val="00933656"/>
    <w:rsid w:val="0093383E"/>
    <w:rsid w:val="00933971"/>
    <w:rsid w:val="00933A44"/>
    <w:rsid w:val="00933BC0"/>
    <w:rsid w:val="0093406D"/>
    <w:rsid w:val="00934907"/>
    <w:rsid w:val="00935438"/>
    <w:rsid w:val="0093550D"/>
    <w:rsid w:val="00935718"/>
    <w:rsid w:val="00935887"/>
    <w:rsid w:val="00935E1E"/>
    <w:rsid w:val="009360B8"/>
    <w:rsid w:val="009364F5"/>
    <w:rsid w:val="00936E01"/>
    <w:rsid w:val="0093717D"/>
    <w:rsid w:val="009371A0"/>
    <w:rsid w:val="00937743"/>
    <w:rsid w:val="00937DA1"/>
    <w:rsid w:val="00937F17"/>
    <w:rsid w:val="00940AB7"/>
    <w:rsid w:val="00940F43"/>
    <w:rsid w:val="009411EA"/>
    <w:rsid w:val="0094145F"/>
    <w:rsid w:val="00942E97"/>
    <w:rsid w:val="0094330E"/>
    <w:rsid w:val="00945000"/>
    <w:rsid w:val="00945408"/>
    <w:rsid w:val="009457F6"/>
    <w:rsid w:val="00945957"/>
    <w:rsid w:val="00945DA1"/>
    <w:rsid w:val="009461BB"/>
    <w:rsid w:val="009462B3"/>
    <w:rsid w:val="009462C5"/>
    <w:rsid w:val="00946CA3"/>
    <w:rsid w:val="009472F0"/>
    <w:rsid w:val="00947789"/>
    <w:rsid w:val="00947BEE"/>
    <w:rsid w:val="00950A48"/>
    <w:rsid w:val="00950A9E"/>
    <w:rsid w:val="00951629"/>
    <w:rsid w:val="009523D0"/>
    <w:rsid w:val="00952DE8"/>
    <w:rsid w:val="00952EFF"/>
    <w:rsid w:val="00953271"/>
    <w:rsid w:val="00953904"/>
    <w:rsid w:val="009539C2"/>
    <w:rsid w:val="00953E48"/>
    <w:rsid w:val="00953F46"/>
    <w:rsid w:val="0095443A"/>
    <w:rsid w:val="0095464D"/>
    <w:rsid w:val="0095465C"/>
    <w:rsid w:val="0095470F"/>
    <w:rsid w:val="0095480E"/>
    <w:rsid w:val="009548BA"/>
    <w:rsid w:val="00955054"/>
    <w:rsid w:val="00955B92"/>
    <w:rsid w:val="00955E38"/>
    <w:rsid w:val="009563D4"/>
    <w:rsid w:val="00956687"/>
    <w:rsid w:val="009567D6"/>
    <w:rsid w:val="00957334"/>
    <w:rsid w:val="00957548"/>
    <w:rsid w:val="009578BD"/>
    <w:rsid w:val="0095790F"/>
    <w:rsid w:val="00957DDA"/>
    <w:rsid w:val="009600CB"/>
    <w:rsid w:val="00960B69"/>
    <w:rsid w:val="00960FFA"/>
    <w:rsid w:val="0096154B"/>
    <w:rsid w:val="009621CC"/>
    <w:rsid w:val="0096233B"/>
    <w:rsid w:val="00963383"/>
    <w:rsid w:val="00963B0B"/>
    <w:rsid w:val="00963CDA"/>
    <w:rsid w:val="009644A6"/>
    <w:rsid w:val="00964EDC"/>
    <w:rsid w:val="0096545B"/>
    <w:rsid w:val="00965637"/>
    <w:rsid w:val="00965BAA"/>
    <w:rsid w:val="00966203"/>
    <w:rsid w:val="00966945"/>
    <w:rsid w:val="00966CC8"/>
    <w:rsid w:val="00967C01"/>
    <w:rsid w:val="009701EE"/>
    <w:rsid w:val="009704CE"/>
    <w:rsid w:val="0097055A"/>
    <w:rsid w:val="009705BA"/>
    <w:rsid w:val="0097089B"/>
    <w:rsid w:val="009708CF"/>
    <w:rsid w:val="00971839"/>
    <w:rsid w:val="00971F1F"/>
    <w:rsid w:val="00972847"/>
    <w:rsid w:val="00972F52"/>
    <w:rsid w:val="009730D6"/>
    <w:rsid w:val="009735C2"/>
    <w:rsid w:val="00973932"/>
    <w:rsid w:val="00973B3A"/>
    <w:rsid w:val="00973E37"/>
    <w:rsid w:val="00974489"/>
    <w:rsid w:val="00974741"/>
    <w:rsid w:val="009751B6"/>
    <w:rsid w:val="0097543A"/>
    <w:rsid w:val="009759DE"/>
    <w:rsid w:val="009763E7"/>
    <w:rsid w:val="00976BDC"/>
    <w:rsid w:val="00976C57"/>
    <w:rsid w:val="00976DA1"/>
    <w:rsid w:val="00976EFA"/>
    <w:rsid w:val="00977515"/>
    <w:rsid w:val="00977DEB"/>
    <w:rsid w:val="00980F7E"/>
    <w:rsid w:val="00981337"/>
    <w:rsid w:val="00981B6E"/>
    <w:rsid w:val="00981C28"/>
    <w:rsid w:val="00981FDA"/>
    <w:rsid w:val="00982477"/>
    <w:rsid w:val="009826FA"/>
    <w:rsid w:val="00982C73"/>
    <w:rsid w:val="00982D1D"/>
    <w:rsid w:val="00982DC6"/>
    <w:rsid w:val="00982F56"/>
    <w:rsid w:val="0098328E"/>
    <w:rsid w:val="0098352C"/>
    <w:rsid w:val="00983560"/>
    <w:rsid w:val="0098398D"/>
    <w:rsid w:val="00983BBC"/>
    <w:rsid w:val="00984029"/>
    <w:rsid w:val="0098421D"/>
    <w:rsid w:val="00985372"/>
    <w:rsid w:val="0098537E"/>
    <w:rsid w:val="0098555A"/>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2BB"/>
    <w:rsid w:val="0099730D"/>
    <w:rsid w:val="00997508"/>
    <w:rsid w:val="009A0400"/>
    <w:rsid w:val="009A081B"/>
    <w:rsid w:val="009A0D47"/>
    <w:rsid w:val="009A10A7"/>
    <w:rsid w:val="009A12AB"/>
    <w:rsid w:val="009A1461"/>
    <w:rsid w:val="009A19FF"/>
    <w:rsid w:val="009A279A"/>
    <w:rsid w:val="009A338A"/>
    <w:rsid w:val="009A3419"/>
    <w:rsid w:val="009A345D"/>
    <w:rsid w:val="009A373A"/>
    <w:rsid w:val="009A3A21"/>
    <w:rsid w:val="009A3B2A"/>
    <w:rsid w:val="009A3C16"/>
    <w:rsid w:val="009A3EAD"/>
    <w:rsid w:val="009A500D"/>
    <w:rsid w:val="009A5679"/>
    <w:rsid w:val="009A6269"/>
    <w:rsid w:val="009A6525"/>
    <w:rsid w:val="009A6837"/>
    <w:rsid w:val="009A7203"/>
    <w:rsid w:val="009A779E"/>
    <w:rsid w:val="009A789B"/>
    <w:rsid w:val="009A7910"/>
    <w:rsid w:val="009A7A3A"/>
    <w:rsid w:val="009B0268"/>
    <w:rsid w:val="009B06BD"/>
    <w:rsid w:val="009B1185"/>
    <w:rsid w:val="009B11C1"/>
    <w:rsid w:val="009B147A"/>
    <w:rsid w:val="009B1864"/>
    <w:rsid w:val="009B1AA5"/>
    <w:rsid w:val="009B2155"/>
    <w:rsid w:val="009B2252"/>
    <w:rsid w:val="009B2A75"/>
    <w:rsid w:val="009B2FAD"/>
    <w:rsid w:val="009B32E6"/>
    <w:rsid w:val="009B36DC"/>
    <w:rsid w:val="009B3946"/>
    <w:rsid w:val="009B40A1"/>
    <w:rsid w:val="009B4164"/>
    <w:rsid w:val="009B4562"/>
    <w:rsid w:val="009B49F6"/>
    <w:rsid w:val="009B4BE4"/>
    <w:rsid w:val="009B5499"/>
    <w:rsid w:val="009B5617"/>
    <w:rsid w:val="009B5792"/>
    <w:rsid w:val="009B582C"/>
    <w:rsid w:val="009B5D3F"/>
    <w:rsid w:val="009B629B"/>
    <w:rsid w:val="009B6A28"/>
    <w:rsid w:val="009B717B"/>
    <w:rsid w:val="009B7702"/>
    <w:rsid w:val="009B79EB"/>
    <w:rsid w:val="009B7A38"/>
    <w:rsid w:val="009B7D33"/>
    <w:rsid w:val="009C01FB"/>
    <w:rsid w:val="009C0367"/>
    <w:rsid w:val="009C0C8E"/>
    <w:rsid w:val="009C0E50"/>
    <w:rsid w:val="009C1A8E"/>
    <w:rsid w:val="009C1B2E"/>
    <w:rsid w:val="009C2A24"/>
    <w:rsid w:val="009C31D2"/>
    <w:rsid w:val="009C3814"/>
    <w:rsid w:val="009C3875"/>
    <w:rsid w:val="009C3A72"/>
    <w:rsid w:val="009C3CA6"/>
    <w:rsid w:val="009C43C0"/>
    <w:rsid w:val="009C52E5"/>
    <w:rsid w:val="009C5348"/>
    <w:rsid w:val="009C5BCC"/>
    <w:rsid w:val="009C5C78"/>
    <w:rsid w:val="009C5C84"/>
    <w:rsid w:val="009C60E4"/>
    <w:rsid w:val="009C66B8"/>
    <w:rsid w:val="009C6A57"/>
    <w:rsid w:val="009C6B45"/>
    <w:rsid w:val="009C6E4F"/>
    <w:rsid w:val="009C6F69"/>
    <w:rsid w:val="009C7366"/>
    <w:rsid w:val="009C79AE"/>
    <w:rsid w:val="009D0072"/>
    <w:rsid w:val="009D113C"/>
    <w:rsid w:val="009D1E1B"/>
    <w:rsid w:val="009D2391"/>
    <w:rsid w:val="009D3727"/>
    <w:rsid w:val="009D4170"/>
    <w:rsid w:val="009D535B"/>
    <w:rsid w:val="009D5854"/>
    <w:rsid w:val="009D5CCA"/>
    <w:rsid w:val="009D6423"/>
    <w:rsid w:val="009D699F"/>
    <w:rsid w:val="009E01E4"/>
    <w:rsid w:val="009E06DC"/>
    <w:rsid w:val="009E07E3"/>
    <w:rsid w:val="009E0FE2"/>
    <w:rsid w:val="009E1692"/>
    <w:rsid w:val="009E16E1"/>
    <w:rsid w:val="009E1859"/>
    <w:rsid w:val="009E1D92"/>
    <w:rsid w:val="009E2E99"/>
    <w:rsid w:val="009E2EC5"/>
    <w:rsid w:val="009E3061"/>
    <w:rsid w:val="009E36F3"/>
    <w:rsid w:val="009E37A2"/>
    <w:rsid w:val="009E42DB"/>
    <w:rsid w:val="009E4936"/>
    <w:rsid w:val="009E4CF7"/>
    <w:rsid w:val="009E578A"/>
    <w:rsid w:val="009E585A"/>
    <w:rsid w:val="009E5E90"/>
    <w:rsid w:val="009E64CA"/>
    <w:rsid w:val="009E70D1"/>
    <w:rsid w:val="009E74D7"/>
    <w:rsid w:val="009E7D59"/>
    <w:rsid w:val="009E7FA2"/>
    <w:rsid w:val="009F0693"/>
    <w:rsid w:val="009F0AF2"/>
    <w:rsid w:val="009F14D8"/>
    <w:rsid w:val="009F15BF"/>
    <w:rsid w:val="009F1AA8"/>
    <w:rsid w:val="009F24F4"/>
    <w:rsid w:val="009F27E0"/>
    <w:rsid w:val="009F2A03"/>
    <w:rsid w:val="009F31AC"/>
    <w:rsid w:val="009F3729"/>
    <w:rsid w:val="009F4663"/>
    <w:rsid w:val="009F4A0A"/>
    <w:rsid w:val="009F55CB"/>
    <w:rsid w:val="009F596B"/>
    <w:rsid w:val="009F679A"/>
    <w:rsid w:val="009F6906"/>
    <w:rsid w:val="009F7A73"/>
    <w:rsid w:val="009F7E55"/>
    <w:rsid w:val="009F7EA0"/>
    <w:rsid w:val="009F7EF2"/>
    <w:rsid w:val="00A00830"/>
    <w:rsid w:val="00A00A85"/>
    <w:rsid w:val="00A01C4B"/>
    <w:rsid w:val="00A01CCC"/>
    <w:rsid w:val="00A022C9"/>
    <w:rsid w:val="00A02480"/>
    <w:rsid w:val="00A03090"/>
    <w:rsid w:val="00A039E7"/>
    <w:rsid w:val="00A03C61"/>
    <w:rsid w:val="00A046E6"/>
    <w:rsid w:val="00A052E3"/>
    <w:rsid w:val="00A055FB"/>
    <w:rsid w:val="00A05782"/>
    <w:rsid w:val="00A05B2D"/>
    <w:rsid w:val="00A06AC7"/>
    <w:rsid w:val="00A071F8"/>
    <w:rsid w:val="00A07D6A"/>
    <w:rsid w:val="00A07F9F"/>
    <w:rsid w:val="00A10124"/>
    <w:rsid w:val="00A10290"/>
    <w:rsid w:val="00A1092C"/>
    <w:rsid w:val="00A10B93"/>
    <w:rsid w:val="00A10DF8"/>
    <w:rsid w:val="00A1137A"/>
    <w:rsid w:val="00A11E40"/>
    <w:rsid w:val="00A126B3"/>
    <w:rsid w:val="00A12CCF"/>
    <w:rsid w:val="00A12E4E"/>
    <w:rsid w:val="00A1396C"/>
    <w:rsid w:val="00A13F76"/>
    <w:rsid w:val="00A14E6E"/>
    <w:rsid w:val="00A15AAF"/>
    <w:rsid w:val="00A16332"/>
    <w:rsid w:val="00A16B89"/>
    <w:rsid w:val="00A175A6"/>
    <w:rsid w:val="00A175CD"/>
    <w:rsid w:val="00A17B15"/>
    <w:rsid w:val="00A17CCA"/>
    <w:rsid w:val="00A2001B"/>
    <w:rsid w:val="00A20751"/>
    <w:rsid w:val="00A213F9"/>
    <w:rsid w:val="00A21785"/>
    <w:rsid w:val="00A21A62"/>
    <w:rsid w:val="00A21FB6"/>
    <w:rsid w:val="00A22291"/>
    <w:rsid w:val="00A2251A"/>
    <w:rsid w:val="00A22A23"/>
    <w:rsid w:val="00A22D9A"/>
    <w:rsid w:val="00A2340A"/>
    <w:rsid w:val="00A243CB"/>
    <w:rsid w:val="00A243F3"/>
    <w:rsid w:val="00A24450"/>
    <w:rsid w:val="00A25119"/>
    <w:rsid w:val="00A251BF"/>
    <w:rsid w:val="00A25695"/>
    <w:rsid w:val="00A25AE6"/>
    <w:rsid w:val="00A25B31"/>
    <w:rsid w:val="00A260BC"/>
    <w:rsid w:val="00A261BF"/>
    <w:rsid w:val="00A263DE"/>
    <w:rsid w:val="00A265CE"/>
    <w:rsid w:val="00A26759"/>
    <w:rsid w:val="00A272D6"/>
    <w:rsid w:val="00A27476"/>
    <w:rsid w:val="00A30D57"/>
    <w:rsid w:val="00A31AF9"/>
    <w:rsid w:val="00A322D5"/>
    <w:rsid w:val="00A32565"/>
    <w:rsid w:val="00A33169"/>
    <w:rsid w:val="00A33E21"/>
    <w:rsid w:val="00A33F1A"/>
    <w:rsid w:val="00A33F74"/>
    <w:rsid w:val="00A34486"/>
    <w:rsid w:val="00A347DA"/>
    <w:rsid w:val="00A34973"/>
    <w:rsid w:val="00A34FF0"/>
    <w:rsid w:val="00A3549D"/>
    <w:rsid w:val="00A35676"/>
    <w:rsid w:val="00A35914"/>
    <w:rsid w:val="00A35A73"/>
    <w:rsid w:val="00A3609B"/>
    <w:rsid w:val="00A371AC"/>
    <w:rsid w:val="00A374D9"/>
    <w:rsid w:val="00A375E2"/>
    <w:rsid w:val="00A37AFA"/>
    <w:rsid w:val="00A37F28"/>
    <w:rsid w:val="00A4033A"/>
    <w:rsid w:val="00A40725"/>
    <w:rsid w:val="00A408F7"/>
    <w:rsid w:val="00A40C16"/>
    <w:rsid w:val="00A4200E"/>
    <w:rsid w:val="00A420B7"/>
    <w:rsid w:val="00A42C31"/>
    <w:rsid w:val="00A42DFB"/>
    <w:rsid w:val="00A42F03"/>
    <w:rsid w:val="00A4346A"/>
    <w:rsid w:val="00A43859"/>
    <w:rsid w:val="00A43B86"/>
    <w:rsid w:val="00A44A56"/>
    <w:rsid w:val="00A45205"/>
    <w:rsid w:val="00A45312"/>
    <w:rsid w:val="00A45B7B"/>
    <w:rsid w:val="00A46751"/>
    <w:rsid w:val="00A4689B"/>
    <w:rsid w:val="00A46BB4"/>
    <w:rsid w:val="00A4705F"/>
    <w:rsid w:val="00A4722E"/>
    <w:rsid w:val="00A47310"/>
    <w:rsid w:val="00A47668"/>
    <w:rsid w:val="00A476F1"/>
    <w:rsid w:val="00A477A2"/>
    <w:rsid w:val="00A47836"/>
    <w:rsid w:val="00A47FCC"/>
    <w:rsid w:val="00A50135"/>
    <w:rsid w:val="00A502B3"/>
    <w:rsid w:val="00A505E0"/>
    <w:rsid w:val="00A5067A"/>
    <w:rsid w:val="00A50770"/>
    <w:rsid w:val="00A50B05"/>
    <w:rsid w:val="00A51AB2"/>
    <w:rsid w:val="00A51BDD"/>
    <w:rsid w:val="00A52027"/>
    <w:rsid w:val="00A529E4"/>
    <w:rsid w:val="00A52F3D"/>
    <w:rsid w:val="00A53A46"/>
    <w:rsid w:val="00A53DC9"/>
    <w:rsid w:val="00A54BF6"/>
    <w:rsid w:val="00A550FD"/>
    <w:rsid w:val="00A55148"/>
    <w:rsid w:val="00A55E1A"/>
    <w:rsid w:val="00A56C9D"/>
    <w:rsid w:val="00A56F97"/>
    <w:rsid w:val="00A570E7"/>
    <w:rsid w:val="00A5712F"/>
    <w:rsid w:val="00A5728D"/>
    <w:rsid w:val="00A57659"/>
    <w:rsid w:val="00A577BB"/>
    <w:rsid w:val="00A5797A"/>
    <w:rsid w:val="00A600DE"/>
    <w:rsid w:val="00A602C8"/>
    <w:rsid w:val="00A603D5"/>
    <w:rsid w:val="00A60C70"/>
    <w:rsid w:val="00A60E6F"/>
    <w:rsid w:val="00A61BA6"/>
    <w:rsid w:val="00A6289E"/>
    <w:rsid w:val="00A628D9"/>
    <w:rsid w:val="00A62D6E"/>
    <w:rsid w:val="00A62DDC"/>
    <w:rsid w:val="00A63226"/>
    <w:rsid w:val="00A63243"/>
    <w:rsid w:val="00A64138"/>
    <w:rsid w:val="00A64F63"/>
    <w:rsid w:val="00A64FAA"/>
    <w:rsid w:val="00A650C6"/>
    <w:rsid w:val="00A65411"/>
    <w:rsid w:val="00A65689"/>
    <w:rsid w:val="00A65838"/>
    <w:rsid w:val="00A65AFC"/>
    <w:rsid w:val="00A65DA4"/>
    <w:rsid w:val="00A65F30"/>
    <w:rsid w:val="00A66566"/>
    <w:rsid w:val="00A665E6"/>
    <w:rsid w:val="00A67078"/>
    <w:rsid w:val="00A670CC"/>
    <w:rsid w:val="00A677FD"/>
    <w:rsid w:val="00A67B94"/>
    <w:rsid w:val="00A67DD6"/>
    <w:rsid w:val="00A7024E"/>
    <w:rsid w:val="00A702D8"/>
    <w:rsid w:val="00A704DC"/>
    <w:rsid w:val="00A70773"/>
    <w:rsid w:val="00A70D1E"/>
    <w:rsid w:val="00A713DF"/>
    <w:rsid w:val="00A71AF5"/>
    <w:rsid w:val="00A71C43"/>
    <w:rsid w:val="00A73127"/>
    <w:rsid w:val="00A73307"/>
    <w:rsid w:val="00A738D9"/>
    <w:rsid w:val="00A743B2"/>
    <w:rsid w:val="00A75463"/>
    <w:rsid w:val="00A75524"/>
    <w:rsid w:val="00A76145"/>
    <w:rsid w:val="00A765AC"/>
    <w:rsid w:val="00A76983"/>
    <w:rsid w:val="00A77281"/>
    <w:rsid w:val="00A800DD"/>
    <w:rsid w:val="00A807B1"/>
    <w:rsid w:val="00A80AC4"/>
    <w:rsid w:val="00A80B44"/>
    <w:rsid w:val="00A81606"/>
    <w:rsid w:val="00A81A75"/>
    <w:rsid w:val="00A8262D"/>
    <w:rsid w:val="00A8311A"/>
    <w:rsid w:val="00A833EA"/>
    <w:rsid w:val="00A84958"/>
    <w:rsid w:val="00A84C2B"/>
    <w:rsid w:val="00A84EF8"/>
    <w:rsid w:val="00A857BD"/>
    <w:rsid w:val="00A861D1"/>
    <w:rsid w:val="00A86449"/>
    <w:rsid w:val="00A869BE"/>
    <w:rsid w:val="00A86C55"/>
    <w:rsid w:val="00A86C5B"/>
    <w:rsid w:val="00A87830"/>
    <w:rsid w:val="00A8794E"/>
    <w:rsid w:val="00A9052D"/>
    <w:rsid w:val="00A90D0A"/>
    <w:rsid w:val="00A91DBA"/>
    <w:rsid w:val="00A9256B"/>
    <w:rsid w:val="00A92976"/>
    <w:rsid w:val="00A9332E"/>
    <w:rsid w:val="00A937C9"/>
    <w:rsid w:val="00A93DFB"/>
    <w:rsid w:val="00A94109"/>
    <w:rsid w:val="00A9415D"/>
    <w:rsid w:val="00A94C1E"/>
    <w:rsid w:val="00A95267"/>
    <w:rsid w:val="00A95A87"/>
    <w:rsid w:val="00A960B1"/>
    <w:rsid w:val="00A968AF"/>
    <w:rsid w:val="00A96DF3"/>
    <w:rsid w:val="00A96FC9"/>
    <w:rsid w:val="00A97326"/>
    <w:rsid w:val="00A9742E"/>
    <w:rsid w:val="00A97543"/>
    <w:rsid w:val="00AA0282"/>
    <w:rsid w:val="00AA117B"/>
    <w:rsid w:val="00AA17B3"/>
    <w:rsid w:val="00AA18FA"/>
    <w:rsid w:val="00AA1BAA"/>
    <w:rsid w:val="00AA1DE4"/>
    <w:rsid w:val="00AA1ED1"/>
    <w:rsid w:val="00AA2152"/>
    <w:rsid w:val="00AA2234"/>
    <w:rsid w:val="00AA277D"/>
    <w:rsid w:val="00AA2916"/>
    <w:rsid w:val="00AA2936"/>
    <w:rsid w:val="00AA298C"/>
    <w:rsid w:val="00AA29DE"/>
    <w:rsid w:val="00AA2EDE"/>
    <w:rsid w:val="00AA2F9D"/>
    <w:rsid w:val="00AA3C95"/>
    <w:rsid w:val="00AA3FCC"/>
    <w:rsid w:val="00AA4CCD"/>
    <w:rsid w:val="00AA5C35"/>
    <w:rsid w:val="00AA5E0E"/>
    <w:rsid w:val="00AA610C"/>
    <w:rsid w:val="00AA63F6"/>
    <w:rsid w:val="00AA65E2"/>
    <w:rsid w:val="00AA6CD4"/>
    <w:rsid w:val="00AA730C"/>
    <w:rsid w:val="00AA73B7"/>
    <w:rsid w:val="00AB023D"/>
    <w:rsid w:val="00AB0BF5"/>
    <w:rsid w:val="00AB1147"/>
    <w:rsid w:val="00AB11D6"/>
    <w:rsid w:val="00AB12BB"/>
    <w:rsid w:val="00AB14A1"/>
    <w:rsid w:val="00AB187F"/>
    <w:rsid w:val="00AB2332"/>
    <w:rsid w:val="00AB24AD"/>
    <w:rsid w:val="00AB268D"/>
    <w:rsid w:val="00AB298E"/>
    <w:rsid w:val="00AB2C67"/>
    <w:rsid w:val="00AB2FB2"/>
    <w:rsid w:val="00AB310B"/>
    <w:rsid w:val="00AB325F"/>
    <w:rsid w:val="00AB3855"/>
    <w:rsid w:val="00AB4CF5"/>
    <w:rsid w:val="00AB4DFF"/>
    <w:rsid w:val="00AB4E2B"/>
    <w:rsid w:val="00AB52F6"/>
    <w:rsid w:val="00AB584B"/>
    <w:rsid w:val="00AB5BC4"/>
    <w:rsid w:val="00AB5E70"/>
    <w:rsid w:val="00AB6F05"/>
    <w:rsid w:val="00AB70B6"/>
    <w:rsid w:val="00AB71A5"/>
    <w:rsid w:val="00AB7C63"/>
    <w:rsid w:val="00AB7DE8"/>
    <w:rsid w:val="00AC02D8"/>
    <w:rsid w:val="00AC0AD3"/>
    <w:rsid w:val="00AC0CA8"/>
    <w:rsid w:val="00AC10CC"/>
    <w:rsid w:val="00AC1625"/>
    <w:rsid w:val="00AC197E"/>
    <w:rsid w:val="00AC1C50"/>
    <w:rsid w:val="00AC2021"/>
    <w:rsid w:val="00AC2061"/>
    <w:rsid w:val="00AC2204"/>
    <w:rsid w:val="00AC22EB"/>
    <w:rsid w:val="00AC2A05"/>
    <w:rsid w:val="00AC2E3E"/>
    <w:rsid w:val="00AC3190"/>
    <w:rsid w:val="00AC36BA"/>
    <w:rsid w:val="00AC3E3E"/>
    <w:rsid w:val="00AC4A04"/>
    <w:rsid w:val="00AC589F"/>
    <w:rsid w:val="00AC59A6"/>
    <w:rsid w:val="00AC5E1F"/>
    <w:rsid w:val="00AC5EE0"/>
    <w:rsid w:val="00AC624E"/>
    <w:rsid w:val="00AC6659"/>
    <w:rsid w:val="00AC6E95"/>
    <w:rsid w:val="00AC7527"/>
    <w:rsid w:val="00AC7A9A"/>
    <w:rsid w:val="00AC7E77"/>
    <w:rsid w:val="00AC7F90"/>
    <w:rsid w:val="00AD03F1"/>
    <w:rsid w:val="00AD08F6"/>
    <w:rsid w:val="00AD1096"/>
    <w:rsid w:val="00AD2238"/>
    <w:rsid w:val="00AD2397"/>
    <w:rsid w:val="00AD25EA"/>
    <w:rsid w:val="00AD26AC"/>
    <w:rsid w:val="00AD2E61"/>
    <w:rsid w:val="00AD314C"/>
    <w:rsid w:val="00AD35F2"/>
    <w:rsid w:val="00AD3D8A"/>
    <w:rsid w:val="00AD42AA"/>
    <w:rsid w:val="00AD578E"/>
    <w:rsid w:val="00AD5AF3"/>
    <w:rsid w:val="00AD5C52"/>
    <w:rsid w:val="00AD5EB6"/>
    <w:rsid w:val="00AD6B44"/>
    <w:rsid w:val="00AD6BAA"/>
    <w:rsid w:val="00AD6FF8"/>
    <w:rsid w:val="00AD7487"/>
    <w:rsid w:val="00AD7A46"/>
    <w:rsid w:val="00AE02F7"/>
    <w:rsid w:val="00AE11DC"/>
    <w:rsid w:val="00AE14A4"/>
    <w:rsid w:val="00AE185D"/>
    <w:rsid w:val="00AE1A0A"/>
    <w:rsid w:val="00AE21A9"/>
    <w:rsid w:val="00AE2BCA"/>
    <w:rsid w:val="00AE39DB"/>
    <w:rsid w:val="00AE3EBB"/>
    <w:rsid w:val="00AE418B"/>
    <w:rsid w:val="00AE449A"/>
    <w:rsid w:val="00AE4F9C"/>
    <w:rsid w:val="00AE58B3"/>
    <w:rsid w:val="00AE59B4"/>
    <w:rsid w:val="00AE6A9F"/>
    <w:rsid w:val="00AE6BA1"/>
    <w:rsid w:val="00AE6CD8"/>
    <w:rsid w:val="00AE77A7"/>
    <w:rsid w:val="00AF07BD"/>
    <w:rsid w:val="00AF0A72"/>
    <w:rsid w:val="00AF11AF"/>
    <w:rsid w:val="00AF16B7"/>
    <w:rsid w:val="00AF1EED"/>
    <w:rsid w:val="00AF200B"/>
    <w:rsid w:val="00AF2F3D"/>
    <w:rsid w:val="00AF3065"/>
    <w:rsid w:val="00AF3264"/>
    <w:rsid w:val="00AF3937"/>
    <w:rsid w:val="00AF3D80"/>
    <w:rsid w:val="00AF3DC2"/>
    <w:rsid w:val="00AF4455"/>
    <w:rsid w:val="00AF4600"/>
    <w:rsid w:val="00AF4763"/>
    <w:rsid w:val="00AF5444"/>
    <w:rsid w:val="00AF55A9"/>
    <w:rsid w:val="00AF56DC"/>
    <w:rsid w:val="00AF5851"/>
    <w:rsid w:val="00AF59A2"/>
    <w:rsid w:val="00AF6050"/>
    <w:rsid w:val="00AF61A8"/>
    <w:rsid w:val="00AF64F1"/>
    <w:rsid w:val="00AF6527"/>
    <w:rsid w:val="00AF68D8"/>
    <w:rsid w:val="00AF6CFF"/>
    <w:rsid w:val="00AF6DB6"/>
    <w:rsid w:val="00AF783E"/>
    <w:rsid w:val="00AF7ACE"/>
    <w:rsid w:val="00B000A2"/>
    <w:rsid w:val="00B0030F"/>
    <w:rsid w:val="00B0099B"/>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6BC0"/>
    <w:rsid w:val="00B071B4"/>
    <w:rsid w:val="00B074CD"/>
    <w:rsid w:val="00B07C5A"/>
    <w:rsid w:val="00B10382"/>
    <w:rsid w:val="00B10692"/>
    <w:rsid w:val="00B108C8"/>
    <w:rsid w:val="00B1123F"/>
    <w:rsid w:val="00B113AF"/>
    <w:rsid w:val="00B11AFB"/>
    <w:rsid w:val="00B12339"/>
    <w:rsid w:val="00B12927"/>
    <w:rsid w:val="00B12EF7"/>
    <w:rsid w:val="00B12F52"/>
    <w:rsid w:val="00B133D2"/>
    <w:rsid w:val="00B146EA"/>
    <w:rsid w:val="00B14BEA"/>
    <w:rsid w:val="00B1523D"/>
    <w:rsid w:val="00B1535E"/>
    <w:rsid w:val="00B15396"/>
    <w:rsid w:val="00B15B2C"/>
    <w:rsid w:val="00B160E3"/>
    <w:rsid w:val="00B16974"/>
    <w:rsid w:val="00B16D78"/>
    <w:rsid w:val="00B170E6"/>
    <w:rsid w:val="00B20F18"/>
    <w:rsid w:val="00B211A4"/>
    <w:rsid w:val="00B219B3"/>
    <w:rsid w:val="00B21BD3"/>
    <w:rsid w:val="00B21D59"/>
    <w:rsid w:val="00B21F24"/>
    <w:rsid w:val="00B22629"/>
    <w:rsid w:val="00B22B27"/>
    <w:rsid w:val="00B22FDA"/>
    <w:rsid w:val="00B24612"/>
    <w:rsid w:val="00B24D37"/>
    <w:rsid w:val="00B24EC2"/>
    <w:rsid w:val="00B24F5B"/>
    <w:rsid w:val="00B25EA5"/>
    <w:rsid w:val="00B265AC"/>
    <w:rsid w:val="00B279CF"/>
    <w:rsid w:val="00B27DD2"/>
    <w:rsid w:val="00B30136"/>
    <w:rsid w:val="00B303FF"/>
    <w:rsid w:val="00B3056D"/>
    <w:rsid w:val="00B30724"/>
    <w:rsid w:val="00B30990"/>
    <w:rsid w:val="00B31530"/>
    <w:rsid w:val="00B31799"/>
    <w:rsid w:val="00B319EA"/>
    <w:rsid w:val="00B31B92"/>
    <w:rsid w:val="00B31FD0"/>
    <w:rsid w:val="00B3210C"/>
    <w:rsid w:val="00B324EB"/>
    <w:rsid w:val="00B32688"/>
    <w:rsid w:val="00B329FC"/>
    <w:rsid w:val="00B32B62"/>
    <w:rsid w:val="00B32BB6"/>
    <w:rsid w:val="00B34A0F"/>
    <w:rsid w:val="00B34ECA"/>
    <w:rsid w:val="00B360C9"/>
    <w:rsid w:val="00B37290"/>
    <w:rsid w:val="00B402E7"/>
    <w:rsid w:val="00B403E7"/>
    <w:rsid w:val="00B4066E"/>
    <w:rsid w:val="00B40BBD"/>
    <w:rsid w:val="00B417F6"/>
    <w:rsid w:val="00B42435"/>
    <w:rsid w:val="00B429F0"/>
    <w:rsid w:val="00B42E1D"/>
    <w:rsid w:val="00B42EA1"/>
    <w:rsid w:val="00B43099"/>
    <w:rsid w:val="00B4316C"/>
    <w:rsid w:val="00B43499"/>
    <w:rsid w:val="00B437D7"/>
    <w:rsid w:val="00B43CA7"/>
    <w:rsid w:val="00B43FAF"/>
    <w:rsid w:val="00B44203"/>
    <w:rsid w:val="00B44EBC"/>
    <w:rsid w:val="00B44FB4"/>
    <w:rsid w:val="00B450D5"/>
    <w:rsid w:val="00B451F8"/>
    <w:rsid w:val="00B455DF"/>
    <w:rsid w:val="00B4575A"/>
    <w:rsid w:val="00B458CD"/>
    <w:rsid w:val="00B46221"/>
    <w:rsid w:val="00B465FA"/>
    <w:rsid w:val="00B467D9"/>
    <w:rsid w:val="00B46B33"/>
    <w:rsid w:val="00B46B65"/>
    <w:rsid w:val="00B470BD"/>
    <w:rsid w:val="00B4776C"/>
    <w:rsid w:val="00B4789F"/>
    <w:rsid w:val="00B47BC2"/>
    <w:rsid w:val="00B509EF"/>
    <w:rsid w:val="00B50DFB"/>
    <w:rsid w:val="00B50F3B"/>
    <w:rsid w:val="00B5109B"/>
    <w:rsid w:val="00B518F3"/>
    <w:rsid w:val="00B526EF"/>
    <w:rsid w:val="00B5285A"/>
    <w:rsid w:val="00B53536"/>
    <w:rsid w:val="00B53FAB"/>
    <w:rsid w:val="00B549E1"/>
    <w:rsid w:val="00B54A45"/>
    <w:rsid w:val="00B54DA4"/>
    <w:rsid w:val="00B55A06"/>
    <w:rsid w:val="00B56D3D"/>
    <w:rsid w:val="00B56E22"/>
    <w:rsid w:val="00B57197"/>
    <w:rsid w:val="00B57DCE"/>
    <w:rsid w:val="00B600F9"/>
    <w:rsid w:val="00B609B7"/>
    <w:rsid w:val="00B60BEB"/>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7BD"/>
    <w:rsid w:val="00B6595C"/>
    <w:rsid w:val="00B65FE8"/>
    <w:rsid w:val="00B6601A"/>
    <w:rsid w:val="00B6621B"/>
    <w:rsid w:val="00B66564"/>
    <w:rsid w:val="00B66862"/>
    <w:rsid w:val="00B66F07"/>
    <w:rsid w:val="00B674DC"/>
    <w:rsid w:val="00B700B8"/>
    <w:rsid w:val="00B70832"/>
    <w:rsid w:val="00B70F05"/>
    <w:rsid w:val="00B710A2"/>
    <w:rsid w:val="00B71539"/>
    <w:rsid w:val="00B72B81"/>
    <w:rsid w:val="00B7317B"/>
    <w:rsid w:val="00B7318A"/>
    <w:rsid w:val="00B734A4"/>
    <w:rsid w:val="00B73667"/>
    <w:rsid w:val="00B7388B"/>
    <w:rsid w:val="00B740B0"/>
    <w:rsid w:val="00B7455A"/>
    <w:rsid w:val="00B74C93"/>
    <w:rsid w:val="00B74FF2"/>
    <w:rsid w:val="00B753A8"/>
    <w:rsid w:val="00B75A0E"/>
    <w:rsid w:val="00B75CF5"/>
    <w:rsid w:val="00B75D92"/>
    <w:rsid w:val="00B762B1"/>
    <w:rsid w:val="00B77272"/>
    <w:rsid w:val="00B77380"/>
    <w:rsid w:val="00B777C0"/>
    <w:rsid w:val="00B80116"/>
    <w:rsid w:val="00B802AC"/>
    <w:rsid w:val="00B802E1"/>
    <w:rsid w:val="00B807B7"/>
    <w:rsid w:val="00B80B64"/>
    <w:rsid w:val="00B81AD8"/>
    <w:rsid w:val="00B81D7D"/>
    <w:rsid w:val="00B82050"/>
    <w:rsid w:val="00B82132"/>
    <w:rsid w:val="00B825DB"/>
    <w:rsid w:val="00B8265C"/>
    <w:rsid w:val="00B82D0B"/>
    <w:rsid w:val="00B84ACB"/>
    <w:rsid w:val="00B84BA6"/>
    <w:rsid w:val="00B84D8D"/>
    <w:rsid w:val="00B853A4"/>
    <w:rsid w:val="00B860AD"/>
    <w:rsid w:val="00B90179"/>
    <w:rsid w:val="00B9256A"/>
    <w:rsid w:val="00B92C1F"/>
    <w:rsid w:val="00B92DFC"/>
    <w:rsid w:val="00B92F39"/>
    <w:rsid w:val="00B93C51"/>
    <w:rsid w:val="00B93C93"/>
    <w:rsid w:val="00B9438C"/>
    <w:rsid w:val="00B94A78"/>
    <w:rsid w:val="00B955AB"/>
    <w:rsid w:val="00B95DF5"/>
    <w:rsid w:val="00B95E7D"/>
    <w:rsid w:val="00B9630E"/>
    <w:rsid w:val="00B96890"/>
    <w:rsid w:val="00B96AA2"/>
    <w:rsid w:val="00B97EC8"/>
    <w:rsid w:val="00BA09ED"/>
    <w:rsid w:val="00BA1A11"/>
    <w:rsid w:val="00BA1FB5"/>
    <w:rsid w:val="00BA2476"/>
    <w:rsid w:val="00BA2525"/>
    <w:rsid w:val="00BA2C49"/>
    <w:rsid w:val="00BA2C92"/>
    <w:rsid w:val="00BA2DE1"/>
    <w:rsid w:val="00BA2FB7"/>
    <w:rsid w:val="00BA3338"/>
    <w:rsid w:val="00BA3483"/>
    <w:rsid w:val="00BA357E"/>
    <w:rsid w:val="00BA4AD1"/>
    <w:rsid w:val="00BA53D9"/>
    <w:rsid w:val="00BA5580"/>
    <w:rsid w:val="00BA563F"/>
    <w:rsid w:val="00BA5E05"/>
    <w:rsid w:val="00BA5E2D"/>
    <w:rsid w:val="00BA5F37"/>
    <w:rsid w:val="00BA6946"/>
    <w:rsid w:val="00BA7B16"/>
    <w:rsid w:val="00BB00AF"/>
    <w:rsid w:val="00BB0829"/>
    <w:rsid w:val="00BB09DE"/>
    <w:rsid w:val="00BB19C7"/>
    <w:rsid w:val="00BB2E8B"/>
    <w:rsid w:val="00BB3661"/>
    <w:rsid w:val="00BB395A"/>
    <w:rsid w:val="00BB3D66"/>
    <w:rsid w:val="00BB4054"/>
    <w:rsid w:val="00BB43B9"/>
    <w:rsid w:val="00BB4ABC"/>
    <w:rsid w:val="00BB4B30"/>
    <w:rsid w:val="00BB4C38"/>
    <w:rsid w:val="00BB52CA"/>
    <w:rsid w:val="00BB54AF"/>
    <w:rsid w:val="00BB5750"/>
    <w:rsid w:val="00BB5936"/>
    <w:rsid w:val="00BB6192"/>
    <w:rsid w:val="00BB64FE"/>
    <w:rsid w:val="00BB7475"/>
    <w:rsid w:val="00BB7743"/>
    <w:rsid w:val="00BB7EBC"/>
    <w:rsid w:val="00BC0018"/>
    <w:rsid w:val="00BC18F7"/>
    <w:rsid w:val="00BC3BC3"/>
    <w:rsid w:val="00BC4035"/>
    <w:rsid w:val="00BC4E0F"/>
    <w:rsid w:val="00BC50B9"/>
    <w:rsid w:val="00BC50E5"/>
    <w:rsid w:val="00BC6BDA"/>
    <w:rsid w:val="00BC6C9C"/>
    <w:rsid w:val="00BC727C"/>
    <w:rsid w:val="00BC7670"/>
    <w:rsid w:val="00BC783D"/>
    <w:rsid w:val="00BC7B47"/>
    <w:rsid w:val="00BC7E11"/>
    <w:rsid w:val="00BD0409"/>
    <w:rsid w:val="00BD0873"/>
    <w:rsid w:val="00BD0A61"/>
    <w:rsid w:val="00BD104A"/>
    <w:rsid w:val="00BD1A19"/>
    <w:rsid w:val="00BD22F5"/>
    <w:rsid w:val="00BD24DF"/>
    <w:rsid w:val="00BD2CF2"/>
    <w:rsid w:val="00BD2F6C"/>
    <w:rsid w:val="00BD2F96"/>
    <w:rsid w:val="00BD3221"/>
    <w:rsid w:val="00BD398C"/>
    <w:rsid w:val="00BD419F"/>
    <w:rsid w:val="00BD44A8"/>
    <w:rsid w:val="00BD468B"/>
    <w:rsid w:val="00BD5165"/>
    <w:rsid w:val="00BD5452"/>
    <w:rsid w:val="00BD5722"/>
    <w:rsid w:val="00BD5747"/>
    <w:rsid w:val="00BD59CA"/>
    <w:rsid w:val="00BD5BB6"/>
    <w:rsid w:val="00BD5BC6"/>
    <w:rsid w:val="00BD5DBA"/>
    <w:rsid w:val="00BD6289"/>
    <w:rsid w:val="00BD657E"/>
    <w:rsid w:val="00BD6938"/>
    <w:rsid w:val="00BD6987"/>
    <w:rsid w:val="00BD71F2"/>
    <w:rsid w:val="00BE0528"/>
    <w:rsid w:val="00BE05EE"/>
    <w:rsid w:val="00BE0C08"/>
    <w:rsid w:val="00BE2308"/>
    <w:rsid w:val="00BE279F"/>
    <w:rsid w:val="00BE2AE5"/>
    <w:rsid w:val="00BE369E"/>
    <w:rsid w:val="00BE4698"/>
    <w:rsid w:val="00BE5287"/>
    <w:rsid w:val="00BE54D2"/>
    <w:rsid w:val="00BE57BC"/>
    <w:rsid w:val="00BE5DF4"/>
    <w:rsid w:val="00BE608E"/>
    <w:rsid w:val="00BE7529"/>
    <w:rsid w:val="00BE7733"/>
    <w:rsid w:val="00BE77C1"/>
    <w:rsid w:val="00BE7CAE"/>
    <w:rsid w:val="00BF0534"/>
    <w:rsid w:val="00BF0EAE"/>
    <w:rsid w:val="00BF16A0"/>
    <w:rsid w:val="00BF20DC"/>
    <w:rsid w:val="00BF2444"/>
    <w:rsid w:val="00BF2702"/>
    <w:rsid w:val="00BF27B3"/>
    <w:rsid w:val="00BF3BBA"/>
    <w:rsid w:val="00BF4088"/>
    <w:rsid w:val="00BF45F9"/>
    <w:rsid w:val="00BF4624"/>
    <w:rsid w:val="00BF5002"/>
    <w:rsid w:val="00BF5174"/>
    <w:rsid w:val="00BF58AF"/>
    <w:rsid w:val="00BF6171"/>
    <w:rsid w:val="00BF6E0F"/>
    <w:rsid w:val="00BF7219"/>
    <w:rsid w:val="00BF78A5"/>
    <w:rsid w:val="00BF7E6B"/>
    <w:rsid w:val="00C0031C"/>
    <w:rsid w:val="00C00344"/>
    <w:rsid w:val="00C0201F"/>
    <w:rsid w:val="00C02B52"/>
    <w:rsid w:val="00C02C17"/>
    <w:rsid w:val="00C03758"/>
    <w:rsid w:val="00C03A2A"/>
    <w:rsid w:val="00C03DF1"/>
    <w:rsid w:val="00C04679"/>
    <w:rsid w:val="00C046EB"/>
    <w:rsid w:val="00C04DE6"/>
    <w:rsid w:val="00C04ECC"/>
    <w:rsid w:val="00C0502A"/>
    <w:rsid w:val="00C0563A"/>
    <w:rsid w:val="00C057AD"/>
    <w:rsid w:val="00C062B8"/>
    <w:rsid w:val="00C0686C"/>
    <w:rsid w:val="00C073EA"/>
    <w:rsid w:val="00C07414"/>
    <w:rsid w:val="00C0780F"/>
    <w:rsid w:val="00C10368"/>
    <w:rsid w:val="00C10403"/>
    <w:rsid w:val="00C109D2"/>
    <w:rsid w:val="00C10D9F"/>
    <w:rsid w:val="00C10E2D"/>
    <w:rsid w:val="00C111CA"/>
    <w:rsid w:val="00C11449"/>
    <w:rsid w:val="00C117CC"/>
    <w:rsid w:val="00C11CF9"/>
    <w:rsid w:val="00C11F84"/>
    <w:rsid w:val="00C12023"/>
    <w:rsid w:val="00C12202"/>
    <w:rsid w:val="00C1224A"/>
    <w:rsid w:val="00C124F2"/>
    <w:rsid w:val="00C1288F"/>
    <w:rsid w:val="00C128DA"/>
    <w:rsid w:val="00C12A53"/>
    <w:rsid w:val="00C12EAE"/>
    <w:rsid w:val="00C133CC"/>
    <w:rsid w:val="00C13730"/>
    <w:rsid w:val="00C140D4"/>
    <w:rsid w:val="00C15D6F"/>
    <w:rsid w:val="00C164F9"/>
    <w:rsid w:val="00C16DA3"/>
    <w:rsid w:val="00C1721B"/>
    <w:rsid w:val="00C174FA"/>
    <w:rsid w:val="00C2060A"/>
    <w:rsid w:val="00C20EBF"/>
    <w:rsid w:val="00C2121D"/>
    <w:rsid w:val="00C21339"/>
    <w:rsid w:val="00C216D4"/>
    <w:rsid w:val="00C2280E"/>
    <w:rsid w:val="00C22A76"/>
    <w:rsid w:val="00C22A7A"/>
    <w:rsid w:val="00C23264"/>
    <w:rsid w:val="00C23B77"/>
    <w:rsid w:val="00C2448E"/>
    <w:rsid w:val="00C2486E"/>
    <w:rsid w:val="00C24B7C"/>
    <w:rsid w:val="00C2525F"/>
    <w:rsid w:val="00C2634C"/>
    <w:rsid w:val="00C2655C"/>
    <w:rsid w:val="00C26588"/>
    <w:rsid w:val="00C26ACF"/>
    <w:rsid w:val="00C26DFB"/>
    <w:rsid w:val="00C2730E"/>
    <w:rsid w:val="00C275C6"/>
    <w:rsid w:val="00C2787F"/>
    <w:rsid w:val="00C27B75"/>
    <w:rsid w:val="00C27F55"/>
    <w:rsid w:val="00C3057E"/>
    <w:rsid w:val="00C305CD"/>
    <w:rsid w:val="00C30765"/>
    <w:rsid w:val="00C30E09"/>
    <w:rsid w:val="00C31024"/>
    <w:rsid w:val="00C312D2"/>
    <w:rsid w:val="00C31461"/>
    <w:rsid w:val="00C315A7"/>
    <w:rsid w:val="00C315C0"/>
    <w:rsid w:val="00C315E0"/>
    <w:rsid w:val="00C319A1"/>
    <w:rsid w:val="00C31D5B"/>
    <w:rsid w:val="00C322D6"/>
    <w:rsid w:val="00C32604"/>
    <w:rsid w:val="00C32962"/>
    <w:rsid w:val="00C335D4"/>
    <w:rsid w:val="00C33F6D"/>
    <w:rsid w:val="00C34002"/>
    <w:rsid w:val="00C3400B"/>
    <w:rsid w:val="00C3455C"/>
    <w:rsid w:val="00C3466E"/>
    <w:rsid w:val="00C34A72"/>
    <w:rsid w:val="00C3532D"/>
    <w:rsid w:val="00C35864"/>
    <w:rsid w:val="00C35BCE"/>
    <w:rsid w:val="00C360ED"/>
    <w:rsid w:val="00C36635"/>
    <w:rsid w:val="00C36BBA"/>
    <w:rsid w:val="00C36EE5"/>
    <w:rsid w:val="00C37061"/>
    <w:rsid w:val="00C37097"/>
    <w:rsid w:val="00C373A2"/>
    <w:rsid w:val="00C377F8"/>
    <w:rsid w:val="00C378EE"/>
    <w:rsid w:val="00C4049C"/>
    <w:rsid w:val="00C405D9"/>
    <w:rsid w:val="00C406A9"/>
    <w:rsid w:val="00C40C85"/>
    <w:rsid w:val="00C40F5A"/>
    <w:rsid w:val="00C41218"/>
    <w:rsid w:val="00C41C89"/>
    <w:rsid w:val="00C42032"/>
    <w:rsid w:val="00C42C48"/>
    <w:rsid w:val="00C4420D"/>
    <w:rsid w:val="00C45550"/>
    <w:rsid w:val="00C45FA4"/>
    <w:rsid w:val="00C4610B"/>
    <w:rsid w:val="00C469CC"/>
    <w:rsid w:val="00C4743E"/>
    <w:rsid w:val="00C500CA"/>
    <w:rsid w:val="00C50368"/>
    <w:rsid w:val="00C50B6F"/>
    <w:rsid w:val="00C511EF"/>
    <w:rsid w:val="00C51264"/>
    <w:rsid w:val="00C5238B"/>
    <w:rsid w:val="00C52998"/>
    <w:rsid w:val="00C531D4"/>
    <w:rsid w:val="00C53309"/>
    <w:rsid w:val="00C53673"/>
    <w:rsid w:val="00C53FFB"/>
    <w:rsid w:val="00C55EC1"/>
    <w:rsid w:val="00C55EC7"/>
    <w:rsid w:val="00C56157"/>
    <w:rsid w:val="00C562A2"/>
    <w:rsid w:val="00C56449"/>
    <w:rsid w:val="00C5654F"/>
    <w:rsid w:val="00C574EA"/>
    <w:rsid w:val="00C57D46"/>
    <w:rsid w:val="00C6050C"/>
    <w:rsid w:val="00C6050E"/>
    <w:rsid w:val="00C60906"/>
    <w:rsid w:val="00C6098D"/>
    <w:rsid w:val="00C6144E"/>
    <w:rsid w:val="00C61ED0"/>
    <w:rsid w:val="00C62968"/>
    <w:rsid w:val="00C634A2"/>
    <w:rsid w:val="00C63CC3"/>
    <w:rsid w:val="00C63CD9"/>
    <w:rsid w:val="00C642D2"/>
    <w:rsid w:val="00C64444"/>
    <w:rsid w:val="00C65165"/>
    <w:rsid w:val="00C65C60"/>
    <w:rsid w:val="00C65F58"/>
    <w:rsid w:val="00C6616E"/>
    <w:rsid w:val="00C664F0"/>
    <w:rsid w:val="00C6660C"/>
    <w:rsid w:val="00C66D18"/>
    <w:rsid w:val="00C66E43"/>
    <w:rsid w:val="00C66E96"/>
    <w:rsid w:val="00C6705D"/>
    <w:rsid w:val="00C67368"/>
    <w:rsid w:val="00C67A36"/>
    <w:rsid w:val="00C70515"/>
    <w:rsid w:val="00C711E1"/>
    <w:rsid w:val="00C711F9"/>
    <w:rsid w:val="00C71BC8"/>
    <w:rsid w:val="00C71CD5"/>
    <w:rsid w:val="00C71D73"/>
    <w:rsid w:val="00C7229C"/>
    <w:rsid w:val="00C7261E"/>
    <w:rsid w:val="00C72CC8"/>
    <w:rsid w:val="00C731EA"/>
    <w:rsid w:val="00C73BFC"/>
    <w:rsid w:val="00C7410B"/>
    <w:rsid w:val="00C74B3E"/>
    <w:rsid w:val="00C74D8D"/>
    <w:rsid w:val="00C751E1"/>
    <w:rsid w:val="00C7569D"/>
    <w:rsid w:val="00C75DC6"/>
    <w:rsid w:val="00C767D9"/>
    <w:rsid w:val="00C7682D"/>
    <w:rsid w:val="00C76A6B"/>
    <w:rsid w:val="00C76ED5"/>
    <w:rsid w:val="00C80107"/>
    <w:rsid w:val="00C8074C"/>
    <w:rsid w:val="00C808A3"/>
    <w:rsid w:val="00C808D8"/>
    <w:rsid w:val="00C80C18"/>
    <w:rsid w:val="00C80DC1"/>
    <w:rsid w:val="00C81AEA"/>
    <w:rsid w:val="00C81C9C"/>
    <w:rsid w:val="00C8237D"/>
    <w:rsid w:val="00C8254E"/>
    <w:rsid w:val="00C8280D"/>
    <w:rsid w:val="00C83802"/>
    <w:rsid w:val="00C83840"/>
    <w:rsid w:val="00C84786"/>
    <w:rsid w:val="00C85060"/>
    <w:rsid w:val="00C850CD"/>
    <w:rsid w:val="00C8587F"/>
    <w:rsid w:val="00C85C8C"/>
    <w:rsid w:val="00C85D16"/>
    <w:rsid w:val="00C85D7E"/>
    <w:rsid w:val="00C8681F"/>
    <w:rsid w:val="00C868A4"/>
    <w:rsid w:val="00C86BDC"/>
    <w:rsid w:val="00C87074"/>
    <w:rsid w:val="00C870E8"/>
    <w:rsid w:val="00C87582"/>
    <w:rsid w:val="00C877C8"/>
    <w:rsid w:val="00C87F13"/>
    <w:rsid w:val="00C90D54"/>
    <w:rsid w:val="00C90DDE"/>
    <w:rsid w:val="00C91B27"/>
    <w:rsid w:val="00C93123"/>
    <w:rsid w:val="00C9369E"/>
    <w:rsid w:val="00C93B8B"/>
    <w:rsid w:val="00C93E1C"/>
    <w:rsid w:val="00C94557"/>
    <w:rsid w:val="00C947F4"/>
    <w:rsid w:val="00C94912"/>
    <w:rsid w:val="00C94D02"/>
    <w:rsid w:val="00C94EA1"/>
    <w:rsid w:val="00C94F74"/>
    <w:rsid w:val="00C95402"/>
    <w:rsid w:val="00C95B6F"/>
    <w:rsid w:val="00C95D9F"/>
    <w:rsid w:val="00C9648F"/>
    <w:rsid w:val="00C967FC"/>
    <w:rsid w:val="00C97219"/>
    <w:rsid w:val="00C97A08"/>
    <w:rsid w:val="00C97DA1"/>
    <w:rsid w:val="00C97ED6"/>
    <w:rsid w:val="00CA047D"/>
    <w:rsid w:val="00CA0ADF"/>
    <w:rsid w:val="00CA0C5D"/>
    <w:rsid w:val="00CA0D4B"/>
    <w:rsid w:val="00CA111E"/>
    <w:rsid w:val="00CA1305"/>
    <w:rsid w:val="00CA13C1"/>
    <w:rsid w:val="00CA1421"/>
    <w:rsid w:val="00CA1719"/>
    <w:rsid w:val="00CA1C90"/>
    <w:rsid w:val="00CA2ADE"/>
    <w:rsid w:val="00CA313A"/>
    <w:rsid w:val="00CA320F"/>
    <w:rsid w:val="00CA39A1"/>
    <w:rsid w:val="00CA3FE9"/>
    <w:rsid w:val="00CA4669"/>
    <w:rsid w:val="00CA475A"/>
    <w:rsid w:val="00CA55C5"/>
    <w:rsid w:val="00CA5AF2"/>
    <w:rsid w:val="00CA61A9"/>
    <w:rsid w:val="00CA642B"/>
    <w:rsid w:val="00CA64C5"/>
    <w:rsid w:val="00CA71C1"/>
    <w:rsid w:val="00CA7205"/>
    <w:rsid w:val="00CA72C2"/>
    <w:rsid w:val="00CB0196"/>
    <w:rsid w:val="00CB0475"/>
    <w:rsid w:val="00CB0FA6"/>
    <w:rsid w:val="00CB10CF"/>
    <w:rsid w:val="00CB17A7"/>
    <w:rsid w:val="00CB17C0"/>
    <w:rsid w:val="00CB1EBE"/>
    <w:rsid w:val="00CB2562"/>
    <w:rsid w:val="00CB2A9B"/>
    <w:rsid w:val="00CB2CA3"/>
    <w:rsid w:val="00CB3CDF"/>
    <w:rsid w:val="00CB42D9"/>
    <w:rsid w:val="00CB4AF2"/>
    <w:rsid w:val="00CB51AF"/>
    <w:rsid w:val="00CB5D52"/>
    <w:rsid w:val="00CB6028"/>
    <w:rsid w:val="00CB714E"/>
    <w:rsid w:val="00CB7625"/>
    <w:rsid w:val="00CB786E"/>
    <w:rsid w:val="00CB7A88"/>
    <w:rsid w:val="00CB7BB9"/>
    <w:rsid w:val="00CC007F"/>
    <w:rsid w:val="00CC054F"/>
    <w:rsid w:val="00CC0599"/>
    <w:rsid w:val="00CC06F6"/>
    <w:rsid w:val="00CC0ACC"/>
    <w:rsid w:val="00CC0D5E"/>
    <w:rsid w:val="00CC15D8"/>
    <w:rsid w:val="00CC18DF"/>
    <w:rsid w:val="00CC29ED"/>
    <w:rsid w:val="00CC2ED6"/>
    <w:rsid w:val="00CC3C39"/>
    <w:rsid w:val="00CC3F69"/>
    <w:rsid w:val="00CC4276"/>
    <w:rsid w:val="00CC45EC"/>
    <w:rsid w:val="00CC482B"/>
    <w:rsid w:val="00CC4AB1"/>
    <w:rsid w:val="00CC4B86"/>
    <w:rsid w:val="00CC4F2D"/>
    <w:rsid w:val="00CC54B3"/>
    <w:rsid w:val="00CC644E"/>
    <w:rsid w:val="00CD0259"/>
    <w:rsid w:val="00CD0414"/>
    <w:rsid w:val="00CD0953"/>
    <w:rsid w:val="00CD0998"/>
    <w:rsid w:val="00CD0D21"/>
    <w:rsid w:val="00CD13A8"/>
    <w:rsid w:val="00CD1BC5"/>
    <w:rsid w:val="00CD20FF"/>
    <w:rsid w:val="00CD2372"/>
    <w:rsid w:val="00CD2D4B"/>
    <w:rsid w:val="00CD366D"/>
    <w:rsid w:val="00CD3B46"/>
    <w:rsid w:val="00CD3EBD"/>
    <w:rsid w:val="00CD48ED"/>
    <w:rsid w:val="00CD4D08"/>
    <w:rsid w:val="00CD5C69"/>
    <w:rsid w:val="00CD624E"/>
    <w:rsid w:val="00CD64CF"/>
    <w:rsid w:val="00CD6736"/>
    <w:rsid w:val="00CD6B6D"/>
    <w:rsid w:val="00CD6DFA"/>
    <w:rsid w:val="00CD6E18"/>
    <w:rsid w:val="00CD6E55"/>
    <w:rsid w:val="00CD6F08"/>
    <w:rsid w:val="00CD6FB2"/>
    <w:rsid w:val="00CD7329"/>
    <w:rsid w:val="00CD78DF"/>
    <w:rsid w:val="00CD7C1B"/>
    <w:rsid w:val="00CE0BFA"/>
    <w:rsid w:val="00CE0EA0"/>
    <w:rsid w:val="00CE1073"/>
    <w:rsid w:val="00CE14FE"/>
    <w:rsid w:val="00CE1C5E"/>
    <w:rsid w:val="00CE2035"/>
    <w:rsid w:val="00CE36F4"/>
    <w:rsid w:val="00CE3763"/>
    <w:rsid w:val="00CE48EE"/>
    <w:rsid w:val="00CE572B"/>
    <w:rsid w:val="00CE582A"/>
    <w:rsid w:val="00CE5C72"/>
    <w:rsid w:val="00CE605E"/>
    <w:rsid w:val="00CE63FB"/>
    <w:rsid w:val="00CE6566"/>
    <w:rsid w:val="00CE67A8"/>
    <w:rsid w:val="00CE6976"/>
    <w:rsid w:val="00CE6996"/>
    <w:rsid w:val="00CE6D4B"/>
    <w:rsid w:val="00CE6F0F"/>
    <w:rsid w:val="00CE6F37"/>
    <w:rsid w:val="00CE72F5"/>
    <w:rsid w:val="00CE76F7"/>
    <w:rsid w:val="00CE7803"/>
    <w:rsid w:val="00CF070D"/>
    <w:rsid w:val="00CF09CB"/>
    <w:rsid w:val="00CF153C"/>
    <w:rsid w:val="00CF1CF5"/>
    <w:rsid w:val="00CF1D4E"/>
    <w:rsid w:val="00CF1F98"/>
    <w:rsid w:val="00CF2295"/>
    <w:rsid w:val="00CF23D1"/>
    <w:rsid w:val="00CF38DD"/>
    <w:rsid w:val="00CF3EED"/>
    <w:rsid w:val="00CF48FA"/>
    <w:rsid w:val="00CF4C67"/>
    <w:rsid w:val="00CF52FB"/>
    <w:rsid w:val="00CF537E"/>
    <w:rsid w:val="00CF64BD"/>
    <w:rsid w:val="00CF6AF5"/>
    <w:rsid w:val="00CF7178"/>
    <w:rsid w:val="00CF7344"/>
    <w:rsid w:val="00CF7954"/>
    <w:rsid w:val="00CF7F31"/>
    <w:rsid w:val="00D001A0"/>
    <w:rsid w:val="00D00D0C"/>
    <w:rsid w:val="00D023AB"/>
    <w:rsid w:val="00D025C7"/>
    <w:rsid w:val="00D02D4F"/>
    <w:rsid w:val="00D031AC"/>
    <w:rsid w:val="00D03291"/>
    <w:rsid w:val="00D03676"/>
    <w:rsid w:val="00D039A5"/>
    <w:rsid w:val="00D03A41"/>
    <w:rsid w:val="00D03BAC"/>
    <w:rsid w:val="00D03BD1"/>
    <w:rsid w:val="00D042A1"/>
    <w:rsid w:val="00D045F2"/>
    <w:rsid w:val="00D04C41"/>
    <w:rsid w:val="00D04E60"/>
    <w:rsid w:val="00D04FB9"/>
    <w:rsid w:val="00D0519E"/>
    <w:rsid w:val="00D058A7"/>
    <w:rsid w:val="00D05D60"/>
    <w:rsid w:val="00D0669F"/>
    <w:rsid w:val="00D067DA"/>
    <w:rsid w:val="00D06B11"/>
    <w:rsid w:val="00D07585"/>
    <w:rsid w:val="00D075F9"/>
    <w:rsid w:val="00D079D0"/>
    <w:rsid w:val="00D07E2D"/>
    <w:rsid w:val="00D104D9"/>
    <w:rsid w:val="00D10C43"/>
    <w:rsid w:val="00D111AF"/>
    <w:rsid w:val="00D1128A"/>
    <w:rsid w:val="00D112A7"/>
    <w:rsid w:val="00D11AD4"/>
    <w:rsid w:val="00D11B20"/>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512"/>
    <w:rsid w:val="00D179ED"/>
    <w:rsid w:val="00D17AA5"/>
    <w:rsid w:val="00D2033A"/>
    <w:rsid w:val="00D205E3"/>
    <w:rsid w:val="00D207C0"/>
    <w:rsid w:val="00D2090B"/>
    <w:rsid w:val="00D20DB0"/>
    <w:rsid w:val="00D21337"/>
    <w:rsid w:val="00D21E3B"/>
    <w:rsid w:val="00D22827"/>
    <w:rsid w:val="00D228C2"/>
    <w:rsid w:val="00D2318D"/>
    <w:rsid w:val="00D23327"/>
    <w:rsid w:val="00D2362D"/>
    <w:rsid w:val="00D23D02"/>
    <w:rsid w:val="00D24101"/>
    <w:rsid w:val="00D244D1"/>
    <w:rsid w:val="00D24568"/>
    <w:rsid w:val="00D24963"/>
    <w:rsid w:val="00D25267"/>
    <w:rsid w:val="00D25433"/>
    <w:rsid w:val="00D25E49"/>
    <w:rsid w:val="00D2742D"/>
    <w:rsid w:val="00D27856"/>
    <w:rsid w:val="00D27872"/>
    <w:rsid w:val="00D279F1"/>
    <w:rsid w:val="00D302C9"/>
    <w:rsid w:val="00D307D8"/>
    <w:rsid w:val="00D30C6E"/>
    <w:rsid w:val="00D30DA3"/>
    <w:rsid w:val="00D30DD8"/>
    <w:rsid w:val="00D32A01"/>
    <w:rsid w:val="00D3433B"/>
    <w:rsid w:val="00D34CC2"/>
    <w:rsid w:val="00D35474"/>
    <w:rsid w:val="00D3573F"/>
    <w:rsid w:val="00D36333"/>
    <w:rsid w:val="00D36BB9"/>
    <w:rsid w:val="00D36E3E"/>
    <w:rsid w:val="00D37356"/>
    <w:rsid w:val="00D40B16"/>
    <w:rsid w:val="00D40ED3"/>
    <w:rsid w:val="00D415EC"/>
    <w:rsid w:val="00D41827"/>
    <w:rsid w:val="00D41842"/>
    <w:rsid w:val="00D41BD6"/>
    <w:rsid w:val="00D421A4"/>
    <w:rsid w:val="00D4265E"/>
    <w:rsid w:val="00D42925"/>
    <w:rsid w:val="00D43C03"/>
    <w:rsid w:val="00D43EBA"/>
    <w:rsid w:val="00D445E0"/>
    <w:rsid w:val="00D45304"/>
    <w:rsid w:val="00D4540B"/>
    <w:rsid w:val="00D4574E"/>
    <w:rsid w:val="00D45B41"/>
    <w:rsid w:val="00D45FCA"/>
    <w:rsid w:val="00D460F1"/>
    <w:rsid w:val="00D46350"/>
    <w:rsid w:val="00D4668F"/>
    <w:rsid w:val="00D468ED"/>
    <w:rsid w:val="00D469C1"/>
    <w:rsid w:val="00D47A07"/>
    <w:rsid w:val="00D5044C"/>
    <w:rsid w:val="00D514FF"/>
    <w:rsid w:val="00D51996"/>
    <w:rsid w:val="00D5209F"/>
    <w:rsid w:val="00D5215D"/>
    <w:rsid w:val="00D52BD5"/>
    <w:rsid w:val="00D53456"/>
    <w:rsid w:val="00D535D2"/>
    <w:rsid w:val="00D53D00"/>
    <w:rsid w:val="00D53D68"/>
    <w:rsid w:val="00D53EC8"/>
    <w:rsid w:val="00D53F35"/>
    <w:rsid w:val="00D5437D"/>
    <w:rsid w:val="00D544BE"/>
    <w:rsid w:val="00D55A2A"/>
    <w:rsid w:val="00D55B8A"/>
    <w:rsid w:val="00D5624D"/>
    <w:rsid w:val="00D5659D"/>
    <w:rsid w:val="00D56704"/>
    <w:rsid w:val="00D56833"/>
    <w:rsid w:val="00D569D0"/>
    <w:rsid w:val="00D57228"/>
    <w:rsid w:val="00D57744"/>
    <w:rsid w:val="00D57827"/>
    <w:rsid w:val="00D57C84"/>
    <w:rsid w:val="00D60BB9"/>
    <w:rsid w:val="00D6113B"/>
    <w:rsid w:val="00D6137A"/>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48"/>
    <w:rsid w:val="00D663D5"/>
    <w:rsid w:val="00D6649A"/>
    <w:rsid w:val="00D672FA"/>
    <w:rsid w:val="00D67681"/>
    <w:rsid w:val="00D67AF5"/>
    <w:rsid w:val="00D702E8"/>
    <w:rsid w:val="00D704AD"/>
    <w:rsid w:val="00D705B3"/>
    <w:rsid w:val="00D71B71"/>
    <w:rsid w:val="00D71DA3"/>
    <w:rsid w:val="00D71E52"/>
    <w:rsid w:val="00D720A5"/>
    <w:rsid w:val="00D722DD"/>
    <w:rsid w:val="00D7288E"/>
    <w:rsid w:val="00D72C18"/>
    <w:rsid w:val="00D72F0B"/>
    <w:rsid w:val="00D731C5"/>
    <w:rsid w:val="00D7380D"/>
    <w:rsid w:val="00D73E0C"/>
    <w:rsid w:val="00D73FE3"/>
    <w:rsid w:val="00D75076"/>
    <w:rsid w:val="00D75165"/>
    <w:rsid w:val="00D75686"/>
    <w:rsid w:val="00D756EC"/>
    <w:rsid w:val="00D76026"/>
    <w:rsid w:val="00D761FC"/>
    <w:rsid w:val="00D764AA"/>
    <w:rsid w:val="00D7681B"/>
    <w:rsid w:val="00D76B30"/>
    <w:rsid w:val="00D76B9F"/>
    <w:rsid w:val="00D76E62"/>
    <w:rsid w:val="00D7729E"/>
    <w:rsid w:val="00D772D9"/>
    <w:rsid w:val="00D77582"/>
    <w:rsid w:val="00D7790E"/>
    <w:rsid w:val="00D77A5A"/>
    <w:rsid w:val="00D77EBD"/>
    <w:rsid w:val="00D77F3B"/>
    <w:rsid w:val="00D801D7"/>
    <w:rsid w:val="00D809D3"/>
    <w:rsid w:val="00D8147C"/>
    <w:rsid w:val="00D81D6D"/>
    <w:rsid w:val="00D81F9E"/>
    <w:rsid w:val="00D81FA7"/>
    <w:rsid w:val="00D8212D"/>
    <w:rsid w:val="00D822DC"/>
    <w:rsid w:val="00D82390"/>
    <w:rsid w:val="00D839C8"/>
    <w:rsid w:val="00D8447A"/>
    <w:rsid w:val="00D84A23"/>
    <w:rsid w:val="00D85013"/>
    <w:rsid w:val="00D85458"/>
    <w:rsid w:val="00D8595B"/>
    <w:rsid w:val="00D85A6E"/>
    <w:rsid w:val="00D85C27"/>
    <w:rsid w:val="00D86089"/>
    <w:rsid w:val="00D86096"/>
    <w:rsid w:val="00D862EF"/>
    <w:rsid w:val="00D8670E"/>
    <w:rsid w:val="00D86919"/>
    <w:rsid w:val="00D86E08"/>
    <w:rsid w:val="00D86E86"/>
    <w:rsid w:val="00D8783D"/>
    <w:rsid w:val="00D90272"/>
    <w:rsid w:val="00D904E8"/>
    <w:rsid w:val="00D90720"/>
    <w:rsid w:val="00D908C3"/>
    <w:rsid w:val="00D914EF"/>
    <w:rsid w:val="00D9187B"/>
    <w:rsid w:val="00D91B38"/>
    <w:rsid w:val="00D92035"/>
    <w:rsid w:val="00D930DD"/>
    <w:rsid w:val="00D944CE"/>
    <w:rsid w:val="00D94660"/>
    <w:rsid w:val="00D952D6"/>
    <w:rsid w:val="00D95C05"/>
    <w:rsid w:val="00D96165"/>
    <w:rsid w:val="00D96413"/>
    <w:rsid w:val="00D9676B"/>
    <w:rsid w:val="00D9683E"/>
    <w:rsid w:val="00D96DB2"/>
    <w:rsid w:val="00D97329"/>
    <w:rsid w:val="00D97348"/>
    <w:rsid w:val="00DA0955"/>
    <w:rsid w:val="00DA1502"/>
    <w:rsid w:val="00DA1ADD"/>
    <w:rsid w:val="00DA1BED"/>
    <w:rsid w:val="00DA1FF8"/>
    <w:rsid w:val="00DA3617"/>
    <w:rsid w:val="00DA3D82"/>
    <w:rsid w:val="00DA3F11"/>
    <w:rsid w:val="00DA4045"/>
    <w:rsid w:val="00DA4070"/>
    <w:rsid w:val="00DA4127"/>
    <w:rsid w:val="00DA4C51"/>
    <w:rsid w:val="00DA568D"/>
    <w:rsid w:val="00DA5FCB"/>
    <w:rsid w:val="00DA60D0"/>
    <w:rsid w:val="00DA6361"/>
    <w:rsid w:val="00DA6390"/>
    <w:rsid w:val="00DA658D"/>
    <w:rsid w:val="00DA71A6"/>
    <w:rsid w:val="00DA7A4F"/>
    <w:rsid w:val="00DA7D29"/>
    <w:rsid w:val="00DB008A"/>
    <w:rsid w:val="00DB00ED"/>
    <w:rsid w:val="00DB0159"/>
    <w:rsid w:val="00DB019F"/>
    <w:rsid w:val="00DB0C40"/>
    <w:rsid w:val="00DB0C92"/>
    <w:rsid w:val="00DB0F40"/>
    <w:rsid w:val="00DB0FF2"/>
    <w:rsid w:val="00DB12A6"/>
    <w:rsid w:val="00DB172C"/>
    <w:rsid w:val="00DB1EB0"/>
    <w:rsid w:val="00DB24C8"/>
    <w:rsid w:val="00DB28AE"/>
    <w:rsid w:val="00DB2BB1"/>
    <w:rsid w:val="00DB2CD6"/>
    <w:rsid w:val="00DB2F34"/>
    <w:rsid w:val="00DB45E7"/>
    <w:rsid w:val="00DB4CC2"/>
    <w:rsid w:val="00DB513A"/>
    <w:rsid w:val="00DB562F"/>
    <w:rsid w:val="00DB5AC9"/>
    <w:rsid w:val="00DB61C6"/>
    <w:rsid w:val="00DB67DF"/>
    <w:rsid w:val="00DB6BA9"/>
    <w:rsid w:val="00DB7A27"/>
    <w:rsid w:val="00DC1627"/>
    <w:rsid w:val="00DC17C9"/>
    <w:rsid w:val="00DC1C8A"/>
    <w:rsid w:val="00DC27B3"/>
    <w:rsid w:val="00DC2977"/>
    <w:rsid w:val="00DC2C63"/>
    <w:rsid w:val="00DC2F16"/>
    <w:rsid w:val="00DC3633"/>
    <w:rsid w:val="00DC3BA2"/>
    <w:rsid w:val="00DC3DFD"/>
    <w:rsid w:val="00DC47D3"/>
    <w:rsid w:val="00DC497C"/>
    <w:rsid w:val="00DC4B0F"/>
    <w:rsid w:val="00DC4B7E"/>
    <w:rsid w:val="00DC4E3B"/>
    <w:rsid w:val="00DC58C3"/>
    <w:rsid w:val="00DC6926"/>
    <w:rsid w:val="00DC7628"/>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5EF4"/>
    <w:rsid w:val="00DD665A"/>
    <w:rsid w:val="00DD774C"/>
    <w:rsid w:val="00DD776E"/>
    <w:rsid w:val="00DD7B76"/>
    <w:rsid w:val="00DD7D25"/>
    <w:rsid w:val="00DE000D"/>
    <w:rsid w:val="00DE02AC"/>
    <w:rsid w:val="00DE05BC"/>
    <w:rsid w:val="00DE081C"/>
    <w:rsid w:val="00DE10C0"/>
    <w:rsid w:val="00DE2039"/>
    <w:rsid w:val="00DE20AB"/>
    <w:rsid w:val="00DE29F2"/>
    <w:rsid w:val="00DE2AD2"/>
    <w:rsid w:val="00DE34E5"/>
    <w:rsid w:val="00DE374F"/>
    <w:rsid w:val="00DE3860"/>
    <w:rsid w:val="00DE39A8"/>
    <w:rsid w:val="00DE3FE9"/>
    <w:rsid w:val="00DE4218"/>
    <w:rsid w:val="00DE427C"/>
    <w:rsid w:val="00DE485C"/>
    <w:rsid w:val="00DE495C"/>
    <w:rsid w:val="00DE553A"/>
    <w:rsid w:val="00DE5DE0"/>
    <w:rsid w:val="00DE6100"/>
    <w:rsid w:val="00DE644C"/>
    <w:rsid w:val="00DE6496"/>
    <w:rsid w:val="00DE65FC"/>
    <w:rsid w:val="00DE6B70"/>
    <w:rsid w:val="00DE6DA6"/>
    <w:rsid w:val="00DE75B2"/>
    <w:rsid w:val="00DE7D89"/>
    <w:rsid w:val="00DF0640"/>
    <w:rsid w:val="00DF064E"/>
    <w:rsid w:val="00DF0AE2"/>
    <w:rsid w:val="00DF0D99"/>
    <w:rsid w:val="00DF1C9E"/>
    <w:rsid w:val="00DF26A6"/>
    <w:rsid w:val="00DF2B4A"/>
    <w:rsid w:val="00DF2BBC"/>
    <w:rsid w:val="00DF3373"/>
    <w:rsid w:val="00DF3539"/>
    <w:rsid w:val="00DF3681"/>
    <w:rsid w:val="00DF4876"/>
    <w:rsid w:val="00DF5165"/>
    <w:rsid w:val="00DF529E"/>
    <w:rsid w:val="00DF54F4"/>
    <w:rsid w:val="00DF56B9"/>
    <w:rsid w:val="00DF56DC"/>
    <w:rsid w:val="00DF580B"/>
    <w:rsid w:val="00DF5D6C"/>
    <w:rsid w:val="00DF60B9"/>
    <w:rsid w:val="00DF6C0B"/>
    <w:rsid w:val="00DF6CB8"/>
    <w:rsid w:val="00DF6DE6"/>
    <w:rsid w:val="00E02859"/>
    <w:rsid w:val="00E03192"/>
    <w:rsid w:val="00E03545"/>
    <w:rsid w:val="00E04588"/>
    <w:rsid w:val="00E05671"/>
    <w:rsid w:val="00E05CD9"/>
    <w:rsid w:val="00E06312"/>
    <w:rsid w:val="00E06A6D"/>
    <w:rsid w:val="00E06D74"/>
    <w:rsid w:val="00E075F7"/>
    <w:rsid w:val="00E07665"/>
    <w:rsid w:val="00E1016F"/>
    <w:rsid w:val="00E10311"/>
    <w:rsid w:val="00E104C0"/>
    <w:rsid w:val="00E10937"/>
    <w:rsid w:val="00E10EB1"/>
    <w:rsid w:val="00E116B8"/>
    <w:rsid w:val="00E11769"/>
    <w:rsid w:val="00E11B9A"/>
    <w:rsid w:val="00E127FE"/>
    <w:rsid w:val="00E12C82"/>
    <w:rsid w:val="00E133B3"/>
    <w:rsid w:val="00E133DD"/>
    <w:rsid w:val="00E138B3"/>
    <w:rsid w:val="00E13ACC"/>
    <w:rsid w:val="00E14203"/>
    <w:rsid w:val="00E14351"/>
    <w:rsid w:val="00E14902"/>
    <w:rsid w:val="00E14DC5"/>
    <w:rsid w:val="00E15428"/>
    <w:rsid w:val="00E15521"/>
    <w:rsid w:val="00E166AF"/>
    <w:rsid w:val="00E16BEE"/>
    <w:rsid w:val="00E16E5C"/>
    <w:rsid w:val="00E16F5B"/>
    <w:rsid w:val="00E1735B"/>
    <w:rsid w:val="00E176F8"/>
    <w:rsid w:val="00E17D42"/>
    <w:rsid w:val="00E2013E"/>
    <w:rsid w:val="00E2054A"/>
    <w:rsid w:val="00E206D8"/>
    <w:rsid w:val="00E2080A"/>
    <w:rsid w:val="00E20E83"/>
    <w:rsid w:val="00E21505"/>
    <w:rsid w:val="00E215FA"/>
    <w:rsid w:val="00E21D5F"/>
    <w:rsid w:val="00E21F2E"/>
    <w:rsid w:val="00E2214E"/>
    <w:rsid w:val="00E22594"/>
    <w:rsid w:val="00E22DC5"/>
    <w:rsid w:val="00E23165"/>
    <w:rsid w:val="00E2321A"/>
    <w:rsid w:val="00E23BD5"/>
    <w:rsid w:val="00E23E8C"/>
    <w:rsid w:val="00E24168"/>
    <w:rsid w:val="00E248C9"/>
    <w:rsid w:val="00E24A64"/>
    <w:rsid w:val="00E25EF8"/>
    <w:rsid w:val="00E25F1F"/>
    <w:rsid w:val="00E25F56"/>
    <w:rsid w:val="00E27099"/>
    <w:rsid w:val="00E27841"/>
    <w:rsid w:val="00E27C90"/>
    <w:rsid w:val="00E27D5A"/>
    <w:rsid w:val="00E27FE3"/>
    <w:rsid w:val="00E3007D"/>
    <w:rsid w:val="00E30387"/>
    <w:rsid w:val="00E304F5"/>
    <w:rsid w:val="00E307CA"/>
    <w:rsid w:val="00E31432"/>
    <w:rsid w:val="00E3179F"/>
    <w:rsid w:val="00E31D33"/>
    <w:rsid w:val="00E31D8C"/>
    <w:rsid w:val="00E32F28"/>
    <w:rsid w:val="00E332FC"/>
    <w:rsid w:val="00E33DB6"/>
    <w:rsid w:val="00E34219"/>
    <w:rsid w:val="00E35013"/>
    <w:rsid w:val="00E35317"/>
    <w:rsid w:val="00E35483"/>
    <w:rsid w:val="00E355D3"/>
    <w:rsid w:val="00E35A95"/>
    <w:rsid w:val="00E35D71"/>
    <w:rsid w:val="00E3609C"/>
    <w:rsid w:val="00E3678A"/>
    <w:rsid w:val="00E36D5B"/>
    <w:rsid w:val="00E371F7"/>
    <w:rsid w:val="00E37264"/>
    <w:rsid w:val="00E3739F"/>
    <w:rsid w:val="00E37684"/>
    <w:rsid w:val="00E379FE"/>
    <w:rsid w:val="00E37B1F"/>
    <w:rsid w:val="00E37D99"/>
    <w:rsid w:val="00E37EEE"/>
    <w:rsid w:val="00E37F33"/>
    <w:rsid w:val="00E40030"/>
    <w:rsid w:val="00E40892"/>
    <w:rsid w:val="00E40AFC"/>
    <w:rsid w:val="00E41B1B"/>
    <w:rsid w:val="00E41D81"/>
    <w:rsid w:val="00E41EE3"/>
    <w:rsid w:val="00E42114"/>
    <w:rsid w:val="00E42A8F"/>
    <w:rsid w:val="00E42AD8"/>
    <w:rsid w:val="00E42E41"/>
    <w:rsid w:val="00E43018"/>
    <w:rsid w:val="00E43193"/>
    <w:rsid w:val="00E4360B"/>
    <w:rsid w:val="00E451B7"/>
    <w:rsid w:val="00E45382"/>
    <w:rsid w:val="00E453FD"/>
    <w:rsid w:val="00E45AD6"/>
    <w:rsid w:val="00E45DF0"/>
    <w:rsid w:val="00E45E09"/>
    <w:rsid w:val="00E462EB"/>
    <w:rsid w:val="00E464E4"/>
    <w:rsid w:val="00E4706A"/>
    <w:rsid w:val="00E477AF"/>
    <w:rsid w:val="00E47982"/>
    <w:rsid w:val="00E47D9E"/>
    <w:rsid w:val="00E47E55"/>
    <w:rsid w:val="00E5032E"/>
    <w:rsid w:val="00E5078C"/>
    <w:rsid w:val="00E5132B"/>
    <w:rsid w:val="00E516AC"/>
    <w:rsid w:val="00E51BA8"/>
    <w:rsid w:val="00E5228C"/>
    <w:rsid w:val="00E5244C"/>
    <w:rsid w:val="00E52A7F"/>
    <w:rsid w:val="00E533FD"/>
    <w:rsid w:val="00E53FFB"/>
    <w:rsid w:val="00E540C5"/>
    <w:rsid w:val="00E54378"/>
    <w:rsid w:val="00E556FE"/>
    <w:rsid w:val="00E55914"/>
    <w:rsid w:val="00E55D8A"/>
    <w:rsid w:val="00E55DF2"/>
    <w:rsid w:val="00E55F0C"/>
    <w:rsid w:val="00E56158"/>
    <w:rsid w:val="00E56614"/>
    <w:rsid w:val="00E57170"/>
    <w:rsid w:val="00E575FA"/>
    <w:rsid w:val="00E57632"/>
    <w:rsid w:val="00E57B29"/>
    <w:rsid w:val="00E57D7F"/>
    <w:rsid w:val="00E60008"/>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458F"/>
    <w:rsid w:val="00E748B9"/>
    <w:rsid w:val="00E75481"/>
    <w:rsid w:val="00E75721"/>
    <w:rsid w:val="00E757CE"/>
    <w:rsid w:val="00E75C82"/>
    <w:rsid w:val="00E76077"/>
    <w:rsid w:val="00E76315"/>
    <w:rsid w:val="00E7662E"/>
    <w:rsid w:val="00E77779"/>
    <w:rsid w:val="00E77D66"/>
    <w:rsid w:val="00E77F81"/>
    <w:rsid w:val="00E800BD"/>
    <w:rsid w:val="00E800F0"/>
    <w:rsid w:val="00E80147"/>
    <w:rsid w:val="00E8014C"/>
    <w:rsid w:val="00E8059A"/>
    <w:rsid w:val="00E812E8"/>
    <w:rsid w:val="00E813AB"/>
    <w:rsid w:val="00E81BA6"/>
    <w:rsid w:val="00E823F9"/>
    <w:rsid w:val="00E8252F"/>
    <w:rsid w:val="00E82C19"/>
    <w:rsid w:val="00E83FDA"/>
    <w:rsid w:val="00E8444A"/>
    <w:rsid w:val="00E849B8"/>
    <w:rsid w:val="00E84C8C"/>
    <w:rsid w:val="00E84D39"/>
    <w:rsid w:val="00E8595B"/>
    <w:rsid w:val="00E85F4B"/>
    <w:rsid w:val="00E86884"/>
    <w:rsid w:val="00E87BC2"/>
    <w:rsid w:val="00E9029D"/>
    <w:rsid w:val="00E90991"/>
    <w:rsid w:val="00E918A1"/>
    <w:rsid w:val="00E91B51"/>
    <w:rsid w:val="00E921E7"/>
    <w:rsid w:val="00E92536"/>
    <w:rsid w:val="00E92602"/>
    <w:rsid w:val="00E9261D"/>
    <w:rsid w:val="00E928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AD6"/>
    <w:rsid w:val="00E97CA2"/>
    <w:rsid w:val="00E97FAD"/>
    <w:rsid w:val="00EA0313"/>
    <w:rsid w:val="00EA07BE"/>
    <w:rsid w:val="00EA0DE5"/>
    <w:rsid w:val="00EA0F27"/>
    <w:rsid w:val="00EA110B"/>
    <w:rsid w:val="00EA14C5"/>
    <w:rsid w:val="00EA1571"/>
    <w:rsid w:val="00EA1611"/>
    <w:rsid w:val="00EA1DDA"/>
    <w:rsid w:val="00EA22FA"/>
    <w:rsid w:val="00EA2944"/>
    <w:rsid w:val="00EA2B18"/>
    <w:rsid w:val="00EA2C0F"/>
    <w:rsid w:val="00EA301F"/>
    <w:rsid w:val="00EA3330"/>
    <w:rsid w:val="00EA347B"/>
    <w:rsid w:val="00EA3F9F"/>
    <w:rsid w:val="00EA42F6"/>
    <w:rsid w:val="00EA4333"/>
    <w:rsid w:val="00EA4C7E"/>
    <w:rsid w:val="00EA50ED"/>
    <w:rsid w:val="00EA59E0"/>
    <w:rsid w:val="00EA5CA7"/>
    <w:rsid w:val="00EA5D03"/>
    <w:rsid w:val="00EA612C"/>
    <w:rsid w:val="00EA639B"/>
    <w:rsid w:val="00EA6768"/>
    <w:rsid w:val="00EA6A34"/>
    <w:rsid w:val="00EA6E5F"/>
    <w:rsid w:val="00EA72F6"/>
    <w:rsid w:val="00EA742E"/>
    <w:rsid w:val="00EA754D"/>
    <w:rsid w:val="00EA7BBF"/>
    <w:rsid w:val="00EA7E85"/>
    <w:rsid w:val="00EA7F1D"/>
    <w:rsid w:val="00EB064A"/>
    <w:rsid w:val="00EB0884"/>
    <w:rsid w:val="00EB0924"/>
    <w:rsid w:val="00EB0C52"/>
    <w:rsid w:val="00EB0EE4"/>
    <w:rsid w:val="00EB0F0F"/>
    <w:rsid w:val="00EB1542"/>
    <w:rsid w:val="00EB1CA2"/>
    <w:rsid w:val="00EB20DF"/>
    <w:rsid w:val="00EB215B"/>
    <w:rsid w:val="00EB2238"/>
    <w:rsid w:val="00EB2DCD"/>
    <w:rsid w:val="00EB32A9"/>
    <w:rsid w:val="00EB3ED9"/>
    <w:rsid w:val="00EB4658"/>
    <w:rsid w:val="00EB4D8E"/>
    <w:rsid w:val="00EB505B"/>
    <w:rsid w:val="00EB50CC"/>
    <w:rsid w:val="00EB5392"/>
    <w:rsid w:val="00EB575F"/>
    <w:rsid w:val="00EB5A3B"/>
    <w:rsid w:val="00EB5E07"/>
    <w:rsid w:val="00EB7601"/>
    <w:rsid w:val="00EB76E0"/>
    <w:rsid w:val="00EB7F25"/>
    <w:rsid w:val="00EC0B23"/>
    <w:rsid w:val="00EC0E05"/>
    <w:rsid w:val="00EC1B80"/>
    <w:rsid w:val="00EC1C7B"/>
    <w:rsid w:val="00EC210A"/>
    <w:rsid w:val="00EC2D12"/>
    <w:rsid w:val="00EC304A"/>
    <w:rsid w:val="00EC3269"/>
    <w:rsid w:val="00EC335A"/>
    <w:rsid w:val="00EC36E1"/>
    <w:rsid w:val="00EC3B79"/>
    <w:rsid w:val="00EC4048"/>
    <w:rsid w:val="00EC41F6"/>
    <w:rsid w:val="00EC51E3"/>
    <w:rsid w:val="00EC52BD"/>
    <w:rsid w:val="00EC53B8"/>
    <w:rsid w:val="00EC5441"/>
    <w:rsid w:val="00EC60CF"/>
    <w:rsid w:val="00EC616C"/>
    <w:rsid w:val="00EC634B"/>
    <w:rsid w:val="00EC6B6A"/>
    <w:rsid w:val="00EC6ED3"/>
    <w:rsid w:val="00EC6FDA"/>
    <w:rsid w:val="00EC75A5"/>
    <w:rsid w:val="00EC76CC"/>
    <w:rsid w:val="00EC78AA"/>
    <w:rsid w:val="00EC7F25"/>
    <w:rsid w:val="00ED0568"/>
    <w:rsid w:val="00ED0644"/>
    <w:rsid w:val="00ED0AD6"/>
    <w:rsid w:val="00ED0B4D"/>
    <w:rsid w:val="00ED14AF"/>
    <w:rsid w:val="00ED14C3"/>
    <w:rsid w:val="00ED229D"/>
    <w:rsid w:val="00ED2AE9"/>
    <w:rsid w:val="00ED2EA5"/>
    <w:rsid w:val="00ED2EAA"/>
    <w:rsid w:val="00ED403B"/>
    <w:rsid w:val="00ED414C"/>
    <w:rsid w:val="00ED43C7"/>
    <w:rsid w:val="00ED4480"/>
    <w:rsid w:val="00ED4B74"/>
    <w:rsid w:val="00ED4FBC"/>
    <w:rsid w:val="00ED5215"/>
    <w:rsid w:val="00ED53DF"/>
    <w:rsid w:val="00ED5836"/>
    <w:rsid w:val="00ED5D17"/>
    <w:rsid w:val="00ED6001"/>
    <w:rsid w:val="00ED6B04"/>
    <w:rsid w:val="00ED6EFC"/>
    <w:rsid w:val="00ED6F43"/>
    <w:rsid w:val="00ED7260"/>
    <w:rsid w:val="00ED72AB"/>
    <w:rsid w:val="00ED74A5"/>
    <w:rsid w:val="00ED79DE"/>
    <w:rsid w:val="00ED7C47"/>
    <w:rsid w:val="00ED7DC6"/>
    <w:rsid w:val="00ED7ED1"/>
    <w:rsid w:val="00EE00D7"/>
    <w:rsid w:val="00EE087C"/>
    <w:rsid w:val="00EE0C6A"/>
    <w:rsid w:val="00EE0CB8"/>
    <w:rsid w:val="00EE0DED"/>
    <w:rsid w:val="00EE1231"/>
    <w:rsid w:val="00EE158E"/>
    <w:rsid w:val="00EE16E0"/>
    <w:rsid w:val="00EE1F22"/>
    <w:rsid w:val="00EE1F2A"/>
    <w:rsid w:val="00EE21EF"/>
    <w:rsid w:val="00EE324C"/>
    <w:rsid w:val="00EE4046"/>
    <w:rsid w:val="00EE4AA5"/>
    <w:rsid w:val="00EE5400"/>
    <w:rsid w:val="00EE615F"/>
    <w:rsid w:val="00EE6427"/>
    <w:rsid w:val="00EE6D32"/>
    <w:rsid w:val="00EE735F"/>
    <w:rsid w:val="00EE7EFB"/>
    <w:rsid w:val="00EF02D9"/>
    <w:rsid w:val="00EF056D"/>
    <w:rsid w:val="00EF083E"/>
    <w:rsid w:val="00EF0B28"/>
    <w:rsid w:val="00EF0CD3"/>
    <w:rsid w:val="00EF0F5D"/>
    <w:rsid w:val="00EF1498"/>
    <w:rsid w:val="00EF14B9"/>
    <w:rsid w:val="00EF1C3B"/>
    <w:rsid w:val="00EF212F"/>
    <w:rsid w:val="00EF2660"/>
    <w:rsid w:val="00EF26C2"/>
    <w:rsid w:val="00EF29DB"/>
    <w:rsid w:val="00EF2A73"/>
    <w:rsid w:val="00EF3661"/>
    <w:rsid w:val="00EF3963"/>
    <w:rsid w:val="00EF3DD6"/>
    <w:rsid w:val="00EF4F1D"/>
    <w:rsid w:val="00EF5592"/>
    <w:rsid w:val="00EF591D"/>
    <w:rsid w:val="00EF74C1"/>
    <w:rsid w:val="00F010F3"/>
    <w:rsid w:val="00F0123D"/>
    <w:rsid w:val="00F015FD"/>
    <w:rsid w:val="00F01FCB"/>
    <w:rsid w:val="00F02530"/>
    <w:rsid w:val="00F0261F"/>
    <w:rsid w:val="00F02A5C"/>
    <w:rsid w:val="00F03494"/>
    <w:rsid w:val="00F03533"/>
    <w:rsid w:val="00F03BC2"/>
    <w:rsid w:val="00F042D6"/>
    <w:rsid w:val="00F04346"/>
    <w:rsid w:val="00F04C13"/>
    <w:rsid w:val="00F0530F"/>
    <w:rsid w:val="00F056A1"/>
    <w:rsid w:val="00F05772"/>
    <w:rsid w:val="00F0598B"/>
    <w:rsid w:val="00F05FEA"/>
    <w:rsid w:val="00F06391"/>
    <w:rsid w:val="00F06529"/>
    <w:rsid w:val="00F072B9"/>
    <w:rsid w:val="00F075B9"/>
    <w:rsid w:val="00F07853"/>
    <w:rsid w:val="00F10344"/>
    <w:rsid w:val="00F109A6"/>
    <w:rsid w:val="00F109B2"/>
    <w:rsid w:val="00F11EBE"/>
    <w:rsid w:val="00F12B49"/>
    <w:rsid w:val="00F12E85"/>
    <w:rsid w:val="00F13960"/>
    <w:rsid w:val="00F13B60"/>
    <w:rsid w:val="00F14475"/>
    <w:rsid w:val="00F1473A"/>
    <w:rsid w:val="00F14CB6"/>
    <w:rsid w:val="00F158E1"/>
    <w:rsid w:val="00F15928"/>
    <w:rsid w:val="00F15CC6"/>
    <w:rsid w:val="00F15DB7"/>
    <w:rsid w:val="00F15E62"/>
    <w:rsid w:val="00F166BB"/>
    <w:rsid w:val="00F168A0"/>
    <w:rsid w:val="00F16D52"/>
    <w:rsid w:val="00F17006"/>
    <w:rsid w:val="00F171DA"/>
    <w:rsid w:val="00F17FC8"/>
    <w:rsid w:val="00F20273"/>
    <w:rsid w:val="00F203BE"/>
    <w:rsid w:val="00F20665"/>
    <w:rsid w:val="00F20E86"/>
    <w:rsid w:val="00F21A38"/>
    <w:rsid w:val="00F21BD6"/>
    <w:rsid w:val="00F22810"/>
    <w:rsid w:val="00F22B21"/>
    <w:rsid w:val="00F22F46"/>
    <w:rsid w:val="00F2327D"/>
    <w:rsid w:val="00F23359"/>
    <w:rsid w:val="00F235C6"/>
    <w:rsid w:val="00F23B7E"/>
    <w:rsid w:val="00F23C89"/>
    <w:rsid w:val="00F2465A"/>
    <w:rsid w:val="00F2467C"/>
    <w:rsid w:val="00F24B16"/>
    <w:rsid w:val="00F24D4E"/>
    <w:rsid w:val="00F250D1"/>
    <w:rsid w:val="00F26024"/>
    <w:rsid w:val="00F26C35"/>
    <w:rsid w:val="00F272E0"/>
    <w:rsid w:val="00F2755B"/>
    <w:rsid w:val="00F3041B"/>
    <w:rsid w:val="00F30811"/>
    <w:rsid w:val="00F30D71"/>
    <w:rsid w:val="00F30E99"/>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2157"/>
    <w:rsid w:val="00F43573"/>
    <w:rsid w:val="00F43932"/>
    <w:rsid w:val="00F43B49"/>
    <w:rsid w:val="00F4436E"/>
    <w:rsid w:val="00F44412"/>
    <w:rsid w:val="00F4457A"/>
    <w:rsid w:val="00F44607"/>
    <w:rsid w:val="00F44E3C"/>
    <w:rsid w:val="00F44FE7"/>
    <w:rsid w:val="00F45763"/>
    <w:rsid w:val="00F457C2"/>
    <w:rsid w:val="00F4594D"/>
    <w:rsid w:val="00F463BC"/>
    <w:rsid w:val="00F4713C"/>
    <w:rsid w:val="00F471D4"/>
    <w:rsid w:val="00F47389"/>
    <w:rsid w:val="00F47431"/>
    <w:rsid w:val="00F47769"/>
    <w:rsid w:val="00F478CE"/>
    <w:rsid w:val="00F47F73"/>
    <w:rsid w:val="00F50345"/>
    <w:rsid w:val="00F51362"/>
    <w:rsid w:val="00F518B7"/>
    <w:rsid w:val="00F51C60"/>
    <w:rsid w:val="00F521FB"/>
    <w:rsid w:val="00F526DD"/>
    <w:rsid w:val="00F52768"/>
    <w:rsid w:val="00F54003"/>
    <w:rsid w:val="00F54A95"/>
    <w:rsid w:val="00F54CDA"/>
    <w:rsid w:val="00F55328"/>
    <w:rsid w:val="00F55CA0"/>
    <w:rsid w:val="00F55F1E"/>
    <w:rsid w:val="00F56224"/>
    <w:rsid w:val="00F56AD9"/>
    <w:rsid w:val="00F574D9"/>
    <w:rsid w:val="00F600A5"/>
    <w:rsid w:val="00F60B6C"/>
    <w:rsid w:val="00F60C4D"/>
    <w:rsid w:val="00F60EF0"/>
    <w:rsid w:val="00F61462"/>
    <w:rsid w:val="00F614D4"/>
    <w:rsid w:val="00F6170A"/>
    <w:rsid w:val="00F6175B"/>
    <w:rsid w:val="00F61975"/>
    <w:rsid w:val="00F61DB2"/>
    <w:rsid w:val="00F6245B"/>
    <w:rsid w:val="00F629E9"/>
    <w:rsid w:val="00F62A1C"/>
    <w:rsid w:val="00F642FC"/>
    <w:rsid w:val="00F64C4D"/>
    <w:rsid w:val="00F6600D"/>
    <w:rsid w:val="00F6705B"/>
    <w:rsid w:val="00F670D5"/>
    <w:rsid w:val="00F67803"/>
    <w:rsid w:val="00F67CF3"/>
    <w:rsid w:val="00F70B1D"/>
    <w:rsid w:val="00F70C67"/>
    <w:rsid w:val="00F70C82"/>
    <w:rsid w:val="00F70F83"/>
    <w:rsid w:val="00F718CA"/>
    <w:rsid w:val="00F726F3"/>
    <w:rsid w:val="00F72BCA"/>
    <w:rsid w:val="00F730E8"/>
    <w:rsid w:val="00F7317B"/>
    <w:rsid w:val="00F738BE"/>
    <w:rsid w:val="00F73B02"/>
    <w:rsid w:val="00F740FB"/>
    <w:rsid w:val="00F741AB"/>
    <w:rsid w:val="00F752B9"/>
    <w:rsid w:val="00F755CF"/>
    <w:rsid w:val="00F7573E"/>
    <w:rsid w:val="00F75B15"/>
    <w:rsid w:val="00F76251"/>
    <w:rsid w:val="00F768D2"/>
    <w:rsid w:val="00F76914"/>
    <w:rsid w:val="00F7771A"/>
    <w:rsid w:val="00F809AB"/>
    <w:rsid w:val="00F82760"/>
    <w:rsid w:val="00F84F9A"/>
    <w:rsid w:val="00F8584E"/>
    <w:rsid w:val="00F85F4D"/>
    <w:rsid w:val="00F8775E"/>
    <w:rsid w:val="00F87ECC"/>
    <w:rsid w:val="00F9061F"/>
    <w:rsid w:val="00F90E60"/>
    <w:rsid w:val="00F917E1"/>
    <w:rsid w:val="00F91982"/>
    <w:rsid w:val="00F91D5A"/>
    <w:rsid w:val="00F939C2"/>
    <w:rsid w:val="00F952D0"/>
    <w:rsid w:val="00F95406"/>
    <w:rsid w:val="00F95863"/>
    <w:rsid w:val="00F969A3"/>
    <w:rsid w:val="00F96A39"/>
    <w:rsid w:val="00F96D61"/>
    <w:rsid w:val="00F96DFF"/>
    <w:rsid w:val="00F9701A"/>
    <w:rsid w:val="00F973F4"/>
    <w:rsid w:val="00F97760"/>
    <w:rsid w:val="00F97925"/>
    <w:rsid w:val="00F97B0B"/>
    <w:rsid w:val="00F97D4D"/>
    <w:rsid w:val="00FA107F"/>
    <w:rsid w:val="00FA10AD"/>
    <w:rsid w:val="00FA205D"/>
    <w:rsid w:val="00FA2198"/>
    <w:rsid w:val="00FA2301"/>
    <w:rsid w:val="00FA247B"/>
    <w:rsid w:val="00FA2B4D"/>
    <w:rsid w:val="00FA2C45"/>
    <w:rsid w:val="00FA2D2B"/>
    <w:rsid w:val="00FA2DD7"/>
    <w:rsid w:val="00FA33AB"/>
    <w:rsid w:val="00FA33B5"/>
    <w:rsid w:val="00FA34A3"/>
    <w:rsid w:val="00FA34F2"/>
    <w:rsid w:val="00FA3523"/>
    <w:rsid w:val="00FA366B"/>
    <w:rsid w:val="00FA3CDC"/>
    <w:rsid w:val="00FA3EF7"/>
    <w:rsid w:val="00FA3F29"/>
    <w:rsid w:val="00FA4488"/>
    <w:rsid w:val="00FA4854"/>
    <w:rsid w:val="00FA4BFF"/>
    <w:rsid w:val="00FA4C18"/>
    <w:rsid w:val="00FA4ED3"/>
    <w:rsid w:val="00FA6228"/>
    <w:rsid w:val="00FA63C3"/>
    <w:rsid w:val="00FA72E5"/>
    <w:rsid w:val="00FB0621"/>
    <w:rsid w:val="00FB06D5"/>
    <w:rsid w:val="00FB06E2"/>
    <w:rsid w:val="00FB0D63"/>
    <w:rsid w:val="00FB1602"/>
    <w:rsid w:val="00FB1BAC"/>
    <w:rsid w:val="00FB1D56"/>
    <w:rsid w:val="00FB2354"/>
    <w:rsid w:val="00FB28EB"/>
    <w:rsid w:val="00FB291D"/>
    <w:rsid w:val="00FB2A0B"/>
    <w:rsid w:val="00FB2ABC"/>
    <w:rsid w:val="00FB33CF"/>
    <w:rsid w:val="00FB3542"/>
    <w:rsid w:val="00FB45FF"/>
    <w:rsid w:val="00FB4B38"/>
    <w:rsid w:val="00FB5003"/>
    <w:rsid w:val="00FB56D6"/>
    <w:rsid w:val="00FB5924"/>
    <w:rsid w:val="00FB5B90"/>
    <w:rsid w:val="00FB61DE"/>
    <w:rsid w:val="00FB684B"/>
    <w:rsid w:val="00FB6C9C"/>
    <w:rsid w:val="00FB6E9C"/>
    <w:rsid w:val="00FB748B"/>
    <w:rsid w:val="00FB7F7A"/>
    <w:rsid w:val="00FC01BF"/>
    <w:rsid w:val="00FC1A08"/>
    <w:rsid w:val="00FC23FD"/>
    <w:rsid w:val="00FC2EC8"/>
    <w:rsid w:val="00FC3179"/>
    <w:rsid w:val="00FC321F"/>
    <w:rsid w:val="00FC35DE"/>
    <w:rsid w:val="00FC4349"/>
    <w:rsid w:val="00FC4592"/>
    <w:rsid w:val="00FC4F30"/>
    <w:rsid w:val="00FC5292"/>
    <w:rsid w:val="00FC52D6"/>
    <w:rsid w:val="00FC5FAC"/>
    <w:rsid w:val="00FC5FBC"/>
    <w:rsid w:val="00FC6C2D"/>
    <w:rsid w:val="00FC7080"/>
    <w:rsid w:val="00FC70C1"/>
    <w:rsid w:val="00FC786B"/>
    <w:rsid w:val="00FC789F"/>
    <w:rsid w:val="00FC7D38"/>
    <w:rsid w:val="00FD042C"/>
    <w:rsid w:val="00FD17EE"/>
    <w:rsid w:val="00FD2A22"/>
    <w:rsid w:val="00FD2AC2"/>
    <w:rsid w:val="00FD38BE"/>
    <w:rsid w:val="00FD3933"/>
    <w:rsid w:val="00FD3984"/>
    <w:rsid w:val="00FD3F56"/>
    <w:rsid w:val="00FD3F9E"/>
    <w:rsid w:val="00FD43D6"/>
    <w:rsid w:val="00FD4F12"/>
    <w:rsid w:val="00FD508F"/>
    <w:rsid w:val="00FD555E"/>
    <w:rsid w:val="00FD65E4"/>
    <w:rsid w:val="00FD7021"/>
    <w:rsid w:val="00FD7310"/>
    <w:rsid w:val="00FD78C2"/>
    <w:rsid w:val="00FE070B"/>
    <w:rsid w:val="00FE0A22"/>
    <w:rsid w:val="00FE0AB7"/>
    <w:rsid w:val="00FE11D9"/>
    <w:rsid w:val="00FE13CA"/>
    <w:rsid w:val="00FE15A9"/>
    <w:rsid w:val="00FE1D60"/>
    <w:rsid w:val="00FE1DC1"/>
    <w:rsid w:val="00FE276C"/>
    <w:rsid w:val="00FE2771"/>
    <w:rsid w:val="00FE31BE"/>
    <w:rsid w:val="00FE3853"/>
    <w:rsid w:val="00FE3FCA"/>
    <w:rsid w:val="00FE44FA"/>
    <w:rsid w:val="00FE452E"/>
    <w:rsid w:val="00FE4A2D"/>
    <w:rsid w:val="00FE4ED1"/>
    <w:rsid w:val="00FE5AAB"/>
    <w:rsid w:val="00FE6312"/>
    <w:rsid w:val="00FE6386"/>
    <w:rsid w:val="00FE6F0E"/>
    <w:rsid w:val="00FE74BD"/>
    <w:rsid w:val="00FF0036"/>
    <w:rsid w:val="00FF0986"/>
    <w:rsid w:val="00FF09F3"/>
    <w:rsid w:val="00FF0C3A"/>
    <w:rsid w:val="00FF16EC"/>
    <w:rsid w:val="00FF19D5"/>
    <w:rsid w:val="00FF1C02"/>
    <w:rsid w:val="00FF1EF0"/>
    <w:rsid w:val="00FF1F6B"/>
    <w:rsid w:val="00FF25EF"/>
    <w:rsid w:val="00FF277F"/>
    <w:rsid w:val="00FF28AC"/>
    <w:rsid w:val="00FF29C4"/>
    <w:rsid w:val="00FF2AAA"/>
    <w:rsid w:val="00FF3365"/>
    <w:rsid w:val="00FF443C"/>
    <w:rsid w:val="00FF4FD9"/>
    <w:rsid w:val="00FF5025"/>
    <w:rsid w:val="00FF5199"/>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ED71F62"/>
  <w15:docId w15:val="{3A2D1EDD-E3D9-4655-B87B-DDDDB2CC2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C3532D"/>
    <w:pPr>
      <w:spacing w:before="40" w:after="0"/>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6A4522"/>
    <w:pPr>
      <w:spacing w:before="40" w:after="0"/>
      <w:ind w:left="357"/>
      <w:jc w:val="both"/>
      <w:outlineLvl w:val="2"/>
    </w:pPr>
    <w:rPr>
      <w:rFonts w:ascii="Arial" w:eastAsia="Times New Roman" w:hAnsi="Arial" w:cs="Times New Roman"/>
      <w:b/>
      <w:bCs/>
      <w:sz w:val="24"/>
      <w:szCs w:val="27"/>
    </w:rPr>
  </w:style>
  <w:style w:type="paragraph" w:styleId="Ttulo4">
    <w:name w:val="heading 4"/>
    <w:basedOn w:val="Normal"/>
    <w:next w:val="Normal"/>
    <w:link w:val="Ttulo4Car"/>
    <w:qFormat/>
    <w:rsid w:val="006215B1"/>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iPriority w:val="99"/>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unhideWhenUsed/>
    <w:rsid w:val="00DD346C"/>
    <w:pPr>
      <w:spacing w:line="240" w:lineRule="auto"/>
    </w:pPr>
    <w:rPr>
      <w:sz w:val="20"/>
      <w:szCs w:val="20"/>
    </w:rPr>
  </w:style>
  <w:style w:type="character" w:customStyle="1" w:styleId="TextocomentarioCar">
    <w:name w:val="Texto comentario Car"/>
    <w:basedOn w:val="Fuentedeprrafopredeter"/>
    <w:link w:val="Textocomentario"/>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6A4522"/>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C3532D"/>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3875E6"/>
    <w:pPr>
      <w:tabs>
        <w:tab w:val="right" w:pos="9214"/>
      </w:tabs>
      <w:spacing w:after="0" w:line="360" w:lineRule="auto"/>
      <w:ind w:left="703" w:right="646" w:hanging="346"/>
      <w:jc w:val="both"/>
    </w:pPr>
    <w:rPr>
      <w:rFonts w:ascii="Arial" w:hAnsi="Arial"/>
      <w:b/>
    </w:rPr>
  </w:style>
  <w:style w:type="paragraph" w:styleId="TDC3">
    <w:name w:val="toc 3"/>
    <w:basedOn w:val="Normal"/>
    <w:next w:val="Normal"/>
    <w:autoRedefine/>
    <w:uiPriority w:val="39"/>
    <w:unhideWhenUsed/>
    <w:rsid w:val="003875E6"/>
    <w:pPr>
      <w:tabs>
        <w:tab w:val="right" w:pos="9202"/>
      </w:tabs>
      <w:spacing w:after="0" w:line="360" w:lineRule="auto"/>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3875E6"/>
    <w:pPr>
      <w:tabs>
        <w:tab w:val="right" w:pos="9214"/>
      </w:tabs>
      <w:spacing w:after="0" w:line="360" w:lineRule="auto"/>
      <w:ind w:left="284" w:right="510" w:hanging="284"/>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CF1C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A71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A54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801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624F06"/>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0D682E"/>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1">
    <w:name w:val="Tabla de cuadrícula 6 con colores - Énfasis 51"/>
    <w:basedOn w:val="Tablanormal"/>
    <w:next w:val="Tabladecuadrcula6concolores-nfasis5"/>
    <w:uiPriority w:val="51"/>
    <w:rsid w:val="000D682E"/>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2-nfasis6">
    <w:name w:val="Grid Table 2 Accent 6"/>
    <w:basedOn w:val="Tablanormal"/>
    <w:uiPriority w:val="47"/>
    <w:rsid w:val="006D2C4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2">
    <w:name w:val="Grid Table 4 Accent 2"/>
    <w:basedOn w:val="Tablanormal"/>
    <w:uiPriority w:val="49"/>
    <w:rsid w:val="00512110"/>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ipervnculovisitado">
    <w:name w:val="FollowedHyperlink"/>
    <w:basedOn w:val="Fuentedeprrafopredeter"/>
    <w:uiPriority w:val="99"/>
    <w:unhideWhenUsed/>
    <w:rsid w:val="00CC0599"/>
    <w:rPr>
      <w:color w:val="800080" w:themeColor="followedHyperlink"/>
      <w:u w:val="single"/>
    </w:rPr>
  </w:style>
  <w:style w:type="paragraph" w:styleId="Textonotaalfinal">
    <w:name w:val="endnote text"/>
    <w:basedOn w:val="Normal"/>
    <w:link w:val="TextonotaalfinalCar"/>
    <w:uiPriority w:val="99"/>
    <w:semiHidden/>
    <w:unhideWhenUsed/>
    <w:rsid w:val="004D7C0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D7C0B"/>
    <w:rPr>
      <w:sz w:val="20"/>
      <w:szCs w:val="20"/>
    </w:rPr>
  </w:style>
  <w:style w:type="character" w:styleId="Refdenotaalfinal">
    <w:name w:val="endnote reference"/>
    <w:basedOn w:val="Fuentedeprrafopredeter"/>
    <w:uiPriority w:val="99"/>
    <w:semiHidden/>
    <w:unhideWhenUsed/>
    <w:rsid w:val="004D7C0B"/>
    <w:rPr>
      <w:vertAlign w:val="superscript"/>
    </w:rPr>
  </w:style>
  <w:style w:type="table" w:customStyle="1" w:styleId="TableNormal12">
    <w:name w:val="Table Normal12"/>
    <w:rsid w:val="006F10F6"/>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Ttulo4Car">
    <w:name w:val="Título 4 Car"/>
    <w:basedOn w:val="Fuentedeprrafopredeter"/>
    <w:link w:val="Ttulo4"/>
    <w:rsid w:val="006215B1"/>
    <w:rPr>
      <w:rFonts w:ascii="Times New Roman" w:eastAsia="Times New Roman" w:hAnsi="Times New Roman" w:cs="Times New Roman"/>
      <w:b/>
      <w:sz w:val="24"/>
      <w:szCs w:val="24"/>
      <w:lang w:eastAsia="es-ES"/>
    </w:rPr>
  </w:style>
  <w:style w:type="table" w:styleId="Cuadrculadetablaclara">
    <w:name w:val="Grid Table Light"/>
    <w:basedOn w:val="Tablanormal"/>
    <w:uiPriority w:val="40"/>
    <w:rsid w:val="006215B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6215B1"/>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6215B1"/>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TITULARES">
    <w:name w:val="SEC TITULARES"/>
    <w:basedOn w:val="Normal"/>
    <w:link w:val="SECTITULARESCar"/>
    <w:qFormat/>
    <w:rsid w:val="006215B1"/>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6215B1"/>
    <w:rPr>
      <w:rFonts w:ascii="Futura T OT" w:eastAsia="Carme" w:hAnsi="Futura T OT" w:cs="Carme"/>
      <w:b/>
      <w:color w:val="4BACC6"/>
      <w:sz w:val="44"/>
      <w:szCs w:val="44"/>
    </w:rPr>
  </w:style>
  <w:style w:type="table" w:customStyle="1" w:styleId="TableNormal">
    <w:name w:val="Table Normal"/>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Normal1">
    <w:name w:val="Table Normal1"/>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6215B1"/>
  </w:style>
  <w:style w:type="table" w:styleId="Tabladecuadrcula3-nfasis5">
    <w:name w:val="Grid Table 3 Accent 5"/>
    <w:basedOn w:val="Tablanormal"/>
    <w:uiPriority w:val="48"/>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normal12">
    <w:name w:val="Tabla normal 12"/>
    <w:basedOn w:val="Tablanormal"/>
    <w:next w:val="Tablanormal1"/>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6215B1"/>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5">
    <w:name w:val="Grid Table 4 Accent 5"/>
    <w:basedOn w:val="Tablanormal"/>
    <w:uiPriority w:val="49"/>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1">
    <w:name w:val="Tabla de cuadrícula 2 - Énfasis 61"/>
    <w:basedOn w:val="Tablanormal"/>
    <w:next w:val="Tabladecuadrcula2-nfasis6"/>
    <w:uiPriority w:val="47"/>
    <w:rsid w:val="006215B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pple-tab-span">
    <w:name w:val="apple-tab-span"/>
    <w:basedOn w:val="Fuentedeprrafopredeter"/>
    <w:rsid w:val="006215B1"/>
  </w:style>
  <w:style w:type="table" w:customStyle="1" w:styleId="TableNormal2">
    <w:name w:val="Table Normal2"/>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aliases w:val="Titulares"/>
    <w:basedOn w:val="Normal"/>
    <w:next w:val="Normal"/>
    <w:link w:val="TtuloCar"/>
    <w:qFormat/>
    <w:rsid w:val="006215B1"/>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aliases w:val="Titulares Car"/>
    <w:basedOn w:val="Fuentedeprrafopredeter"/>
    <w:link w:val="Ttulo"/>
    <w:rsid w:val="006215B1"/>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6215B1"/>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6215B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6215B1"/>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6215B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6215B1"/>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6215B1"/>
    <w:rPr>
      <w:rFonts w:cs="Soberana Sans"/>
      <w:color w:val="000000"/>
      <w:sz w:val="16"/>
      <w:szCs w:val="16"/>
    </w:rPr>
  </w:style>
  <w:style w:type="numbering" w:customStyle="1" w:styleId="Sinlista11">
    <w:name w:val="Sin lista11"/>
    <w:next w:val="Sinlista"/>
    <w:uiPriority w:val="99"/>
    <w:semiHidden/>
    <w:unhideWhenUsed/>
    <w:rsid w:val="006215B1"/>
  </w:style>
  <w:style w:type="table" w:customStyle="1" w:styleId="Tablaconcuadrcula31">
    <w:name w:val="Tabla con cuadrícula31"/>
    <w:basedOn w:val="Tablanormal"/>
    <w:next w:val="Tablaconcuadrcula"/>
    <w:uiPriority w:val="39"/>
    <w:locked/>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6215B1"/>
    <w:rPr>
      <w:color w:val="605E5C"/>
      <w:shd w:val="clear" w:color="auto" w:fill="E1DFDD"/>
    </w:rPr>
  </w:style>
  <w:style w:type="character" w:customStyle="1" w:styleId="SinespaciadoCar">
    <w:name w:val="Sin espaciado Car"/>
    <w:basedOn w:val="Fuentedeprrafopredeter"/>
    <w:link w:val="Sinespaciado"/>
    <w:uiPriority w:val="1"/>
    <w:rsid w:val="006215B1"/>
    <w:rPr>
      <w:rFonts w:ascii="Calibri" w:eastAsia="Calibri" w:hAnsi="Calibri" w:cs="Times New Roman"/>
      <w:lang w:eastAsia="en-US"/>
    </w:rPr>
  </w:style>
  <w:style w:type="paragraph" w:customStyle="1" w:styleId="text-align-justify">
    <w:name w:val="text-align-justify"/>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6215B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qFormat/>
    <w:rsid w:val="006215B1"/>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6215B1"/>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6215B1"/>
    <w:rPr>
      <w:color w:val="808080"/>
    </w:rPr>
  </w:style>
  <w:style w:type="paragraph" w:styleId="TDC6">
    <w:name w:val="toc 6"/>
    <w:basedOn w:val="Normal"/>
    <w:next w:val="Normal"/>
    <w:autoRedefine/>
    <w:uiPriority w:val="39"/>
    <w:unhideWhenUsed/>
    <w:rsid w:val="006215B1"/>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6215B1"/>
    <w:pPr>
      <w:spacing w:after="100" w:line="240" w:lineRule="auto"/>
      <w:ind w:left="960"/>
    </w:pPr>
    <w:rPr>
      <w:rFonts w:ascii="Times New Roman" w:eastAsia="Times New Roman" w:hAnsi="Times New Roman" w:cs="Times New Roman"/>
      <w:sz w:val="24"/>
      <w:szCs w:val="24"/>
      <w:lang w:eastAsia="es-ES"/>
    </w:rPr>
  </w:style>
  <w:style w:type="table" w:customStyle="1" w:styleId="Tablaconcuadrcula32">
    <w:name w:val="Tabla con cuadrícula32"/>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6215B1"/>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
    <w:name w:val="Tabla de cuadrícula 4 - Énfasis 52"/>
    <w:basedOn w:val="Tablanormal"/>
    <w:next w:val="Tabladecuadrcula4-nfasis5"/>
    <w:uiPriority w:val="49"/>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9">
    <w:name w:val="Tabla con cuadrícula9"/>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6215B1"/>
  </w:style>
  <w:style w:type="table" w:customStyle="1" w:styleId="TableGridPHPDOCX2">
    <w:name w:val="Table Grid PHPDOCX2"/>
    <w:uiPriority w:val="59"/>
    <w:rsid w:val="006215B1"/>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6215B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2">
    <w:name w:val="Tabla de cuadrícula 22"/>
    <w:basedOn w:val="Tablanormal"/>
    <w:next w:val="Tabladecuadrcula2"/>
    <w:uiPriority w:val="47"/>
    <w:rsid w:val="006215B1"/>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2">
    <w:name w:val="Tabla normal 32"/>
    <w:basedOn w:val="Tablanormal"/>
    <w:next w:val="Tablanormal3"/>
    <w:uiPriority w:val="43"/>
    <w:rsid w:val="006215B1"/>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2">
    <w:name w:val="Tabla normal 112"/>
    <w:basedOn w:val="Tablanormal"/>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2">
    <w:name w:val="Tabla con cuadrícula12"/>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6215B1"/>
  </w:style>
  <w:style w:type="table" w:customStyle="1" w:styleId="Tablaconcuadrcula42">
    <w:name w:val="Tabla con cuadrícula42"/>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normal122">
    <w:name w:val="Tabla normal 122"/>
    <w:basedOn w:val="Tablanormal"/>
    <w:next w:val="Tablanormal1"/>
    <w:uiPriority w:val="41"/>
    <w:rsid w:val="006215B1"/>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51">
    <w:name w:val="Tabla de cuadrícula 2 - Énfasis 51"/>
    <w:basedOn w:val="Tablanormal"/>
    <w:next w:val="Tabladecuadrcula2-nfasis5"/>
    <w:uiPriority w:val="47"/>
    <w:rsid w:val="006215B1"/>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2">
    <w:name w:val="Tabla de cuadrícula 2 - Énfasis 62"/>
    <w:basedOn w:val="Tablanormal"/>
    <w:next w:val="Tabladecuadrcula2-nfasis6"/>
    <w:uiPriority w:val="47"/>
    <w:rsid w:val="006215B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11">
    <w:name w:val="Tabla de cuadrícula 4 - Énfasis 11"/>
    <w:basedOn w:val="Tablanormal"/>
    <w:next w:val="Tabladecuadrcula4-nfasis1"/>
    <w:uiPriority w:val="49"/>
    <w:rsid w:val="006215B1"/>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3">
    <w:name w:val="Tabla de cuadrícula 4 - Énfasis 53"/>
    <w:basedOn w:val="Tablanormal"/>
    <w:next w:val="Tabladecuadrcula4-nfasis5"/>
    <w:uiPriority w:val="49"/>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11">
    <w:name w:val="Tabla de cuadrícula 2 - Énfasis 611"/>
    <w:basedOn w:val="Tablanormal"/>
    <w:next w:val="Tabladecuadrcula2-nfasis6"/>
    <w:uiPriority w:val="47"/>
    <w:rsid w:val="006215B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21">
    <w:name w:val="Table Normal21"/>
    <w:rsid w:val="006215B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
    <w:name w:val="Table Grid PHPDOCX11"/>
    <w:uiPriority w:val="59"/>
    <w:rsid w:val="006215B1"/>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6215B1"/>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1">
    <w:name w:val="Tabla de cuadrícula 211"/>
    <w:basedOn w:val="Tablanormal"/>
    <w:next w:val="Tabladecuadrcula2"/>
    <w:uiPriority w:val="47"/>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1">
    <w:name w:val="Tabla normal 311"/>
    <w:basedOn w:val="Tablanormal"/>
    <w:next w:val="Tablanormal3"/>
    <w:uiPriority w:val="43"/>
    <w:rsid w:val="006215B1"/>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1">
    <w:name w:val="Tabla con cuadrícula111"/>
    <w:basedOn w:val="Tablanormal"/>
    <w:next w:val="Tablaconcuadrcula"/>
    <w:uiPriority w:val="39"/>
    <w:rsid w:val="006215B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
    <w:name w:val="Tabla de cuadrícula 4 - Énfasis 23"/>
    <w:basedOn w:val="Tablanormal"/>
    <w:next w:val="Tabladecuadrcula4-nfasis2"/>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1">
    <w:name w:val="Tabla con cuadrícula211"/>
    <w:basedOn w:val="Tablanormal"/>
    <w:next w:val="Tablaconcuadrcula"/>
    <w:uiPriority w:val="39"/>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6215B1"/>
  </w:style>
  <w:style w:type="table" w:customStyle="1" w:styleId="Tablaconcuadrcula311">
    <w:name w:val="Tabla con cuadrícula311"/>
    <w:basedOn w:val="Tablanormal"/>
    <w:next w:val="Tablaconcuadrcula"/>
    <w:uiPriority w:val="39"/>
    <w:locked/>
    <w:rsid w:val="006215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1">
    <w:name w:val="Tabla de cuadrícula 4 - Énfasis 211"/>
    <w:basedOn w:val="Tablanormal"/>
    <w:next w:val="Tabladecuadrcula4-nfasis2"/>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1">
    <w:name w:val="Tabla de cuadrícula 4 - Énfasis 511"/>
    <w:basedOn w:val="Tablanormal"/>
    <w:next w:val="Tabladecuadrcula4-nfasis5"/>
    <w:uiPriority w:val="49"/>
    <w:rsid w:val="006215B1"/>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11">
    <w:name w:val="Tabla con cuadrícula411"/>
    <w:basedOn w:val="Tablanormal"/>
    <w:next w:val="Tablaconcuadrcula"/>
    <w:uiPriority w:val="39"/>
    <w:rsid w:val="006215B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6215B1"/>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1">
    <w:name w:val="Tabla de cuadrícula 4 - Énfasis 521"/>
    <w:basedOn w:val="Tablanormal"/>
    <w:next w:val="Tabladecuadrcula4-nfasis5"/>
    <w:uiPriority w:val="49"/>
    <w:rsid w:val="006215B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1">
    <w:name w:val="Tabla con cuadrícula7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215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6215B1"/>
  </w:style>
  <w:style w:type="paragraph" w:customStyle="1" w:styleId="xmsofootnotetext">
    <w:name w:val="x_msofootnotetext"/>
    <w:basedOn w:val="Normal"/>
    <w:rsid w:val="006215B1"/>
    <w:pPr>
      <w:spacing w:before="100" w:beforeAutospacing="1" w:after="100" w:afterAutospacing="1" w:line="240" w:lineRule="auto"/>
    </w:pPr>
    <w:rPr>
      <w:rFonts w:ascii="Times New Roman" w:eastAsia="Times New Roman" w:hAnsi="Times New Roman" w:cs="Times New Roman"/>
      <w:sz w:val="24"/>
      <w:szCs w:val="24"/>
    </w:rPr>
  </w:style>
  <w:style w:type="table" w:styleId="Tabladelista7concolores-nfasis5">
    <w:name w:val="List Table 7 Colorful Accent 5"/>
    <w:basedOn w:val="Tablanormal"/>
    <w:uiPriority w:val="52"/>
    <w:rsid w:val="006215B1"/>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6215B1"/>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6215B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CdigoHTML">
    <w:name w:val="HTML Code"/>
    <w:basedOn w:val="Fuentedeprrafopredeter"/>
    <w:uiPriority w:val="99"/>
    <w:semiHidden/>
    <w:unhideWhenUsed/>
    <w:rsid w:val="006215B1"/>
    <w:rPr>
      <w:rFonts w:ascii="Courier New" w:eastAsia="Times New Roman" w:hAnsi="Courier New" w:cs="Courier New"/>
      <w:sz w:val="20"/>
      <w:szCs w:val="20"/>
    </w:rPr>
  </w:style>
  <w:style w:type="character" w:customStyle="1" w:styleId="A7">
    <w:name w:val="A7"/>
    <w:uiPriority w:val="99"/>
    <w:rsid w:val="006215B1"/>
    <w:rPr>
      <w:rFonts w:cs="Soberana Sans Light"/>
      <w:color w:val="000000"/>
      <w:sz w:val="22"/>
      <w:szCs w:val="22"/>
    </w:rPr>
  </w:style>
  <w:style w:type="table" w:styleId="Tablanormal2">
    <w:name w:val="Plain Table 2"/>
    <w:basedOn w:val="Tablanormal"/>
    <w:uiPriority w:val="42"/>
    <w:rsid w:val="006215B1"/>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Estilo4">
    <w:name w:val="Estilo4"/>
    <w:uiPriority w:val="99"/>
    <w:rsid w:val="008551BF"/>
    <w:pPr>
      <w:numPr>
        <w:numId w:val="7"/>
      </w:numPr>
    </w:pPr>
  </w:style>
  <w:style w:type="numbering" w:customStyle="1" w:styleId="Estilo5">
    <w:name w:val="Estilo5"/>
    <w:uiPriority w:val="99"/>
    <w:rsid w:val="008551BF"/>
    <w:pPr>
      <w:numPr>
        <w:numId w:val="8"/>
      </w:numPr>
    </w:pPr>
  </w:style>
  <w:style w:type="table" w:customStyle="1" w:styleId="Tablaconcuadrcula15">
    <w:name w:val="Tabla con cuadrícula15"/>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4E3C29"/>
    <w:pPr>
      <w:spacing w:after="0" w:line="240" w:lineRule="auto"/>
    </w:pPr>
    <w:rPr>
      <w:rFonts w:eastAsiaTheme="minorHAns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4-nfasis3">
    <w:name w:val="Grid Table 4 Accent 3"/>
    <w:basedOn w:val="Tablanormal"/>
    <w:uiPriority w:val="49"/>
    <w:rsid w:val="004E3C29"/>
    <w:pPr>
      <w:spacing w:after="0" w:line="240" w:lineRule="auto"/>
    </w:pPr>
    <w:rPr>
      <w:rFonts w:eastAsiaTheme="minorHAns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63">
    <w:name w:val="Tabla de cuadrícula 2 - Énfasis 63"/>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
    <w:name w:val="Tabla de cuadrícula 2 - Énfasis 64"/>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4">
    <w:name w:val="Tabla con cuadrícula44"/>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4E3C29"/>
  </w:style>
  <w:style w:type="table" w:customStyle="1" w:styleId="Tablaconcuadrcula45">
    <w:name w:val="Tabla con cuadrícula45"/>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3">
    <w:name w:val="Table Grid PHPDOCX3"/>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3">
    <w:name w:val="Cuadrícula de tabla clara3"/>
    <w:basedOn w:val="Tablanormal"/>
    <w:next w:val="Cuadrculadetablaclara"/>
    <w:uiPriority w:val="40"/>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3">
    <w:name w:val="Tabla de cuadrícula 23"/>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3">
    <w:name w:val="Tabla normal 33"/>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3">
    <w:name w:val="Tabla normal 113"/>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6">
    <w:name w:val="Tabla con cuadrícula16"/>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4">
    <w:name w:val="Tabla de cuadrícula 4 - Énfasis 54"/>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3">
    <w:name w:val="Tabla con cuadrícula23"/>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4E3C29"/>
  </w:style>
  <w:style w:type="table" w:customStyle="1" w:styleId="TableGridPHPDOCX12">
    <w:name w:val="Table Grid PHPDOCX12"/>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locked/>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Cuadrculadetablaclara"/>
    <w:uiPriority w:val="40"/>
    <w:locked/>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2">
    <w:name w:val="Tabla de cuadrícula 212"/>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2">
    <w:name w:val="Tabla normal 312"/>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3">
    <w:name w:val="Tabla normal 123"/>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2">
    <w:name w:val="Tabla normal 1112"/>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
    <w:name w:val="Tabla de cuadrícula 4 - Énfasis 212"/>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2">
    <w:name w:val="Tabla de cuadrícula 4 - Énfasis 512"/>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2">
    <w:name w:val="Tabla de cuadrícula 6 con colores - Énfasis 52"/>
    <w:basedOn w:val="Tablanormal"/>
    <w:next w:val="Tabladecuadrcula6concolores-nfasis5"/>
    <w:uiPriority w:val="51"/>
    <w:rsid w:val="004E3C29"/>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12">
    <w:name w:val="Tabla con cuadrícula212"/>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4E3C29"/>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5">
    <w:name w:val="Tabla de cuadrícula 2 - Énfasis 65"/>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7">
    <w:name w:val="Tabla con cuadrícula17"/>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3C29"/>
  </w:style>
  <w:style w:type="table" w:customStyle="1" w:styleId="Tablaconcuadrcula18">
    <w:name w:val="Tabla con cuadrícula18"/>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
    <w:name w:val="Table Grid PHPDOCX4"/>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
    <w:name w:val="Cuadrícula de tabla clara4"/>
    <w:basedOn w:val="Tablanormal"/>
    <w:next w:val="Cuadrculadetablaclara"/>
    <w:uiPriority w:val="40"/>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4">
    <w:name w:val="Tabla de cuadrícula 24"/>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4">
    <w:name w:val="Tabla normal 34"/>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4">
    <w:name w:val="Tabla normal 114"/>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9">
    <w:name w:val="Tabla con cuadrícula19"/>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
    <w:name w:val="Tabla de cuadrícula 4 - Énfasis 25"/>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5">
    <w:name w:val="Tabla de cuadrícula 4 - Énfasis 55"/>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4">
    <w:name w:val="Tabla con cuadrícula24"/>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4E3C29"/>
  </w:style>
  <w:style w:type="table" w:customStyle="1" w:styleId="TableGridPHPDOCX13">
    <w:name w:val="Table Grid PHPDOCX13"/>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locked/>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
    <w:name w:val="Cuadrícula de tabla clara13"/>
    <w:basedOn w:val="Tablanormal"/>
    <w:next w:val="Cuadrculadetablaclara"/>
    <w:uiPriority w:val="40"/>
    <w:locked/>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3">
    <w:name w:val="Tabla de cuadrícula 213"/>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3">
    <w:name w:val="Tabla normal 313"/>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4">
    <w:name w:val="Tabla normal 124"/>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3">
    <w:name w:val="Tabla normal 1113"/>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3">
    <w:name w:val="Tabla con cuadrícula113"/>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
    <w:name w:val="Tabla de cuadrícula 4 - Énfasis 213"/>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3">
    <w:name w:val="Tabla de cuadrícula 4 - Énfasis 513"/>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3">
    <w:name w:val="Tabla de cuadrícula 6 con colores - Énfasis 53"/>
    <w:basedOn w:val="Tablanormal"/>
    <w:next w:val="Tabladecuadrcula6concolores-nfasis5"/>
    <w:uiPriority w:val="51"/>
    <w:rsid w:val="004E3C29"/>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13">
    <w:name w:val="Tabla con cuadrícula213"/>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4E3C29"/>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6">
    <w:name w:val="Tabla de cuadrícula 2 - Énfasis 66"/>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Sinlista5">
    <w:name w:val="Sin lista5"/>
    <w:next w:val="Sinlista"/>
    <w:uiPriority w:val="99"/>
    <w:semiHidden/>
    <w:unhideWhenUsed/>
    <w:rsid w:val="004E3C29"/>
  </w:style>
  <w:style w:type="table" w:customStyle="1" w:styleId="Tablaconcuadrcula20">
    <w:name w:val="Tabla con cuadrícula20"/>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
    <w:name w:val="Table Grid PHPDOCX5"/>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
    <w:name w:val="Cuadrícula de tabla clara5"/>
    <w:basedOn w:val="Tablanormal"/>
    <w:next w:val="Cuadrculadetablaclara"/>
    <w:uiPriority w:val="40"/>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5">
    <w:name w:val="Tabla de cuadrícula 25"/>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5">
    <w:name w:val="Tabla normal 35"/>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5">
    <w:name w:val="Tabla normal 115"/>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0">
    <w:name w:val="Tabla con cuadrícula110"/>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
    <w:name w:val="Tabla de cuadrícula 4 - Énfasis 26"/>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6">
    <w:name w:val="Tabla de cuadrícula 4 - Énfasis 56"/>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5">
    <w:name w:val="Tabla con cuadrícula25"/>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4E3C29"/>
  </w:style>
  <w:style w:type="table" w:customStyle="1" w:styleId="TableGridPHPDOCX14">
    <w:name w:val="Table Grid PHPDOCX14"/>
    <w:uiPriority w:val="59"/>
    <w:rsid w:val="004E3C2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locked/>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
    <w:name w:val="Cuadrícula de tabla clara14"/>
    <w:basedOn w:val="Tablanormal"/>
    <w:next w:val="Cuadrculadetablaclara"/>
    <w:uiPriority w:val="40"/>
    <w:locked/>
    <w:rsid w:val="004E3C2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4">
    <w:name w:val="Tabla de cuadrícula 214"/>
    <w:basedOn w:val="Tablanormal"/>
    <w:next w:val="Tabladecuadrcula2"/>
    <w:uiPriority w:val="47"/>
    <w:rsid w:val="004E3C2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4">
    <w:name w:val="Tabla normal 314"/>
    <w:basedOn w:val="Tablanormal"/>
    <w:next w:val="Tablanormal3"/>
    <w:uiPriority w:val="43"/>
    <w:rsid w:val="004E3C2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5">
    <w:name w:val="Tabla normal 125"/>
    <w:basedOn w:val="Tablanormal"/>
    <w:next w:val="Tablanormal1"/>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4">
    <w:name w:val="Tabla normal 1114"/>
    <w:basedOn w:val="Tablanormal"/>
    <w:uiPriority w:val="41"/>
    <w:rsid w:val="004E3C2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4">
    <w:name w:val="Tabla con cuadrícula114"/>
    <w:basedOn w:val="Tablanormal"/>
    <w:next w:val="Tablaconcuadrcula"/>
    <w:uiPriority w:val="39"/>
    <w:rsid w:val="004E3C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
    <w:name w:val="Tabla de cuadrícula 4 - Énfasis 214"/>
    <w:basedOn w:val="Tablanormal"/>
    <w:next w:val="Tabladecuadrcula4-nfasis2"/>
    <w:uiPriority w:val="49"/>
    <w:rsid w:val="004E3C2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4">
    <w:name w:val="Tabla de cuadrícula 4 - Énfasis 514"/>
    <w:basedOn w:val="Tablanormal"/>
    <w:next w:val="Tabladecuadrcula4-nfasis5"/>
    <w:uiPriority w:val="49"/>
    <w:rsid w:val="004E3C29"/>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4">
    <w:name w:val="Tabla de cuadrícula 6 con colores - Énfasis 54"/>
    <w:basedOn w:val="Tablanormal"/>
    <w:next w:val="Tabladecuadrcula6concolores-nfasis5"/>
    <w:uiPriority w:val="51"/>
    <w:rsid w:val="004E3C29"/>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14">
    <w:name w:val="Tabla con cuadrícula214"/>
    <w:basedOn w:val="Tablanormal"/>
    <w:next w:val="Tablaconcuadrcula"/>
    <w:uiPriority w:val="39"/>
    <w:rsid w:val="004E3C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4E3C29"/>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7">
    <w:name w:val="Tabla de cuadrícula 2 - Énfasis 67"/>
    <w:basedOn w:val="Tablanormal"/>
    <w:next w:val="Tabladecuadrcula2-nfasis6"/>
    <w:uiPriority w:val="47"/>
    <w:rsid w:val="004E3C29"/>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6">
    <w:name w:val="Tabla con cuadrícula26"/>
    <w:basedOn w:val="Tablanormal"/>
    <w:next w:val="Tablaconcuadrcula"/>
    <w:uiPriority w:val="39"/>
    <w:unhideWhenUsed/>
    <w:rsid w:val="004E3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unhideWhenUsed/>
    <w:rsid w:val="004E3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27363630">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37455377">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35567067">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67689177">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4992359">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46971457">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06746852">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0810920">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drive.google.com/file/d/1fBflHGO5Gs-hRbdT8w55AeoyUx0Nfwmi/view"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rive.google.com/file/d/1eJyualqByQOyhvjyo3u97pJEg6_O2e_t/view"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edetus.gob.mx/tramites/tramites"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sefiplan.qroo.gob.mx/site/pagina.php?id=37" TargetMode="External"/><Relationship Id="rId1" Type="http://schemas.openxmlformats.org/officeDocument/2006/relationships/hyperlink" Target="https://qroo.gob.mx/sedetus/mision-y-visio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0.jpeg"/><Relationship Id="rId1" Type="http://schemas.openxmlformats.org/officeDocument/2006/relationships/image" Target="media/image22.jpeg"/><Relationship Id="rId4" Type="http://schemas.openxmlformats.org/officeDocument/2006/relationships/image" Target="cid:image002.png@01D3D6F7.8A428DC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C7864-65BD-4E54-8EA4-D6AFB44D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11662</Words>
  <Characters>64147</Characters>
  <Application>Microsoft Office Word</Application>
  <DocSecurity>4</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Saidy Espinosa Ramirez</cp:lastModifiedBy>
  <cp:revision>2</cp:revision>
  <cp:lastPrinted>2023-10-24T14:38:00Z</cp:lastPrinted>
  <dcterms:created xsi:type="dcterms:W3CDTF">2023-10-24T14:41:00Z</dcterms:created>
  <dcterms:modified xsi:type="dcterms:W3CDTF">2023-10-24T14:41:00Z</dcterms:modified>
</cp:coreProperties>
</file>