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0101C1F7" w:rsidR="00FA6C95" w:rsidRPr="00D1540A" w:rsidRDefault="009553F9" w:rsidP="00D1540A">
          <w:pPr>
            <w:pStyle w:val="TtuloTDC"/>
            <w:spacing w:line="360" w:lineRule="auto"/>
            <w:ind w:right="-376"/>
            <w:rPr>
              <w:rFonts w:ascii="Arial" w:hAnsi="Arial" w:cs="Arial"/>
              <w:b/>
              <w:color w:val="auto"/>
              <w:sz w:val="24"/>
              <w:szCs w:val="24"/>
              <w:lang w:val="pt-BR"/>
            </w:rPr>
          </w:pPr>
          <w:r w:rsidRPr="00B40267">
            <w:rPr>
              <w:rFonts w:ascii="Arial" w:eastAsia="Times New Roman" w:hAnsi="Arial" w:cs="Arial"/>
              <w:b/>
              <w:color w:val="auto"/>
              <w:sz w:val="24"/>
              <w:szCs w:val="24"/>
              <w:lang w:val="pt-BR" w:eastAsia="es-ES"/>
            </w:rPr>
            <w:t xml:space="preserve">                   </w:t>
          </w:r>
          <w:r w:rsidRPr="00D1540A">
            <w:rPr>
              <w:rFonts w:ascii="Arial" w:eastAsia="Times New Roman" w:hAnsi="Arial" w:cs="Arial"/>
              <w:b/>
              <w:color w:val="auto"/>
              <w:sz w:val="24"/>
              <w:szCs w:val="24"/>
              <w:lang w:val="pt-BR" w:eastAsia="es-ES"/>
            </w:rPr>
            <w:t xml:space="preserve">                              </w:t>
          </w:r>
          <w:r w:rsidR="00555F58" w:rsidRPr="00D1540A">
            <w:rPr>
              <w:rFonts w:ascii="Arial" w:hAnsi="Arial" w:cs="Arial"/>
              <w:b/>
              <w:color w:val="auto"/>
              <w:sz w:val="24"/>
              <w:szCs w:val="24"/>
              <w:lang w:val="pt-BR"/>
            </w:rPr>
            <w:t>Í   N   D   I   C   E</w:t>
          </w:r>
          <w:r w:rsidRPr="00D1540A">
            <w:rPr>
              <w:rFonts w:ascii="Arial" w:hAnsi="Arial" w:cs="Arial"/>
              <w:b/>
              <w:color w:val="auto"/>
              <w:sz w:val="24"/>
              <w:szCs w:val="24"/>
              <w:lang w:val="pt-BR"/>
            </w:rPr>
            <w:t xml:space="preserve">                                                     </w:t>
          </w:r>
          <w:r w:rsidR="00EC10C3" w:rsidRPr="00D1540A">
            <w:rPr>
              <w:rFonts w:ascii="Arial" w:hAnsi="Arial" w:cs="Arial"/>
              <w:b/>
              <w:color w:val="auto"/>
              <w:sz w:val="24"/>
              <w:szCs w:val="24"/>
              <w:lang w:val="pt-BR"/>
            </w:rPr>
            <w:t xml:space="preserve">   </w:t>
          </w:r>
        </w:p>
        <w:p w14:paraId="044AA79C" w14:textId="77777777" w:rsidR="00343322" w:rsidRDefault="00343322" w:rsidP="00343322">
          <w:pPr>
            <w:pStyle w:val="TDC1"/>
            <w:spacing w:before="0"/>
          </w:pPr>
          <w:r w:rsidRPr="00343322">
            <w:t>PÁGINA</w:t>
          </w:r>
        </w:p>
        <w:p w14:paraId="70DEE2D2" w14:textId="64B368BB" w:rsidR="00D1540A" w:rsidRPr="00343322" w:rsidRDefault="00BB1DCF" w:rsidP="00343322">
          <w:pPr>
            <w:pStyle w:val="TDC1"/>
            <w:spacing w:before="120"/>
            <w:rPr>
              <w:rFonts w:eastAsiaTheme="minorEastAsia"/>
              <w:sz w:val="22"/>
              <w:szCs w:val="22"/>
              <w:lang w:val="es-MX" w:eastAsia="es-MX"/>
            </w:rPr>
          </w:pPr>
          <w:r w:rsidRPr="00D1540A">
            <w:fldChar w:fldCharType="begin"/>
          </w:r>
          <w:r w:rsidRPr="00D1540A">
            <w:instrText xml:space="preserve"> TOC \o "1-3" \h \z \u </w:instrText>
          </w:r>
          <w:r w:rsidRPr="00D1540A">
            <w:fldChar w:fldCharType="separate"/>
          </w:r>
          <w:hyperlink w:anchor="_Toc86144578" w:history="1">
            <w:r w:rsidR="00D1540A" w:rsidRPr="00343322">
              <w:rPr>
                <w:rStyle w:val="Hipervnculo"/>
              </w:rPr>
              <w:t>INTRODUCCIÓN</w:t>
            </w:r>
            <w:r w:rsidR="00D1540A" w:rsidRPr="00343322">
              <w:rPr>
                <w:webHidden/>
              </w:rPr>
              <w:tab/>
            </w:r>
            <w:r w:rsidR="00D1540A" w:rsidRPr="00343322">
              <w:rPr>
                <w:webHidden/>
              </w:rPr>
              <w:fldChar w:fldCharType="begin"/>
            </w:r>
            <w:r w:rsidR="00D1540A" w:rsidRPr="00343322">
              <w:rPr>
                <w:webHidden/>
              </w:rPr>
              <w:instrText xml:space="preserve"> PAGEREF _Toc86144578 \h </w:instrText>
            </w:r>
            <w:r w:rsidR="00D1540A" w:rsidRPr="00343322">
              <w:rPr>
                <w:webHidden/>
              </w:rPr>
            </w:r>
            <w:r w:rsidR="00D1540A" w:rsidRPr="00343322">
              <w:rPr>
                <w:webHidden/>
              </w:rPr>
              <w:fldChar w:fldCharType="separate"/>
            </w:r>
            <w:r w:rsidR="0075017B">
              <w:rPr>
                <w:webHidden/>
              </w:rPr>
              <w:t>2</w:t>
            </w:r>
            <w:r w:rsidR="00D1540A" w:rsidRPr="00343322">
              <w:rPr>
                <w:webHidden/>
              </w:rPr>
              <w:fldChar w:fldCharType="end"/>
            </w:r>
          </w:hyperlink>
        </w:p>
        <w:p w14:paraId="31B085FB" w14:textId="18EF948E" w:rsidR="00D1540A" w:rsidRPr="00343322" w:rsidRDefault="00000000" w:rsidP="00343322">
          <w:pPr>
            <w:pStyle w:val="TDC1"/>
            <w:spacing w:before="120"/>
            <w:rPr>
              <w:rFonts w:eastAsiaTheme="minorEastAsia"/>
              <w:sz w:val="22"/>
              <w:szCs w:val="22"/>
              <w:lang w:val="es-MX" w:eastAsia="es-MX"/>
            </w:rPr>
          </w:pPr>
          <w:hyperlink w:anchor="_Toc86144579" w:history="1">
            <w:r w:rsidR="00D1540A" w:rsidRPr="00343322">
              <w:rPr>
                <w:rStyle w:val="Hipervnculo"/>
              </w:rPr>
              <w:t>I.</w:t>
            </w:r>
            <w:r w:rsidR="00D1540A" w:rsidRPr="00343322">
              <w:rPr>
                <w:rFonts w:eastAsiaTheme="minorEastAsia"/>
                <w:sz w:val="22"/>
                <w:szCs w:val="22"/>
                <w:lang w:val="es-MX" w:eastAsia="es-MX"/>
              </w:rPr>
              <w:tab/>
            </w:r>
            <w:r w:rsidR="00D1540A" w:rsidRPr="00343322">
              <w:rPr>
                <w:rStyle w:val="Hipervnculo"/>
              </w:rPr>
              <w:t>ANTECEDENTES DE LA ENTIDAD FISCALIZADA</w:t>
            </w:r>
            <w:r w:rsidR="00D1540A" w:rsidRPr="00343322">
              <w:rPr>
                <w:webHidden/>
              </w:rPr>
              <w:tab/>
            </w:r>
            <w:r w:rsidR="00D1540A" w:rsidRPr="00343322">
              <w:rPr>
                <w:webHidden/>
              </w:rPr>
              <w:fldChar w:fldCharType="begin"/>
            </w:r>
            <w:r w:rsidR="00D1540A" w:rsidRPr="00343322">
              <w:rPr>
                <w:webHidden/>
              </w:rPr>
              <w:instrText xml:space="preserve"> PAGEREF _Toc86144579 \h </w:instrText>
            </w:r>
            <w:r w:rsidR="00D1540A" w:rsidRPr="00343322">
              <w:rPr>
                <w:webHidden/>
              </w:rPr>
            </w:r>
            <w:r w:rsidR="00D1540A" w:rsidRPr="00343322">
              <w:rPr>
                <w:webHidden/>
              </w:rPr>
              <w:fldChar w:fldCharType="separate"/>
            </w:r>
            <w:r w:rsidR="0075017B">
              <w:rPr>
                <w:webHidden/>
              </w:rPr>
              <w:t>4</w:t>
            </w:r>
            <w:r w:rsidR="00D1540A" w:rsidRPr="00343322">
              <w:rPr>
                <w:webHidden/>
              </w:rPr>
              <w:fldChar w:fldCharType="end"/>
            </w:r>
          </w:hyperlink>
        </w:p>
        <w:p w14:paraId="5C10B30B" w14:textId="61CC3D33" w:rsidR="00D1540A" w:rsidRPr="00343322" w:rsidRDefault="00000000" w:rsidP="00343322">
          <w:pPr>
            <w:pStyle w:val="TDC1"/>
            <w:spacing w:before="120"/>
            <w:rPr>
              <w:rFonts w:eastAsiaTheme="minorEastAsia"/>
              <w:sz w:val="22"/>
              <w:szCs w:val="22"/>
              <w:lang w:val="es-MX" w:eastAsia="es-MX"/>
            </w:rPr>
          </w:pPr>
          <w:hyperlink w:anchor="_Toc86144580" w:history="1">
            <w:r w:rsidR="00D1540A" w:rsidRPr="00343322">
              <w:rPr>
                <w:rStyle w:val="Hipervnculo"/>
              </w:rPr>
              <w:t>II.</w:t>
            </w:r>
            <w:r w:rsidR="00D1540A" w:rsidRPr="00343322">
              <w:rPr>
                <w:rFonts w:eastAsiaTheme="minorEastAsia"/>
                <w:sz w:val="22"/>
                <w:szCs w:val="22"/>
                <w:lang w:val="es-MX" w:eastAsia="es-MX"/>
              </w:rPr>
              <w:tab/>
            </w:r>
            <w:r w:rsidR="00D1540A" w:rsidRPr="00343322">
              <w:rPr>
                <w:rStyle w:val="Hipervnculo"/>
              </w:rPr>
              <w:t>ASPECTOS GENERALES DE AUDITORÍA</w:t>
            </w:r>
            <w:r w:rsidR="00D1540A" w:rsidRPr="00343322">
              <w:rPr>
                <w:webHidden/>
              </w:rPr>
              <w:tab/>
            </w:r>
            <w:r w:rsidR="00D1540A" w:rsidRPr="00343322">
              <w:rPr>
                <w:webHidden/>
              </w:rPr>
              <w:fldChar w:fldCharType="begin"/>
            </w:r>
            <w:r w:rsidR="00D1540A" w:rsidRPr="00343322">
              <w:rPr>
                <w:webHidden/>
              </w:rPr>
              <w:instrText xml:space="preserve"> PAGEREF _Toc86144580 \h </w:instrText>
            </w:r>
            <w:r w:rsidR="00D1540A" w:rsidRPr="00343322">
              <w:rPr>
                <w:webHidden/>
              </w:rPr>
            </w:r>
            <w:r w:rsidR="00D1540A" w:rsidRPr="00343322">
              <w:rPr>
                <w:webHidden/>
              </w:rPr>
              <w:fldChar w:fldCharType="separate"/>
            </w:r>
            <w:r w:rsidR="0075017B">
              <w:rPr>
                <w:webHidden/>
              </w:rPr>
              <w:t>5</w:t>
            </w:r>
            <w:r w:rsidR="00D1540A" w:rsidRPr="00343322">
              <w:rPr>
                <w:webHidden/>
              </w:rPr>
              <w:fldChar w:fldCharType="end"/>
            </w:r>
          </w:hyperlink>
        </w:p>
        <w:p w14:paraId="07B18411" w14:textId="130CE2A8" w:rsidR="00D1540A" w:rsidRPr="00343322" w:rsidRDefault="00000000" w:rsidP="00343322">
          <w:pPr>
            <w:pStyle w:val="TDC2"/>
            <w:spacing w:before="120" w:line="360" w:lineRule="auto"/>
            <w:rPr>
              <w:rFonts w:ascii="Arial" w:eastAsiaTheme="minorEastAsia" w:hAnsi="Arial" w:cs="Arial"/>
              <w:b/>
              <w:noProof/>
              <w:sz w:val="22"/>
              <w:szCs w:val="22"/>
              <w:lang w:val="es-MX" w:eastAsia="es-MX"/>
            </w:rPr>
          </w:pPr>
          <w:hyperlink w:anchor="_Toc86144581" w:history="1">
            <w:r w:rsidR="00D1540A" w:rsidRPr="00343322">
              <w:rPr>
                <w:rStyle w:val="Hipervnculo"/>
                <w:rFonts w:ascii="Arial" w:hAnsi="Arial" w:cs="Arial"/>
                <w:b/>
                <w:noProof/>
              </w:rPr>
              <w:t>A. Título de la Auditoría</w:t>
            </w:r>
            <w:r w:rsidR="00D1540A" w:rsidRPr="00343322">
              <w:rPr>
                <w:rFonts w:ascii="Arial" w:hAnsi="Arial" w:cs="Arial"/>
                <w:b/>
                <w:noProof/>
                <w:webHidden/>
              </w:rPr>
              <w:tab/>
            </w:r>
            <w:r w:rsidR="00D1540A" w:rsidRPr="00343322">
              <w:rPr>
                <w:rFonts w:ascii="Arial" w:hAnsi="Arial" w:cs="Arial"/>
                <w:b/>
                <w:noProof/>
                <w:webHidden/>
              </w:rPr>
              <w:fldChar w:fldCharType="begin"/>
            </w:r>
            <w:r w:rsidR="00D1540A" w:rsidRPr="00343322">
              <w:rPr>
                <w:rFonts w:ascii="Arial" w:hAnsi="Arial" w:cs="Arial"/>
                <w:b/>
                <w:noProof/>
                <w:webHidden/>
              </w:rPr>
              <w:instrText xml:space="preserve"> PAGEREF _Toc86144581 \h </w:instrText>
            </w:r>
            <w:r w:rsidR="00D1540A" w:rsidRPr="00343322">
              <w:rPr>
                <w:rFonts w:ascii="Arial" w:hAnsi="Arial" w:cs="Arial"/>
                <w:b/>
                <w:noProof/>
                <w:webHidden/>
              </w:rPr>
            </w:r>
            <w:r w:rsidR="00D1540A" w:rsidRPr="00343322">
              <w:rPr>
                <w:rFonts w:ascii="Arial" w:hAnsi="Arial" w:cs="Arial"/>
                <w:b/>
                <w:noProof/>
                <w:webHidden/>
              </w:rPr>
              <w:fldChar w:fldCharType="separate"/>
            </w:r>
            <w:r w:rsidR="0075017B">
              <w:rPr>
                <w:rFonts w:ascii="Arial" w:hAnsi="Arial" w:cs="Arial"/>
                <w:b/>
                <w:noProof/>
                <w:webHidden/>
              </w:rPr>
              <w:t>5</w:t>
            </w:r>
            <w:r w:rsidR="00D1540A" w:rsidRPr="00343322">
              <w:rPr>
                <w:rFonts w:ascii="Arial" w:hAnsi="Arial" w:cs="Arial"/>
                <w:b/>
                <w:noProof/>
                <w:webHidden/>
              </w:rPr>
              <w:fldChar w:fldCharType="end"/>
            </w:r>
          </w:hyperlink>
        </w:p>
        <w:p w14:paraId="40243633" w14:textId="3055F9A7" w:rsidR="00D1540A" w:rsidRPr="00343322" w:rsidRDefault="00000000" w:rsidP="00343322">
          <w:pPr>
            <w:pStyle w:val="TDC2"/>
            <w:spacing w:before="120" w:line="360" w:lineRule="auto"/>
            <w:rPr>
              <w:rFonts w:ascii="Arial" w:eastAsiaTheme="minorEastAsia" w:hAnsi="Arial" w:cs="Arial"/>
              <w:b/>
              <w:noProof/>
              <w:sz w:val="22"/>
              <w:szCs w:val="22"/>
              <w:lang w:val="es-MX" w:eastAsia="es-MX"/>
            </w:rPr>
          </w:pPr>
          <w:hyperlink w:anchor="_Toc86144582" w:history="1">
            <w:r w:rsidR="00D1540A" w:rsidRPr="00343322">
              <w:rPr>
                <w:rStyle w:val="Hipervnculo"/>
                <w:rFonts w:ascii="Arial" w:hAnsi="Arial" w:cs="Arial"/>
                <w:b/>
                <w:noProof/>
              </w:rPr>
              <w:t>B. Objetivo</w:t>
            </w:r>
            <w:r w:rsidR="00D1540A" w:rsidRPr="00343322">
              <w:rPr>
                <w:rFonts w:ascii="Arial" w:hAnsi="Arial" w:cs="Arial"/>
                <w:b/>
                <w:noProof/>
                <w:webHidden/>
              </w:rPr>
              <w:tab/>
            </w:r>
            <w:r w:rsidR="00D1540A" w:rsidRPr="00343322">
              <w:rPr>
                <w:rFonts w:ascii="Arial" w:hAnsi="Arial" w:cs="Arial"/>
                <w:b/>
                <w:noProof/>
                <w:webHidden/>
              </w:rPr>
              <w:fldChar w:fldCharType="begin"/>
            </w:r>
            <w:r w:rsidR="00D1540A" w:rsidRPr="00343322">
              <w:rPr>
                <w:rFonts w:ascii="Arial" w:hAnsi="Arial" w:cs="Arial"/>
                <w:b/>
                <w:noProof/>
                <w:webHidden/>
              </w:rPr>
              <w:instrText xml:space="preserve"> PAGEREF _Toc86144582 \h </w:instrText>
            </w:r>
            <w:r w:rsidR="00D1540A" w:rsidRPr="00343322">
              <w:rPr>
                <w:rFonts w:ascii="Arial" w:hAnsi="Arial" w:cs="Arial"/>
                <w:b/>
                <w:noProof/>
                <w:webHidden/>
              </w:rPr>
            </w:r>
            <w:r w:rsidR="00D1540A" w:rsidRPr="00343322">
              <w:rPr>
                <w:rFonts w:ascii="Arial" w:hAnsi="Arial" w:cs="Arial"/>
                <w:b/>
                <w:noProof/>
                <w:webHidden/>
              </w:rPr>
              <w:fldChar w:fldCharType="separate"/>
            </w:r>
            <w:r w:rsidR="0075017B">
              <w:rPr>
                <w:rFonts w:ascii="Arial" w:hAnsi="Arial" w:cs="Arial"/>
                <w:b/>
                <w:noProof/>
                <w:webHidden/>
              </w:rPr>
              <w:t>5</w:t>
            </w:r>
            <w:r w:rsidR="00D1540A" w:rsidRPr="00343322">
              <w:rPr>
                <w:rFonts w:ascii="Arial" w:hAnsi="Arial" w:cs="Arial"/>
                <w:b/>
                <w:noProof/>
                <w:webHidden/>
              </w:rPr>
              <w:fldChar w:fldCharType="end"/>
            </w:r>
          </w:hyperlink>
        </w:p>
        <w:p w14:paraId="48401AF1" w14:textId="4AC8AA47" w:rsidR="00D1540A" w:rsidRPr="00343322" w:rsidRDefault="00000000" w:rsidP="00343322">
          <w:pPr>
            <w:pStyle w:val="TDC2"/>
            <w:spacing w:before="120" w:line="360" w:lineRule="auto"/>
            <w:rPr>
              <w:rFonts w:ascii="Arial" w:eastAsiaTheme="minorEastAsia" w:hAnsi="Arial" w:cs="Arial"/>
              <w:b/>
              <w:noProof/>
              <w:sz w:val="22"/>
              <w:szCs w:val="22"/>
              <w:lang w:val="es-MX" w:eastAsia="es-MX"/>
            </w:rPr>
          </w:pPr>
          <w:hyperlink w:anchor="_Toc86144583" w:history="1">
            <w:r w:rsidR="00D1540A" w:rsidRPr="00343322">
              <w:rPr>
                <w:rStyle w:val="Hipervnculo"/>
                <w:rFonts w:ascii="Arial" w:hAnsi="Arial" w:cs="Arial"/>
                <w:b/>
                <w:noProof/>
              </w:rPr>
              <w:t>C. Alcance</w:t>
            </w:r>
            <w:r w:rsidR="00D1540A" w:rsidRPr="00343322">
              <w:rPr>
                <w:rFonts w:ascii="Arial" w:hAnsi="Arial" w:cs="Arial"/>
                <w:b/>
                <w:noProof/>
                <w:webHidden/>
              </w:rPr>
              <w:tab/>
            </w:r>
            <w:r w:rsidR="00D1540A" w:rsidRPr="00343322">
              <w:rPr>
                <w:rFonts w:ascii="Arial" w:hAnsi="Arial" w:cs="Arial"/>
                <w:b/>
                <w:noProof/>
                <w:webHidden/>
              </w:rPr>
              <w:fldChar w:fldCharType="begin"/>
            </w:r>
            <w:r w:rsidR="00D1540A" w:rsidRPr="00343322">
              <w:rPr>
                <w:rFonts w:ascii="Arial" w:hAnsi="Arial" w:cs="Arial"/>
                <w:b/>
                <w:noProof/>
                <w:webHidden/>
              </w:rPr>
              <w:instrText xml:space="preserve"> PAGEREF _Toc86144583 \h </w:instrText>
            </w:r>
            <w:r w:rsidR="00D1540A" w:rsidRPr="00343322">
              <w:rPr>
                <w:rFonts w:ascii="Arial" w:hAnsi="Arial" w:cs="Arial"/>
                <w:b/>
                <w:noProof/>
                <w:webHidden/>
              </w:rPr>
            </w:r>
            <w:r w:rsidR="00D1540A" w:rsidRPr="00343322">
              <w:rPr>
                <w:rFonts w:ascii="Arial" w:hAnsi="Arial" w:cs="Arial"/>
                <w:b/>
                <w:noProof/>
                <w:webHidden/>
              </w:rPr>
              <w:fldChar w:fldCharType="separate"/>
            </w:r>
            <w:r w:rsidR="0075017B">
              <w:rPr>
                <w:rFonts w:ascii="Arial" w:hAnsi="Arial" w:cs="Arial"/>
                <w:b/>
                <w:noProof/>
                <w:webHidden/>
              </w:rPr>
              <w:t>5</w:t>
            </w:r>
            <w:r w:rsidR="00D1540A" w:rsidRPr="00343322">
              <w:rPr>
                <w:rFonts w:ascii="Arial" w:hAnsi="Arial" w:cs="Arial"/>
                <w:b/>
                <w:noProof/>
                <w:webHidden/>
              </w:rPr>
              <w:fldChar w:fldCharType="end"/>
            </w:r>
          </w:hyperlink>
        </w:p>
        <w:p w14:paraId="5E567647" w14:textId="2233FC8F" w:rsidR="00D1540A" w:rsidRPr="00343322" w:rsidRDefault="00000000" w:rsidP="00343322">
          <w:pPr>
            <w:pStyle w:val="TDC2"/>
            <w:spacing w:before="120" w:line="360" w:lineRule="auto"/>
            <w:rPr>
              <w:rFonts w:ascii="Arial" w:eastAsiaTheme="minorEastAsia" w:hAnsi="Arial" w:cs="Arial"/>
              <w:b/>
              <w:noProof/>
              <w:sz w:val="22"/>
              <w:szCs w:val="22"/>
              <w:lang w:val="es-MX" w:eastAsia="es-MX"/>
            </w:rPr>
          </w:pPr>
          <w:hyperlink w:anchor="_Toc86144584" w:history="1">
            <w:r w:rsidR="00D1540A" w:rsidRPr="00343322">
              <w:rPr>
                <w:rStyle w:val="Hipervnculo"/>
                <w:rFonts w:ascii="Arial" w:hAnsi="Arial" w:cs="Arial"/>
                <w:b/>
                <w:noProof/>
              </w:rPr>
              <w:t>D. Criterios de Selección</w:t>
            </w:r>
            <w:r w:rsidR="00D1540A" w:rsidRPr="00343322">
              <w:rPr>
                <w:rFonts w:ascii="Arial" w:hAnsi="Arial" w:cs="Arial"/>
                <w:b/>
                <w:noProof/>
                <w:webHidden/>
              </w:rPr>
              <w:tab/>
            </w:r>
            <w:r w:rsidR="00D1540A" w:rsidRPr="00343322">
              <w:rPr>
                <w:rFonts w:ascii="Arial" w:hAnsi="Arial" w:cs="Arial"/>
                <w:b/>
                <w:noProof/>
                <w:webHidden/>
              </w:rPr>
              <w:fldChar w:fldCharType="begin"/>
            </w:r>
            <w:r w:rsidR="00D1540A" w:rsidRPr="00343322">
              <w:rPr>
                <w:rFonts w:ascii="Arial" w:hAnsi="Arial" w:cs="Arial"/>
                <w:b/>
                <w:noProof/>
                <w:webHidden/>
              </w:rPr>
              <w:instrText xml:space="preserve"> PAGEREF _Toc86144584 \h </w:instrText>
            </w:r>
            <w:r w:rsidR="00D1540A" w:rsidRPr="00343322">
              <w:rPr>
                <w:rFonts w:ascii="Arial" w:hAnsi="Arial" w:cs="Arial"/>
                <w:b/>
                <w:noProof/>
                <w:webHidden/>
              </w:rPr>
            </w:r>
            <w:r w:rsidR="00D1540A" w:rsidRPr="00343322">
              <w:rPr>
                <w:rFonts w:ascii="Arial" w:hAnsi="Arial" w:cs="Arial"/>
                <w:b/>
                <w:noProof/>
                <w:webHidden/>
              </w:rPr>
              <w:fldChar w:fldCharType="separate"/>
            </w:r>
            <w:r w:rsidR="0075017B">
              <w:rPr>
                <w:rFonts w:ascii="Arial" w:hAnsi="Arial" w:cs="Arial"/>
                <w:b/>
                <w:noProof/>
                <w:webHidden/>
              </w:rPr>
              <w:t>7</w:t>
            </w:r>
            <w:r w:rsidR="00D1540A" w:rsidRPr="00343322">
              <w:rPr>
                <w:rFonts w:ascii="Arial" w:hAnsi="Arial" w:cs="Arial"/>
                <w:b/>
                <w:noProof/>
                <w:webHidden/>
              </w:rPr>
              <w:fldChar w:fldCharType="end"/>
            </w:r>
          </w:hyperlink>
        </w:p>
        <w:p w14:paraId="36045CC2" w14:textId="4C258824" w:rsidR="00D1540A" w:rsidRPr="00343322" w:rsidRDefault="00000000" w:rsidP="00343322">
          <w:pPr>
            <w:pStyle w:val="TDC2"/>
            <w:spacing w:before="120" w:line="360" w:lineRule="auto"/>
            <w:rPr>
              <w:rFonts w:ascii="Arial" w:eastAsiaTheme="minorEastAsia" w:hAnsi="Arial" w:cs="Arial"/>
              <w:b/>
              <w:noProof/>
              <w:sz w:val="22"/>
              <w:szCs w:val="22"/>
              <w:lang w:val="es-MX" w:eastAsia="es-MX"/>
            </w:rPr>
          </w:pPr>
          <w:hyperlink w:anchor="_Toc86144585" w:history="1">
            <w:r w:rsidR="00D1540A" w:rsidRPr="00343322">
              <w:rPr>
                <w:rStyle w:val="Hipervnculo"/>
                <w:rFonts w:ascii="Arial" w:hAnsi="Arial" w:cs="Arial"/>
                <w:b/>
                <w:noProof/>
              </w:rPr>
              <w:t>E. Áreas Revisadas</w:t>
            </w:r>
            <w:r w:rsidR="00D1540A" w:rsidRPr="00343322">
              <w:rPr>
                <w:rFonts w:ascii="Arial" w:hAnsi="Arial" w:cs="Arial"/>
                <w:b/>
                <w:noProof/>
                <w:webHidden/>
              </w:rPr>
              <w:tab/>
            </w:r>
            <w:r w:rsidR="00D1540A" w:rsidRPr="00343322">
              <w:rPr>
                <w:rFonts w:ascii="Arial" w:hAnsi="Arial" w:cs="Arial"/>
                <w:b/>
                <w:noProof/>
                <w:webHidden/>
              </w:rPr>
              <w:fldChar w:fldCharType="begin"/>
            </w:r>
            <w:r w:rsidR="00D1540A" w:rsidRPr="00343322">
              <w:rPr>
                <w:rFonts w:ascii="Arial" w:hAnsi="Arial" w:cs="Arial"/>
                <w:b/>
                <w:noProof/>
                <w:webHidden/>
              </w:rPr>
              <w:instrText xml:space="preserve"> PAGEREF _Toc86144585 \h </w:instrText>
            </w:r>
            <w:r w:rsidR="00D1540A" w:rsidRPr="00343322">
              <w:rPr>
                <w:rFonts w:ascii="Arial" w:hAnsi="Arial" w:cs="Arial"/>
                <w:b/>
                <w:noProof/>
                <w:webHidden/>
              </w:rPr>
            </w:r>
            <w:r w:rsidR="00D1540A" w:rsidRPr="00343322">
              <w:rPr>
                <w:rFonts w:ascii="Arial" w:hAnsi="Arial" w:cs="Arial"/>
                <w:b/>
                <w:noProof/>
                <w:webHidden/>
              </w:rPr>
              <w:fldChar w:fldCharType="separate"/>
            </w:r>
            <w:r w:rsidR="0075017B">
              <w:rPr>
                <w:rFonts w:ascii="Arial" w:hAnsi="Arial" w:cs="Arial"/>
                <w:b/>
                <w:noProof/>
                <w:webHidden/>
              </w:rPr>
              <w:t>8</w:t>
            </w:r>
            <w:r w:rsidR="00D1540A" w:rsidRPr="00343322">
              <w:rPr>
                <w:rFonts w:ascii="Arial" w:hAnsi="Arial" w:cs="Arial"/>
                <w:b/>
                <w:noProof/>
                <w:webHidden/>
              </w:rPr>
              <w:fldChar w:fldCharType="end"/>
            </w:r>
          </w:hyperlink>
        </w:p>
        <w:p w14:paraId="60674595" w14:textId="1F00BEBB" w:rsidR="00D1540A" w:rsidRPr="00343322" w:rsidRDefault="00000000" w:rsidP="00343322">
          <w:pPr>
            <w:pStyle w:val="TDC2"/>
            <w:spacing w:before="120" w:line="360" w:lineRule="auto"/>
            <w:rPr>
              <w:rFonts w:ascii="Arial" w:eastAsiaTheme="minorEastAsia" w:hAnsi="Arial" w:cs="Arial"/>
              <w:b/>
              <w:noProof/>
              <w:sz w:val="22"/>
              <w:szCs w:val="22"/>
              <w:lang w:val="es-MX" w:eastAsia="es-MX"/>
            </w:rPr>
          </w:pPr>
          <w:hyperlink w:anchor="_Toc86144586" w:history="1">
            <w:r w:rsidR="00D1540A" w:rsidRPr="00343322">
              <w:rPr>
                <w:rStyle w:val="Hipervnculo"/>
                <w:rFonts w:ascii="Arial" w:hAnsi="Arial" w:cs="Arial"/>
                <w:b/>
                <w:noProof/>
              </w:rPr>
              <w:t>F. Procedimientos de Auditoría Aplicados</w:t>
            </w:r>
            <w:r w:rsidR="00D1540A" w:rsidRPr="00343322">
              <w:rPr>
                <w:rFonts w:ascii="Arial" w:hAnsi="Arial" w:cs="Arial"/>
                <w:b/>
                <w:noProof/>
                <w:webHidden/>
              </w:rPr>
              <w:tab/>
            </w:r>
            <w:r w:rsidR="00D1540A" w:rsidRPr="00343322">
              <w:rPr>
                <w:rFonts w:ascii="Arial" w:hAnsi="Arial" w:cs="Arial"/>
                <w:b/>
                <w:noProof/>
                <w:webHidden/>
              </w:rPr>
              <w:fldChar w:fldCharType="begin"/>
            </w:r>
            <w:r w:rsidR="00D1540A" w:rsidRPr="00343322">
              <w:rPr>
                <w:rFonts w:ascii="Arial" w:hAnsi="Arial" w:cs="Arial"/>
                <w:b/>
                <w:noProof/>
                <w:webHidden/>
              </w:rPr>
              <w:instrText xml:space="preserve"> PAGEREF _Toc86144586 \h </w:instrText>
            </w:r>
            <w:r w:rsidR="00D1540A" w:rsidRPr="00343322">
              <w:rPr>
                <w:rFonts w:ascii="Arial" w:hAnsi="Arial" w:cs="Arial"/>
                <w:b/>
                <w:noProof/>
                <w:webHidden/>
              </w:rPr>
            </w:r>
            <w:r w:rsidR="00D1540A" w:rsidRPr="00343322">
              <w:rPr>
                <w:rFonts w:ascii="Arial" w:hAnsi="Arial" w:cs="Arial"/>
                <w:b/>
                <w:noProof/>
                <w:webHidden/>
              </w:rPr>
              <w:fldChar w:fldCharType="separate"/>
            </w:r>
            <w:r w:rsidR="0075017B">
              <w:rPr>
                <w:rFonts w:ascii="Arial" w:hAnsi="Arial" w:cs="Arial"/>
                <w:b/>
                <w:noProof/>
                <w:webHidden/>
              </w:rPr>
              <w:t>8</w:t>
            </w:r>
            <w:r w:rsidR="00D1540A" w:rsidRPr="00343322">
              <w:rPr>
                <w:rFonts w:ascii="Arial" w:hAnsi="Arial" w:cs="Arial"/>
                <w:b/>
                <w:noProof/>
                <w:webHidden/>
              </w:rPr>
              <w:fldChar w:fldCharType="end"/>
            </w:r>
          </w:hyperlink>
        </w:p>
        <w:p w14:paraId="74E54D6D" w14:textId="2EC7FC50" w:rsidR="00D1540A" w:rsidRPr="00343322" w:rsidRDefault="00000000" w:rsidP="00343322">
          <w:pPr>
            <w:pStyle w:val="TDC2"/>
            <w:spacing w:before="120" w:line="360" w:lineRule="auto"/>
            <w:rPr>
              <w:rFonts w:ascii="Arial" w:eastAsiaTheme="minorEastAsia" w:hAnsi="Arial" w:cs="Arial"/>
              <w:b/>
              <w:noProof/>
              <w:sz w:val="22"/>
              <w:szCs w:val="22"/>
              <w:lang w:val="es-MX" w:eastAsia="es-MX"/>
            </w:rPr>
          </w:pPr>
          <w:hyperlink w:anchor="_Toc86144587" w:history="1">
            <w:r w:rsidR="00D1540A" w:rsidRPr="00343322">
              <w:rPr>
                <w:rStyle w:val="Hipervnculo"/>
                <w:rFonts w:ascii="Arial" w:hAnsi="Arial" w:cs="Arial"/>
                <w:b/>
                <w:noProof/>
              </w:rPr>
              <w:t>G. Servidores Públicos que Intervienen en la Auditoría</w:t>
            </w:r>
            <w:r w:rsidR="00D1540A" w:rsidRPr="00343322">
              <w:rPr>
                <w:rFonts w:ascii="Arial" w:hAnsi="Arial" w:cs="Arial"/>
                <w:b/>
                <w:noProof/>
                <w:webHidden/>
              </w:rPr>
              <w:tab/>
            </w:r>
            <w:r w:rsidR="00D1540A" w:rsidRPr="00343322">
              <w:rPr>
                <w:rFonts w:ascii="Arial" w:hAnsi="Arial" w:cs="Arial"/>
                <w:b/>
                <w:noProof/>
                <w:webHidden/>
              </w:rPr>
              <w:fldChar w:fldCharType="begin"/>
            </w:r>
            <w:r w:rsidR="00D1540A" w:rsidRPr="00343322">
              <w:rPr>
                <w:rFonts w:ascii="Arial" w:hAnsi="Arial" w:cs="Arial"/>
                <w:b/>
                <w:noProof/>
                <w:webHidden/>
              </w:rPr>
              <w:instrText xml:space="preserve"> PAGEREF _Toc86144587 \h </w:instrText>
            </w:r>
            <w:r w:rsidR="00D1540A" w:rsidRPr="00343322">
              <w:rPr>
                <w:rFonts w:ascii="Arial" w:hAnsi="Arial" w:cs="Arial"/>
                <w:b/>
                <w:noProof/>
                <w:webHidden/>
              </w:rPr>
            </w:r>
            <w:r w:rsidR="00D1540A" w:rsidRPr="00343322">
              <w:rPr>
                <w:rFonts w:ascii="Arial" w:hAnsi="Arial" w:cs="Arial"/>
                <w:b/>
                <w:noProof/>
                <w:webHidden/>
              </w:rPr>
              <w:fldChar w:fldCharType="separate"/>
            </w:r>
            <w:r w:rsidR="0075017B">
              <w:rPr>
                <w:rFonts w:ascii="Arial" w:hAnsi="Arial" w:cs="Arial"/>
                <w:b/>
                <w:noProof/>
                <w:webHidden/>
              </w:rPr>
              <w:t>10</w:t>
            </w:r>
            <w:r w:rsidR="00D1540A" w:rsidRPr="00343322">
              <w:rPr>
                <w:rFonts w:ascii="Arial" w:hAnsi="Arial" w:cs="Arial"/>
                <w:b/>
                <w:noProof/>
                <w:webHidden/>
              </w:rPr>
              <w:fldChar w:fldCharType="end"/>
            </w:r>
          </w:hyperlink>
        </w:p>
        <w:p w14:paraId="1BD848CF" w14:textId="037232FA" w:rsidR="00D1540A" w:rsidRPr="00343322" w:rsidRDefault="00000000" w:rsidP="00343322">
          <w:pPr>
            <w:pStyle w:val="TDC1"/>
            <w:spacing w:before="120"/>
            <w:rPr>
              <w:rFonts w:eastAsiaTheme="minorEastAsia"/>
              <w:sz w:val="22"/>
              <w:szCs w:val="22"/>
              <w:lang w:val="es-MX" w:eastAsia="es-MX"/>
            </w:rPr>
          </w:pPr>
          <w:hyperlink w:anchor="_Toc86144588" w:history="1">
            <w:r w:rsidR="00D1540A" w:rsidRPr="00343322">
              <w:rPr>
                <w:rStyle w:val="Hipervnculo"/>
              </w:rPr>
              <w:t>III.</w:t>
            </w:r>
            <w:r w:rsidR="00D1540A" w:rsidRPr="00343322">
              <w:rPr>
                <w:rFonts w:eastAsiaTheme="minorEastAsia"/>
                <w:sz w:val="22"/>
                <w:szCs w:val="22"/>
                <w:lang w:val="es-MX" w:eastAsia="es-MX"/>
              </w:rPr>
              <w:tab/>
            </w:r>
            <w:r w:rsidR="00D1540A" w:rsidRPr="00343322">
              <w:rPr>
                <w:rStyle w:val="Hipervnculo"/>
              </w:rPr>
              <w:t>CUMPLIMIENTO DE LA NORMATIVIDAD</w:t>
            </w:r>
            <w:r w:rsidR="00D1540A" w:rsidRPr="00343322">
              <w:rPr>
                <w:webHidden/>
              </w:rPr>
              <w:tab/>
            </w:r>
            <w:r w:rsidR="00D1540A" w:rsidRPr="00343322">
              <w:rPr>
                <w:webHidden/>
              </w:rPr>
              <w:fldChar w:fldCharType="begin"/>
            </w:r>
            <w:r w:rsidR="00D1540A" w:rsidRPr="00343322">
              <w:rPr>
                <w:webHidden/>
              </w:rPr>
              <w:instrText xml:space="preserve"> PAGEREF _Toc86144588 \h </w:instrText>
            </w:r>
            <w:r w:rsidR="00D1540A" w:rsidRPr="00343322">
              <w:rPr>
                <w:webHidden/>
              </w:rPr>
            </w:r>
            <w:r w:rsidR="00D1540A" w:rsidRPr="00343322">
              <w:rPr>
                <w:webHidden/>
              </w:rPr>
              <w:fldChar w:fldCharType="separate"/>
            </w:r>
            <w:r w:rsidR="0075017B">
              <w:rPr>
                <w:webHidden/>
              </w:rPr>
              <w:t>11</w:t>
            </w:r>
            <w:r w:rsidR="00D1540A" w:rsidRPr="00343322">
              <w:rPr>
                <w:webHidden/>
              </w:rPr>
              <w:fldChar w:fldCharType="end"/>
            </w:r>
          </w:hyperlink>
        </w:p>
        <w:p w14:paraId="536DEA91" w14:textId="4237613A" w:rsidR="00D1540A" w:rsidRPr="00343322" w:rsidRDefault="00000000" w:rsidP="00343322">
          <w:pPr>
            <w:pStyle w:val="TDC1"/>
            <w:spacing w:before="120"/>
            <w:rPr>
              <w:rFonts w:eastAsiaTheme="minorEastAsia"/>
              <w:sz w:val="22"/>
              <w:szCs w:val="22"/>
              <w:lang w:val="es-MX" w:eastAsia="es-MX"/>
            </w:rPr>
          </w:pPr>
          <w:hyperlink w:anchor="_Toc86144589" w:history="1">
            <w:r w:rsidR="00D1540A" w:rsidRPr="00343322">
              <w:rPr>
                <w:rStyle w:val="Hipervnculo"/>
              </w:rPr>
              <w:t>IV.</w:t>
            </w:r>
            <w:r w:rsidR="00D1540A" w:rsidRPr="00343322">
              <w:rPr>
                <w:rFonts w:eastAsiaTheme="minorEastAsia"/>
                <w:sz w:val="22"/>
                <w:szCs w:val="22"/>
                <w:lang w:val="es-MX" w:eastAsia="es-MX"/>
              </w:rPr>
              <w:tab/>
            </w:r>
            <w:r w:rsidR="00D1540A" w:rsidRPr="00343322">
              <w:rPr>
                <w:rStyle w:val="Hipervnculo"/>
              </w:rPr>
              <w:t>CONCLUSIONES</w:t>
            </w:r>
            <w:r w:rsidR="00D1540A" w:rsidRPr="00343322">
              <w:rPr>
                <w:webHidden/>
              </w:rPr>
              <w:tab/>
            </w:r>
            <w:r w:rsidR="00D1540A" w:rsidRPr="00343322">
              <w:rPr>
                <w:webHidden/>
              </w:rPr>
              <w:fldChar w:fldCharType="begin"/>
            </w:r>
            <w:r w:rsidR="00D1540A" w:rsidRPr="00343322">
              <w:rPr>
                <w:webHidden/>
              </w:rPr>
              <w:instrText xml:space="preserve"> PAGEREF _Toc86144589 \h </w:instrText>
            </w:r>
            <w:r w:rsidR="00D1540A" w:rsidRPr="00343322">
              <w:rPr>
                <w:webHidden/>
              </w:rPr>
            </w:r>
            <w:r w:rsidR="00D1540A" w:rsidRPr="00343322">
              <w:rPr>
                <w:webHidden/>
              </w:rPr>
              <w:fldChar w:fldCharType="separate"/>
            </w:r>
            <w:r w:rsidR="0075017B">
              <w:rPr>
                <w:webHidden/>
              </w:rPr>
              <w:t>11</w:t>
            </w:r>
            <w:r w:rsidR="00D1540A" w:rsidRPr="00343322">
              <w:rPr>
                <w:webHidden/>
              </w:rPr>
              <w:fldChar w:fldCharType="end"/>
            </w:r>
          </w:hyperlink>
        </w:p>
        <w:p w14:paraId="3ACC8D73" w14:textId="63A286CC" w:rsidR="00D1540A" w:rsidRPr="00343322" w:rsidRDefault="00000000" w:rsidP="00343322">
          <w:pPr>
            <w:pStyle w:val="TDC1"/>
            <w:spacing w:before="120"/>
            <w:rPr>
              <w:rFonts w:eastAsiaTheme="minorEastAsia"/>
              <w:sz w:val="22"/>
              <w:szCs w:val="22"/>
              <w:lang w:val="es-MX" w:eastAsia="es-MX"/>
            </w:rPr>
          </w:pPr>
          <w:hyperlink w:anchor="_Toc86144590" w:history="1">
            <w:r w:rsidR="00D1540A" w:rsidRPr="00343322">
              <w:rPr>
                <w:rStyle w:val="Hipervnculo"/>
              </w:rPr>
              <w:t>V.</w:t>
            </w:r>
            <w:r w:rsidR="00D1540A" w:rsidRPr="00343322">
              <w:rPr>
                <w:rFonts w:eastAsiaTheme="minorEastAsia"/>
                <w:sz w:val="22"/>
                <w:szCs w:val="22"/>
                <w:lang w:val="es-MX" w:eastAsia="es-MX"/>
              </w:rPr>
              <w:tab/>
            </w:r>
            <w:r w:rsidR="00D1540A" w:rsidRPr="00343322">
              <w:rPr>
                <w:rStyle w:val="Hipervnculo"/>
              </w:rPr>
              <w:t>RESULTADOS DE LA FISCALIZACIÓN EFECTUADA</w:t>
            </w:r>
            <w:r w:rsidR="00D1540A" w:rsidRPr="00343322">
              <w:rPr>
                <w:webHidden/>
              </w:rPr>
              <w:tab/>
            </w:r>
            <w:r w:rsidR="00D1540A" w:rsidRPr="00343322">
              <w:rPr>
                <w:webHidden/>
              </w:rPr>
              <w:fldChar w:fldCharType="begin"/>
            </w:r>
            <w:r w:rsidR="00D1540A" w:rsidRPr="00343322">
              <w:rPr>
                <w:webHidden/>
              </w:rPr>
              <w:instrText xml:space="preserve"> PAGEREF _Toc86144590 \h </w:instrText>
            </w:r>
            <w:r w:rsidR="00D1540A" w:rsidRPr="00343322">
              <w:rPr>
                <w:webHidden/>
              </w:rPr>
            </w:r>
            <w:r w:rsidR="00D1540A" w:rsidRPr="00343322">
              <w:rPr>
                <w:webHidden/>
              </w:rPr>
              <w:fldChar w:fldCharType="separate"/>
            </w:r>
            <w:r w:rsidR="0075017B">
              <w:rPr>
                <w:webHidden/>
              </w:rPr>
              <w:t>12</w:t>
            </w:r>
            <w:r w:rsidR="00D1540A" w:rsidRPr="00343322">
              <w:rPr>
                <w:webHidden/>
              </w:rPr>
              <w:fldChar w:fldCharType="end"/>
            </w:r>
          </w:hyperlink>
        </w:p>
        <w:p w14:paraId="017D63A6" w14:textId="20986BF7" w:rsidR="00D1540A" w:rsidRPr="00D1540A" w:rsidRDefault="00000000" w:rsidP="00343322">
          <w:pPr>
            <w:pStyle w:val="TDC1"/>
            <w:spacing w:before="120"/>
            <w:rPr>
              <w:rFonts w:eastAsiaTheme="minorEastAsia"/>
              <w:sz w:val="22"/>
              <w:szCs w:val="22"/>
              <w:lang w:val="es-MX" w:eastAsia="es-MX"/>
            </w:rPr>
          </w:pPr>
          <w:hyperlink w:anchor="_Toc86144593" w:history="1">
            <w:r w:rsidR="00D1540A" w:rsidRPr="00343322">
              <w:rPr>
                <w:rStyle w:val="Hipervnculo"/>
              </w:rPr>
              <w:t>VI.</w:t>
            </w:r>
            <w:r w:rsidR="00D1540A" w:rsidRPr="00343322">
              <w:rPr>
                <w:rFonts w:eastAsiaTheme="minorEastAsia"/>
                <w:sz w:val="22"/>
                <w:szCs w:val="22"/>
                <w:lang w:val="es-MX" w:eastAsia="es-MX"/>
              </w:rPr>
              <w:tab/>
            </w:r>
            <w:r w:rsidR="00D1540A" w:rsidRPr="00343322">
              <w:rPr>
                <w:rStyle w:val="Hipervnculo"/>
              </w:rPr>
              <w:t>DICTAMEN</w:t>
            </w:r>
            <w:r w:rsidR="00D1540A" w:rsidRPr="00343322">
              <w:rPr>
                <w:webHidden/>
              </w:rPr>
              <w:tab/>
            </w:r>
            <w:r w:rsidR="00D1540A" w:rsidRPr="00343322">
              <w:rPr>
                <w:webHidden/>
              </w:rPr>
              <w:fldChar w:fldCharType="begin"/>
            </w:r>
            <w:r w:rsidR="00D1540A" w:rsidRPr="00343322">
              <w:rPr>
                <w:webHidden/>
              </w:rPr>
              <w:instrText xml:space="preserve"> PAGEREF _Toc86144593 \h </w:instrText>
            </w:r>
            <w:r w:rsidR="00D1540A" w:rsidRPr="00343322">
              <w:rPr>
                <w:webHidden/>
              </w:rPr>
            </w:r>
            <w:r w:rsidR="00D1540A" w:rsidRPr="00343322">
              <w:rPr>
                <w:webHidden/>
              </w:rPr>
              <w:fldChar w:fldCharType="separate"/>
            </w:r>
            <w:r w:rsidR="0075017B">
              <w:rPr>
                <w:webHidden/>
              </w:rPr>
              <w:t>12</w:t>
            </w:r>
            <w:r w:rsidR="00D1540A" w:rsidRPr="00343322">
              <w:rPr>
                <w:webHidden/>
              </w:rPr>
              <w:fldChar w:fldCharType="end"/>
            </w:r>
          </w:hyperlink>
        </w:p>
        <w:p w14:paraId="4B6D9EE5" w14:textId="426480D1" w:rsidR="00FA6C95" w:rsidRPr="0059356D" w:rsidRDefault="00BB1DCF" w:rsidP="00343322">
          <w:pPr>
            <w:spacing w:line="360" w:lineRule="auto"/>
            <w:rPr>
              <w:rFonts w:ascii="Arial" w:hAnsi="Arial" w:cs="Arial"/>
              <w:b/>
            </w:rPr>
          </w:pPr>
          <w:r w:rsidRPr="00D1540A">
            <w:rPr>
              <w:rFonts w:ascii="Arial" w:hAnsi="Arial" w:cs="Arial"/>
              <w:b/>
            </w:rPr>
            <w:fldChar w:fldCharType="end"/>
          </w:r>
        </w:p>
      </w:sdtContent>
    </w:sdt>
    <w:p w14:paraId="0349DD18" w14:textId="39B0FD05" w:rsidR="00E513C5" w:rsidRPr="00D1540A" w:rsidRDefault="00404984" w:rsidP="00D1540A">
      <w:pPr>
        <w:pStyle w:val="Ttulo1"/>
        <w:rPr>
          <w:rFonts w:ascii="Arial" w:hAnsi="Arial" w:cs="Arial"/>
        </w:rPr>
      </w:pPr>
      <w:bookmarkStart w:id="0" w:name="_Toc520196701"/>
      <w:r w:rsidRPr="009F2DD7">
        <w:br w:type="page"/>
      </w:r>
      <w:bookmarkStart w:id="1" w:name="_Toc86144578"/>
      <w:r w:rsidR="00D406EB" w:rsidRPr="00D1540A">
        <w:rPr>
          <w:rFonts w:ascii="Arial" w:hAnsi="Arial" w:cs="Arial"/>
        </w:rPr>
        <w:lastRenderedPageBreak/>
        <w:t>INTRODUCCIÓ</w:t>
      </w:r>
      <w:r w:rsidR="00E513C5" w:rsidRPr="00D1540A">
        <w:rPr>
          <w:rFonts w:ascii="Arial" w:hAnsi="Arial" w:cs="Arial"/>
        </w:rPr>
        <w:t>N</w:t>
      </w:r>
      <w:bookmarkEnd w:id="0"/>
      <w:bookmarkEnd w:id="1"/>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5F2A42E0" w14:textId="77777777" w:rsidR="007B764D" w:rsidRDefault="00E513C5" w:rsidP="009E4102">
      <w:pPr>
        <w:spacing w:line="360" w:lineRule="auto"/>
        <w:jc w:val="both"/>
        <w:rPr>
          <w:rFonts w:ascii="Arial" w:hAnsi="Arial"/>
        </w:rPr>
      </w:pPr>
      <w:bookmarkStart w:id="2" w:name="_Hlk75989531"/>
      <w:r w:rsidRPr="00373AD8">
        <w:rPr>
          <w:rFonts w:ascii="Arial" w:hAnsi="Arial" w:cs="Arial"/>
        </w:rPr>
        <w:t xml:space="preserve">Por disposición contenida en los </w:t>
      </w:r>
      <w:r w:rsidRPr="00173DFD">
        <w:rPr>
          <w:rFonts w:ascii="Arial" w:hAnsi="Arial" w:cs="Arial"/>
        </w:rPr>
        <w:t>artículos 75</w:t>
      </w:r>
      <w:r w:rsidR="00077EC9" w:rsidRPr="00173DFD">
        <w:rPr>
          <w:rFonts w:ascii="Arial" w:hAnsi="Arial" w:cs="Arial"/>
        </w:rPr>
        <w:t>,</w:t>
      </w:r>
      <w:r w:rsidRPr="00173DFD">
        <w:rPr>
          <w:rFonts w:ascii="Arial" w:hAnsi="Arial" w:cs="Arial"/>
        </w:rPr>
        <w:t xml:space="preserve"> </w:t>
      </w:r>
      <w:r w:rsidR="002C3501" w:rsidRPr="00173DFD">
        <w:rPr>
          <w:rFonts w:ascii="Arial" w:hAnsi="Arial" w:cs="Arial"/>
        </w:rPr>
        <w:t>fracció</w:t>
      </w:r>
      <w:r w:rsidR="00F37404" w:rsidRPr="00173DFD">
        <w:rPr>
          <w:rFonts w:ascii="Arial" w:hAnsi="Arial" w:cs="Arial"/>
        </w:rPr>
        <w:t>n</w:t>
      </w:r>
      <w:r w:rsidRPr="00173DFD">
        <w:rPr>
          <w:rFonts w:ascii="Arial" w:hAnsi="Arial" w:cs="Arial"/>
        </w:rPr>
        <w:t xml:space="preserve"> XXIX y 77 de la Constitución Política del Estado Libre y Soberano de Quintana Roo,</w:t>
      </w:r>
      <w:r w:rsidRPr="00373AD8">
        <w:rPr>
          <w:rFonts w:ascii="Arial" w:hAnsi="Arial" w:cs="Arial"/>
        </w:rPr>
        <w:t xml:space="preserve"> </w:t>
      </w:r>
      <w:bookmarkEnd w:id="2"/>
      <w:r w:rsidRPr="00373AD8">
        <w:rPr>
          <w:rFonts w:ascii="Arial" w:hAnsi="Arial" w:cs="Arial"/>
        </w:rPr>
        <w:t xml:space="preserve">corresponde al Poder Legislativo a través de la Auditoría Superior del Estado, </w:t>
      </w:r>
      <w:r w:rsidRPr="00373AD8">
        <w:rPr>
          <w:rFonts w:ascii="Arial" w:hAnsi="Arial"/>
        </w:rPr>
        <w:t xml:space="preserve">revisar de manera posterior la Cuenta Pública que el </w:t>
      </w:r>
      <w:r w:rsidR="00173DFD">
        <w:rPr>
          <w:rFonts w:ascii="Arial" w:hAnsi="Arial"/>
        </w:rPr>
        <w:t>H. Poder Judicial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173DFD">
        <w:rPr>
          <w:rFonts w:ascii="Arial" w:hAnsi="Arial"/>
        </w:rPr>
        <w:t>2022</w:t>
      </w:r>
      <w:r w:rsidR="009E4102">
        <w:rPr>
          <w:rFonts w:ascii="Arial" w:hAnsi="Arial"/>
        </w:rPr>
        <w:t xml:space="preserve"> </w:t>
      </w:r>
      <w:r w:rsidRPr="00D406EB">
        <w:rPr>
          <w:rFonts w:ascii="Arial" w:hAnsi="Arial"/>
        </w:rPr>
        <w:t>para efectos de que sea revisada y fiscalizada.</w:t>
      </w:r>
    </w:p>
    <w:p w14:paraId="0B7EB555" w14:textId="77777777" w:rsidR="007B764D" w:rsidRDefault="007B764D" w:rsidP="009E4102">
      <w:pPr>
        <w:spacing w:line="360" w:lineRule="auto"/>
        <w:jc w:val="both"/>
        <w:rPr>
          <w:rFonts w:ascii="Arial" w:hAnsi="Arial"/>
        </w:rPr>
      </w:pPr>
    </w:p>
    <w:p w14:paraId="4F0A4F09" w14:textId="73547E50"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w:t>
      </w:r>
      <w:r w:rsidRPr="00E96CBB">
        <w:rPr>
          <w:rFonts w:ascii="Arial" w:hAnsi="Arial" w:cs="Arial"/>
        </w:rPr>
        <w:t>de la Cuenta Pública</w:t>
      </w:r>
      <w:r w:rsidRPr="00D406EB">
        <w:rPr>
          <w:rFonts w:ascii="Arial" w:hAnsi="Arial" w:cs="Arial"/>
        </w:rPr>
        <w:t xml:space="preserve"> a efecto de poder rendir el presente informe a esta </w:t>
      </w:r>
      <w:r w:rsidR="00173DFD">
        <w:rPr>
          <w:rFonts w:ascii="Arial" w:hAnsi="Arial" w:cs="Arial"/>
        </w:rPr>
        <w:t xml:space="preserve">H. XVII </w:t>
      </w:r>
      <w:r w:rsidRPr="00D406EB">
        <w:rPr>
          <w:rFonts w:ascii="Arial" w:hAnsi="Arial" w:cs="Arial"/>
        </w:rPr>
        <w:t xml:space="preserve">Legislatura del Estado de Quintana Roo, con relación al </w:t>
      </w:r>
      <w:r w:rsidRPr="00E96CBB">
        <w:rPr>
          <w:rFonts w:ascii="Arial" w:hAnsi="Arial" w:cs="Arial"/>
        </w:rPr>
        <w:t xml:space="preserve">manejo de </w:t>
      </w:r>
      <w:r w:rsidR="002134C3" w:rsidRPr="00E96CBB">
        <w:rPr>
          <w:rFonts w:ascii="Arial" w:hAnsi="Arial" w:cs="Arial"/>
        </w:rPr>
        <w:t>esta</w:t>
      </w:r>
      <w:r w:rsidRPr="00E96CBB">
        <w:rPr>
          <w:rFonts w:ascii="Arial" w:hAnsi="Arial" w:cs="Arial"/>
        </w:rPr>
        <w:t xml:space="preserve"> por parte de la autoridad </w:t>
      </w:r>
      <w:r w:rsidR="003E3E20" w:rsidRPr="00E96CBB">
        <w:rPr>
          <w:rFonts w:ascii="Arial" w:hAnsi="Arial" w:cs="Arial"/>
        </w:rPr>
        <w:t>correspondiente</w:t>
      </w:r>
      <w:r w:rsidR="00EA38A6" w:rsidRPr="00E96CBB">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1436EAD4"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aprobación de la Cuenta Pública </w:t>
      </w:r>
      <w:r w:rsidR="00173DFD">
        <w:rPr>
          <w:rFonts w:ascii="Arial" w:hAnsi="Arial" w:cs="Arial"/>
          <w:bCs/>
        </w:rPr>
        <w:t>del</w:t>
      </w:r>
      <w:r w:rsidRPr="00664960">
        <w:rPr>
          <w:rFonts w:ascii="Arial" w:hAnsi="Arial" w:cs="Arial"/>
          <w:bCs/>
        </w:rPr>
        <w:t xml:space="preserve"> </w:t>
      </w:r>
      <w:r w:rsidR="00404ABD">
        <w:rPr>
          <w:rFonts w:ascii="Arial" w:hAnsi="Arial" w:cs="Arial"/>
          <w:b/>
        </w:rPr>
        <w:t>H. Poder Judicial</w:t>
      </w:r>
      <w:r w:rsidRPr="00173DFD">
        <w:rPr>
          <w:rFonts w:ascii="Arial" w:hAnsi="Arial" w:cs="Arial"/>
          <w:b/>
        </w:rPr>
        <w:t>,</w:t>
      </w:r>
      <w:r w:rsidRPr="00173DFD">
        <w:rPr>
          <w:rFonts w:ascii="Arial" w:hAnsi="Arial" w:cs="Arial"/>
          <w:bCs/>
        </w:rPr>
        <w:t xml:space="preserve"> </w:t>
      </w:r>
      <w:r w:rsidR="00810036" w:rsidRPr="00173DFD">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1760DE22"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00173DFD">
        <w:rPr>
          <w:rFonts w:ascii="Arial" w:hAnsi="Arial" w:cs="Arial"/>
          <w:bCs/>
        </w:rPr>
        <w:t>el</w:t>
      </w:r>
      <w:r w:rsidRPr="003247E8">
        <w:rPr>
          <w:rFonts w:ascii="Arial" w:hAnsi="Arial" w:cs="Arial"/>
          <w:bCs/>
        </w:rPr>
        <w:t xml:space="preserve"> </w:t>
      </w:r>
      <w:r w:rsidR="00404ABD">
        <w:rPr>
          <w:rFonts w:ascii="Arial" w:hAnsi="Arial" w:cs="Arial"/>
          <w:b/>
        </w:rPr>
        <w:t>H. Poder Judicial</w:t>
      </w:r>
      <w:r w:rsidR="001740C7">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FA43C5">
        <w:rPr>
          <w:rFonts w:ascii="Arial" w:hAnsi="Arial" w:cs="Arial"/>
          <w:bCs/>
        </w:rPr>
        <w:t>2022</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1CDCF3A9"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 xml:space="preserve">que es desarrollado por la Legislatura del Estado con apoyo </w:t>
      </w:r>
      <w:r w:rsidR="00BF7B42">
        <w:rPr>
          <w:rFonts w:ascii="Arial" w:hAnsi="Arial" w:cs="Arial"/>
          <w:bCs/>
        </w:rPr>
        <w:t>la Auditoría Superior del Estado de Quintana Roo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t xml:space="preserve">disposiciones </w:t>
      </w:r>
      <w:r w:rsidR="003E3E20" w:rsidRPr="002B3A76">
        <w:rPr>
          <w:rFonts w:ascii="Arial" w:hAnsi="Arial" w:cs="Arial"/>
          <w:bCs/>
        </w:rPr>
        <w:lastRenderedPageBreak/>
        <w:t>legales y normativas aplicables</w:t>
      </w:r>
      <w:bookmarkEnd w:id="3"/>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w:t>
      </w:r>
      <w:r w:rsidR="00FA43C5">
        <w:rPr>
          <w:rFonts w:ascii="Arial" w:hAnsi="Arial" w:cs="Arial"/>
          <w:bCs/>
        </w:rPr>
        <w:t>del</w:t>
      </w:r>
      <w:r w:rsidRPr="003247E8">
        <w:rPr>
          <w:rFonts w:ascii="Arial" w:hAnsi="Arial" w:cs="Arial"/>
          <w:bCs/>
        </w:rPr>
        <w:t xml:space="preserve"> </w:t>
      </w:r>
      <w:r w:rsidR="00404ABD">
        <w:rPr>
          <w:rFonts w:ascii="Arial" w:hAnsi="Arial" w:cs="Arial"/>
          <w:b/>
        </w:rPr>
        <w:t>H. Poder Judicial</w:t>
      </w:r>
      <w:r w:rsidR="001740C7">
        <w:rPr>
          <w:rFonts w:ascii="Arial" w:hAnsi="Arial" w:cs="Arial"/>
          <w:b/>
          <w:sz w:val="22"/>
          <w:szCs w:val="22"/>
        </w:rPr>
        <w:t>.</w:t>
      </w:r>
    </w:p>
    <w:p w14:paraId="43AC35DC" w14:textId="77777777" w:rsidR="00EA38A6" w:rsidRPr="00664960" w:rsidRDefault="00EA38A6" w:rsidP="009E4102">
      <w:pPr>
        <w:spacing w:line="360" w:lineRule="auto"/>
        <w:jc w:val="both"/>
        <w:rPr>
          <w:rFonts w:ascii="Arial" w:hAnsi="Arial" w:cs="Arial"/>
          <w:bCs/>
        </w:rPr>
      </w:pPr>
    </w:p>
    <w:p w14:paraId="409B0F51" w14:textId="33093295" w:rsidR="00EA38A6" w:rsidRDefault="00EA38A6" w:rsidP="009E4102">
      <w:pPr>
        <w:spacing w:line="360" w:lineRule="auto"/>
        <w:jc w:val="both"/>
        <w:rPr>
          <w:rFonts w:ascii="Arial" w:hAnsi="Arial" w:cs="Arial"/>
          <w:bCs/>
        </w:rPr>
      </w:pPr>
      <w:r w:rsidRPr="003247E8">
        <w:rPr>
          <w:rFonts w:ascii="Arial" w:hAnsi="Arial" w:cs="Arial"/>
          <w:bCs/>
        </w:rPr>
        <w:t xml:space="preserve">En la Cuenta Pública </w:t>
      </w:r>
      <w:r w:rsidR="00FA43C5">
        <w:rPr>
          <w:rFonts w:ascii="Arial" w:hAnsi="Arial" w:cs="Arial"/>
          <w:bCs/>
        </w:rPr>
        <w:t>del</w:t>
      </w:r>
      <w:r w:rsidRPr="003247E8">
        <w:rPr>
          <w:rFonts w:ascii="Arial" w:hAnsi="Arial" w:cs="Arial"/>
          <w:bCs/>
        </w:rPr>
        <w:t xml:space="preserve"> </w:t>
      </w:r>
      <w:r w:rsidR="00404ABD">
        <w:rPr>
          <w:rFonts w:ascii="Arial" w:hAnsi="Arial" w:cs="Arial"/>
          <w:b/>
        </w:rPr>
        <w:t>H. Poder Judicial</w:t>
      </w:r>
      <w:r w:rsidR="001740C7">
        <w:rPr>
          <w:rFonts w:ascii="Arial" w:hAnsi="Arial" w:cs="Arial"/>
          <w:b/>
          <w:sz w:val="22"/>
          <w:szCs w:val="22"/>
        </w:rPr>
        <w:t>,</w:t>
      </w:r>
      <w:r w:rsidR="00AD474F">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FA43C5">
        <w:rPr>
          <w:rFonts w:ascii="Arial" w:hAnsi="Arial" w:cs="Arial"/>
          <w:bCs/>
        </w:rPr>
        <w:t>2022</w:t>
      </w:r>
      <w:r w:rsidRPr="003247E8">
        <w:rPr>
          <w:rFonts w:ascii="Arial" w:hAnsi="Arial" w:cs="Arial"/>
          <w:bCs/>
        </w:rPr>
        <w:t xml:space="preserve">, se encuentra reflejado el ejercicio del gasto público, que registra la aplicación de </w:t>
      </w:r>
      <w:r w:rsidRPr="00343322">
        <w:rPr>
          <w:rFonts w:ascii="Arial" w:hAnsi="Arial" w:cs="Arial"/>
          <w:bCs/>
        </w:rPr>
        <w:t>recursos</w:t>
      </w:r>
      <w:r w:rsidR="00116044" w:rsidRPr="00343322">
        <w:rPr>
          <w:rFonts w:ascii="Arial" w:hAnsi="Arial" w:cs="Arial"/>
          <w:bCs/>
        </w:rPr>
        <w:t xml:space="preserve"> </w:t>
      </w:r>
      <w:r w:rsidR="00FA43C5" w:rsidRPr="00343322">
        <w:rPr>
          <w:rFonts w:ascii="Arial" w:hAnsi="Arial" w:cs="Arial"/>
          <w:bCs/>
        </w:rPr>
        <w:t>federales e ingresos propios</w:t>
      </w:r>
      <w:r w:rsidR="00324A94" w:rsidRPr="00343322">
        <w:rPr>
          <w:rFonts w:ascii="Arial" w:hAnsi="Arial" w:cs="Arial"/>
          <w:bCs/>
        </w:rPr>
        <w:t>.</w:t>
      </w:r>
      <w:r w:rsidR="00346F24" w:rsidRPr="00343322">
        <w:rPr>
          <w:rFonts w:ascii="Arial" w:hAnsi="Arial" w:cs="Arial"/>
          <w:bCs/>
          <w:color w:val="000000" w:themeColor="text1"/>
        </w:rPr>
        <w:t xml:space="preserve"> </w:t>
      </w:r>
      <w:r w:rsidR="00116044" w:rsidRPr="00343322">
        <w:rPr>
          <w:rFonts w:ascii="Arial" w:hAnsi="Arial" w:cs="Arial"/>
          <w:bCs/>
        </w:rPr>
        <w:t>L</w:t>
      </w:r>
      <w:r w:rsidR="00A22CF8" w:rsidRPr="00343322">
        <w:rPr>
          <w:rFonts w:ascii="Arial" w:hAnsi="Arial" w:cs="Arial"/>
          <w:bCs/>
        </w:rPr>
        <w:t xml:space="preserve">os </w:t>
      </w:r>
      <w:r w:rsidR="00B248A1" w:rsidRPr="00343322">
        <w:rPr>
          <w:rFonts w:ascii="Arial" w:hAnsi="Arial" w:cs="Arial"/>
          <w:bCs/>
        </w:rPr>
        <w:t xml:space="preserve">Expedientes Técnicos Unitarios </w:t>
      </w:r>
      <w:r w:rsidR="00A22CF8" w:rsidRPr="00343322">
        <w:rPr>
          <w:rFonts w:ascii="Arial" w:hAnsi="Arial" w:cs="Arial"/>
          <w:bCs/>
        </w:rPr>
        <w:t>d</w:t>
      </w:r>
      <w:r w:rsidR="00A22CF8">
        <w:rPr>
          <w:rFonts w:ascii="Arial" w:hAnsi="Arial" w:cs="Arial"/>
          <w:bCs/>
        </w:rPr>
        <w:t xml:space="preserve">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Auditoría Superior del Estado </w:t>
      </w:r>
      <w:r w:rsidR="00444277">
        <w:rPr>
          <w:rFonts w:ascii="Arial" w:hAnsi="Arial" w:cs="Arial"/>
          <w:bCs/>
        </w:rPr>
        <w:t xml:space="preserve">de Quintana Roo </w:t>
      </w:r>
      <w:r w:rsidR="00A34E23">
        <w:rPr>
          <w:rFonts w:ascii="Arial" w:hAnsi="Arial" w:cs="Arial"/>
          <w:bCs/>
        </w:rPr>
        <w:t>el</w:t>
      </w:r>
      <w:r w:rsidR="00346F24">
        <w:rPr>
          <w:rFonts w:ascii="Arial" w:hAnsi="Arial" w:cs="Arial"/>
          <w:bCs/>
        </w:rPr>
        <w:t xml:space="preserve"> </w:t>
      </w:r>
      <w:r w:rsidR="00FA43C5" w:rsidRPr="00FA43C5">
        <w:rPr>
          <w:rFonts w:ascii="Arial" w:hAnsi="Arial" w:cs="Arial"/>
          <w:bCs/>
        </w:rPr>
        <w:t>22 de marzo de 2023, mediante oficio PJ-TSJ-PRE-0036/2023.</w:t>
      </w:r>
      <w:r w:rsidR="00346F24">
        <w:rPr>
          <w:rFonts w:ascii="Arial" w:hAnsi="Arial" w:cs="Arial"/>
          <w:bCs/>
        </w:rPr>
        <w:t xml:space="preserve"> </w:t>
      </w:r>
    </w:p>
    <w:p w14:paraId="17A75A77" w14:textId="77777777" w:rsidR="00EA38A6" w:rsidRDefault="00EA38A6" w:rsidP="009E4102">
      <w:pPr>
        <w:spacing w:line="360" w:lineRule="auto"/>
        <w:jc w:val="both"/>
        <w:rPr>
          <w:rFonts w:ascii="Arial" w:hAnsi="Arial" w:cs="Arial"/>
          <w:b/>
          <w:bCs/>
          <w:highlight w:val="green"/>
        </w:rPr>
      </w:pPr>
    </w:p>
    <w:p w14:paraId="0A463803" w14:textId="04EFE2A2"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El C. Auditor Superior del Estado de Quintana Roo, de conformidad con</w:t>
      </w:r>
      <w:r>
        <w:rPr>
          <w:rFonts w:ascii="Arial" w:hAnsi="Arial" w:cs="Arial"/>
          <w:bCs/>
        </w:rPr>
        <w:t xml:space="preserve"> lo dispuesto en los </w:t>
      </w:r>
      <w:r w:rsidRPr="00A71738">
        <w:rPr>
          <w:rFonts w:ascii="Arial" w:hAnsi="Arial" w:cs="Arial"/>
          <w:bCs/>
        </w:rPr>
        <w:t xml:space="preserve">artículos </w:t>
      </w:r>
      <w:r w:rsidR="002C3501" w:rsidRPr="00A71738">
        <w:rPr>
          <w:rFonts w:ascii="Arial" w:hAnsi="Arial" w:cs="Arial"/>
          <w:bCs/>
        </w:rPr>
        <w:t xml:space="preserve">8, 19 fracción I y </w:t>
      </w:r>
      <w:r w:rsidRPr="00A71738">
        <w:rPr>
          <w:rFonts w:ascii="Arial" w:hAnsi="Arial" w:cs="Arial"/>
          <w:bCs/>
        </w:rPr>
        <w:t>86, fracción IV, de la Ley de Fiscalización y Rendición de Cuentas del Estado de Quintana Roo,</w:t>
      </w:r>
      <w:bookmarkEnd w:id="4"/>
      <w:r w:rsidRPr="0087515D">
        <w:rPr>
          <w:rFonts w:ascii="Arial" w:hAnsi="Arial" w:cs="Arial"/>
          <w:bCs/>
        </w:rPr>
        <w:t xml:space="preserve"> </w:t>
      </w:r>
      <w:r w:rsidR="00081118" w:rsidRPr="00081118">
        <w:rPr>
          <w:rFonts w:ascii="Arial" w:hAnsi="Arial" w:cs="Arial"/>
          <w:bCs/>
        </w:rPr>
        <w:t>el 15 de marzo de 2023, mediante acuerdo administrativo por el cual se aprobó el Programa Anual de Auditorías, Visitas e Inspecciones (PAAVI), correspondiente al año 2023,</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081118">
        <w:rPr>
          <w:rFonts w:ascii="Arial" w:hAnsi="Arial" w:cs="Arial"/>
          <w:bCs/>
        </w:rPr>
        <w:t>2022</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42DF8815" w14:textId="7A0F309A" w:rsidR="00B26E87" w:rsidRPr="00C145F8" w:rsidRDefault="00B26E87" w:rsidP="009E4102">
      <w:pPr>
        <w:spacing w:line="360" w:lineRule="auto"/>
        <w:jc w:val="both"/>
        <w:rPr>
          <w:rFonts w:ascii="Arial" w:hAnsi="Arial" w:cs="Arial"/>
          <w:bCs/>
        </w:rPr>
      </w:pPr>
    </w:p>
    <w:p w14:paraId="147461ED" w14:textId="56657DD2" w:rsidR="00EA38A6" w:rsidRDefault="00EA38A6" w:rsidP="009E4102">
      <w:pPr>
        <w:spacing w:line="360" w:lineRule="auto"/>
        <w:jc w:val="both"/>
        <w:rPr>
          <w:rFonts w:ascii="Arial" w:hAnsi="Arial"/>
        </w:rPr>
      </w:pPr>
      <w:bookmarkStart w:id="5" w:name="_Hlk75989567"/>
      <w:r w:rsidRPr="00373AD8">
        <w:rPr>
          <w:rFonts w:ascii="Arial" w:hAnsi="Arial"/>
        </w:rPr>
        <w:t xml:space="preserve">Por lo anterior y en cumplimiento a </w:t>
      </w:r>
      <w:r w:rsidRPr="00081118">
        <w:rPr>
          <w:rFonts w:ascii="Arial" w:hAnsi="Arial"/>
        </w:rPr>
        <w:t xml:space="preserve">los artículos 2, 3, 4, 5, </w:t>
      </w:r>
      <w:r w:rsidR="002C3501" w:rsidRPr="00081118">
        <w:rPr>
          <w:rFonts w:ascii="Arial" w:hAnsi="Arial"/>
        </w:rPr>
        <w:t>6, fracciones I,</w:t>
      </w:r>
      <w:r w:rsidRPr="00081118">
        <w:rPr>
          <w:rFonts w:ascii="Arial" w:hAnsi="Arial"/>
        </w:rPr>
        <w:t xml:space="preserve"> II, </w:t>
      </w:r>
      <w:r w:rsidR="002C3501" w:rsidRPr="00081118">
        <w:rPr>
          <w:rFonts w:ascii="Arial" w:hAnsi="Arial"/>
        </w:rPr>
        <w:t>y XX</w:t>
      </w:r>
      <w:r w:rsidRPr="00081118">
        <w:rPr>
          <w:rFonts w:ascii="Arial" w:hAnsi="Arial"/>
        </w:rPr>
        <w:t>, 16,</w:t>
      </w:r>
      <w:r w:rsidR="00C82ABE" w:rsidRPr="00081118">
        <w:rPr>
          <w:rFonts w:ascii="Arial" w:hAnsi="Arial"/>
        </w:rPr>
        <w:t xml:space="preserve"> 17, 1</w:t>
      </w:r>
      <w:r w:rsidRPr="00081118">
        <w:rPr>
          <w:rFonts w:ascii="Arial" w:hAnsi="Arial"/>
        </w:rPr>
        <w:t xml:space="preserve">9 fracciones </w:t>
      </w:r>
      <w:r w:rsidR="00817A38" w:rsidRPr="00081118">
        <w:rPr>
          <w:rFonts w:ascii="Arial" w:hAnsi="Arial"/>
        </w:rPr>
        <w:t xml:space="preserve">I, </w:t>
      </w:r>
      <w:r w:rsidR="009150BF" w:rsidRPr="00081118">
        <w:rPr>
          <w:rFonts w:ascii="Arial" w:hAnsi="Arial"/>
        </w:rPr>
        <w:t xml:space="preserve">VII, </w:t>
      </w:r>
      <w:r w:rsidR="00817A38" w:rsidRPr="00081118">
        <w:rPr>
          <w:rFonts w:ascii="Arial" w:hAnsi="Arial"/>
        </w:rPr>
        <w:t xml:space="preserve">VIII, </w:t>
      </w:r>
      <w:r w:rsidRPr="00081118">
        <w:rPr>
          <w:rFonts w:ascii="Arial" w:hAnsi="Arial"/>
        </w:rPr>
        <w:t>XII,</w:t>
      </w:r>
      <w:r w:rsidR="00817A38" w:rsidRPr="00081118">
        <w:rPr>
          <w:rFonts w:ascii="Arial" w:hAnsi="Arial"/>
        </w:rPr>
        <w:t xml:space="preserve"> XV, </w:t>
      </w:r>
      <w:r w:rsidRPr="00081118">
        <w:rPr>
          <w:rFonts w:ascii="Arial" w:hAnsi="Arial"/>
        </w:rPr>
        <w:t xml:space="preserve">XXVI y XXVIII, 22, </w:t>
      </w:r>
      <w:r w:rsidR="00C82ABE" w:rsidRPr="00081118">
        <w:rPr>
          <w:rFonts w:ascii="Arial" w:hAnsi="Arial"/>
        </w:rPr>
        <w:t>en su último párrafo</w:t>
      </w:r>
      <w:r w:rsidR="00C82ABE" w:rsidRPr="008141D3">
        <w:rPr>
          <w:rFonts w:ascii="Arial" w:hAnsi="Arial"/>
        </w:rPr>
        <w:t xml:space="preserve">, </w:t>
      </w:r>
      <w:r w:rsidR="00081118" w:rsidRPr="008141D3">
        <w:rPr>
          <w:rFonts w:ascii="Arial" w:hAnsi="Arial"/>
        </w:rPr>
        <w:t>37,</w:t>
      </w:r>
      <w:r w:rsidR="008141D3">
        <w:rPr>
          <w:rFonts w:ascii="Arial" w:hAnsi="Arial"/>
        </w:rPr>
        <w:t xml:space="preserve"> </w:t>
      </w:r>
      <w:r w:rsidR="00C82ABE" w:rsidRPr="00081118">
        <w:rPr>
          <w:rFonts w:ascii="Arial" w:hAnsi="Arial"/>
        </w:rPr>
        <w:t>38, 4</w:t>
      </w:r>
      <w:r w:rsidR="00007BEB" w:rsidRPr="00081118">
        <w:rPr>
          <w:rFonts w:ascii="Arial" w:hAnsi="Arial"/>
        </w:rPr>
        <w:t>0</w:t>
      </w:r>
      <w:r w:rsidR="00C82ABE" w:rsidRPr="00081118">
        <w:rPr>
          <w:rFonts w:ascii="Arial" w:hAnsi="Arial"/>
        </w:rPr>
        <w:t xml:space="preserve">, </w:t>
      </w:r>
      <w:r w:rsidR="00007BEB" w:rsidRPr="00081118">
        <w:rPr>
          <w:rFonts w:ascii="Arial" w:hAnsi="Arial"/>
        </w:rPr>
        <w:t xml:space="preserve">41, </w:t>
      </w:r>
      <w:r w:rsidR="00C82ABE" w:rsidRPr="00081118">
        <w:rPr>
          <w:rFonts w:ascii="Arial" w:hAnsi="Arial"/>
        </w:rPr>
        <w:t xml:space="preserve">42 y </w:t>
      </w:r>
      <w:r w:rsidRPr="00081118">
        <w:rPr>
          <w:rFonts w:ascii="Arial" w:hAnsi="Arial"/>
        </w:rPr>
        <w:t>86, fracciones I</w:t>
      </w:r>
      <w:r w:rsidR="00817A38" w:rsidRPr="00081118">
        <w:rPr>
          <w:rFonts w:ascii="Arial" w:hAnsi="Arial"/>
        </w:rPr>
        <w:t>, XVII</w:t>
      </w:r>
      <w:r w:rsidR="00EF60DA" w:rsidRPr="00081118">
        <w:rPr>
          <w:rFonts w:ascii="Arial" w:hAnsi="Arial"/>
        </w:rPr>
        <w:t>, XXII</w:t>
      </w:r>
      <w:r w:rsidRPr="00081118">
        <w:rPr>
          <w:rFonts w:ascii="Arial" w:hAnsi="Arial"/>
        </w:rPr>
        <w:t xml:space="preserve"> y XXXVI de la Ley de Fiscalización y Rendición de Cuentas del Estado de Quintana Roo, </w:t>
      </w:r>
      <w:bookmarkEnd w:id="5"/>
      <w:r w:rsidRPr="00081118">
        <w:rPr>
          <w:rFonts w:ascii="Arial" w:hAnsi="Arial"/>
        </w:rPr>
        <w:t xml:space="preserve">se tiene a bien presentar el </w:t>
      </w:r>
      <w:r w:rsidR="00D35CB0" w:rsidRPr="00081118">
        <w:rPr>
          <w:rFonts w:ascii="Arial" w:hAnsi="Arial"/>
        </w:rPr>
        <w:t>Informe Individual</w:t>
      </w:r>
      <w:r w:rsidR="00D35CB0">
        <w:rPr>
          <w:rFonts w:ascii="Arial" w:hAnsi="Arial"/>
        </w:rPr>
        <w:t xml:space="preserve">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00081118">
        <w:rPr>
          <w:rFonts w:ascii="Arial" w:hAnsi="Arial"/>
        </w:rPr>
        <w:t>del</w:t>
      </w:r>
      <w:r w:rsidRPr="00373AD8">
        <w:rPr>
          <w:rFonts w:ascii="Arial" w:hAnsi="Arial"/>
        </w:rPr>
        <w:t xml:space="preserve"> </w:t>
      </w:r>
      <w:r w:rsidR="00404ABD">
        <w:rPr>
          <w:rFonts w:ascii="Arial" w:hAnsi="Arial" w:cs="Arial"/>
          <w:b/>
        </w:rPr>
        <w:t>H. Poder Judicial</w:t>
      </w:r>
      <w:r w:rsidR="00535814">
        <w:rPr>
          <w:rFonts w:ascii="Arial" w:hAnsi="Arial" w:cs="Arial"/>
          <w:b/>
          <w:sz w:val="22"/>
          <w:szCs w:val="22"/>
        </w:rPr>
        <w:t>,</w:t>
      </w:r>
      <w:r w:rsidRPr="00373AD8">
        <w:rPr>
          <w:rFonts w:ascii="Arial" w:hAnsi="Arial"/>
        </w:rPr>
        <w:t xml:space="preserve"> correspondiente al ejercicio fiscal </w:t>
      </w:r>
      <w:r w:rsidR="00081118">
        <w:rPr>
          <w:rFonts w:ascii="Arial" w:hAnsi="Arial"/>
        </w:rPr>
        <w:t>2022</w:t>
      </w:r>
      <w:r w:rsidRPr="00373AD8">
        <w:rPr>
          <w:rFonts w:ascii="Arial" w:hAnsi="Arial"/>
        </w:rPr>
        <w:t>.</w:t>
      </w:r>
    </w:p>
    <w:p w14:paraId="3F15901D" w14:textId="77777777" w:rsidR="00FB4E6E" w:rsidRDefault="00FB4E6E" w:rsidP="009E4102">
      <w:pPr>
        <w:spacing w:line="360" w:lineRule="auto"/>
        <w:jc w:val="both"/>
        <w:rPr>
          <w:rFonts w:ascii="Arial" w:hAnsi="Arial"/>
        </w:rPr>
      </w:pPr>
    </w:p>
    <w:p w14:paraId="620722E8" w14:textId="77777777" w:rsidR="00FB4E6E" w:rsidRDefault="00FB4E6E" w:rsidP="009E4102">
      <w:pPr>
        <w:spacing w:line="360" w:lineRule="auto"/>
        <w:jc w:val="both"/>
        <w:rPr>
          <w:rFonts w:ascii="Arial" w:hAnsi="Arial"/>
        </w:rPr>
      </w:pPr>
    </w:p>
    <w:p w14:paraId="1C94AD76" w14:textId="77777777" w:rsidR="00FB4E6E" w:rsidRPr="00373AD8" w:rsidRDefault="00FB4E6E" w:rsidP="009E4102">
      <w:pPr>
        <w:spacing w:line="360" w:lineRule="auto"/>
        <w:jc w:val="both"/>
        <w:rPr>
          <w:rFonts w:ascii="Arial" w:hAnsi="Arial"/>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6" w:name="_Toc520196702"/>
      <w:bookmarkStart w:id="7" w:name="_Toc86144579"/>
      <w:r w:rsidRPr="00FA6C95">
        <w:rPr>
          <w:rStyle w:val="Ttulo1Car"/>
          <w:rFonts w:ascii="Arial" w:hAnsi="Arial" w:cs="Arial"/>
          <w:b/>
        </w:rPr>
        <w:lastRenderedPageBreak/>
        <w:t>ANTECEDENTES DE LA ENTIDAD FISCALIZADA</w:t>
      </w:r>
      <w:bookmarkEnd w:id="6"/>
      <w:bookmarkEnd w:id="7"/>
    </w:p>
    <w:p w14:paraId="297FCE83" w14:textId="77777777" w:rsidR="00261DBC" w:rsidRDefault="00261DBC" w:rsidP="009E4102">
      <w:pPr>
        <w:spacing w:line="360" w:lineRule="auto"/>
        <w:rPr>
          <w:rFonts w:ascii="Arial" w:hAnsi="Arial" w:cs="Arial"/>
          <w:b/>
          <w:bCs/>
        </w:rPr>
      </w:pPr>
    </w:p>
    <w:p w14:paraId="272247C4" w14:textId="134B1D66" w:rsidR="00261DBC" w:rsidRDefault="00261DBC" w:rsidP="009E4102">
      <w:pPr>
        <w:spacing w:line="360" w:lineRule="auto"/>
        <w:rPr>
          <w:rFonts w:ascii="Arial" w:hAnsi="Arial" w:cs="Arial"/>
          <w:b/>
        </w:rPr>
      </w:pPr>
      <w:r w:rsidRPr="00DE45FC">
        <w:rPr>
          <w:rFonts w:ascii="Arial" w:hAnsi="Arial" w:cs="Arial"/>
          <w:b/>
        </w:rPr>
        <w:t>DE SU CREACIÓN</w:t>
      </w:r>
      <w:r w:rsidR="00BD4358" w:rsidRPr="00DE45FC">
        <w:rPr>
          <w:rFonts w:ascii="Arial" w:hAnsi="Arial" w:cs="Arial"/>
          <w:b/>
        </w:rPr>
        <w:t xml:space="preserve"> </w:t>
      </w:r>
    </w:p>
    <w:p w14:paraId="158BCE83" w14:textId="77777777" w:rsidR="00304462" w:rsidRPr="00DE45FC" w:rsidRDefault="00304462" w:rsidP="009E4102">
      <w:pPr>
        <w:spacing w:line="360" w:lineRule="auto"/>
        <w:rPr>
          <w:rFonts w:ascii="Arial" w:hAnsi="Arial" w:cs="Arial"/>
          <w:b/>
        </w:rPr>
      </w:pPr>
    </w:p>
    <w:p w14:paraId="3D03A82B" w14:textId="48CC723B" w:rsidR="00401B31" w:rsidRDefault="00401B31" w:rsidP="00401B31">
      <w:pPr>
        <w:pStyle w:val="Textoindependiente"/>
        <w:spacing w:line="360" w:lineRule="auto"/>
        <w:rPr>
          <w:rFonts w:ascii="Arial" w:hAnsi="Arial"/>
        </w:rPr>
      </w:pPr>
      <w:r w:rsidRPr="00401B31">
        <w:rPr>
          <w:rFonts w:ascii="Arial" w:hAnsi="Arial"/>
        </w:rPr>
        <w:t>Mediante decreto por el que se reformó el artículo 43 de la Constitución Política de los Estados Unidos Mexicanos, expedido por el H. Congreso de la Unión y publicado en el Diario Oficial de la Federación el día 8 de octubre de 1974, Quintana Roo fue creado como estado integrante de la Federación, con la extensión y límites que comprendía el entonces Territorio de Quintana Roo.</w:t>
      </w:r>
    </w:p>
    <w:p w14:paraId="66472BFB" w14:textId="77777777" w:rsidR="008141D3" w:rsidRPr="00401B31" w:rsidRDefault="008141D3" w:rsidP="00401B31">
      <w:pPr>
        <w:pStyle w:val="Textoindependiente"/>
        <w:spacing w:line="360" w:lineRule="auto"/>
        <w:rPr>
          <w:rFonts w:ascii="Arial" w:hAnsi="Arial"/>
        </w:rPr>
      </w:pPr>
    </w:p>
    <w:p w14:paraId="50575D20" w14:textId="05A31F51" w:rsidR="00401B31" w:rsidRDefault="00401B31" w:rsidP="00401B31">
      <w:pPr>
        <w:pStyle w:val="Textoindependiente"/>
        <w:spacing w:line="360" w:lineRule="auto"/>
        <w:rPr>
          <w:rFonts w:ascii="Arial" w:hAnsi="Arial"/>
        </w:rPr>
      </w:pPr>
      <w:r w:rsidRPr="00401B31">
        <w:rPr>
          <w:rFonts w:ascii="Arial" w:hAnsi="Arial"/>
        </w:rPr>
        <w:t xml:space="preserve">El 25 de noviembre de 1974, quedó legítimamente constituida la Legislatura Constituyente del Estado Libre y Soberano de Quintana Roo. </w:t>
      </w:r>
    </w:p>
    <w:p w14:paraId="5DF52C42" w14:textId="77777777" w:rsidR="008141D3" w:rsidRPr="00401B31" w:rsidRDefault="008141D3" w:rsidP="00401B31">
      <w:pPr>
        <w:pStyle w:val="Textoindependiente"/>
        <w:spacing w:line="360" w:lineRule="auto"/>
        <w:rPr>
          <w:rFonts w:ascii="Arial" w:hAnsi="Arial"/>
        </w:rPr>
      </w:pPr>
    </w:p>
    <w:p w14:paraId="3B7B5659" w14:textId="56083A14" w:rsidR="00535814" w:rsidRDefault="00401B31" w:rsidP="00401B31">
      <w:pPr>
        <w:pStyle w:val="Textoindependiente"/>
        <w:spacing w:line="360" w:lineRule="auto"/>
        <w:rPr>
          <w:rFonts w:ascii="Arial" w:hAnsi="Arial"/>
        </w:rPr>
      </w:pPr>
      <w:r w:rsidRPr="00401B31">
        <w:rPr>
          <w:rFonts w:ascii="Arial" w:hAnsi="Arial"/>
        </w:rPr>
        <w:t>La primera Constitución Política del Estado Libre y Soberano de Quintana Roo fue promulgada en el Periódico Oficial del Estado Libre y Soberano de Quintana Roo el día 12 de enero de 1975 y el 15 de octubre el gobernador provisional David Gustavo Gutiérrez Ruiz instaló formalmente al Tribunal Superior de Justicia del estado, órgano público el cual se encarga de hacer ejercer la jurisdicción del estado y representa al Poder Judicial.</w:t>
      </w:r>
    </w:p>
    <w:p w14:paraId="14A8EF3B" w14:textId="77777777" w:rsidR="008141D3" w:rsidRDefault="008141D3" w:rsidP="00401B31">
      <w:pPr>
        <w:pStyle w:val="Textoindependiente"/>
        <w:spacing w:line="360" w:lineRule="auto"/>
        <w:rPr>
          <w:rFonts w:ascii="Arial" w:hAnsi="Arial"/>
        </w:rPr>
      </w:pPr>
    </w:p>
    <w:p w14:paraId="26BE5266" w14:textId="3CAB9658" w:rsidR="008141D3" w:rsidRPr="008141D3" w:rsidRDefault="008141D3" w:rsidP="008141D3">
      <w:pPr>
        <w:spacing w:line="360" w:lineRule="auto"/>
        <w:rPr>
          <w:rFonts w:ascii="Arial" w:hAnsi="Arial" w:cs="Arial"/>
          <w:b/>
        </w:rPr>
      </w:pPr>
      <w:r w:rsidRPr="008141D3">
        <w:rPr>
          <w:rFonts w:ascii="Arial" w:hAnsi="Arial" w:cs="Arial"/>
          <w:b/>
        </w:rPr>
        <w:t>DE SU OBJETO</w:t>
      </w:r>
    </w:p>
    <w:p w14:paraId="59106D71" w14:textId="77777777" w:rsidR="008141D3" w:rsidRDefault="008141D3" w:rsidP="00401B31">
      <w:pPr>
        <w:pStyle w:val="Textoindependiente"/>
        <w:spacing w:line="360" w:lineRule="auto"/>
        <w:rPr>
          <w:rFonts w:ascii="Arial" w:hAnsi="Arial"/>
        </w:rPr>
      </w:pPr>
    </w:p>
    <w:p w14:paraId="7F961143" w14:textId="770D56AA" w:rsidR="00401B31" w:rsidRDefault="00401B31" w:rsidP="00401B31">
      <w:pPr>
        <w:pStyle w:val="Textoindependiente"/>
        <w:spacing w:line="360" w:lineRule="auto"/>
        <w:rPr>
          <w:rFonts w:ascii="Arial" w:hAnsi="Arial"/>
        </w:rPr>
      </w:pPr>
      <w:r w:rsidRPr="00401B31">
        <w:rPr>
          <w:rFonts w:ascii="Arial" w:hAnsi="Arial"/>
        </w:rPr>
        <w:t>El H. Poder Judicial del Estado de Quintana Roo, tiene por objeto impartir justicia, aplicar tratados internacionales vigentes en el país, leyes y normas de carácter general, en materia constitucional, civil, familiar, mercantil, administrativa, penal, de justicia para adolescentes y de justicia indígena, así como en los asuntos de carácter federal, cuando expresamente, las leyes, convenios y acuerdos, le confieran jurisdicción.</w:t>
      </w:r>
    </w:p>
    <w:p w14:paraId="7B44C600" w14:textId="3040A8CF" w:rsidR="00401B31" w:rsidRDefault="00401B31" w:rsidP="00401B31">
      <w:pPr>
        <w:pStyle w:val="Textoindependiente"/>
        <w:spacing w:line="360" w:lineRule="auto"/>
        <w:rPr>
          <w:rFonts w:ascii="Arial" w:hAnsi="Arial"/>
        </w:rPr>
      </w:pPr>
    </w:p>
    <w:p w14:paraId="3FCF84E7" w14:textId="21D42AA5" w:rsidR="00261DBC" w:rsidRPr="00FA6C95" w:rsidRDefault="00261DBC" w:rsidP="009E4102">
      <w:pPr>
        <w:pStyle w:val="Ttulo1"/>
        <w:numPr>
          <w:ilvl w:val="0"/>
          <w:numId w:val="8"/>
        </w:numPr>
        <w:spacing w:line="360" w:lineRule="auto"/>
        <w:rPr>
          <w:rFonts w:ascii="Arial" w:hAnsi="Arial" w:cs="Arial"/>
        </w:rPr>
      </w:pPr>
      <w:bookmarkStart w:id="8" w:name="_Toc520196703"/>
      <w:bookmarkStart w:id="9" w:name="_Toc86144580"/>
      <w:r w:rsidRPr="00FA6C95">
        <w:rPr>
          <w:rFonts w:ascii="Arial" w:hAnsi="Arial" w:cs="Arial"/>
        </w:rPr>
        <w:lastRenderedPageBreak/>
        <w:t xml:space="preserve">ASPECTOS GENERALES DE </w:t>
      </w:r>
      <w:bookmarkEnd w:id="8"/>
      <w:r w:rsidR="00AA6EA5">
        <w:rPr>
          <w:rFonts w:ascii="Arial" w:hAnsi="Arial" w:cs="Arial"/>
        </w:rPr>
        <w:t>AUDITORÍA</w:t>
      </w:r>
      <w:bookmarkEnd w:id="9"/>
    </w:p>
    <w:p w14:paraId="172A68EA" w14:textId="77777777" w:rsidR="00261DBC" w:rsidRDefault="00261DBC" w:rsidP="009E4102">
      <w:pPr>
        <w:spacing w:line="360" w:lineRule="auto"/>
        <w:jc w:val="both"/>
        <w:rPr>
          <w:rFonts w:ascii="Arial" w:hAnsi="Arial" w:cs="Arial"/>
          <w:b/>
          <w:bCs/>
        </w:rPr>
      </w:pPr>
    </w:p>
    <w:p w14:paraId="51078810" w14:textId="2A340885" w:rsidR="00261DBC" w:rsidRPr="00FA6C95" w:rsidRDefault="00AA6EA5" w:rsidP="006C2781">
      <w:pPr>
        <w:pStyle w:val="Ttulo2"/>
        <w:spacing w:before="0" w:line="360" w:lineRule="auto"/>
        <w:ind w:left="709"/>
        <w:rPr>
          <w:rFonts w:ascii="Arial" w:hAnsi="Arial" w:cs="Arial"/>
          <w:b/>
          <w:color w:val="auto"/>
          <w:sz w:val="24"/>
          <w:szCs w:val="24"/>
        </w:rPr>
      </w:pPr>
      <w:bookmarkStart w:id="10" w:name="_Toc86144581"/>
      <w:r>
        <w:rPr>
          <w:rFonts w:ascii="Arial" w:hAnsi="Arial" w:cs="Arial"/>
          <w:b/>
          <w:color w:val="auto"/>
          <w:sz w:val="24"/>
          <w:szCs w:val="24"/>
        </w:rPr>
        <w:t>A</w:t>
      </w:r>
      <w:r w:rsidRPr="00E96CBB">
        <w:rPr>
          <w:rFonts w:ascii="Arial" w:hAnsi="Arial" w:cs="Arial"/>
          <w:b/>
          <w:color w:val="auto"/>
          <w:sz w:val="24"/>
          <w:szCs w:val="24"/>
        </w:rPr>
        <w:t xml:space="preserve">. Título de la </w:t>
      </w:r>
      <w:r w:rsidR="00215668" w:rsidRPr="00E96CBB">
        <w:rPr>
          <w:rFonts w:ascii="Arial" w:hAnsi="Arial" w:cs="Arial"/>
          <w:b/>
          <w:color w:val="auto"/>
          <w:sz w:val="24"/>
          <w:szCs w:val="24"/>
        </w:rPr>
        <w:t>A</w:t>
      </w:r>
      <w:r w:rsidRPr="00E96CBB">
        <w:rPr>
          <w:rFonts w:ascii="Arial" w:hAnsi="Arial" w:cs="Arial"/>
          <w:b/>
          <w:color w:val="auto"/>
          <w:sz w:val="24"/>
          <w:szCs w:val="24"/>
        </w:rPr>
        <w:t>uditoría</w:t>
      </w:r>
      <w:bookmarkEnd w:id="10"/>
      <w:r w:rsidRPr="00FA6C95">
        <w:rPr>
          <w:rFonts w:ascii="Arial" w:hAnsi="Arial" w:cs="Arial"/>
          <w:b/>
          <w:color w:val="auto"/>
          <w:sz w:val="24"/>
          <w:szCs w:val="24"/>
        </w:rPr>
        <w:t xml:space="preserve"> </w:t>
      </w:r>
    </w:p>
    <w:p w14:paraId="28FBAA5A" w14:textId="77777777" w:rsidR="00261DBC" w:rsidRDefault="00261DBC" w:rsidP="009E4102">
      <w:pPr>
        <w:spacing w:line="360" w:lineRule="auto"/>
        <w:jc w:val="both"/>
        <w:rPr>
          <w:rFonts w:ascii="Arial" w:hAnsi="Arial" w:cs="Arial"/>
          <w:b/>
          <w:bCs/>
        </w:rPr>
      </w:pPr>
    </w:p>
    <w:p w14:paraId="59C2FEAF" w14:textId="16C82D37" w:rsidR="00261DBC" w:rsidRDefault="00261DBC" w:rsidP="009E4102">
      <w:pPr>
        <w:tabs>
          <w:tab w:val="left" w:pos="1040"/>
        </w:tabs>
        <w:spacing w:line="360" w:lineRule="auto"/>
        <w:jc w:val="both"/>
        <w:rPr>
          <w:rFonts w:ascii="Arial" w:hAnsi="Arial" w:cs="Arial"/>
        </w:rPr>
      </w:pPr>
      <w:r w:rsidRPr="00F11AA1">
        <w:rPr>
          <w:rFonts w:ascii="Arial" w:hAnsi="Arial" w:cs="Arial"/>
          <w:bCs/>
        </w:rPr>
        <w:t xml:space="preserve">La </w:t>
      </w:r>
      <w:r w:rsidR="00D859E5" w:rsidRPr="00F11AA1">
        <w:rPr>
          <w:rFonts w:ascii="Arial" w:hAnsi="Arial" w:cs="Arial"/>
          <w:bCs/>
        </w:rPr>
        <w:t>auditoría</w:t>
      </w:r>
      <w:r w:rsidR="00116044" w:rsidRPr="00F11AA1">
        <w:rPr>
          <w:rFonts w:ascii="Arial" w:hAnsi="Arial" w:cs="Arial"/>
          <w:bCs/>
        </w:rPr>
        <w:t>, visita e inspección</w:t>
      </w:r>
      <w:r w:rsidRPr="00F11AA1">
        <w:rPr>
          <w:rFonts w:ascii="Arial" w:hAnsi="Arial" w:cs="Arial"/>
          <w:bCs/>
        </w:rPr>
        <w:t xml:space="preserve"> que se realizó en materia </w:t>
      </w:r>
      <w:r w:rsidR="00810036" w:rsidRPr="00F11AA1">
        <w:rPr>
          <w:rFonts w:ascii="Arial" w:hAnsi="Arial" w:cs="Arial"/>
          <w:bCs/>
        </w:rPr>
        <w:t>de obra p</w:t>
      </w:r>
      <w:r w:rsidR="00B81FBB" w:rsidRPr="00F11AA1">
        <w:rPr>
          <w:rFonts w:ascii="Arial" w:hAnsi="Arial" w:cs="Arial"/>
          <w:bCs/>
        </w:rPr>
        <w:t>ública</w:t>
      </w:r>
      <w:r w:rsidRPr="00F11AA1">
        <w:rPr>
          <w:rFonts w:ascii="Arial" w:hAnsi="Arial" w:cs="Arial"/>
          <w:bCs/>
        </w:rPr>
        <w:t xml:space="preserve"> </w:t>
      </w:r>
      <w:r w:rsidR="00F11AA1" w:rsidRPr="00F11AA1">
        <w:rPr>
          <w:rFonts w:ascii="Arial" w:hAnsi="Arial" w:cs="Arial"/>
          <w:bCs/>
        </w:rPr>
        <w:t>al</w:t>
      </w:r>
      <w:r w:rsidRPr="00F11AA1">
        <w:rPr>
          <w:rFonts w:ascii="Arial" w:hAnsi="Arial" w:cs="Arial"/>
          <w:bCs/>
        </w:rPr>
        <w:t xml:space="preserve"> </w:t>
      </w:r>
      <w:r w:rsidR="00404ABD">
        <w:rPr>
          <w:rFonts w:ascii="Arial" w:hAnsi="Arial" w:cs="Arial"/>
          <w:b/>
        </w:rPr>
        <w:t>H. Poder Judicial</w:t>
      </w:r>
      <w:r w:rsidR="00693579" w:rsidRPr="00F11AA1">
        <w:rPr>
          <w:rFonts w:ascii="Arial" w:hAnsi="Arial" w:cs="Arial"/>
          <w:b/>
          <w:bCs/>
          <w:iCs/>
        </w:rPr>
        <w:t>,</w:t>
      </w:r>
      <w:r w:rsidRPr="00F11AA1">
        <w:rPr>
          <w:rFonts w:ascii="Arial" w:hAnsi="Arial" w:cs="Arial"/>
        </w:rPr>
        <w:t xml:space="preserve"> de </w:t>
      </w:r>
      <w:r w:rsidR="00D922FB" w:rsidRPr="00F11AA1">
        <w:rPr>
          <w:rFonts w:ascii="Arial" w:hAnsi="Arial" w:cs="Arial"/>
        </w:rPr>
        <w:t>manera especial y enunciativa ma</w:t>
      </w:r>
      <w:r w:rsidRPr="00F11AA1">
        <w:rPr>
          <w:rFonts w:ascii="Arial" w:hAnsi="Arial" w:cs="Arial"/>
        </w:rPr>
        <w:t>s no limitativa, fue</w:t>
      </w:r>
      <w:r w:rsidR="00F11AA1" w:rsidRPr="00F11AA1">
        <w:rPr>
          <w:rFonts w:ascii="Arial" w:hAnsi="Arial" w:cs="Arial"/>
        </w:rPr>
        <w:t xml:space="preserve"> la</w:t>
      </w:r>
      <w:r w:rsidRPr="00F11AA1">
        <w:rPr>
          <w:rFonts w:ascii="Arial" w:hAnsi="Arial" w:cs="Arial"/>
        </w:rPr>
        <w:t xml:space="preserve"> siguiente:</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14:paraId="5B764986" w14:textId="77777777" w:rsidTr="00173DFD">
        <w:tc>
          <w:tcPr>
            <w:tcW w:w="3397" w:type="dxa"/>
          </w:tcPr>
          <w:p w14:paraId="1219709B" w14:textId="64AA3A7D" w:rsidR="00602D01" w:rsidRDefault="00F11AA1" w:rsidP="00961FCE">
            <w:pPr>
              <w:tabs>
                <w:tab w:val="left" w:pos="1040"/>
              </w:tabs>
              <w:spacing w:after="240" w:line="276" w:lineRule="auto"/>
              <w:jc w:val="both"/>
              <w:rPr>
                <w:rFonts w:ascii="Arial" w:hAnsi="Arial" w:cs="Arial"/>
              </w:rPr>
            </w:pPr>
            <w:r w:rsidRPr="00F11AA1">
              <w:rPr>
                <w:rFonts w:ascii="Arial" w:hAnsi="Arial" w:cs="Arial"/>
                <w:b/>
                <w:color w:val="000000"/>
                <w:lang w:val="es-MX" w:eastAsia="es-MX"/>
              </w:rPr>
              <w:t>22-AEMOP-A-GOB-001-003</w:t>
            </w:r>
            <w:r w:rsidR="00602D01" w:rsidRPr="00E07BDE">
              <w:rPr>
                <w:rFonts w:ascii="Arial" w:hAnsi="Arial" w:cs="Arial"/>
                <w:color w:val="000000"/>
                <w:lang w:val="es-MX" w:eastAsia="es-MX"/>
              </w:rPr>
              <w:t xml:space="preserve"> </w:t>
            </w:r>
          </w:p>
        </w:tc>
        <w:tc>
          <w:tcPr>
            <w:tcW w:w="6281" w:type="dxa"/>
          </w:tcPr>
          <w:p w14:paraId="7501A726" w14:textId="12C7BE2F" w:rsidR="00602D01" w:rsidRPr="00DA0236" w:rsidRDefault="00F11AA1" w:rsidP="00404ABD">
            <w:pPr>
              <w:spacing w:after="240" w:line="276" w:lineRule="auto"/>
              <w:jc w:val="both"/>
              <w:rPr>
                <w:rFonts w:ascii="Arial" w:hAnsi="Arial" w:cs="Arial"/>
                <w:color w:val="000000"/>
                <w:lang w:val="es-MX" w:eastAsia="es-MX"/>
              </w:rPr>
            </w:pPr>
            <w:r w:rsidRPr="00F11AA1">
              <w:rPr>
                <w:rFonts w:ascii="Arial" w:hAnsi="Arial" w:cs="Arial"/>
                <w:color w:val="000000"/>
                <w:lang w:val="es-MX" w:eastAsia="es-MX"/>
              </w:rPr>
              <w:t xml:space="preserve">Auditoría de Cumplimiento de Inversiones Físicas realizadas con Recurso Propio (Fondo para el </w:t>
            </w:r>
            <w:r>
              <w:rPr>
                <w:rFonts w:ascii="Arial" w:hAnsi="Arial" w:cs="Arial"/>
                <w:color w:val="000000"/>
                <w:lang w:val="es-MX" w:eastAsia="es-MX"/>
              </w:rPr>
              <w:t>M</w:t>
            </w:r>
            <w:r w:rsidR="00404ABD">
              <w:rPr>
                <w:rFonts w:ascii="Arial" w:hAnsi="Arial" w:cs="Arial"/>
                <w:color w:val="000000"/>
                <w:lang w:val="es-MX" w:eastAsia="es-MX"/>
              </w:rPr>
              <w:t>ejoramiento de</w:t>
            </w:r>
            <w:r w:rsidRPr="00F11AA1">
              <w:rPr>
                <w:rFonts w:ascii="Arial" w:hAnsi="Arial" w:cs="Arial"/>
                <w:color w:val="000000"/>
                <w:lang w:val="es-MX" w:eastAsia="es-MX"/>
              </w:rPr>
              <w:t xml:space="preserve"> la </w:t>
            </w:r>
            <w:r>
              <w:rPr>
                <w:rFonts w:ascii="Arial" w:hAnsi="Arial" w:cs="Arial"/>
                <w:color w:val="000000"/>
                <w:lang w:val="es-MX" w:eastAsia="es-MX"/>
              </w:rPr>
              <w:t>A</w:t>
            </w:r>
            <w:r w:rsidRPr="00F11AA1">
              <w:rPr>
                <w:rFonts w:ascii="Arial" w:hAnsi="Arial" w:cs="Arial"/>
                <w:color w:val="000000"/>
                <w:lang w:val="es-MX" w:eastAsia="es-MX"/>
              </w:rPr>
              <w:t xml:space="preserve">dministración de </w:t>
            </w:r>
            <w:r>
              <w:rPr>
                <w:rFonts w:ascii="Arial" w:hAnsi="Arial" w:cs="Arial"/>
                <w:color w:val="000000"/>
                <w:lang w:val="es-MX" w:eastAsia="es-MX"/>
              </w:rPr>
              <w:t>J</w:t>
            </w:r>
            <w:r w:rsidRPr="00F11AA1">
              <w:rPr>
                <w:rFonts w:ascii="Arial" w:hAnsi="Arial" w:cs="Arial"/>
                <w:color w:val="000000"/>
                <w:lang w:val="es-MX" w:eastAsia="es-MX"/>
              </w:rPr>
              <w:t>usticia).</w:t>
            </w:r>
          </w:p>
        </w:tc>
      </w:tr>
    </w:tbl>
    <w:p w14:paraId="2BEBDA10" w14:textId="77777777" w:rsidR="00602D01" w:rsidRDefault="00602D01" w:rsidP="009E4102">
      <w:pPr>
        <w:tabs>
          <w:tab w:val="left" w:pos="1040"/>
        </w:tabs>
        <w:spacing w:line="360" w:lineRule="auto"/>
        <w:jc w:val="both"/>
        <w:rPr>
          <w:rFonts w:ascii="Arial" w:hAnsi="Arial" w:cs="Arial"/>
        </w:rPr>
      </w:pPr>
    </w:p>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1" w:name="_Toc86144582"/>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9E4102">
      <w:pPr>
        <w:spacing w:line="360" w:lineRule="auto"/>
        <w:jc w:val="both"/>
        <w:rPr>
          <w:rFonts w:ascii="Arial" w:hAnsi="Arial" w:cs="Arial"/>
        </w:rPr>
      </w:pPr>
    </w:p>
    <w:p w14:paraId="4AF2BC47" w14:textId="590E1B77" w:rsidR="006C2781" w:rsidRDefault="00F11AA1" w:rsidP="009E4102">
      <w:pPr>
        <w:spacing w:line="360" w:lineRule="auto"/>
        <w:jc w:val="both"/>
        <w:rPr>
          <w:rFonts w:ascii="Arial" w:hAnsi="Arial"/>
          <w:lang w:val="es-MX"/>
        </w:rPr>
      </w:pPr>
      <w:r w:rsidRPr="00375CD0">
        <w:rPr>
          <w:rFonts w:ascii="Arial" w:hAnsi="Arial"/>
          <w:lang w:val="es-MX"/>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p>
    <w:p w14:paraId="0D40850B" w14:textId="77777777" w:rsidR="00F11AA1" w:rsidRPr="006306CD" w:rsidRDefault="00F11AA1"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2" w:name="_Toc86144583"/>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B14619">
      <w:pPr>
        <w:spacing w:line="360" w:lineRule="auto"/>
        <w:jc w:val="both"/>
        <w:rPr>
          <w:rFonts w:ascii="Arial" w:hAnsi="Arial" w:cs="Arial"/>
        </w:rPr>
      </w:pPr>
    </w:p>
    <w:p w14:paraId="0C2E1ADC" w14:textId="47493A67"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FC41A6" w:rsidRPr="00444277">
        <w:rPr>
          <w:rFonts w:ascii="Arial" w:hAnsi="Arial" w:cs="Arial"/>
        </w:rPr>
        <w:t>en</w:t>
      </w:r>
      <w:r w:rsidRPr="0067176A">
        <w:rPr>
          <w:rFonts w:ascii="Arial" w:hAnsi="Arial" w:cs="Arial"/>
        </w:rPr>
        <w:t xml:space="preserve"> la relevancia y los montos de las obras que integran el cierre de ejercicio del período comprendido del 1º de enero al 31 de diciembre de </w:t>
      </w:r>
      <w:r w:rsidR="00F11AA1">
        <w:rPr>
          <w:rFonts w:ascii="Arial" w:hAnsi="Arial" w:cs="Arial"/>
        </w:rPr>
        <w:t>2022</w:t>
      </w:r>
      <w:r w:rsidRPr="0067176A">
        <w:rPr>
          <w:rFonts w:ascii="Arial" w:hAnsi="Arial" w:cs="Arial"/>
        </w:rPr>
        <w:t>, para lo cual se determinó de la siguiente manera:</w:t>
      </w:r>
      <w:r>
        <w:rPr>
          <w:rFonts w:ascii="Arial" w:hAnsi="Arial" w:cs="Arial"/>
        </w:rPr>
        <w:t xml:space="preserve"> </w:t>
      </w:r>
      <w:bookmarkStart w:id="13" w:name="_Toc518907880"/>
    </w:p>
    <w:p w14:paraId="5FC91381" w14:textId="77777777" w:rsidR="00746B32" w:rsidRDefault="00746B32" w:rsidP="00B14619">
      <w:pPr>
        <w:spacing w:line="360" w:lineRule="auto"/>
        <w:jc w:val="both"/>
        <w:rPr>
          <w:rFonts w:ascii="Arial" w:hAnsi="Arial" w:cs="Arial"/>
        </w:rPr>
      </w:pPr>
    </w:p>
    <w:p w14:paraId="120E8C0B" w14:textId="5F950331" w:rsidR="00A47860" w:rsidRDefault="00A90C44" w:rsidP="00B14619">
      <w:pPr>
        <w:spacing w:line="360" w:lineRule="auto"/>
        <w:jc w:val="both"/>
        <w:rPr>
          <w:rFonts w:ascii="Arial" w:hAnsi="Arial" w:cs="Arial"/>
          <w:b/>
        </w:rPr>
      </w:pPr>
      <w:r w:rsidRPr="00746B32">
        <w:rPr>
          <w:rFonts w:ascii="Arial" w:hAnsi="Arial" w:cs="Arial"/>
          <w:b/>
        </w:rPr>
        <w:t xml:space="preserve">Universo </w:t>
      </w:r>
      <w:r w:rsidR="00A47860">
        <w:rPr>
          <w:rFonts w:ascii="Arial" w:hAnsi="Arial" w:cs="Arial"/>
          <w:b/>
        </w:rPr>
        <w:t>destinado a obra pública</w:t>
      </w:r>
      <w:r w:rsidRPr="00746B32">
        <w:rPr>
          <w:rFonts w:ascii="Arial" w:hAnsi="Arial" w:cs="Arial"/>
          <w:b/>
        </w:rPr>
        <w:t xml:space="preserve">: </w:t>
      </w:r>
      <w:bookmarkEnd w:id="13"/>
      <w:r w:rsidR="007D432B" w:rsidRPr="007D432B">
        <w:rPr>
          <w:rFonts w:ascii="Arial" w:hAnsi="Arial" w:cs="Arial"/>
          <w:b/>
        </w:rPr>
        <w:t>$</w:t>
      </w:r>
      <w:r w:rsidR="007D432B">
        <w:rPr>
          <w:rFonts w:ascii="Arial" w:hAnsi="Arial" w:cs="Arial"/>
          <w:b/>
        </w:rPr>
        <w:t xml:space="preserve"> </w:t>
      </w:r>
      <w:r w:rsidR="007D432B" w:rsidRPr="007D432B">
        <w:rPr>
          <w:rFonts w:ascii="Arial" w:hAnsi="Arial" w:cs="Arial"/>
          <w:b/>
        </w:rPr>
        <w:t>16,491,326.34</w:t>
      </w:r>
    </w:p>
    <w:p w14:paraId="23FABEFA" w14:textId="12333075" w:rsidR="00AD474F" w:rsidRDefault="00AD474F" w:rsidP="00B14619">
      <w:pPr>
        <w:spacing w:line="360" w:lineRule="auto"/>
        <w:jc w:val="both"/>
        <w:rPr>
          <w:rFonts w:ascii="Arial" w:hAnsi="Arial" w:cs="Arial"/>
          <w:b/>
        </w:rPr>
      </w:pPr>
      <w:r>
        <w:rPr>
          <w:rFonts w:ascii="Arial" w:hAnsi="Arial" w:cs="Arial"/>
          <w:b/>
        </w:rPr>
        <w:lastRenderedPageBreak/>
        <w:t>Población Objetivo</w:t>
      </w:r>
      <w:r w:rsidRPr="00746B32">
        <w:rPr>
          <w:rFonts w:ascii="Arial" w:hAnsi="Arial" w:cs="Arial"/>
          <w:b/>
        </w:rPr>
        <w:t xml:space="preserve">-Seleccionada: </w:t>
      </w:r>
      <w:r w:rsidR="007D432B" w:rsidRPr="007D432B">
        <w:rPr>
          <w:rFonts w:ascii="Arial" w:hAnsi="Arial" w:cs="Arial"/>
          <w:b/>
        </w:rPr>
        <w:t>$</w:t>
      </w:r>
      <w:r w:rsidR="007D432B">
        <w:rPr>
          <w:rFonts w:ascii="Arial" w:hAnsi="Arial" w:cs="Arial"/>
          <w:b/>
        </w:rPr>
        <w:t xml:space="preserve"> </w:t>
      </w:r>
      <w:r w:rsidR="007D432B" w:rsidRPr="007D432B">
        <w:rPr>
          <w:rFonts w:ascii="Arial" w:hAnsi="Arial" w:cs="Arial"/>
          <w:b/>
        </w:rPr>
        <w:t>468,204.68</w:t>
      </w:r>
    </w:p>
    <w:p w14:paraId="50D6B62B" w14:textId="77777777" w:rsidR="008141D3" w:rsidRPr="00A90C44" w:rsidRDefault="008141D3" w:rsidP="00B14619">
      <w:pPr>
        <w:spacing w:line="360" w:lineRule="auto"/>
        <w:jc w:val="both"/>
        <w:rPr>
          <w:rFonts w:ascii="Arial" w:hAnsi="Arial" w:cs="Arial"/>
        </w:rPr>
      </w:pPr>
    </w:p>
    <w:p w14:paraId="432A4C44" w14:textId="75C5450B" w:rsidR="00BB1DCF" w:rsidRDefault="00A90C44" w:rsidP="00B14619">
      <w:pPr>
        <w:spacing w:line="360" w:lineRule="auto"/>
        <w:rPr>
          <w:rFonts w:ascii="Arial" w:hAnsi="Arial" w:cs="Arial"/>
          <w:b/>
        </w:rPr>
      </w:pPr>
      <w:bookmarkStart w:id="14" w:name="_Toc518907881"/>
      <w:bookmarkStart w:id="15"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4"/>
      <w:bookmarkEnd w:id="15"/>
      <w:r w:rsidR="007D432B" w:rsidRPr="007D432B">
        <w:rPr>
          <w:rFonts w:ascii="Arial" w:hAnsi="Arial" w:cs="Arial"/>
          <w:b/>
        </w:rPr>
        <w:t>$</w:t>
      </w:r>
      <w:r w:rsidR="007D432B">
        <w:rPr>
          <w:rFonts w:ascii="Arial" w:hAnsi="Arial" w:cs="Arial"/>
          <w:b/>
        </w:rPr>
        <w:t xml:space="preserve"> </w:t>
      </w:r>
      <w:r w:rsidR="007D432B" w:rsidRPr="007D432B">
        <w:rPr>
          <w:rFonts w:ascii="Arial" w:hAnsi="Arial" w:cs="Arial"/>
          <w:b/>
        </w:rPr>
        <w:t>468,204.68</w:t>
      </w:r>
    </w:p>
    <w:p w14:paraId="2BF6B6C0" w14:textId="77777777" w:rsidR="008141D3" w:rsidRPr="00FA6C95" w:rsidRDefault="008141D3" w:rsidP="00B14619">
      <w:pPr>
        <w:spacing w:line="360" w:lineRule="auto"/>
        <w:rPr>
          <w:rFonts w:ascii="Arial" w:hAnsi="Arial" w:cs="Arial"/>
        </w:rPr>
      </w:pPr>
    </w:p>
    <w:p w14:paraId="48BC94C9" w14:textId="2FE13156" w:rsidR="00A90C44" w:rsidRPr="00BB1DCF" w:rsidRDefault="00A90C44" w:rsidP="00B14619">
      <w:pPr>
        <w:spacing w:line="360" w:lineRule="auto"/>
        <w:rPr>
          <w:rFonts w:ascii="Arial" w:hAnsi="Arial" w:cs="Arial"/>
        </w:rPr>
      </w:pPr>
      <w:bookmarkStart w:id="16" w:name="_Toc518907882"/>
      <w:bookmarkStart w:id="17" w:name="_Toc520196705"/>
      <w:r w:rsidRPr="00BB1DCF">
        <w:rPr>
          <w:rFonts w:ascii="Arial" w:hAnsi="Arial" w:cs="Arial"/>
          <w:b/>
        </w:rPr>
        <w:t>Representatividad de la muestra:</w:t>
      </w:r>
      <w:r w:rsidRPr="00BB1DCF">
        <w:rPr>
          <w:rFonts w:ascii="Arial" w:hAnsi="Arial" w:cs="Arial"/>
        </w:rPr>
        <w:t xml:space="preserve"> </w:t>
      </w:r>
      <w:bookmarkEnd w:id="16"/>
      <w:bookmarkEnd w:id="17"/>
      <w:r w:rsidR="007D432B">
        <w:rPr>
          <w:rFonts w:ascii="Arial" w:hAnsi="Arial" w:cs="Arial"/>
          <w:b/>
        </w:rPr>
        <w:t>100%</w:t>
      </w:r>
    </w:p>
    <w:p w14:paraId="05A4B2D2" w14:textId="3DBC99A0" w:rsidR="00BB1DCF" w:rsidRDefault="00BB1DCF" w:rsidP="00B14619">
      <w:pPr>
        <w:spacing w:line="360" w:lineRule="auto"/>
        <w:jc w:val="both"/>
        <w:rPr>
          <w:rFonts w:ascii="Arial" w:hAnsi="Arial" w:cs="Arial"/>
        </w:rPr>
      </w:pPr>
    </w:p>
    <w:p w14:paraId="6C813830" w14:textId="76FACFEF" w:rsidR="0082406B" w:rsidRDefault="006F2784" w:rsidP="006F2784">
      <w:pPr>
        <w:spacing w:line="360" w:lineRule="auto"/>
        <w:jc w:val="both"/>
        <w:rPr>
          <w:rFonts w:ascii="Arial" w:hAnsi="Arial" w:cs="Arial"/>
        </w:rPr>
      </w:pPr>
      <w:bookmarkStart w:id="18" w:name="_Hlk53768050"/>
      <w:r>
        <w:rPr>
          <w:rFonts w:ascii="Arial" w:hAnsi="Arial" w:cs="Arial"/>
        </w:rPr>
        <w:t>De</w:t>
      </w:r>
      <w:r w:rsidR="00DC638A">
        <w:rPr>
          <w:rFonts w:ascii="Arial" w:hAnsi="Arial" w:cs="Arial"/>
        </w:rPr>
        <w:t xml:space="preserve"> los recursos </w:t>
      </w:r>
      <w:r w:rsidR="007D432B">
        <w:rPr>
          <w:rFonts w:ascii="Arial" w:hAnsi="Arial" w:cs="Arial"/>
        </w:rPr>
        <w:t>propios y federales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19" w:name="_Hlk53768164"/>
      <w:bookmarkEnd w:id="18"/>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566DAF">
        <w:trPr>
          <w:tblHeader/>
        </w:trPr>
        <w:tc>
          <w:tcPr>
            <w:tcW w:w="2656" w:type="dxa"/>
            <w:tcBorders>
              <w:top w:val="single" w:sz="6" w:space="0" w:color="auto"/>
              <w:bottom w:val="single" w:sz="6" w:space="0" w:color="auto"/>
            </w:tcBorders>
            <w:vAlign w:val="center"/>
          </w:tcPr>
          <w:bookmarkEnd w:id="19"/>
          <w:p w14:paraId="1AC97DEB" w14:textId="0D8D3723"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007BEB">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007BEB">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7D432B" w14:paraId="7FD43EB5" w14:textId="77777777" w:rsidTr="00B056A6">
        <w:trPr>
          <w:trHeight w:val="502"/>
        </w:trPr>
        <w:tc>
          <w:tcPr>
            <w:tcW w:w="2656" w:type="dxa"/>
            <w:tcBorders>
              <w:top w:val="single" w:sz="6" w:space="0" w:color="auto"/>
            </w:tcBorders>
          </w:tcPr>
          <w:p w14:paraId="61367D71" w14:textId="2466A6A0" w:rsidR="007D432B" w:rsidRPr="00497683" w:rsidRDefault="007D432B" w:rsidP="00B36766">
            <w:pPr>
              <w:spacing w:line="276" w:lineRule="auto"/>
              <w:jc w:val="both"/>
              <w:rPr>
                <w:rFonts w:ascii="Arial" w:hAnsi="Arial" w:cs="Arial"/>
                <w:sz w:val="16"/>
                <w:szCs w:val="16"/>
              </w:rPr>
            </w:pPr>
            <w:r>
              <w:rPr>
                <w:rFonts w:ascii="Arial" w:hAnsi="Arial" w:cs="Arial"/>
                <w:sz w:val="18"/>
                <w:szCs w:val="18"/>
              </w:rPr>
              <w:t>Recurso Propio (Fondo para el Mejoramiento de la Administración de Justicia)</w:t>
            </w:r>
            <w:r w:rsidR="00404ABD">
              <w:rPr>
                <w:rFonts w:ascii="Arial" w:hAnsi="Arial" w:cs="Arial"/>
                <w:sz w:val="18"/>
                <w:szCs w:val="18"/>
              </w:rPr>
              <w:t>.</w:t>
            </w:r>
          </w:p>
        </w:tc>
        <w:tc>
          <w:tcPr>
            <w:tcW w:w="2361" w:type="dxa"/>
            <w:tcBorders>
              <w:top w:val="single" w:sz="6" w:space="0" w:color="auto"/>
            </w:tcBorders>
          </w:tcPr>
          <w:p w14:paraId="027738CA" w14:textId="4D3DA7DE" w:rsidR="007D432B" w:rsidRPr="00033440" w:rsidRDefault="007D432B" w:rsidP="007D432B">
            <w:pPr>
              <w:spacing w:line="276" w:lineRule="auto"/>
              <w:jc w:val="center"/>
              <w:rPr>
                <w:rFonts w:ascii="Arial" w:hAnsi="Arial" w:cs="Arial"/>
                <w:sz w:val="18"/>
                <w:szCs w:val="18"/>
              </w:rPr>
            </w:pPr>
            <w:r w:rsidRPr="007D432B">
              <w:rPr>
                <w:rFonts w:ascii="Arial" w:hAnsi="Arial" w:cs="Arial"/>
                <w:sz w:val="18"/>
                <w:szCs w:val="18"/>
              </w:rPr>
              <w:t>$ 468,204.68</w:t>
            </w:r>
          </w:p>
        </w:tc>
        <w:tc>
          <w:tcPr>
            <w:tcW w:w="2494" w:type="dxa"/>
            <w:tcBorders>
              <w:top w:val="single" w:sz="6" w:space="0" w:color="auto"/>
            </w:tcBorders>
          </w:tcPr>
          <w:p w14:paraId="32CA3D9A" w14:textId="26010765" w:rsidR="007D432B" w:rsidRPr="00497683" w:rsidRDefault="007D432B" w:rsidP="007D432B">
            <w:pPr>
              <w:spacing w:line="276" w:lineRule="auto"/>
              <w:jc w:val="center"/>
              <w:rPr>
                <w:rFonts w:ascii="Arial" w:hAnsi="Arial" w:cs="Arial"/>
                <w:sz w:val="16"/>
                <w:szCs w:val="16"/>
              </w:rPr>
            </w:pPr>
            <w:r w:rsidRPr="007D432B">
              <w:rPr>
                <w:rFonts w:ascii="Arial" w:hAnsi="Arial" w:cs="Arial"/>
                <w:sz w:val="18"/>
                <w:szCs w:val="18"/>
              </w:rPr>
              <w:t>$ 468,204.68</w:t>
            </w:r>
          </w:p>
        </w:tc>
        <w:tc>
          <w:tcPr>
            <w:tcW w:w="2167" w:type="dxa"/>
            <w:tcBorders>
              <w:top w:val="single" w:sz="6" w:space="0" w:color="auto"/>
            </w:tcBorders>
          </w:tcPr>
          <w:p w14:paraId="13AA1AD6" w14:textId="238B16BE" w:rsidR="007D432B" w:rsidRPr="00865331" w:rsidRDefault="007D432B" w:rsidP="007D432B">
            <w:pPr>
              <w:spacing w:line="276" w:lineRule="auto"/>
              <w:jc w:val="center"/>
              <w:rPr>
                <w:rFonts w:ascii="Arial" w:hAnsi="Arial" w:cs="Arial"/>
                <w:sz w:val="18"/>
                <w:szCs w:val="18"/>
              </w:rPr>
            </w:pPr>
            <w:r>
              <w:rPr>
                <w:rFonts w:ascii="Arial" w:hAnsi="Arial" w:cs="Arial"/>
                <w:sz w:val="18"/>
                <w:szCs w:val="18"/>
              </w:rPr>
              <w:t>100</w:t>
            </w:r>
          </w:p>
        </w:tc>
      </w:tr>
      <w:tr w:rsidR="00EC3925" w14:paraId="1BFAF6E7" w14:textId="77777777" w:rsidTr="00B36766">
        <w:trPr>
          <w:trHeight w:val="206"/>
        </w:trPr>
        <w:tc>
          <w:tcPr>
            <w:tcW w:w="2656" w:type="dxa"/>
            <w:tcBorders>
              <w:top w:val="single" w:sz="6" w:space="0" w:color="auto"/>
              <w:bottom w:val="single" w:sz="6" w:space="0" w:color="auto"/>
            </w:tcBorders>
            <w:vAlign w:val="center"/>
          </w:tcPr>
          <w:p w14:paraId="0C76A416" w14:textId="16689AE5" w:rsidR="00EC3925" w:rsidRPr="00DA6DB0" w:rsidRDefault="00EC3925" w:rsidP="00EC3925">
            <w:pPr>
              <w:spacing w:line="276" w:lineRule="auto"/>
              <w:jc w:val="right"/>
              <w:rPr>
                <w:rFonts w:ascii="Arial" w:hAnsi="Arial" w:cs="Arial"/>
                <w:b/>
                <w:sz w:val="16"/>
                <w:szCs w:val="16"/>
              </w:rPr>
            </w:pPr>
            <w:r w:rsidRPr="00DA6DB0">
              <w:rPr>
                <w:rFonts w:ascii="Arial" w:hAnsi="Arial" w:cs="Arial"/>
                <w:b/>
                <w:sz w:val="16"/>
                <w:szCs w:val="16"/>
              </w:rPr>
              <w:t>TOTALES:</w:t>
            </w:r>
          </w:p>
        </w:tc>
        <w:tc>
          <w:tcPr>
            <w:tcW w:w="2361" w:type="dxa"/>
            <w:tcBorders>
              <w:top w:val="single" w:sz="6" w:space="0" w:color="auto"/>
              <w:bottom w:val="single" w:sz="6" w:space="0" w:color="auto"/>
            </w:tcBorders>
            <w:vAlign w:val="center"/>
          </w:tcPr>
          <w:p w14:paraId="3E819D0F" w14:textId="3AFA0CBF" w:rsidR="00EC3925" w:rsidRPr="00EC3925" w:rsidRDefault="00EC3925" w:rsidP="00EC3925">
            <w:pPr>
              <w:spacing w:line="276" w:lineRule="auto"/>
              <w:jc w:val="center"/>
              <w:rPr>
                <w:rFonts w:ascii="Arial" w:hAnsi="Arial" w:cs="Arial"/>
                <w:b/>
                <w:sz w:val="18"/>
                <w:szCs w:val="16"/>
              </w:rPr>
            </w:pPr>
            <w:r w:rsidRPr="00EC3925">
              <w:rPr>
                <w:rFonts w:ascii="Arial" w:hAnsi="Arial" w:cs="Arial"/>
                <w:b/>
                <w:sz w:val="18"/>
                <w:szCs w:val="16"/>
              </w:rPr>
              <w:t>$ 468,204.68</w:t>
            </w:r>
          </w:p>
        </w:tc>
        <w:tc>
          <w:tcPr>
            <w:tcW w:w="2494" w:type="dxa"/>
            <w:tcBorders>
              <w:top w:val="single" w:sz="6" w:space="0" w:color="auto"/>
              <w:bottom w:val="single" w:sz="6" w:space="0" w:color="auto"/>
            </w:tcBorders>
            <w:vAlign w:val="center"/>
          </w:tcPr>
          <w:p w14:paraId="0D7323B7" w14:textId="7B5DA57E" w:rsidR="00EC3925" w:rsidRPr="00EC3925" w:rsidRDefault="00EC3925" w:rsidP="00EC3925">
            <w:pPr>
              <w:spacing w:line="276" w:lineRule="auto"/>
              <w:jc w:val="center"/>
              <w:rPr>
                <w:rFonts w:ascii="Arial" w:hAnsi="Arial" w:cs="Arial"/>
                <w:b/>
                <w:sz w:val="18"/>
                <w:szCs w:val="16"/>
              </w:rPr>
            </w:pPr>
            <w:r w:rsidRPr="00EC3925">
              <w:rPr>
                <w:rFonts w:ascii="Arial" w:hAnsi="Arial" w:cs="Arial"/>
                <w:b/>
                <w:sz w:val="18"/>
                <w:szCs w:val="16"/>
              </w:rPr>
              <w:t>$ 468,204.68</w:t>
            </w:r>
          </w:p>
        </w:tc>
        <w:tc>
          <w:tcPr>
            <w:tcW w:w="2167" w:type="dxa"/>
            <w:tcBorders>
              <w:top w:val="single" w:sz="6" w:space="0" w:color="auto"/>
              <w:bottom w:val="single" w:sz="6" w:space="0" w:color="auto"/>
            </w:tcBorders>
            <w:vAlign w:val="center"/>
          </w:tcPr>
          <w:p w14:paraId="152DE01A" w14:textId="4BA9F0CF" w:rsidR="00EC3925" w:rsidRPr="00EC3925" w:rsidRDefault="00EC3925" w:rsidP="00EC3925">
            <w:pPr>
              <w:spacing w:line="276" w:lineRule="auto"/>
              <w:jc w:val="center"/>
              <w:rPr>
                <w:rFonts w:ascii="Arial" w:hAnsi="Arial" w:cs="Arial"/>
                <w:b/>
                <w:sz w:val="18"/>
                <w:szCs w:val="16"/>
              </w:rPr>
            </w:pPr>
            <w:r w:rsidRPr="00EC3925">
              <w:rPr>
                <w:rFonts w:ascii="Arial" w:hAnsi="Arial" w:cs="Arial"/>
                <w:b/>
                <w:sz w:val="18"/>
                <w:szCs w:val="16"/>
              </w:rPr>
              <w:t>100</w:t>
            </w:r>
          </w:p>
        </w:tc>
      </w:tr>
    </w:tbl>
    <w:p w14:paraId="3BA8BF45" w14:textId="6ECE3625" w:rsidR="006732AF" w:rsidRPr="00B40267" w:rsidRDefault="006732AF" w:rsidP="006732AF">
      <w:pPr>
        <w:spacing w:after="40" w:line="360" w:lineRule="auto"/>
        <w:rPr>
          <w:rFonts w:ascii="Arial" w:hAnsi="Arial" w:cs="Arial"/>
          <w:sz w:val="14"/>
          <w:szCs w:val="14"/>
        </w:rPr>
      </w:pPr>
      <w:r w:rsidRPr="00E96CBB">
        <w:rPr>
          <w:rFonts w:ascii="Arial" w:hAnsi="Arial" w:cs="Arial"/>
          <w:sz w:val="14"/>
          <w:szCs w:val="14"/>
        </w:rPr>
        <w:t>Fuente: Elaboración propia</w:t>
      </w:r>
      <w:r w:rsidR="00E768FE" w:rsidRPr="00E96CBB">
        <w:rPr>
          <w:rFonts w:ascii="Arial" w:hAnsi="Arial" w:cs="Arial"/>
          <w:sz w:val="14"/>
          <w:szCs w:val="14"/>
        </w:rPr>
        <w:t>.</w:t>
      </w:r>
    </w:p>
    <w:p w14:paraId="5A613657" w14:textId="77777777" w:rsidR="006C2781" w:rsidRDefault="006C2781" w:rsidP="0082406B">
      <w:pPr>
        <w:spacing w:line="360" w:lineRule="auto"/>
        <w:jc w:val="both"/>
        <w:rPr>
          <w:rFonts w:ascii="Arial" w:hAnsi="Arial" w:cs="Arial"/>
        </w:rPr>
      </w:pPr>
    </w:p>
    <w:p w14:paraId="057ED0BB" w14:textId="346B1DF2"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y </w:t>
      </w:r>
      <w:r w:rsidRPr="00E96CBB">
        <w:rPr>
          <w:rFonts w:ascii="Arial" w:hAnsi="Arial" w:cs="Arial"/>
        </w:rPr>
        <w:t xml:space="preserve">al </w:t>
      </w:r>
      <w:r w:rsidR="002F049A" w:rsidRPr="00E96CBB">
        <w:rPr>
          <w:rFonts w:ascii="Arial" w:hAnsi="Arial" w:cs="Arial"/>
        </w:rPr>
        <w:t>a</w:t>
      </w:r>
      <w:r w:rsidRPr="00E96CBB">
        <w:rPr>
          <w:rFonts w:ascii="Arial" w:hAnsi="Arial" w:cs="Arial"/>
        </w:rPr>
        <w:t>rtículo 42</w:t>
      </w:r>
      <w:r>
        <w:rPr>
          <w:rFonts w:ascii="Arial" w:hAnsi="Arial" w:cs="Arial"/>
        </w:rPr>
        <w:t xml:space="preserve"> de la Ley General del Sistema Nacional Anticorrupción. La muestra auditada contempla la selección de </w:t>
      </w:r>
      <w:r w:rsidR="00527E10">
        <w:rPr>
          <w:rFonts w:ascii="Arial" w:hAnsi="Arial" w:cs="Arial"/>
        </w:rPr>
        <w:t>2 obras</w:t>
      </w:r>
      <w:r>
        <w:rPr>
          <w:rFonts w:ascii="Arial" w:hAnsi="Arial" w:cs="Arial"/>
        </w:rPr>
        <w:t>, de acuerdo con la siguiente tabla:</w:t>
      </w:r>
    </w:p>
    <w:p w14:paraId="5176F7EE" w14:textId="77777777" w:rsidR="006C2781" w:rsidRDefault="006C2781" w:rsidP="0082406B">
      <w:pPr>
        <w:spacing w:line="360" w:lineRule="auto"/>
        <w:jc w:val="both"/>
        <w:rPr>
          <w:rFonts w:ascii="Arial" w:hAnsi="Arial" w:cs="Arial"/>
        </w:rPr>
      </w:pPr>
    </w:p>
    <w:p w14:paraId="6846CF62" w14:textId="4C596CAD" w:rsidR="006F2784" w:rsidRPr="0082406B" w:rsidRDefault="006F2784" w:rsidP="009C6FE6">
      <w:pPr>
        <w:spacing w:line="276" w:lineRule="auto"/>
        <w:jc w:val="center"/>
        <w:rPr>
          <w:rFonts w:ascii="Arial" w:hAnsi="Arial" w:cs="Arial"/>
          <w:i/>
          <w:iCs/>
          <w:sz w:val="20"/>
          <w:szCs w:val="20"/>
        </w:rPr>
      </w:pPr>
      <w:bookmarkStart w:id="20" w:name="_Hlk53768192"/>
      <w:r w:rsidRPr="0082406B">
        <w:rPr>
          <w:rFonts w:ascii="Arial" w:hAnsi="Arial" w:cs="Arial"/>
          <w:i/>
          <w:iCs/>
          <w:sz w:val="20"/>
          <w:szCs w:val="20"/>
        </w:rPr>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566DAF">
        <w:trPr>
          <w:trHeight w:val="300"/>
          <w:tblHeader/>
        </w:trPr>
        <w:tc>
          <w:tcPr>
            <w:tcW w:w="703" w:type="dxa"/>
            <w:tcBorders>
              <w:top w:val="single" w:sz="6" w:space="0" w:color="auto"/>
              <w:bottom w:val="single" w:sz="6" w:space="0" w:color="auto"/>
            </w:tcBorders>
            <w:vAlign w:val="center"/>
          </w:tcPr>
          <w:bookmarkEnd w:id="20"/>
          <w:p w14:paraId="6B02C1B6"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007BE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007BEB">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B36766">
        <w:trPr>
          <w:trHeight w:val="232"/>
        </w:trPr>
        <w:tc>
          <w:tcPr>
            <w:tcW w:w="9633" w:type="dxa"/>
            <w:gridSpan w:val="5"/>
            <w:tcBorders>
              <w:top w:val="single" w:sz="6" w:space="0" w:color="auto"/>
              <w:bottom w:val="single" w:sz="2" w:space="0" w:color="auto"/>
            </w:tcBorders>
            <w:vAlign w:val="center"/>
          </w:tcPr>
          <w:p w14:paraId="65262B98" w14:textId="31482707" w:rsidR="007012F2" w:rsidRPr="000D1F2D" w:rsidRDefault="00527E10" w:rsidP="00817896">
            <w:pPr>
              <w:spacing w:line="276" w:lineRule="auto"/>
              <w:jc w:val="center"/>
              <w:rPr>
                <w:rFonts w:ascii="Arial" w:hAnsi="Arial" w:cs="Arial"/>
                <w:b/>
                <w:sz w:val="16"/>
                <w:szCs w:val="16"/>
                <w:highlight w:val="yellow"/>
              </w:rPr>
            </w:pPr>
            <w:r>
              <w:rPr>
                <w:rFonts w:ascii="Arial" w:hAnsi="Arial" w:cs="Arial"/>
                <w:b/>
                <w:sz w:val="16"/>
                <w:szCs w:val="16"/>
              </w:rPr>
              <w:t>RECURSO PROPIO</w:t>
            </w:r>
          </w:p>
        </w:tc>
      </w:tr>
      <w:tr w:rsidR="00A90C44" w:rsidRPr="000D1F2D" w14:paraId="4C3FCA1C" w14:textId="77777777" w:rsidTr="00D9049E">
        <w:trPr>
          <w:trHeight w:val="343"/>
        </w:trPr>
        <w:tc>
          <w:tcPr>
            <w:tcW w:w="703" w:type="dxa"/>
            <w:tcBorders>
              <w:top w:val="single" w:sz="2" w:space="0" w:color="auto"/>
              <w:bottom w:val="dotted" w:sz="2" w:space="0" w:color="auto"/>
            </w:tcBorders>
            <w:vAlign w:val="center"/>
          </w:tcPr>
          <w:p w14:paraId="735D3A6A" w14:textId="7EA45071" w:rsidR="00A90C44" w:rsidRPr="000D1F2D" w:rsidRDefault="00D9049E" w:rsidP="00F97778">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2" w:space="0" w:color="auto"/>
              <w:bottom w:val="dotted" w:sz="2" w:space="0" w:color="auto"/>
            </w:tcBorders>
            <w:vAlign w:val="center"/>
          </w:tcPr>
          <w:p w14:paraId="5A96E366" w14:textId="34577EB8" w:rsidR="00A90C44" w:rsidRPr="000D1F2D" w:rsidRDefault="00D9049E" w:rsidP="00D9049E">
            <w:pPr>
              <w:spacing w:line="276" w:lineRule="auto"/>
              <w:jc w:val="center"/>
              <w:rPr>
                <w:rFonts w:ascii="Arial" w:hAnsi="Arial" w:cs="Arial"/>
                <w:sz w:val="16"/>
                <w:szCs w:val="16"/>
              </w:rPr>
            </w:pPr>
            <w:r>
              <w:rPr>
                <w:rFonts w:ascii="Arial" w:hAnsi="Arial" w:cs="Arial"/>
                <w:sz w:val="16"/>
                <w:szCs w:val="16"/>
              </w:rPr>
              <w:t>S/N</w:t>
            </w:r>
          </w:p>
        </w:tc>
        <w:tc>
          <w:tcPr>
            <w:tcW w:w="2289" w:type="dxa"/>
            <w:tcBorders>
              <w:top w:val="single" w:sz="2" w:space="0" w:color="auto"/>
              <w:bottom w:val="dotted" w:sz="2" w:space="0" w:color="auto"/>
            </w:tcBorders>
            <w:vAlign w:val="center"/>
          </w:tcPr>
          <w:p w14:paraId="699EB9A9" w14:textId="03F838A8" w:rsidR="00A90C44" w:rsidRPr="000D1F2D" w:rsidRDefault="00D9049E" w:rsidP="00404ABD">
            <w:pPr>
              <w:spacing w:line="276" w:lineRule="auto"/>
              <w:rPr>
                <w:rFonts w:ascii="Arial" w:hAnsi="Arial" w:cs="Arial"/>
                <w:sz w:val="16"/>
                <w:szCs w:val="16"/>
              </w:rPr>
            </w:pPr>
            <w:r w:rsidRPr="00D9049E">
              <w:rPr>
                <w:rFonts w:ascii="Arial" w:hAnsi="Arial" w:cs="Arial"/>
                <w:sz w:val="16"/>
                <w:szCs w:val="16"/>
              </w:rPr>
              <w:t>PJ/CJE/SEA/ADECUACIÓNARCHIVOGENERAL/OBRA/025-BIS/2022</w:t>
            </w:r>
          </w:p>
        </w:tc>
        <w:tc>
          <w:tcPr>
            <w:tcW w:w="3961" w:type="dxa"/>
            <w:tcBorders>
              <w:top w:val="single" w:sz="2" w:space="0" w:color="auto"/>
              <w:bottom w:val="dotted" w:sz="2" w:space="0" w:color="auto"/>
            </w:tcBorders>
            <w:vAlign w:val="center"/>
          </w:tcPr>
          <w:p w14:paraId="4A73D451" w14:textId="00263A3C" w:rsidR="00A96B27" w:rsidRPr="000D1F2D" w:rsidRDefault="00D9049E" w:rsidP="00D9049E">
            <w:pPr>
              <w:spacing w:line="276" w:lineRule="auto"/>
              <w:jc w:val="both"/>
              <w:rPr>
                <w:rFonts w:ascii="Arial" w:hAnsi="Arial" w:cs="Arial"/>
                <w:sz w:val="16"/>
                <w:szCs w:val="16"/>
              </w:rPr>
            </w:pPr>
            <w:r w:rsidRPr="00D9049E">
              <w:rPr>
                <w:rFonts w:ascii="Arial" w:hAnsi="Arial" w:cs="Arial"/>
                <w:sz w:val="16"/>
                <w:szCs w:val="16"/>
              </w:rPr>
              <w:t>Adecuación de Espacio para el Archivo General, en el Edificio del Juzgado Penal Oral de Primera Instancia del Distrito Judicial de Solidaridad</w:t>
            </w:r>
            <w:r w:rsidR="00404ABD">
              <w:rPr>
                <w:rFonts w:ascii="Arial" w:hAnsi="Arial" w:cs="Arial"/>
                <w:sz w:val="16"/>
                <w:szCs w:val="16"/>
              </w:rPr>
              <w:t>.</w:t>
            </w:r>
          </w:p>
        </w:tc>
        <w:tc>
          <w:tcPr>
            <w:tcW w:w="1546" w:type="dxa"/>
            <w:tcBorders>
              <w:top w:val="single" w:sz="2" w:space="0" w:color="auto"/>
              <w:bottom w:val="dotted" w:sz="2" w:space="0" w:color="auto"/>
            </w:tcBorders>
            <w:vAlign w:val="center"/>
          </w:tcPr>
          <w:p w14:paraId="58A4FB0B" w14:textId="73D92D59" w:rsidR="00A90C44" w:rsidRPr="000D1F2D" w:rsidRDefault="00D9049E" w:rsidP="00A36EF5">
            <w:pPr>
              <w:spacing w:line="276" w:lineRule="auto"/>
              <w:jc w:val="right"/>
              <w:rPr>
                <w:rFonts w:ascii="Arial" w:hAnsi="Arial" w:cs="Arial"/>
                <w:sz w:val="16"/>
                <w:szCs w:val="16"/>
              </w:rPr>
            </w:pPr>
            <w:r w:rsidRPr="00D9049E">
              <w:rPr>
                <w:rFonts w:ascii="Arial" w:hAnsi="Arial" w:cs="Arial"/>
                <w:sz w:val="16"/>
                <w:szCs w:val="16"/>
              </w:rPr>
              <w:t>$</w:t>
            </w:r>
            <w:r w:rsidR="00A36EF5">
              <w:rPr>
                <w:rFonts w:ascii="Arial" w:hAnsi="Arial" w:cs="Arial"/>
                <w:sz w:val="16"/>
                <w:szCs w:val="16"/>
              </w:rPr>
              <w:t xml:space="preserve"> </w:t>
            </w:r>
            <w:r w:rsidR="00B36766">
              <w:rPr>
                <w:rFonts w:ascii="Arial" w:hAnsi="Arial" w:cs="Arial"/>
                <w:sz w:val="16"/>
                <w:szCs w:val="16"/>
              </w:rPr>
              <w:t xml:space="preserve">  </w:t>
            </w:r>
            <w:r w:rsidR="00A36EF5">
              <w:rPr>
                <w:rFonts w:ascii="Arial" w:hAnsi="Arial" w:cs="Arial"/>
                <w:sz w:val="16"/>
                <w:szCs w:val="16"/>
              </w:rPr>
              <w:t xml:space="preserve">  </w:t>
            </w:r>
            <w:r>
              <w:rPr>
                <w:rFonts w:ascii="Arial" w:hAnsi="Arial" w:cs="Arial"/>
                <w:sz w:val="16"/>
                <w:szCs w:val="16"/>
              </w:rPr>
              <w:t xml:space="preserve"> </w:t>
            </w:r>
            <w:r w:rsidRPr="00D9049E">
              <w:rPr>
                <w:rFonts w:ascii="Arial" w:hAnsi="Arial" w:cs="Arial"/>
                <w:sz w:val="16"/>
                <w:szCs w:val="16"/>
              </w:rPr>
              <w:t>86,524.61</w:t>
            </w:r>
          </w:p>
        </w:tc>
      </w:tr>
      <w:tr w:rsidR="00CB2F6F" w:rsidRPr="000D1F2D" w14:paraId="2D676EF9" w14:textId="77777777" w:rsidTr="00D9049E">
        <w:trPr>
          <w:trHeight w:val="320"/>
        </w:trPr>
        <w:tc>
          <w:tcPr>
            <w:tcW w:w="703" w:type="dxa"/>
            <w:tcBorders>
              <w:top w:val="dotted" w:sz="2" w:space="0" w:color="auto"/>
              <w:bottom w:val="single" w:sz="2" w:space="0" w:color="auto"/>
            </w:tcBorders>
            <w:vAlign w:val="center"/>
          </w:tcPr>
          <w:p w14:paraId="46396A57" w14:textId="456AA202" w:rsidR="00CB2F6F" w:rsidRPr="000D1F2D" w:rsidRDefault="00D9049E" w:rsidP="00CB2F6F">
            <w:pPr>
              <w:spacing w:line="276" w:lineRule="auto"/>
              <w:jc w:val="center"/>
              <w:rPr>
                <w:rFonts w:ascii="Arial" w:hAnsi="Arial" w:cs="Arial"/>
                <w:sz w:val="16"/>
                <w:szCs w:val="16"/>
              </w:rPr>
            </w:pPr>
            <w:r>
              <w:rPr>
                <w:rFonts w:ascii="Arial" w:hAnsi="Arial" w:cs="Arial"/>
                <w:sz w:val="16"/>
                <w:szCs w:val="16"/>
              </w:rPr>
              <w:t>2</w:t>
            </w:r>
          </w:p>
        </w:tc>
        <w:tc>
          <w:tcPr>
            <w:tcW w:w="1134" w:type="dxa"/>
            <w:tcBorders>
              <w:top w:val="dotted" w:sz="2" w:space="0" w:color="auto"/>
              <w:bottom w:val="single" w:sz="2" w:space="0" w:color="auto"/>
            </w:tcBorders>
            <w:vAlign w:val="center"/>
          </w:tcPr>
          <w:p w14:paraId="23B1611A" w14:textId="3E0C583F" w:rsidR="00CB2F6F" w:rsidRPr="000D1F2D" w:rsidRDefault="00D9049E" w:rsidP="00D9049E">
            <w:pPr>
              <w:spacing w:line="276" w:lineRule="auto"/>
              <w:jc w:val="center"/>
              <w:rPr>
                <w:rFonts w:ascii="Arial" w:hAnsi="Arial" w:cs="Arial"/>
                <w:sz w:val="16"/>
                <w:szCs w:val="16"/>
              </w:rPr>
            </w:pPr>
            <w:r>
              <w:rPr>
                <w:rFonts w:ascii="Arial" w:hAnsi="Arial" w:cs="Arial"/>
                <w:sz w:val="16"/>
                <w:szCs w:val="16"/>
              </w:rPr>
              <w:t>S/N</w:t>
            </w:r>
          </w:p>
        </w:tc>
        <w:tc>
          <w:tcPr>
            <w:tcW w:w="2289" w:type="dxa"/>
            <w:tcBorders>
              <w:top w:val="dotted" w:sz="2" w:space="0" w:color="auto"/>
              <w:bottom w:val="single" w:sz="2" w:space="0" w:color="auto"/>
            </w:tcBorders>
            <w:vAlign w:val="center"/>
          </w:tcPr>
          <w:p w14:paraId="66E6DF96" w14:textId="04B44D3C" w:rsidR="00CB2F6F" w:rsidRPr="000D1F2D" w:rsidRDefault="00D9049E" w:rsidP="00404ABD">
            <w:pPr>
              <w:spacing w:line="276" w:lineRule="auto"/>
              <w:rPr>
                <w:rFonts w:ascii="Arial" w:hAnsi="Arial" w:cs="Arial"/>
                <w:sz w:val="16"/>
                <w:szCs w:val="16"/>
              </w:rPr>
            </w:pPr>
            <w:r w:rsidRPr="00D9049E">
              <w:rPr>
                <w:rFonts w:ascii="Arial" w:hAnsi="Arial" w:cs="Arial"/>
                <w:sz w:val="16"/>
                <w:szCs w:val="16"/>
              </w:rPr>
              <w:t>PJ/CJE/SEA/HABILITACIÓNSALAORAL/OBRA/025-TER/2022</w:t>
            </w:r>
          </w:p>
        </w:tc>
        <w:tc>
          <w:tcPr>
            <w:tcW w:w="3961" w:type="dxa"/>
            <w:tcBorders>
              <w:top w:val="dotted" w:sz="2" w:space="0" w:color="auto"/>
              <w:bottom w:val="single" w:sz="2" w:space="0" w:color="auto"/>
            </w:tcBorders>
            <w:vAlign w:val="center"/>
          </w:tcPr>
          <w:p w14:paraId="55911B11" w14:textId="26555FAE" w:rsidR="00CB2F6F" w:rsidRPr="000D1F2D" w:rsidRDefault="00D9049E" w:rsidP="00D9049E">
            <w:pPr>
              <w:spacing w:line="276" w:lineRule="auto"/>
              <w:jc w:val="both"/>
              <w:rPr>
                <w:rFonts w:ascii="Arial" w:hAnsi="Arial" w:cs="Arial"/>
                <w:sz w:val="16"/>
                <w:szCs w:val="16"/>
              </w:rPr>
            </w:pPr>
            <w:r w:rsidRPr="00D9049E">
              <w:rPr>
                <w:rFonts w:ascii="Arial" w:hAnsi="Arial" w:cs="Arial"/>
                <w:sz w:val="16"/>
                <w:szCs w:val="16"/>
              </w:rPr>
              <w:t>Habilitación de una Sala Oral en el Palacio de Justicia de la Ciudad de Chetumal</w:t>
            </w:r>
            <w:r w:rsidR="00404ABD">
              <w:rPr>
                <w:rFonts w:ascii="Arial" w:hAnsi="Arial" w:cs="Arial"/>
                <w:sz w:val="16"/>
                <w:szCs w:val="16"/>
              </w:rPr>
              <w:t>.</w:t>
            </w:r>
          </w:p>
        </w:tc>
        <w:tc>
          <w:tcPr>
            <w:tcW w:w="1546" w:type="dxa"/>
            <w:tcBorders>
              <w:top w:val="dotted" w:sz="2" w:space="0" w:color="auto"/>
              <w:bottom w:val="single" w:sz="2" w:space="0" w:color="auto"/>
            </w:tcBorders>
            <w:vAlign w:val="center"/>
          </w:tcPr>
          <w:p w14:paraId="3AC8335E" w14:textId="22F54CCE" w:rsidR="00CB2F6F" w:rsidRPr="000D1F2D" w:rsidRDefault="00D9049E" w:rsidP="00A36EF5">
            <w:pPr>
              <w:spacing w:line="276" w:lineRule="auto"/>
              <w:jc w:val="right"/>
              <w:rPr>
                <w:rFonts w:ascii="Arial" w:hAnsi="Arial" w:cs="Arial"/>
                <w:sz w:val="16"/>
                <w:szCs w:val="16"/>
              </w:rPr>
            </w:pPr>
            <w:r w:rsidRPr="00D9049E">
              <w:rPr>
                <w:rFonts w:ascii="Arial" w:hAnsi="Arial" w:cs="Arial"/>
                <w:sz w:val="16"/>
                <w:szCs w:val="16"/>
              </w:rPr>
              <w:t>$</w:t>
            </w:r>
            <w:r w:rsidR="00A36EF5">
              <w:rPr>
                <w:rFonts w:ascii="Arial" w:hAnsi="Arial" w:cs="Arial"/>
                <w:sz w:val="16"/>
                <w:szCs w:val="16"/>
              </w:rPr>
              <w:t xml:space="preserve">   </w:t>
            </w:r>
            <w:r>
              <w:rPr>
                <w:rFonts w:ascii="Arial" w:hAnsi="Arial" w:cs="Arial"/>
                <w:sz w:val="16"/>
                <w:szCs w:val="16"/>
              </w:rPr>
              <w:t xml:space="preserve"> </w:t>
            </w:r>
            <w:r w:rsidRPr="00D9049E">
              <w:rPr>
                <w:rFonts w:ascii="Arial" w:hAnsi="Arial" w:cs="Arial"/>
                <w:sz w:val="16"/>
                <w:szCs w:val="16"/>
              </w:rPr>
              <w:t>381,680.07</w:t>
            </w:r>
          </w:p>
        </w:tc>
      </w:tr>
      <w:tr w:rsidR="00A90C44" w:rsidRPr="000D1F2D" w14:paraId="40719B98" w14:textId="77777777" w:rsidTr="00817896">
        <w:trPr>
          <w:trHeight w:val="321"/>
        </w:trPr>
        <w:tc>
          <w:tcPr>
            <w:tcW w:w="703" w:type="dxa"/>
            <w:tcBorders>
              <w:top w:val="single" w:sz="6" w:space="0" w:color="auto"/>
              <w:bottom w:val="single" w:sz="6" w:space="0" w:color="auto"/>
            </w:tcBorders>
          </w:tcPr>
          <w:p w14:paraId="28886AE7"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tcPr>
          <w:p w14:paraId="1479D5B8"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2289" w:type="dxa"/>
            <w:tcBorders>
              <w:top w:val="single" w:sz="6" w:space="0" w:color="auto"/>
              <w:bottom w:val="single" w:sz="6" w:space="0" w:color="auto"/>
            </w:tcBorders>
          </w:tcPr>
          <w:p w14:paraId="2108B75B" w14:textId="77777777" w:rsidR="00A90C44" w:rsidRPr="000D1F2D" w:rsidRDefault="00A90C44" w:rsidP="00F97778">
            <w:pPr>
              <w:tabs>
                <w:tab w:val="decimal" w:pos="0"/>
              </w:tabs>
              <w:spacing w:line="276" w:lineRule="auto"/>
              <w:rPr>
                <w:rFonts w:ascii="Arial" w:hAnsi="Arial" w:cs="Arial"/>
                <w:sz w:val="16"/>
                <w:szCs w:val="16"/>
                <w:highlight w:val="yellow"/>
              </w:rPr>
            </w:pPr>
          </w:p>
        </w:tc>
        <w:tc>
          <w:tcPr>
            <w:tcW w:w="3961" w:type="dxa"/>
            <w:tcBorders>
              <w:top w:val="single" w:sz="6" w:space="0" w:color="auto"/>
              <w:bottom w:val="single" w:sz="6" w:space="0" w:color="auto"/>
            </w:tcBorders>
            <w:vAlign w:val="center"/>
          </w:tcPr>
          <w:p w14:paraId="666EEAC8" w14:textId="77777777" w:rsidR="00A90C44" w:rsidRPr="000D1F2D" w:rsidRDefault="00A90C44" w:rsidP="00817896">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2B4409F8" w:rsidR="00A90C44" w:rsidRPr="000D1F2D" w:rsidRDefault="00D9049E" w:rsidP="00A36EF5">
            <w:pPr>
              <w:spacing w:line="276" w:lineRule="auto"/>
              <w:jc w:val="right"/>
              <w:rPr>
                <w:rFonts w:ascii="Arial" w:hAnsi="Arial" w:cs="Arial"/>
                <w:sz w:val="16"/>
                <w:szCs w:val="16"/>
              </w:rPr>
            </w:pPr>
            <w:r w:rsidRPr="00D9049E">
              <w:rPr>
                <w:rFonts w:ascii="Arial" w:hAnsi="Arial" w:cs="Arial"/>
                <w:b/>
                <w:sz w:val="16"/>
                <w:szCs w:val="16"/>
              </w:rPr>
              <w:t>$</w:t>
            </w:r>
            <w:r w:rsidR="00A36EF5">
              <w:rPr>
                <w:rFonts w:ascii="Arial" w:hAnsi="Arial" w:cs="Arial"/>
                <w:b/>
                <w:sz w:val="16"/>
                <w:szCs w:val="16"/>
              </w:rPr>
              <w:t xml:space="preserve">   </w:t>
            </w:r>
            <w:r>
              <w:rPr>
                <w:rFonts w:ascii="Arial" w:hAnsi="Arial" w:cs="Arial"/>
                <w:b/>
                <w:sz w:val="16"/>
                <w:szCs w:val="16"/>
              </w:rPr>
              <w:t xml:space="preserve"> </w:t>
            </w:r>
            <w:r w:rsidRPr="00D9049E">
              <w:rPr>
                <w:rFonts w:ascii="Arial" w:hAnsi="Arial" w:cs="Arial"/>
                <w:b/>
                <w:sz w:val="16"/>
                <w:szCs w:val="16"/>
              </w:rPr>
              <w:t>468,204.68</w:t>
            </w:r>
          </w:p>
        </w:tc>
      </w:tr>
    </w:tbl>
    <w:p w14:paraId="26C3F562" w14:textId="685E8EAF" w:rsidR="003D1BA2" w:rsidRPr="00B40267" w:rsidRDefault="00B248A1" w:rsidP="007B764D">
      <w:pPr>
        <w:spacing w:line="276" w:lineRule="auto"/>
        <w:ind w:right="49"/>
        <w:rPr>
          <w:rFonts w:ascii="Arial" w:hAnsi="Arial" w:cs="Arial"/>
          <w:sz w:val="14"/>
          <w:szCs w:val="14"/>
        </w:rPr>
      </w:pPr>
      <w:r w:rsidRPr="00E96CBB">
        <w:rPr>
          <w:rFonts w:ascii="Arial" w:hAnsi="Arial" w:cs="Arial"/>
          <w:sz w:val="14"/>
          <w:szCs w:val="14"/>
        </w:rPr>
        <w:t>Fuente: Elaboración propia</w:t>
      </w:r>
      <w:r w:rsidR="00E2638F" w:rsidRPr="00E96CBB">
        <w:rPr>
          <w:rFonts w:ascii="Arial" w:hAnsi="Arial" w:cs="Arial"/>
          <w:sz w:val="14"/>
          <w:szCs w:val="14"/>
        </w:rPr>
        <w:t xml:space="preserve"> con base </w:t>
      </w:r>
      <w:r w:rsidR="00444277">
        <w:rPr>
          <w:rFonts w:ascii="Arial" w:hAnsi="Arial" w:cs="Arial"/>
          <w:sz w:val="14"/>
          <w:szCs w:val="14"/>
        </w:rPr>
        <w:t>en</w:t>
      </w:r>
      <w:r w:rsidR="00E2638F" w:rsidRPr="00E96CBB">
        <w:rPr>
          <w:rFonts w:ascii="Arial" w:hAnsi="Arial" w:cs="Arial"/>
          <w:sz w:val="14"/>
          <w:szCs w:val="14"/>
        </w:rPr>
        <w:t xml:space="preserve"> los datos tomados de </w:t>
      </w:r>
      <w:r w:rsidR="003D1BA2">
        <w:rPr>
          <w:rFonts w:ascii="Arial" w:hAnsi="Arial" w:cs="Arial"/>
          <w:sz w:val="14"/>
          <w:szCs w:val="14"/>
        </w:rPr>
        <w:t>la Información Financiera de Inversiones Físicas del Tribunal Superior de Justicia del Estado de Quintana Roo y de la relación de inversión física registrada en el capítulo 6000.</w:t>
      </w:r>
    </w:p>
    <w:p w14:paraId="5E7701E5" w14:textId="1EC0FE33" w:rsidR="00A90C44" w:rsidRPr="00810CFA" w:rsidRDefault="00A90C44" w:rsidP="00B14619">
      <w:pPr>
        <w:spacing w:line="360" w:lineRule="auto"/>
        <w:jc w:val="both"/>
        <w:rPr>
          <w:rFonts w:ascii="Arial" w:hAnsi="Arial" w:cs="Arial"/>
        </w:rPr>
      </w:pPr>
      <w:r w:rsidRPr="00B502D9">
        <w:rPr>
          <w:rFonts w:ascii="Arial" w:hAnsi="Arial" w:cs="Arial"/>
        </w:rPr>
        <w:lastRenderedPageBreak/>
        <w:t xml:space="preserve">Los importes de las inversiones de obra </w:t>
      </w:r>
      <w:r w:rsidR="007F139F" w:rsidRPr="00B502D9">
        <w:rPr>
          <w:rFonts w:ascii="Arial" w:hAnsi="Arial" w:cs="Arial"/>
        </w:rPr>
        <w:t>pública</w:t>
      </w:r>
      <w:r w:rsidRPr="00B502D9">
        <w:rPr>
          <w:rFonts w:ascii="Arial" w:hAnsi="Arial" w:cs="Arial"/>
        </w:rPr>
        <w:t xml:space="preserve"> incluyen el Impuesto al Valor Agregado con la tasa del 16%.</w:t>
      </w:r>
      <w:r w:rsidR="00E768FE" w:rsidRPr="00B502D9">
        <w:rPr>
          <w:rFonts w:ascii="Arial" w:hAnsi="Arial" w:cs="Arial"/>
        </w:rPr>
        <w:t xml:space="preserve"> </w:t>
      </w:r>
    </w:p>
    <w:p w14:paraId="1690A04F" w14:textId="77777777" w:rsidR="00A96B27" w:rsidRDefault="00A96B27" w:rsidP="00B14619">
      <w:pPr>
        <w:spacing w:line="360" w:lineRule="auto"/>
        <w:jc w:val="both"/>
        <w:rPr>
          <w:rFonts w:ascii="Arial" w:hAnsi="Arial" w:cs="Arial"/>
        </w:rPr>
      </w:pPr>
    </w:p>
    <w:p w14:paraId="4562C2AD" w14:textId="3F448F06" w:rsidR="00810036" w:rsidRPr="00810CFA" w:rsidRDefault="00492BA3" w:rsidP="00B14619">
      <w:pPr>
        <w:spacing w:line="360" w:lineRule="auto"/>
        <w:jc w:val="both"/>
        <w:rPr>
          <w:rFonts w:ascii="Arial" w:hAnsi="Arial" w:cs="Arial"/>
        </w:rPr>
      </w:pPr>
      <w:bookmarkStart w:id="21"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sidR="00444277">
        <w:rPr>
          <w:rFonts w:ascii="Arial" w:hAnsi="Arial" w:cs="Arial"/>
        </w:rPr>
        <w:t>en</w:t>
      </w:r>
      <w:r>
        <w:rPr>
          <w:rFonts w:ascii="Arial" w:hAnsi="Arial" w:cs="Arial"/>
        </w:rPr>
        <w:t xml:space="preserve">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w:t>
      </w:r>
      <w:r w:rsidR="00810036" w:rsidRPr="00E96CBB">
        <w:rPr>
          <w:rFonts w:ascii="Arial" w:hAnsi="Arial" w:cs="Arial"/>
        </w:rPr>
        <w:t>Superior del Estado</w:t>
      </w:r>
      <w:r w:rsidR="00215668" w:rsidRPr="00E96CBB">
        <w:rPr>
          <w:rFonts w:ascii="Arial" w:hAnsi="Arial" w:cs="Arial"/>
        </w:rPr>
        <w:t xml:space="preserve"> de Quintana Roo</w:t>
      </w:r>
      <w:r w:rsidR="00810036" w:rsidRPr="00E96CBB">
        <w:rPr>
          <w:rFonts w:ascii="Arial" w:hAnsi="Arial" w:cs="Arial"/>
        </w:rPr>
        <w:t>.</w:t>
      </w:r>
    </w:p>
    <w:bookmarkEnd w:id="21"/>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Pr="00810CFA" w:rsidRDefault="0017256E" w:rsidP="00B14619">
      <w:pPr>
        <w:spacing w:line="360" w:lineRule="auto"/>
        <w:jc w:val="both"/>
        <w:rPr>
          <w:rFonts w:ascii="Arial" w:hAnsi="Arial" w:cs="Arial"/>
        </w:rPr>
      </w:pP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2" w:name="_Toc86144584"/>
      <w:r w:rsidRPr="00E96CBB">
        <w:rPr>
          <w:rFonts w:ascii="Arial" w:hAnsi="Arial" w:cs="Arial"/>
          <w:b/>
          <w:color w:val="auto"/>
          <w:sz w:val="24"/>
          <w:szCs w:val="24"/>
        </w:rPr>
        <w:t>D</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Criterios de </w:t>
      </w:r>
      <w:r w:rsidR="00215668" w:rsidRPr="00E96CBB">
        <w:rPr>
          <w:rFonts w:ascii="Arial" w:hAnsi="Arial" w:cs="Arial"/>
          <w:b/>
          <w:color w:val="auto"/>
          <w:sz w:val="24"/>
          <w:szCs w:val="24"/>
        </w:rPr>
        <w:t>S</w:t>
      </w:r>
      <w:r w:rsidR="00E30532" w:rsidRPr="00E96CBB">
        <w:rPr>
          <w:rFonts w:ascii="Arial" w:hAnsi="Arial" w:cs="Arial"/>
          <w:b/>
          <w:color w:val="auto"/>
          <w:sz w:val="24"/>
          <w:szCs w:val="24"/>
        </w:rPr>
        <w:t>elección</w:t>
      </w:r>
      <w:bookmarkEnd w:id="22"/>
    </w:p>
    <w:p w14:paraId="2A11E7F4" w14:textId="77777777" w:rsidR="00AD2593" w:rsidRDefault="00AD2593" w:rsidP="00B14619">
      <w:pPr>
        <w:spacing w:line="360" w:lineRule="auto"/>
        <w:jc w:val="both"/>
        <w:rPr>
          <w:rFonts w:ascii="Arial" w:hAnsi="Arial" w:cs="Arial"/>
          <w:b/>
          <w:bCs/>
        </w:rPr>
      </w:pPr>
    </w:p>
    <w:p w14:paraId="41F27F4D" w14:textId="6BA88669" w:rsidR="002C2B7B" w:rsidRPr="00B502D9" w:rsidRDefault="0017256E" w:rsidP="00B502D9">
      <w:pPr>
        <w:spacing w:line="360" w:lineRule="auto"/>
        <w:jc w:val="both"/>
        <w:rPr>
          <w:rFonts w:ascii="Arial" w:hAnsi="Arial" w:cs="Arial"/>
        </w:rPr>
      </w:pPr>
      <w:r w:rsidRPr="00B502D9">
        <w:rPr>
          <w:rFonts w:ascii="Arial" w:hAnsi="Arial" w:cs="Arial"/>
        </w:rPr>
        <w:t>Los criterios para la selección de las obras por auditar se apoyan en dos rubros principales, el cualitativo y el cuantitativo</w:t>
      </w:r>
      <w:r w:rsidR="00D56A8A" w:rsidRPr="00B502D9">
        <w:rPr>
          <w:rFonts w:ascii="Arial" w:hAnsi="Arial" w:cs="Arial"/>
        </w:rPr>
        <w:t>,</w:t>
      </w:r>
      <w:r w:rsidRPr="00B502D9">
        <w:rPr>
          <w:rFonts w:ascii="Arial" w:hAnsi="Arial" w:cs="Arial"/>
        </w:rPr>
        <w:t xml:space="preserve"> y en función de estas premisas la selección se clasificó en relación a su importancia social, económica, política y</w:t>
      </w:r>
      <w:r w:rsidR="002C2B7B" w:rsidRPr="00B502D9">
        <w:rPr>
          <w:rFonts w:ascii="Arial" w:hAnsi="Arial" w:cs="Arial"/>
        </w:rPr>
        <w:t xml:space="preserve"> estratégica; de acuerdo a las facultades y atribuciones permitidas en el marco legal aplicable del proceso de fiscalización, determinándose mediante </w:t>
      </w:r>
      <w:r w:rsidR="00EA6649" w:rsidRPr="00B502D9">
        <w:rPr>
          <w:rFonts w:ascii="Arial" w:hAnsi="Arial" w:cs="Arial"/>
        </w:rPr>
        <w:t>la competencia técnica y profesional</w:t>
      </w:r>
      <w:r w:rsidR="002C2B7B" w:rsidRPr="00B502D9">
        <w:rPr>
          <w:rFonts w:ascii="Arial" w:hAnsi="Arial" w:cs="Arial"/>
        </w:rPr>
        <w:t xml:space="preserve">, la actuación fiscalizadora basada en diversos elementos y factores que se integraron en los procedimientos de auditoría </w:t>
      </w:r>
      <w:r w:rsidR="00734856" w:rsidRPr="00B502D9">
        <w:rPr>
          <w:rFonts w:ascii="Arial" w:hAnsi="Arial" w:cs="Arial"/>
        </w:rPr>
        <w:t>de obra pú</w:t>
      </w:r>
      <w:r w:rsidR="00060A61" w:rsidRPr="00B502D9">
        <w:rPr>
          <w:rFonts w:ascii="Arial" w:hAnsi="Arial" w:cs="Arial"/>
        </w:rPr>
        <w:t>b</w:t>
      </w:r>
      <w:r w:rsidR="00734856" w:rsidRPr="00B502D9">
        <w:rPr>
          <w:rFonts w:ascii="Arial" w:hAnsi="Arial" w:cs="Arial"/>
        </w:rPr>
        <w:t>li</w:t>
      </w:r>
      <w:r w:rsidR="00060A61" w:rsidRPr="00B502D9">
        <w:rPr>
          <w:rFonts w:ascii="Arial" w:hAnsi="Arial" w:cs="Arial"/>
        </w:rPr>
        <w:t xml:space="preserve">ca </w:t>
      </w:r>
      <w:r w:rsidR="002C2B7B" w:rsidRPr="00B502D9">
        <w:rPr>
          <w:rFonts w:ascii="Arial" w:hAnsi="Arial" w:cs="Arial"/>
        </w:rPr>
        <w:t>aplicados y que se reflejaron en la planeación genérica, la planeación específica y el programa específico de auditoría, dando con ello cumplimiento a las etapas de planificación, ejecución y elaboración de informes, estipuladas en las N</w:t>
      </w:r>
      <w:r w:rsidR="00606E62" w:rsidRPr="00B502D9">
        <w:rPr>
          <w:rFonts w:ascii="Arial" w:hAnsi="Arial" w:cs="Arial"/>
        </w:rPr>
        <w:t xml:space="preserve">ormas </w:t>
      </w:r>
      <w:r w:rsidR="002C2B7B" w:rsidRPr="00B502D9">
        <w:rPr>
          <w:rFonts w:ascii="Arial" w:hAnsi="Arial" w:cs="Arial"/>
        </w:rPr>
        <w:t>P</w:t>
      </w:r>
      <w:r w:rsidR="00606E62" w:rsidRPr="00B502D9">
        <w:rPr>
          <w:rFonts w:ascii="Arial" w:hAnsi="Arial" w:cs="Arial"/>
        </w:rPr>
        <w:t xml:space="preserve">rofesionales de </w:t>
      </w:r>
      <w:r w:rsidR="002C2B7B" w:rsidRPr="00B502D9">
        <w:rPr>
          <w:rFonts w:ascii="Arial" w:hAnsi="Arial" w:cs="Arial"/>
        </w:rPr>
        <w:t>A</w:t>
      </w:r>
      <w:r w:rsidR="00606E62" w:rsidRPr="00B502D9">
        <w:rPr>
          <w:rFonts w:ascii="Arial" w:hAnsi="Arial" w:cs="Arial"/>
        </w:rPr>
        <w:t xml:space="preserve">uditoría del </w:t>
      </w:r>
      <w:r w:rsidR="002C2B7B" w:rsidRPr="00B502D9">
        <w:rPr>
          <w:rFonts w:ascii="Arial" w:hAnsi="Arial" w:cs="Arial"/>
        </w:rPr>
        <w:t>S</w:t>
      </w:r>
      <w:r w:rsidR="00606E62" w:rsidRPr="00B502D9">
        <w:rPr>
          <w:rFonts w:ascii="Arial" w:hAnsi="Arial" w:cs="Arial"/>
        </w:rPr>
        <w:t xml:space="preserve">istema </w:t>
      </w:r>
      <w:r w:rsidR="002C2B7B" w:rsidRPr="00B502D9">
        <w:rPr>
          <w:rFonts w:ascii="Arial" w:hAnsi="Arial" w:cs="Arial"/>
        </w:rPr>
        <w:t>N</w:t>
      </w:r>
      <w:r w:rsidR="00606E62" w:rsidRPr="00B502D9">
        <w:rPr>
          <w:rFonts w:ascii="Arial" w:hAnsi="Arial" w:cs="Arial"/>
        </w:rPr>
        <w:t xml:space="preserve">acional de </w:t>
      </w:r>
      <w:r w:rsidR="002C2B7B" w:rsidRPr="00B502D9">
        <w:rPr>
          <w:rFonts w:ascii="Arial" w:hAnsi="Arial" w:cs="Arial"/>
        </w:rPr>
        <w:t>F</w:t>
      </w:r>
      <w:r w:rsidR="00606E62" w:rsidRPr="00B502D9">
        <w:rPr>
          <w:rFonts w:ascii="Arial" w:hAnsi="Arial" w:cs="Arial"/>
        </w:rPr>
        <w:t>iscalización</w:t>
      </w:r>
      <w:r w:rsidR="002C2B7B" w:rsidRPr="00B502D9">
        <w:rPr>
          <w:rFonts w:ascii="Arial" w:hAnsi="Arial" w:cs="Arial"/>
        </w:rPr>
        <w:t>.</w:t>
      </w:r>
    </w:p>
    <w:p w14:paraId="0F0A919B" w14:textId="77777777" w:rsidR="0017256E" w:rsidRDefault="0017256E" w:rsidP="00B14619">
      <w:pPr>
        <w:spacing w:line="360" w:lineRule="auto"/>
        <w:jc w:val="both"/>
        <w:rPr>
          <w:rFonts w:ascii="Arial" w:hAnsi="Arial" w:cs="Arial"/>
          <w:bCs/>
        </w:rPr>
      </w:pPr>
    </w:p>
    <w:p w14:paraId="13117ADD" w14:textId="4D939449" w:rsidR="0017256E" w:rsidRDefault="0092033F" w:rsidP="00B14619">
      <w:pPr>
        <w:spacing w:line="360" w:lineRule="auto"/>
        <w:jc w:val="both"/>
        <w:rPr>
          <w:rFonts w:ascii="Arial" w:hAnsi="Arial" w:cs="Arial"/>
          <w:bCs/>
        </w:rPr>
      </w:pPr>
      <w:r>
        <w:rPr>
          <w:rFonts w:ascii="Arial" w:hAnsi="Arial" w:cs="Arial"/>
          <w:bCs/>
        </w:rPr>
        <w:lastRenderedPageBreak/>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w:t>
      </w:r>
      <w:r w:rsidR="00B502D9">
        <w:rPr>
          <w:rFonts w:ascii="Arial" w:hAnsi="Arial" w:cs="Arial"/>
          <w:bCs/>
        </w:rPr>
        <w:t>del</w:t>
      </w:r>
      <w:r w:rsidR="0017256E" w:rsidRPr="0017256E">
        <w:rPr>
          <w:rFonts w:ascii="Arial" w:hAnsi="Arial" w:cs="Arial"/>
          <w:bCs/>
        </w:rPr>
        <w:t xml:space="preserve"> </w:t>
      </w:r>
      <w:r w:rsidR="00404ABD">
        <w:rPr>
          <w:rFonts w:ascii="Arial" w:hAnsi="Arial" w:cs="Arial"/>
          <w:b/>
        </w:rPr>
        <w:t>H. Poder Judicial</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30012619" w14:textId="465F3441" w:rsidR="0017256E" w:rsidRPr="0017256E" w:rsidRDefault="00060A61" w:rsidP="00B14619">
      <w:pPr>
        <w:spacing w:line="360" w:lineRule="auto"/>
        <w:jc w:val="both"/>
        <w:rPr>
          <w:rFonts w:ascii="Arial" w:hAnsi="Arial" w:cs="Arial"/>
          <w:bCs/>
        </w:rPr>
      </w:pPr>
      <w:r w:rsidRPr="0017256E">
        <w:rPr>
          <w:rFonts w:ascii="Arial" w:hAnsi="Arial" w:cs="Arial"/>
          <w:bCs/>
        </w:rPr>
        <w:t xml:space="preserve">Del monto ejercido </w:t>
      </w:r>
      <w:r>
        <w:rPr>
          <w:rFonts w:ascii="Arial" w:hAnsi="Arial" w:cs="Arial"/>
          <w:bCs/>
        </w:rPr>
        <w:t xml:space="preserve">por </w:t>
      </w:r>
      <w:r w:rsidR="00B502D9">
        <w:rPr>
          <w:rFonts w:ascii="Arial" w:hAnsi="Arial" w:cs="Arial"/>
          <w:bCs/>
        </w:rPr>
        <w:t>el</w:t>
      </w:r>
      <w:r>
        <w:rPr>
          <w:rFonts w:ascii="Arial" w:hAnsi="Arial" w:cs="Arial"/>
          <w:bCs/>
        </w:rPr>
        <w:t xml:space="preserve"> </w:t>
      </w:r>
      <w:r w:rsidR="00404ABD">
        <w:rPr>
          <w:rFonts w:ascii="Arial" w:hAnsi="Arial" w:cs="Arial"/>
          <w:b/>
        </w:rPr>
        <w:t>H. Poder Judicial</w:t>
      </w:r>
      <w:r>
        <w:rPr>
          <w:rFonts w:ascii="Arial" w:hAnsi="Arial" w:cs="Arial"/>
          <w:b/>
          <w:bCs/>
        </w:rPr>
        <w:t xml:space="preserve"> </w:t>
      </w:r>
      <w:r w:rsidRPr="0017256E">
        <w:rPr>
          <w:rFonts w:ascii="Arial" w:hAnsi="Arial" w:cs="Arial"/>
          <w:bCs/>
        </w:rPr>
        <w:t xml:space="preserve">se seleccionó </w:t>
      </w:r>
      <w:r w:rsidR="00B502D9">
        <w:rPr>
          <w:rFonts w:ascii="Arial" w:hAnsi="Arial" w:cs="Arial"/>
          <w:bCs/>
        </w:rPr>
        <w:t>el 100</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r w:rsidR="00606E62">
        <w:rPr>
          <w:rFonts w:ascii="Arial" w:hAnsi="Arial" w:cs="Arial"/>
          <w:bCs/>
        </w:rPr>
        <w:t xml:space="preserve"> </w:t>
      </w:r>
      <w:r w:rsidR="0017256E" w:rsidRPr="0017256E">
        <w:rPr>
          <w:rFonts w:ascii="Arial" w:hAnsi="Arial" w:cs="Arial"/>
          <w:bCs/>
        </w:rPr>
        <w:t xml:space="preserve">Por lo tanto, la muestra fue seleccionada de acuerdo con lo establecido en los criterios de </w:t>
      </w:r>
      <w:r w:rsidR="0017256E" w:rsidRPr="00E96CBB">
        <w:rPr>
          <w:rFonts w:ascii="Arial" w:hAnsi="Arial" w:cs="Arial"/>
          <w:bCs/>
        </w:rPr>
        <w:t xml:space="preserve">selección y </w:t>
      </w:r>
      <w:r w:rsidR="00215668" w:rsidRPr="00E96CBB">
        <w:rPr>
          <w:rFonts w:ascii="Arial" w:hAnsi="Arial" w:cs="Arial"/>
          <w:bCs/>
        </w:rPr>
        <w:t>G</w:t>
      </w:r>
      <w:r w:rsidR="007C0E5D" w:rsidRPr="00E96CBB">
        <w:rPr>
          <w:rFonts w:ascii="Arial" w:hAnsi="Arial" w:cs="Arial"/>
          <w:bCs/>
        </w:rPr>
        <w:t xml:space="preserve">uías de </w:t>
      </w:r>
      <w:r w:rsidR="00215668" w:rsidRPr="00E96CBB">
        <w:rPr>
          <w:rFonts w:ascii="Arial" w:hAnsi="Arial" w:cs="Arial"/>
          <w:bCs/>
        </w:rPr>
        <w:t>A</w:t>
      </w:r>
      <w:r w:rsidR="007C0E5D" w:rsidRPr="00E96CBB">
        <w:rPr>
          <w:rFonts w:ascii="Arial" w:hAnsi="Arial" w:cs="Arial"/>
          <w:bCs/>
        </w:rPr>
        <w:t xml:space="preserve">uditoría en </w:t>
      </w:r>
      <w:r w:rsidR="00215668" w:rsidRPr="00E96CBB">
        <w:rPr>
          <w:rFonts w:ascii="Arial" w:hAnsi="Arial" w:cs="Arial"/>
          <w:bCs/>
        </w:rPr>
        <w:t>M</w:t>
      </w:r>
      <w:r w:rsidR="007C0E5D" w:rsidRPr="00E96CBB">
        <w:rPr>
          <w:rFonts w:ascii="Arial" w:hAnsi="Arial" w:cs="Arial"/>
          <w:bCs/>
        </w:rPr>
        <w:t xml:space="preserve">ateria de </w:t>
      </w:r>
      <w:r w:rsidR="00215668" w:rsidRPr="00E96CBB">
        <w:rPr>
          <w:rFonts w:ascii="Arial" w:hAnsi="Arial" w:cs="Arial"/>
          <w:bCs/>
        </w:rPr>
        <w:t>Obra Pública</w:t>
      </w:r>
      <w:r w:rsidR="0017256E" w:rsidRPr="00E96CBB">
        <w:rPr>
          <w:rFonts w:ascii="Arial" w:hAnsi="Arial" w:cs="Arial"/>
          <w:bCs/>
        </w:rPr>
        <w:t>.</w:t>
      </w:r>
    </w:p>
    <w:p w14:paraId="371F48CD" w14:textId="0A197683" w:rsidR="0017256E" w:rsidRDefault="0017256E" w:rsidP="00B14619">
      <w:pPr>
        <w:spacing w:line="360" w:lineRule="auto"/>
        <w:jc w:val="both"/>
        <w:rPr>
          <w:rFonts w:ascii="Arial" w:hAnsi="Arial" w:cs="Arial"/>
          <w:b/>
        </w:rPr>
      </w:pPr>
    </w:p>
    <w:p w14:paraId="4638B165" w14:textId="23185AAA" w:rsidR="00AD2593" w:rsidRPr="007B764D" w:rsidRDefault="0017256E" w:rsidP="006C2781">
      <w:pPr>
        <w:pStyle w:val="Ttulo2"/>
        <w:spacing w:before="0" w:line="360" w:lineRule="auto"/>
        <w:ind w:left="709"/>
        <w:rPr>
          <w:color w:val="000000" w:themeColor="text1"/>
        </w:rPr>
      </w:pPr>
      <w:bookmarkStart w:id="23" w:name="_Toc86144585"/>
      <w:r w:rsidRPr="007B764D">
        <w:rPr>
          <w:rFonts w:ascii="Arial" w:hAnsi="Arial" w:cs="Arial"/>
          <w:b/>
          <w:color w:val="000000" w:themeColor="text1"/>
          <w:sz w:val="24"/>
          <w:szCs w:val="24"/>
        </w:rPr>
        <w:t>E</w:t>
      </w:r>
      <w:r w:rsidR="00E30532" w:rsidRPr="007B764D">
        <w:rPr>
          <w:rFonts w:ascii="Arial" w:hAnsi="Arial" w:cs="Arial"/>
          <w:b/>
          <w:color w:val="000000" w:themeColor="text1"/>
          <w:sz w:val="24"/>
          <w:szCs w:val="24"/>
        </w:rPr>
        <w:t>.</w:t>
      </w:r>
      <w:r w:rsidRPr="007B764D">
        <w:rPr>
          <w:rFonts w:ascii="Arial" w:hAnsi="Arial" w:cs="Arial"/>
          <w:b/>
          <w:color w:val="000000" w:themeColor="text1"/>
          <w:sz w:val="24"/>
          <w:szCs w:val="24"/>
        </w:rPr>
        <w:t xml:space="preserve"> Á</w:t>
      </w:r>
      <w:r w:rsidR="00E30532" w:rsidRPr="007B764D">
        <w:rPr>
          <w:rFonts w:ascii="Arial" w:hAnsi="Arial" w:cs="Arial"/>
          <w:b/>
          <w:color w:val="000000" w:themeColor="text1"/>
          <w:sz w:val="24"/>
          <w:szCs w:val="24"/>
        </w:rPr>
        <w:t>reas</w:t>
      </w:r>
      <w:r w:rsidR="00AD2593" w:rsidRPr="007B764D">
        <w:rPr>
          <w:rFonts w:ascii="Arial" w:hAnsi="Arial" w:cs="Arial"/>
          <w:b/>
          <w:color w:val="000000" w:themeColor="text1"/>
          <w:sz w:val="24"/>
          <w:szCs w:val="24"/>
        </w:rPr>
        <w:t xml:space="preserve"> </w:t>
      </w:r>
      <w:r w:rsidR="00215668" w:rsidRPr="007B764D">
        <w:rPr>
          <w:rFonts w:ascii="Arial" w:hAnsi="Arial" w:cs="Arial"/>
          <w:b/>
          <w:color w:val="000000" w:themeColor="text1"/>
          <w:sz w:val="24"/>
          <w:szCs w:val="24"/>
        </w:rPr>
        <w:t>R</w:t>
      </w:r>
      <w:r w:rsidR="00E30532" w:rsidRPr="007B764D">
        <w:rPr>
          <w:rFonts w:ascii="Arial" w:hAnsi="Arial" w:cs="Arial"/>
          <w:b/>
          <w:color w:val="000000" w:themeColor="text1"/>
          <w:sz w:val="24"/>
          <w:szCs w:val="24"/>
        </w:rPr>
        <w:t>evisadas</w:t>
      </w:r>
      <w:bookmarkEnd w:id="23"/>
    </w:p>
    <w:p w14:paraId="07FA5021" w14:textId="77777777" w:rsidR="0017256E" w:rsidRDefault="0017256E" w:rsidP="00B14619">
      <w:pPr>
        <w:spacing w:line="360" w:lineRule="auto"/>
        <w:jc w:val="both"/>
        <w:rPr>
          <w:rFonts w:ascii="Arial" w:eastAsiaTheme="minorEastAsia" w:hAnsi="Arial" w:cs="Arial"/>
          <w:lang w:val="es-MX" w:eastAsia="es-MX"/>
        </w:rPr>
      </w:pPr>
    </w:p>
    <w:p w14:paraId="24D67D1A" w14:textId="2311C09E" w:rsidR="00F45C3F" w:rsidRDefault="00407CFD" w:rsidP="00F45C3F">
      <w:pPr>
        <w:spacing w:line="360" w:lineRule="auto"/>
        <w:jc w:val="both"/>
        <w:rPr>
          <w:rFonts w:ascii="Arial" w:hAnsi="Arial" w:cs="Arial"/>
          <w:bCs/>
        </w:rPr>
      </w:pPr>
      <w:r>
        <w:rPr>
          <w:rFonts w:ascii="Arial" w:hAnsi="Arial" w:cs="Arial"/>
        </w:rPr>
        <w:t>Se revisó la Dirección de Servicios Generales de la Secretar</w:t>
      </w:r>
      <w:r w:rsidR="007B764D">
        <w:rPr>
          <w:rFonts w:ascii="Arial" w:hAnsi="Arial" w:cs="Arial"/>
        </w:rPr>
        <w:t>í</w:t>
      </w:r>
      <w:r>
        <w:rPr>
          <w:rFonts w:ascii="Arial" w:hAnsi="Arial" w:cs="Arial"/>
        </w:rPr>
        <w:t xml:space="preserve">a Ejecutiva de Administración del </w:t>
      </w:r>
      <w:r w:rsidR="00404ABD">
        <w:rPr>
          <w:rFonts w:ascii="Arial" w:hAnsi="Arial" w:cs="Arial"/>
          <w:b/>
          <w:bCs/>
        </w:rPr>
        <w:t>H. Poder Judicial</w:t>
      </w:r>
      <w:r>
        <w:rPr>
          <w:rFonts w:ascii="Arial" w:hAnsi="Arial" w:cs="Arial"/>
          <w:bCs/>
        </w:rPr>
        <w:t>.</w:t>
      </w:r>
    </w:p>
    <w:p w14:paraId="3831C23E" w14:textId="77777777" w:rsidR="00407CFD" w:rsidRDefault="00407CFD" w:rsidP="00F45C3F">
      <w:pPr>
        <w:spacing w:line="360" w:lineRule="auto"/>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4" w:name="_Toc86144586"/>
      <w:r w:rsidRPr="00E96CBB">
        <w:rPr>
          <w:rFonts w:ascii="Arial" w:hAnsi="Arial" w:cs="Arial"/>
          <w:b/>
          <w:color w:val="auto"/>
          <w:sz w:val="24"/>
          <w:szCs w:val="24"/>
        </w:rPr>
        <w:t>F</w:t>
      </w:r>
      <w:r w:rsidR="00AC62A1" w:rsidRPr="00E96CBB">
        <w:rPr>
          <w:rFonts w:ascii="Arial" w:hAnsi="Arial" w:cs="Arial"/>
          <w:b/>
          <w:color w:val="auto"/>
          <w:sz w:val="24"/>
          <w:szCs w:val="24"/>
        </w:rPr>
        <w:t>.</w:t>
      </w:r>
      <w:r w:rsidRPr="00E96CBB">
        <w:rPr>
          <w:rFonts w:ascii="Arial" w:hAnsi="Arial" w:cs="Arial"/>
          <w:b/>
          <w:color w:val="auto"/>
          <w:sz w:val="24"/>
          <w:szCs w:val="24"/>
        </w:rPr>
        <w:t xml:space="preserve"> </w:t>
      </w:r>
      <w:r w:rsidR="00E30532" w:rsidRPr="00E96CBB">
        <w:rPr>
          <w:rFonts w:ascii="Arial" w:hAnsi="Arial" w:cs="Arial"/>
          <w:b/>
          <w:color w:val="auto"/>
          <w:sz w:val="24"/>
          <w:szCs w:val="24"/>
        </w:rPr>
        <w:t xml:space="preserve">Procedimientos de </w:t>
      </w:r>
      <w:r w:rsidR="00215668" w:rsidRPr="00E96CBB">
        <w:rPr>
          <w:rFonts w:ascii="Arial" w:hAnsi="Arial" w:cs="Arial"/>
          <w:b/>
          <w:color w:val="auto"/>
          <w:sz w:val="24"/>
          <w:szCs w:val="24"/>
        </w:rPr>
        <w:t>A</w:t>
      </w:r>
      <w:r w:rsidR="007F139F" w:rsidRPr="00E96CBB">
        <w:rPr>
          <w:rFonts w:ascii="Arial" w:hAnsi="Arial" w:cs="Arial"/>
          <w:b/>
          <w:color w:val="auto"/>
          <w:sz w:val="24"/>
          <w:szCs w:val="24"/>
        </w:rPr>
        <w:t>uditoría</w:t>
      </w:r>
      <w:r w:rsidR="00E30532" w:rsidRPr="00E96CBB">
        <w:rPr>
          <w:rFonts w:ascii="Arial" w:hAnsi="Arial" w:cs="Arial"/>
          <w:b/>
          <w:color w:val="auto"/>
          <w:sz w:val="24"/>
          <w:szCs w:val="24"/>
        </w:rPr>
        <w:t xml:space="preserve"> </w:t>
      </w:r>
      <w:r w:rsidR="00215668" w:rsidRPr="00E96CBB">
        <w:rPr>
          <w:rFonts w:ascii="Arial" w:hAnsi="Arial" w:cs="Arial"/>
          <w:b/>
          <w:color w:val="auto"/>
          <w:sz w:val="24"/>
          <w:szCs w:val="24"/>
        </w:rPr>
        <w:t>A</w:t>
      </w:r>
      <w:r w:rsidR="00E30532" w:rsidRPr="00E96CBB">
        <w:rPr>
          <w:rFonts w:ascii="Arial" w:hAnsi="Arial" w:cs="Arial"/>
          <w:b/>
          <w:color w:val="auto"/>
          <w:sz w:val="24"/>
          <w:szCs w:val="24"/>
        </w:rPr>
        <w:t>plicados</w:t>
      </w:r>
      <w:bookmarkEnd w:id="24"/>
    </w:p>
    <w:p w14:paraId="73A8E7AD" w14:textId="77777777" w:rsidR="00AD2593" w:rsidRPr="003172E9" w:rsidRDefault="00AD2593" w:rsidP="00B14619">
      <w:pPr>
        <w:spacing w:line="360" w:lineRule="auto"/>
        <w:jc w:val="both"/>
        <w:rPr>
          <w:rFonts w:ascii="Arial" w:hAnsi="Arial" w:cs="Arial"/>
          <w:bCs/>
        </w:rPr>
      </w:pPr>
    </w:p>
    <w:p w14:paraId="31CCC41F" w14:textId="00983ED5" w:rsidR="001A14E4" w:rsidRPr="00407CFD" w:rsidRDefault="001A14E4" w:rsidP="00407CFD">
      <w:pPr>
        <w:tabs>
          <w:tab w:val="left" w:pos="9498"/>
        </w:tabs>
        <w:spacing w:line="360" w:lineRule="auto"/>
        <w:ind w:right="51"/>
        <w:jc w:val="both"/>
        <w:rPr>
          <w:rFonts w:ascii="Arial" w:hAnsi="Arial" w:cs="Arial"/>
        </w:rPr>
      </w:pPr>
      <w:r w:rsidRPr="00407CFD">
        <w:rPr>
          <w:rFonts w:ascii="Arial" w:hAnsi="Arial" w:cs="Arial"/>
        </w:rPr>
        <w:t xml:space="preserve">Los procedimientos de auditoría fueron diseñados para que de su aplicación proporcionaran evidencia de auditoría suficiente, competente, pertinente y relevante, para emitir conclusiones sobre las cuales basar el dictamen y sustentar el </w:t>
      </w:r>
      <w:r w:rsidR="00B248A1" w:rsidRPr="00407CFD">
        <w:rPr>
          <w:rFonts w:ascii="Arial" w:hAnsi="Arial" w:cs="Arial"/>
        </w:rPr>
        <w:t>I</w:t>
      </w:r>
      <w:r w:rsidRPr="00407CFD">
        <w:rPr>
          <w:rFonts w:ascii="Arial" w:hAnsi="Arial" w:cs="Arial"/>
        </w:rPr>
        <w:t xml:space="preserve">nforme </w:t>
      </w:r>
      <w:r w:rsidR="00B248A1" w:rsidRPr="00407CFD">
        <w:rPr>
          <w:rFonts w:ascii="Arial" w:hAnsi="Arial" w:cs="Arial"/>
        </w:rPr>
        <w:t>I</w:t>
      </w:r>
      <w:r w:rsidRPr="00407CFD">
        <w:rPr>
          <w:rFonts w:ascii="Arial" w:hAnsi="Arial" w:cs="Arial"/>
        </w:rPr>
        <w:t xml:space="preserve">ndividual de </w:t>
      </w:r>
      <w:r w:rsidR="00B248A1" w:rsidRPr="00407CFD">
        <w:rPr>
          <w:rFonts w:ascii="Arial" w:hAnsi="Arial" w:cs="Arial"/>
        </w:rPr>
        <w:t>A</w:t>
      </w:r>
      <w:r w:rsidRPr="00407CFD">
        <w:rPr>
          <w:rFonts w:ascii="Arial" w:hAnsi="Arial" w:cs="Arial"/>
        </w:rPr>
        <w:t xml:space="preserve">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w:t>
      </w:r>
      <w:r w:rsidRPr="00407CFD">
        <w:rPr>
          <w:rFonts w:ascii="Arial" w:hAnsi="Arial" w:cs="Arial"/>
        </w:rPr>
        <w:lastRenderedPageBreak/>
        <w:t xml:space="preserve">lógica que se debía tener con los hallazgos determinados en la auditoría para sustentar el dictamen. La cantidad de evidencia requerida dependió del riesgo de auditoría, debido a que entre más grande </w:t>
      </w:r>
      <w:r w:rsidR="001574C8" w:rsidRPr="00407CFD">
        <w:rPr>
          <w:rFonts w:ascii="Arial" w:hAnsi="Arial" w:cs="Arial"/>
        </w:rPr>
        <w:t>es</w:t>
      </w:r>
      <w:r w:rsidRPr="00407CFD">
        <w:rPr>
          <w:rFonts w:ascii="Arial" w:hAnsi="Arial" w:cs="Arial"/>
        </w:rPr>
        <w:t xml:space="preserve"> el riesgo, mayor </w:t>
      </w:r>
      <w:r w:rsidR="001574C8" w:rsidRPr="00407CFD">
        <w:rPr>
          <w:rFonts w:ascii="Arial" w:hAnsi="Arial" w:cs="Arial"/>
        </w:rPr>
        <w:t>es</w:t>
      </w:r>
      <w:r w:rsidRPr="00407CFD">
        <w:rPr>
          <w:rFonts w:ascii="Arial" w:hAnsi="Arial" w:cs="Arial"/>
        </w:rPr>
        <w:t xml:space="preserve"> la probabilidad de requerir más evidencia.</w:t>
      </w:r>
    </w:p>
    <w:p w14:paraId="178C9EDF" w14:textId="77777777" w:rsidR="001A14E4" w:rsidRPr="00407CFD" w:rsidRDefault="001A14E4" w:rsidP="00407CFD">
      <w:pPr>
        <w:tabs>
          <w:tab w:val="left" w:pos="9498"/>
        </w:tabs>
        <w:spacing w:line="360" w:lineRule="auto"/>
        <w:ind w:right="51"/>
        <w:jc w:val="both"/>
        <w:rPr>
          <w:rFonts w:ascii="Arial" w:hAnsi="Arial" w:cs="Arial"/>
        </w:rPr>
      </w:pPr>
    </w:p>
    <w:p w14:paraId="08B7A10A" w14:textId="77777777" w:rsidR="001A14E4" w:rsidRPr="00407CFD" w:rsidRDefault="001A14E4" w:rsidP="00407CFD">
      <w:pPr>
        <w:tabs>
          <w:tab w:val="left" w:pos="9498"/>
        </w:tabs>
        <w:spacing w:line="360" w:lineRule="auto"/>
        <w:ind w:right="51"/>
        <w:jc w:val="both"/>
        <w:rPr>
          <w:rFonts w:ascii="Arial" w:hAnsi="Arial" w:cs="Arial"/>
        </w:rPr>
      </w:pPr>
      <w:r w:rsidRPr="00407CFD">
        <w:rPr>
          <w:rFonts w:ascii="Arial" w:hAnsi="Arial" w:cs="Arial"/>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07A9AFD0" w14:textId="77777777" w:rsidR="001A14E4" w:rsidRPr="00C47B98" w:rsidRDefault="001A14E4" w:rsidP="001A14E4">
      <w:pPr>
        <w:spacing w:line="360" w:lineRule="auto"/>
        <w:jc w:val="both"/>
        <w:rPr>
          <w:rFonts w:ascii="Arial" w:hAnsi="Arial" w:cs="Arial"/>
          <w:bCs/>
        </w:rPr>
      </w:pPr>
    </w:p>
    <w:p w14:paraId="13CA745D" w14:textId="044679A3" w:rsidR="003172E9" w:rsidRDefault="003172E9" w:rsidP="00B14619">
      <w:pPr>
        <w:spacing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del Estado </w:t>
      </w:r>
      <w:r w:rsidR="002134C3" w:rsidRPr="00E96CBB">
        <w:rPr>
          <w:rFonts w:ascii="Arial" w:hAnsi="Arial" w:cs="Arial"/>
        </w:rPr>
        <w:t xml:space="preserve">de Quintana Roo </w:t>
      </w:r>
      <w:r w:rsidRPr="00E96CBB">
        <w:rPr>
          <w:rFonts w:ascii="Arial" w:hAnsi="Arial" w:cs="Arial"/>
        </w:rPr>
        <w:t>utilizó para</w:t>
      </w:r>
      <w:r w:rsidRPr="003172E9">
        <w:rPr>
          <w:rFonts w:ascii="Arial" w:hAnsi="Arial" w:cs="Arial"/>
        </w:rPr>
        <w:t xml:space="preserve"> </w:t>
      </w:r>
      <w:r w:rsidR="00703FD6">
        <w:rPr>
          <w:rFonts w:ascii="Arial" w:hAnsi="Arial" w:cs="Arial"/>
        </w:rPr>
        <w:t>recaba</w:t>
      </w:r>
      <w:r w:rsidRPr="003172E9">
        <w:rPr>
          <w:rFonts w:ascii="Arial" w:hAnsi="Arial" w:cs="Arial"/>
        </w:rPr>
        <w:t>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w:t>
      </w:r>
      <w:r w:rsidR="00407CFD">
        <w:rPr>
          <w:rFonts w:ascii="Arial" w:hAnsi="Arial" w:cs="Arial"/>
        </w:rPr>
        <w:t>el</w:t>
      </w:r>
      <w:r w:rsidRPr="003172E9">
        <w:rPr>
          <w:rFonts w:ascii="Arial" w:hAnsi="Arial" w:cs="Arial"/>
        </w:rPr>
        <w:t xml:space="preserve"> </w:t>
      </w:r>
      <w:r w:rsidR="00404ABD">
        <w:rPr>
          <w:rFonts w:ascii="Arial" w:hAnsi="Arial" w:cs="Arial"/>
          <w:b/>
          <w:bCs/>
        </w:rPr>
        <w:t>H. Poder Judicial</w:t>
      </w:r>
      <w:r w:rsidRPr="003172E9">
        <w:rPr>
          <w:rFonts w:ascii="Arial" w:hAnsi="Arial" w:cs="Arial"/>
          <w:b/>
        </w:rPr>
        <w:t xml:space="preserve"> </w:t>
      </w:r>
      <w:r w:rsidRPr="003172E9">
        <w:rPr>
          <w:rFonts w:ascii="Arial" w:hAnsi="Arial" w:cs="Arial"/>
        </w:rPr>
        <w:t xml:space="preserve">del ejercicio fiscal </w:t>
      </w:r>
      <w:r w:rsidR="00407CFD">
        <w:rPr>
          <w:rFonts w:ascii="Arial" w:hAnsi="Arial" w:cs="Arial"/>
        </w:rPr>
        <w:t>2022</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7A3EFEC2" w14:textId="77777777" w:rsidR="00237A08" w:rsidRDefault="00237A08" w:rsidP="00B14619">
      <w:pPr>
        <w:spacing w:line="360" w:lineRule="auto"/>
        <w:jc w:val="both"/>
        <w:rPr>
          <w:rFonts w:ascii="Arial" w:hAnsi="Arial" w:cs="Arial"/>
          <w:bCs/>
        </w:rPr>
      </w:pPr>
    </w:p>
    <w:p w14:paraId="58DED74B" w14:textId="4E75049E"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0FF1A31C"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5"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requerida </w:t>
      </w:r>
      <w:r w:rsidRPr="00E96CBB">
        <w:rPr>
          <w:rFonts w:ascii="Arial" w:eastAsiaTheme="minorHAnsi" w:hAnsi="Arial" w:cs="Arial"/>
          <w:color w:val="000000" w:themeColor="text1"/>
          <w:lang w:val="es-MX" w:eastAsia="en-US"/>
        </w:rPr>
        <w:t>a</w:t>
      </w:r>
      <w:r w:rsidR="00215668" w:rsidRPr="00E96CBB">
        <w:rPr>
          <w:rFonts w:ascii="Arial" w:eastAsiaTheme="minorHAnsi" w:hAnsi="Arial" w:cs="Arial"/>
          <w:color w:val="000000" w:themeColor="text1"/>
          <w:lang w:val="es-MX" w:eastAsia="en-US"/>
        </w:rPr>
        <w:t xml:space="preserve"> la</w:t>
      </w:r>
      <w:r w:rsidRPr="00E96CBB">
        <w:rPr>
          <w:rFonts w:ascii="Arial" w:eastAsiaTheme="minorHAnsi" w:hAnsi="Arial" w:cs="Arial"/>
          <w:color w:val="000000" w:themeColor="text1"/>
          <w:lang w:val="es-MX" w:eastAsia="en-US"/>
        </w:rPr>
        <w:t xml:space="preserve"> </w:t>
      </w:r>
      <w:r w:rsidR="00B25E57" w:rsidRPr="00E96CBB">
        <w:rPr>
          <w:rFonts w:ascii="Arial" w:eastAsiaTheme="minorHAnsi" w:hAnsi="Arial" w:cs="Arial"/>
          <w:color w:val="000000" w:themeColor="text1"/>
          <w:lang w:val="es-MX" w:eastAsia="en-US"/>
        </w:rPr>
        <w:t>entidad</w:t>
      </w:r>
      <w:r w:rsidRPr="00E96CBB">
        <w:rPr>
          <w:rFonts w:ascii="Arial" w:eastAsiaTheme="minorHAnsi" w:hAnsi="Arial" w:cs="Arial"/>
          <w:color w:val="000000" w:themeColor="text1"/>
          <w:lang w:val="es-MX" w:eastAsia="en-US"/>
        </w:rPr>
        <w:t xml:space="preserve"> cumpla</w:t>
      </w:r>
      <w:r w:rsidRPr="005A3A47">
        <w:rPr>
          <w:rFonts w:ascii="Arial" w:eastAsiaTheme="minorHAnsi" w:hAnsi="Arial" w:cs="Arial"/>
          <w:color w:val="000000" w:themeColor="text1"/>
          <w:lang w:val="es-MX" w:eastAsia="en-US"/>
        </w:rPr>
        <w:t xml:space="preserve">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 xml:space="preserve">Verificar que la </w:t>
      </w:r>
      <w:r w:rsidR="00B248A1">
        <w:rPr>
          <w:rFonts w:ascii="Arial" w:eastAsiaTheme="minorHAnsi" w:hAnsi="Arial" w:cs="Arial"/>
          <w:color w:val="000000" w:themeColor="text1"/>
          <w:lang w:val="es-MX" w:eastAsia="en-US"/>
        </w:rPr>
        <w:t>C</w:t>
      </w:r>
      <w:r w:rsidRPr="005A3A47">
        <w:rPr>
          <w:rFonts w:ascii="Arial" w:eastAsiaTheme="minorHAnsi" w:hAnsi="Arial" w:cs="Arial"/>
          <w:color w:val="000000" w:themeColor="text1"/>
          <w:lang w:val="es-MX" w:eastAsia="en-US"/>
        </w:rPr>
        <w:t xml:space="preserve">uenta </w:t>
      </w:r>
      <w:r w:rsidR="00B248A1">
        <w:rPr>
          <w:rFonts w:ascii="Arial" w:eastAsiaTheme="minorHAnsi" w:hAnsi="Arial" w:cs="Arial"/>
          <w:color w:val="000000" w:themeColor="text1"/>
          <w:lang w:val="es-MX" w:eastAsia="en-US"/>
        </w:rPr>
        <w:t>P</w:t>
      </w:r>
      <w:r w:rsidRPr="005A3A47">
        <w:rPr>
          <w:rFonts w:ascii="Arial" w:eastAsiaTheme="minorHAnsi" w:hAnsi="Arial" w:cs="Arial"/>
          <w:color w:val="000000" w:themeColor="text1"/>
          <w:lang w:val="es-MX"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lastRenderedPageBreak/>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5"/>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B14619">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539FF934" w14:textId="77777777" w:rsidR="00AD2593" w:rsidRDefault="00AD2593" w:rsidP="005A3A47">
      <w:pPr>
        <w:spacing w:line="360" w:lineRule="auto"/>
        <w:jc w:val="both"/>
        <w:rPr>
          <w:rFonts w:ascii="Arial" w:hAnsi="Arial" w:cs="Arial"/>
          <w:bCs/>
        </w:rPr>
      </w:pPr>
    </w:p>
    <w:p w14:paraId="3B281649" w14:textId="51EAE1CD" w:rsidR="00AD2593" w:rsidRDefault="00AD2593" w:rsidP="006C2781">
      <w:pPr>
        <w:pStyle w:val="Ttulo2"/>
        <w:spacing w:before="0" w:line="360" w:lineRule="auto"/>
        <w:ind w:left="709"/>
        <w:rPr>
          <w:rFonts w:ascii="Arial" w:hAnsi="Arial" w:cs="Arial"/>
          <w:b/>
          <w:color w:val="auto"/>
          <w:sz w:val="24"/>
          <w:szCs w:val="24"/>
        </w:rPr>
      </w:pPr>
      <w:bookmarkStart w:id="26" w:name="_Toc86144587"/>
      <w:r w:rsidRPr="00E96CBB">
        <w:rPr>
          <w:rFonts w:ascii="Arial" w:hAnsi="Arial" w:cs="Arial"/>
          <w:b/>
          <w:color w:val="auto"/>
          <w:sz w:val="24"/>
          <w:szCs w:val="24"/>
        </w:rPr>
        <w:t>G</w:t>
      </w:r>
      <w:r w:rsidR="00E30532" w:rsidRPr="00E96CBB">
        <w:rPr>
          <w:rFonts w:ascii="Arial" w:hAnsi="Arial" w:cs="Arial"/>
          <w:b/>
          <w:color w:val="auto"/>
          <w:sz w:val="24"/>
          <w:szCs w:val="24"/>
        </w:rPr>
        <w:t>.</w:t>
      </w:r>
      <w:r w:rsidRPr="00E96CBB">
        <w:rPr>
          <w:rFonts w:ascii="Arial" w:hAnsi="Arial" w:cs="Arial"/>
          <w:b/>
          <w:color w:val="auto"/>
          <w:sz w:val="24"/>
          <w:szCs w:val="24"/>
        </w:rPr>
        <w:t xml:space="preserve"> </w:t>
      </w:r>
      <w:r w:rsidR="00810036" w:rsidRPr="00E96CBB">
        <w:rPr>
          <w:rFonts w:ascii="Arial" w:hAnsi="Arial" w:cs="Arial"/>
          <w:b/>
          <w:color w:val="auto"/>
          <w:sz w:val="24"/>
          <w:szCs w:val="24"/>
        </w:rPr>
        <w:t>S</w:t>
      </w:r>
      <w:r w:rsidR="00E30532" w:rsidRPr="00E96CBB">
        <w:rPr>
          <w:rFonts w:ascii="Arial" w:hAnsi="Arial" w:cs="Arial"/>
          <w:b/>
          <w:color w:val="auto"/>
          <w:sz w:val="24"/>
          <w:szCs w:val="24"/>
        </w:rPr>
        <w:t xml:space="preserve">ervidores </w:t>
      </w:r>
      <w:r w:rsidR="00215668" w:rsidRPr="00E96CBB">
        <w:rPr>
          <w:rFonts w:ascii="Arial" w:hAnsi="Arial" w:cs="Arial"/>
          <w:b/>
          <w:color w:val="auto"/>
          <w:sz w:val="24"/>
          <w:szCs w:val="24"/>
        </w:rPr>
        <w:t xml:space="preserve">Públicos </w:t>
      </w:r>
      <w:r w:rsidR="00B25E57" w:rsidRPr="00E96CBB">
        <w:rPr>
          <w:rFonts w:ascii="Arial" w:hAnsi="Arial" w:cs="Arial"/>
          <w:b/>
          <w:color w:val="auto"/>
          <w:sz w:val="24"/>
          <w:szCs w:val="24"/>
        </w:rPr>
        <w:t xml:space="preserve">que </w:t>
      </w:r>
      <w:r w:rsidR="00215668" w:rsidRPr="00E96CBB">
        <w:rPr>
          <w:rFonts w:ascii="Arial" w:hAnsi="Arial" w:cs="Arial"/>
          <w:b/>
          <w:color w:val="auto"/>
          <w:sz w:val="24"/>
          <w:szCs w:val="24"/>
        </w:rPr>
        <w:t xml:space="preserve">Intervienen </w:t>
      </w:r>
      <w:r w:rsidR="00B25E57" w:rsidRPr="00E96CBB">
        <w:rPr>
          <w:rFonts w:ascii="Arial" w:hAnsi="Arial" w:cs="Arial"/>
          <w:b/>
          <w:color w:val="auto"/>
          <w:sz w:val="24"/>
          <w:szCs w:val="24"/>
        </w:rPr>
        <w:t>en</w:t>
      </w:r>
      <w:r w:rsidR="00E30532" w:rsidRPr="00E96CBB">
        <w:rPr>
          <w:rFonts w:ascii="Arial" w:hAnsi="Arial" w:cs="Arial"/>
          <w:b/>
          <w:color w:val="auto"/>
          <w:sz w:val="24"/>
          <w:szCs w:val="24"/>
        </w:rPr>
        <w:t xml:space="preserve"> la </w:t>
      </w:r>
      <w:r w:rsidR="00215668" w:rsidRPr="00E96CBB">
        <w:rPr>
          <w:rFonts w:ascii="Arial" w:hAnsi="Arial" w:cs="Arial"/>
          <w:b/>
          <w:color w:val="auto"/>
          <w:sz w:val="24"/>
          <w:szCs w:val="24"/>
        </w:rPr>
        <w:t>Auditoría</w:t>
      </w:r>
      <w:bookmarkEnd w:id="26"/>
      <w:r w:rsidR="00215668">
        <w:rPr>
          <w:rFonts w:ascii="Arial" w:hAnsi="Arial" w:cs="Arial"/>
          <w:b/>
          <w:color w:val="auto"/>
          <w:sz w:val="24"/>
          <w:szCs w:val="24"/>
        </w:rPr>
        <w:t xml:space="preserve"> </w:t>
      </w:r>
    </w:p>
    <w:p w14:paraId="0BEBB28F" w14:textId="77777777" w:rsidR="00EC10C3" w:rsidRPr="00EC10C3" w:rsidRDefault="00EC10C3" w:rsidP="00B14619">
      <w:pPr>
        <w:spacing w:line="360" w:lineRule="auto"/>
      </w:pPr>
    </w:p>
    <w:p w14:paraId="7E1E97A7" w14:textId="2171EF69" w:rsidR="00DD62C8" w:rsidRDefault="00F37D13" w:rsidP="00B14619">
      <w:pPr>
        <w:spacing w:line="360" w:lineRule="auto"/>
        <w:jc w:val="both"/>
        <w:rPr>
          <w:rFonts w:ascii="Arial" w:hAnsi="Arial" w:cs="Arial"/>
          <w:bCs/>
        </w:rPr>
      </w:pPr>
      <w:bookmarkStart w:id="27" w:name="_Hlk53769455"/>
      <w:r>
        <w:rPr>
          <w:rFonts w:ascii="Arial" w:hAnsi="Arial" w:cs="Arial"/>
          <w:bCs/>
        </w:rPr>
        <w:t>Lo</w:t>
      </w:r>
      <w:r w:rsidR="00B25E57">
        <w:rPr>
          <w:rFonts w:ascii="Arial" w:hAnsi="Arial" w:cs="Arial"/>
          <w:bCs/>
        </w:rPr>
        <w:t>s</w:t>
      </w:r>
      <w:r>
        <w:rPr>
          <w:rFonts w:ascii="Arial" w:hAnsi="Arial" w:cs="Arial"/>
          <w:bCs/>
        </w:rPr>
        <w:t xml:space="preserve"> servidores públicos</w:t>
      </w:r>
      <w:r w:rsidR="00AD2593">
        <w:rPr>
          <w:rFonts w:ascii="Arial" w:hAnsi="Arial" w:cs="Arial"/>
          <w:bCs/>
        </w:rPr>
        <w:t xml:space="preserve"> </w:t>
      </w:r>
      <w:r w:rsidR="0006265D">
        <w:rPr>
          <w:rFonts w:ascii="Arial" w:hAnsi="Arial" w:cs="Arial"/>
          <w:bCs/>
        </w:rPr>
        <w:t>designados,</w:t>
      </w:r>
      <w:r w:rsidR="00AD2593">
        <w:rPr>
          <w:rFonts w:ascii="Arial" w:hAnsi="Arial" w:cs="Arial"/>
          <w:bCs/>
        </w:rPr>
        <w:t xml:space="preserve"> adscrito</w:t>
      </w:r>
      <w:r>
        <w:rPr>
          <w:rFonts w:ascii="Arial" w:hAnsi="Arial" w:cs="Arial"/>
          <w:bCs/>
        </w:rPr>
        <w:t>s</w:t>
      </w:r>
      <w:r w:rsidR="00AD2593">
        <w:rPr>
          <w:rFonts w:ascii="Arial" w:hAnsi="Arial" w:cs="Arial"/>
          <w:bCs/>
        </w:rPr>
        <w:t xml:space="preserve"> a la Auditoría Especial en Materia </w:t>
      </w:r>
      <w:r w:rsidR="00F32CBB">
        <w:rPr>
          <w:rFonts w:ascii="Arial" w:hAnsi="Arial" w:cs="Arial"/>
          <w:bCs/>
        </w:rPr>
        <w:t>de Obra Pública</w:t>
      </w:r>
      <w:r w:rsidR="00AD2593">
        <w:rPr>
          <w:rFonts w:ascii="Arial" w:hAnsi="Arial" w:cs="Arial"/>
          <w:bCs/>
        </w:rPr>
        <w:t xml:space="preserve"> de esta Auditoría Superior del Estado</w:t>
      </w:r>
      <w:r w:rsidR="0097571B">
        <w:rPr>
          <w:rFonts w:ascii="Arial" w:hAnsi="Arial" w:cs="Arial"/>
          <w:bCs/>
        </w:rPr>
        <w:t xml:space="preserve"> de Quintana Roo</w:t>
      </w:r>
      <w:r w:rsidR="00AD2593">
        <w:rPr>
          <w:rFonts w:ascii="Arial" w:hAnsi="Arial" w:cs="Arial"/>
          <w:bCs/>
        </w:rPr>
        <w:t>, que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1C57CE" w:rsidRPr="001C57CE">
        <w:rPr>
          <w:rFonts w:ascii="Arial" w:hAnsi="Arial" w:cs="Arial"/>
          <w:bCs/>
        </w:rPr>
        <w:t>ASEQROO/ASE/AEMOP/0364/04/2023</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7"/>
    </w:p>
    <w:p w14:paraId="3DF18CEF" w14:textId="77777777" w:rsidR="00C15CCF" w:rsidRDefault="00C15CCF"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060A61">
        <w:rPr>
          <w:rFonts w:ascii="Arial" w:hAnsi="Arial" w:cs="Arial"/>
          <w:bCs/>
          <w:sz w:val="20"/>
          <w:szCs w:val="20"/>
        </w:rPr>
        <w:t>Tabla No 3.</w:t>
      </w:r>
      <w:r>
        <w:rPr>
          <w:rFonts w:ascii="Arial" w:hAnsi="Arial" w:cs="Arial"/>
          <w:bCs/>
          <w:sz w:val="20"/>
          <w:szCs w:val="20"/>
        </w:rPr>
        <w:t xml:space="preserve"> </w:t>
      </w:r>
      <w:r>
        <w:rPr>
          <w:rFonts w:ascii="Arial" w:hAnsi="Arial" w:cs="Arial"/>
          <w:bCs/>
          <w:i/>
          <w:iCs/>
          <w:sz w:val="20"/>
          <w:szCs w:val="20"/>
        </w:rPr>
        <w:t xml:space="preserve">Servidores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6378"/>
      </w:tblGrid>
      <w:tr w:rsidR="003C5418" w:rsidRPr="000D1F2D" w14:paraId="289EC856" w14:textId="77777777" w:rsidTr="00404ABD">
        <w:trPr>
          <w:trHeight w:val="377"/>
        </w:trPr>
        <w:tc>
          <w:tcPr>
            <w:tcW w:w="3261" w:type="dxa"/>
            <w:tcBorders>
              <w:top w:val="single" w:sz="6" w:space="0" w:color="auto"/>
              <w:bottom w:val="single" w:sz="6" w:space="0" w:color="auto"/>
            </w:tcBorders>
            <w:vAlign w:val="center"/>
          </w:tcPr>
          <w:p w14:paraId="7A64DA8A" w14:textId="22D46584" w:rsidR="00AD2593" w:rsidRPr="000D1F2D" w:rsidRDefault="000D1F2D" w:rsidP="002F049A">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6378" w:type="dxa"/>
            <w:tcBorders>
              <w:top w:val="single" w:sz="6" w:space="0" w:color="auto"/>
              <w:bottom w:val="single" w:sz="6" w:space="0" w:color="auto"/>
            </w:tcBorders>
            <w:vAlign w:val="center"/>
          </w:tcPr>
          <w:p w14:paraId="0A20D52D" w14:textId="77777777" w:rsidR="00AD2593" w:rsidRPr="000D1F2D" w:rsidRDefault="000D1F2D" w:rsidP="002F049A">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B502D9" w:rsidRPr="000D1F2D" w14:paraId="1CBE6A2C" w14:textId="77777777" w:rsidTr="00404ABD">
        <w:trPr>
          <w:trHeight w:val="340"/>
        </w:trPr>
        <w:tc>
          <w:tcPr>
            <w:tcW w:w="3261" w:type="dxa"/>
            <w:tcBorders>
              <w:top w:val="single" w:sz="6" w:space="0" w:color="auto"/>
            </w:tcBorders>
          </w:tcPr>
          <w:p w14:paraId="1818F2DA" w14:textId="3B6BC77D" w:rsidR="00B502D9" w:rsidRPr="002F049A" w:rsidRDefault="00C83ADF" w:rsidP="00B502D9">
            <w:pPr>
              <w:spacing w:line="276" w:lineRule="auto"/>
              <w:rPr>
                <w:rFonts w:ascii="Arial" w:hAnsi="Arial" w:cs="Arial"/>
                <w:bCs/>
                <w:sz w:val="18"/>
                <w:szCs w:val="18"/>
              </w:rPr>
            </w:pPr>
            <w:r>
              <w:rPr>
                <w:rFonts w:ascii="Arial" w:hAnsi="Arial" w:cs="Arial"/>
                <w:sz w:val="18"/>
              </w:rPr>
              <w:t xml:space="preserve">M.A.S.J.P. </w:t>
            </w:r>
            <w:r w:rsidR="00B502D9">
              <w:rPr>
                <w:rFonts w:ascii="Arial" w:hAnsi="Arial" w:cs="Arial"/>
                <w:sz w:val="18"/>
              </w:rPr>
              <w:t>Francisco Javier Martínez Castillo</w:t>
            </w:r>
            <w:r w:rsidR="00404ABD">
              <w:rPr>
                <w:rFonts w:ascii="Arial" w:hAnsi="Arial" w:cs="Arial"/>
                <w:sz w:val="18"/>
              </w:rPr>
              <w:t>.</w:t>
            </w:r>
          </w:p>
        </w:tc>
        <w:tc>
          <w:tcPr>
            <w:tcW w:w="6378" w:type="dxa"/>
            <w:tcBorders>
              <w:top w:val="single" w:sz="6" w:space="0" w:color="auto"/>
            </w:tcBorders>
          </w:tcPr>
          <w:p w14:paraId="10295569" w14:textId="483943B4" w:rsidR="00B502D9" w:rsidRPr="002F049A" w:rsidRDefault="00B502D9" w:rsidP="00404ABD">
            <w:pPr>
              <w:spacing w:line="276" w:lineRule="auto"/>
              <w:jc w:val="both"/>
              <w:rPr>
                <w:rFonts w:ascii="Arial" w:hAnsi="Arial" w:cs="Arial"/>
                <w:bCs/>
                <w:sz w:val="18"/>
                <w:szCs w:val="18"/>
              </w:rPr>
            </w:pPr>
            <w:r>
              <w:rPr>
                <w:rFonts w:ascii="Arial" w:hAnsi="Arial" w:cs="Arial"/>
                <w:sz w:val="18"/>
              </w:rPr>
              <w:t>Coordinador de la Dirección de Fiscalización en Materia de Obra Pública “A”</w:t>
            </w:r>
            <w:r w:rsidR="00404ABD">
              <w:rPr>
                <w:rFonts w:ascii="Arial" w:hAnsi="Arial" w:cs="Arial"/>
                <w:sz w:val="18"/>
              </w:rPr>
              <w:t>.</w:t>
            </w:r>
          </w:p>
        </w:tc>
      </w:tr>
      <w:tr w:rsidR="00B502D9" w:rsidRPr="000D1F2D" w14:paraId="49C2FA55" w14:textId="77777777" w:rsidTr="00404ABD">
        <w:trPr>
          <w:trHeight w:val="340"/>
        </w:trPr>
        <w:tc>
          <w:tcPr>
            <w:tcW w:w="3261" w:type="dxa"/>
          </w:tcPr>
          <w:p w14:paraId="0E33496F" w14:textId="5FB6031F" w:rsidR="00B502D9" w:rsidRPr="002F049A" w:rsidRDefault="00404ABD" w:rsidP="00B502D9">
            <w:pPr>
              <w:spacing w:line="276" w:lineRule="auto"/>
              <w:rPr>
                <w:rFonts w:ascii="Arial" w:hAnsi="Arial" w:cs="Arial"/>
                <w:bCs/>
                <w:sz w:val="18"/>
                <w:szCs w:val="18"/>
              </w:rPr>
            </w:pPr>
            <w:r>
              <w:rPr>
                <w:rFonts w:ascii="Arial" w:hAnsi="Arial" w:cs="Arial"/>
                <w:sz w:val="18"/>
              </w:rPr>
              <w:t>Ing. Wilfrido Martínez Aguilar.</w:t>
            </w:r>
            <w:r w:rsidR="00B502D9">
              <w:rPr>
                <w:rFonts w:ascii="Arial" w:hAnsi="Arial" w:cs="Arial"/>
                <w:sz w:val="18"/>
              </w:rPr>
              <w:t xml:space="preserve"> </w:t>
            </w:r>
          </w:p>
        </w:tc>
        <w:tc>
          <w:tcPr>
            <w:tcW w:w="6378" w:type="dxa"/>
          </w:tcPr>
          <w:p w14:paraId="6094DBD9" w14:textId="11BAD422" w:rsidR="00B502D9" w:rsidRPr="002F049A" w:rsidRDefault="00B502D9" w:rsidP="00404ABD">
            <w:pPr>
              <w:spacing w:line="276" w:lineRule="auto"/>
              <w:jc w:val="both"/>
              <w:rPr>
                <w:rFonts w:ascii="Arial" w:hAnsi="Arial" w:cs="Arial"/>
                <w:bCs/>
                <w:sz w:val="18"/>
                <w:szCs w:val="18"/>
              </w:rPr>
            </w:pPr>
            <w:r>
              <w:rPr>
                <w:rFonts w:ascii="Arial" w:hAnsi="Arial" w:cs="Arial"/>
                <w:sz w:val="18"/>
              </w:rPr>
              <w:t>Supervisor de la Dirección de Fiscalización en Materia de Obra Pública “A”</w:t>
            </w:r>
            <w:r w:rsidR="00404ABD">
              <w:rPr>
                <w:rFonts w:ascii="Arial" w:hAnsi="Arial" w:cs="Arial"/>
                <w:sz w:val="18"/>
              </w:rPr>
              <w:t>.</w:t>
            </w:r>
          </w:p>
        </w:tc>
      </w:tr>
    </w:tbl>
    <w:p w14:paraId="30960917" w14:textId="4C20FC9F" w:rsidR="000F1C4E" w:rsidRPr="00B40267" w:rsidRDefault="00324A94" w:rsidP="006C2781">
      <w:pPr>
        <w:rPr>
          <w:rFonts w:ascii="Arial" w:hAnsi="Arial" w:cs="Arial"/>
          <w:sz w:val="14"/>
          <w:szCs w:val="14"/>
          <w:lang w:val="es-MX"/>
        </w:rPr>
      </w:pPr>
      <w:bookmarkStart w:id="28" w:name="_Toc520196706"/>
      <w:r w:rsidRPr="00E96CBB">
        <w:rPr>
          <w:rFonts w:ascii="Arial" w:hAnsi="Arial" w:cs="Arial"/>
          <w:sz w:val="14"/>
          <w:szCs w:val="14"/>
          <w:lang w:val="es-MX"/>
        </w:rPr>
        <w:t>Fuente: Elaboración propia</w:t>
      </w:r>
      <w:r w:rsidR="00BB4F2E" w:rsidRPr="00E96CBB">
        <w:rPr>
          <w:rFonts w:ascii="Arial" w:hAnsi="Arial" w:cs="Arial"/>
          <w:sz w:val="14"/>
          <w:szCs w:val="14"/>
          <w:lang w:val="es-MX"/>
        </w:rPr>
        <w:t>.</w:t>
      </w:r>
    </w:p>
    <w:p w14:paraId="1CABC517" w14:textId="78D3A7D3" w:rsidR="00324A94" w:rsidRPr="00A36EF5" w:rsidRDefault="00324A94" w:rsidP="00A36EF5">
      <w:pPr>
        <w:spacing w:line="360" w:lineRule="auto"/>
        <w:jc w:val="both"/>
        <w:rPr>
          <w:rFonts w:ascii="Arial" w:hAnsi="Arial" w:cs="Arial"/>
          <w:b/>
        </w:rPr>
      </w:pPr>
    </w:p>
    <w:p w14:paraId="21F5E3B5" w14:textId="77777777" w:rsidR="00C15CCF" w:rsidRPr="00A36EF5" w:rsidRDefault="00C15CCF" w:rsidP="00A36EF5">
      <w:pPr>
        <w:spacing w:line="360" w:lineRule="auto"/>
        <w:jc w:val="both"/>
        <w:rPr>
          <w:rFonts w:ascii="Arial" w:hAnsi="Arial" w:cs="Arial"/>
          <w:b/>
        </w:rPr>
      </w:pPr>
    </w:p>
    <w:p w14:paraId="580A7B4D" w14:textId="36895E31" w:rsidR="00F32CBB" w:rsidRPr="00FA6C95" w:rsidRDefault="00F32CBB" w:rsidP="00B14619">
      <w:pPr>
        <w:pStyle w:val="Ttulo1"/>
        <w:numPr>
          <w:ilvl w:val="0"/>
          <w:numId w:val="8"/>
        </w:numPr>
        <w:spacing w:line="360" w:lineRule="auto"/>
        <w:rPr>
          <w:rFonts w:ascii="Arial" w:hAnsi="Arial" w:cs="Arial"/>
        </w:rPr>
      </w:pPr>
      <w:bookmarkStart w:id="29" w:name="_Toc86144588"/>
      <w:r w:rsidRPr="00FA6C95">
        <w:rPr>
          <w:rFonts w:ascii="Arial" w:hAnsi="Arial" w:cs="Arial"/>
        </w:rPr>
        <w:lastRenderedPageBreak/>
        <w:t>CUMPLIMIENTO DE LA NORMATIVIDAD</w:t>
      </w:r>
      <w:bookmarkEnd w:id="28"/>
      <w:bookmarkEnd w:id="29"/>
      <w:r w:rsidRPr="00FA6C95">
        <w:rPr>
          <w:rFonts w:ascii="Arial" w:hAnsi="Arial" w:cs="Arial"/>
        </w:rPr>
        <w:t xml:space="preserve"> </w:t>
      </w:r>
    </w:p>
    <w:p w14:paraId="25290C72" w14:textId="77777777" w:rsidR="00F32CBB" w:rsidRDefault="00F32CBB" w:rsidP="00B14619">
      <w:pPr>
        <w:spacing w:line="360" w:lineRule="auto"/>
        <w:jc w:val="both"/>
        <w:rPr>
          <w:rFonts w:ascii="Arial" w:hAnsi="Arial" w:cs="Arial"/>
          <w:b/>
        </w:rPr>
      </w:pPr>
    </w:p>
    <w:p w14:paraId="32CF323A" w14:textId="417C664E" w:rsidR="00F32CBB" w:rsidRPr="00031800" w:rsidRDefault="00031800" w:rsidP="00B14619">
      <w:pPr>
        <w:spacing w:line="360" w:lineRule="auto"/>
        <w:jc w:val="both"/>
        <w:rPr>
          <w:rFonts w:ascii="Arial" w:hAnsi="Arial"/>
        </w:rPr>
      </w:pPr>
      <w:r w:rsidRPr="00031800">
        <w:rPr>
          <w:rFonts w:ascii="Arial" w:hAnsi="Arial"/>
        </w:rPr>
        <w:t xml:space="preserve">La revisión y fiscalización comprendió operaciones practicadas por </w:t>
      </w:r>
      <w:r w:rsidR="001C57CE">
        <w:rPr>
          <w:rFonts w:ascii="Arial" w:hAnsi="Arial"/>
        </w:rPr>
        <w:t>el</w:t>
      </w:r>
      <w:r w:rsidRPr="00031800">
        <w:rPr>
          <w:rFonts w:ascii="Arial" w:hAnsi="Arial"/>
        </w:rPr>
        <w:t xml:space="preserve"> </w:t>
      </w:r>
      <w:r w:rsidR="00404ABD">
        <w:rPr>
          <w:rFonts w:ascii="Arial" w:hAnsi="Arial" w:cs="Arial"/>
          <w:b/>
          <w:bCs/>
        </w:rPr>
        <w:t>H. Poder Judicial</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1C57CE">
        <w:rPr>
          <w:rFonts w:ascii="Arial" w:hAnsi="Arial"/>
        </w:rPr>
        <w:t>2022</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w:t>
      </w:r>
      <w:r w:rsidR="001C57CE">
        <w:rPr>
          <w:rFonts w:ascii="Arial" w:hAnsi="Arial" w:cs="Arial"/>
        </w:rPr>
        <w:t xml:space="preserve"> </w:t>
      </w:r>
      <w:r w:rsidR="001C57CE" w:rsidRPr="00DF7CBE">
        <w:rPr>
          <w:rFonts w:ascii="Arial" w:hAnsi="Arial" w:cs="Arial"/>
          <w:color w:val="212121"/>
        </w:rPr>
        <w:t>en apego al artículo 38 fracción III de la Ley de Fiscalización y Rendición de Cuentas del Estado de Quintana Roo</w:t>
      </w:r>
      <w:r w:rsidR="001C57CE">
        <w:rPr>
          <w:rFonts w:ascii="Arial" w:hAnsi="Arial" w:cs="Arial"/>
          <w:color w:val="212121"/>
        </w:rPr>
        <w:t>;</w:t>
      </w:r>
      <w:r w:rsidR="00F32CBB">
        <w:rPr>
          <w:rFonts w:ascii="Arial" w:hAnsi="Arial" w:cs="Arial"/>
        </w:rPr>
        <w:t xml:space="preserve">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1C6B97B" w14:textId="22EF6682" w:rsidR="00F32CBB" w:rsidRDefault="00F32CBB" w:rsidP="00B14619">
      <w:pPr>
        <w:spacing w:line="360" w:lineRule="auto"/>
        <w:jc w:val="both"/>
        <w:rPr>
          <w:rFonts w:ascii="Arial" w:hAnsi="Arial" w:cs="Arial"/>
        </w:rPr>
      </w:pPr>
    </w:p>
    <w:p w14:paraId="688AA667" w14:textId="77777777" w:rsidR="00237A08" w:rsidRDefault="00237A08"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0" w:name="_Toc86144589"/>
      <w:bookmarkStart w:id="31" w:name="_Toc519096400"/>
      <w:bookmarkStart w:id="32" w:name="_Toc520196707"/>
      <w:r w:rsidRPr="00E6068E">
        <w:rPr>
          <w:rFonts w:ascii="Arial" w:hAnsi="Arial" w:cs="Arial"/>
        </w:rPr>
        <w:t>CONCLUSIONES</w:t>
      </w:r>
      <w:bookmarkEnd w:id="30"/>
    </w:p>
    <w:p w14:paraId="0C06D826" w14:textId="77777777" w:rsidR="00F3703F" w:rsidRPr="00F3703F" w:rsidRDefault="00F3703F" w:rsidP="00B14619">
      <w:pPr>
        <w:spacing w:line="360" w:lineRule="auto"/>
        <w:rPr>
          <w:lang w:val="es-MX"/>
        </w:rPr>
      </w:pPr>
    </w:p>
    <w:p w14:paraId="5EE87E01" w14:textId="5BDE8DD2" w:rsidR="004E76D5" w:rsidRDefault="001C57CE"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w:t>
      </w:r>
      <w:r>
        <w:rPr>
          <w:rFonts w:ascii="Arial" w:hAnsi="Arial" w:cs="Arial"/>
        </w:rPr>
        <w:t>é</w:t>
      </w:r>
      <w:r w:rsidRPr="000C48B3">
        <w:rPr>
          <w:rFonts w:ascii="Arial" w:hAnsi="Arial" w:cs="Arial"/>
        </w:rPr>
        <w:t>stos, originando observaciones de cumplimiento legal</w:t>
      </w:r>
      <w:r>
        <w:rPr>
          <w:rFonts w:ascii="Arial" w:hAnsi="Arial" w:cs="Arial"/>
        </w:rPr>
        <w:t>, las cuales fueron atendida</w:t>
      </w:r>
      <w:r w:rsidRPr="00D74607">
        <w:rPr>
          <w:rFonts w:ascii="Arial" w:hAnsi="Arial" w:cs="Arial"/>
        </w:rPr>
        <w:t xml:space="preserve">s </w:t>
      </w:r>
      <w:r>
        <w:rPr>
          <w:rFonts w:ascii="Arial" w:hAnsi="Arial" w:cs="Arial"/>
        </w:rPr>
        <w:t>en tiempo y forma durante el proceso de la auditoría.</w:t>
      </w:r>
    </w:p>
    <w:p w14:paraId="19CE7D02" w14:textId="77777777" w:rsidR="00B36766" w:rsidRDefault="00B36766" w:rsidP="00B14619">
      <w:pPr>
        <w:spacing w:line="360" w:lineRule="auto"/>
        <w:jc w:val="both"/>
        <w:rPr>
          <w:rFonts w:ascii="Arial" w:hAnsi="Arial" w:cs="Arial"/>
        </w:rPr>
      </w:pPr>
    </w:p>
    <w:p w14:paraId="3619A664" w14:textId="77777777" w:rsidR="00B36766" w:rsidRDefault="00B36766" w:rsidP="00B14619">
      <w:pPr>
        <w:spacing w:line="360" w:lineRule="auto"/>
        <w:jc w:val="both"/>
        <w:rPr>
          <w:rFonts w:ascii="Arial" w:hAnsi="Arial" w:cs="Arial"/>
        </w:rPr>
      </w:pPr>
    </w:p>
    <w:p w14:paraId="094D1FD5" w14:textId="77777777" w:rsidR="00F32CBB" w:rsidRDefault="00F32CBB" w:rsidP="00B14619">
      <w:pPr>
        <w:pStyle w:val="Ttulo1"/>
        <w:numPr>
          <w:ilvl w:val="0"/>
          <w:numId w:val="8"/>
        </w:numPr>
        <w:spacing w:line="360" w:lineRule="auto"/>
        <w:rPr>
          <w:rFonts w:ascii="Arial" w:hAnsi="Arial" w:cs="Arial"/>
        </w:rPr>
      </w:pPr>
      <w:bookmarkStart w:id="33" w:name="_Toc86144590"/>
      <w:r w:rsidRPr="00FA6C95">
        <w:rPr>
          <w:rFonts w:ascii="Arial" w:hAnsi="Arial" w:cs="Arial"/>
        </w:rPr>
        <w:lastRenderedPageBreak/>
        <w:t xml:space="preserve">RESULTADOS DE LA </w:t>
      </w:r>
      <w:r w:rsidR="00AA130E">
        <w:rPr>
          <w:rFonts w:ascii="Arial" w:hAnsi="Arial" w:cs="Arial"/>
        </w:rPr>
        <w:t>FISCALIZACIÓN</w:t>
      </w:r>
      <w:r w:rsidRPr="00FA6C95">
        <w:rPr>
          <w:rFonts w:ascii="Arial" w:hAnsi="Arial" w:cs="Arial"/>
        </w:rPr>
        <w:t xml:space="preserve"> EFECTUADA</w:t>
      </w:r>
      <w:bookmarkEnd w:id="31"/>
      <w:bookmarkEnd w:id="32"/>
      <w:bookmarkEnd w:id="33"/>
    </w:p>
    <w:p w14:paraId="6ECAE4A0" w14:textId="77777777" w:rsidR="008A1B4D" w:rsidRDefault="008A1B4D" w:rsidP="008028F4">
      <w:pPr>
        <w:spacing w:line="360" w:lineRule="auto"/>
        <w:jc w:val="both"/>
        <w:rPr>
          <w:rFonts w:ascii="Arial" w:hAnsi="Arial" w:cs="Arial"/>
        </w:rPr>
      </w:pPr>
    </w:p>
    <w:p w14:paraId="64552793" w14:textId="3868F361" w:rsidR="002F049A" w:rsidRPr="00304462" w:rsidRDefault="008028F4" w:rsidP="003B6A07">
      <w:pPr>
        <w:spacing w:line="360" w:lineRule="auto"/>
        <w:jc w:val="both"/>
        <w:rPr>
          <w:rFonts w:ascii="Arial" w:hAnsi="Arial" w:cs="Arial"/>
          <w:bCs/>
          <w:sz w:val="20"/>
          <w:szCs w:val="20"/>
        </w:rPr>
      </w:pPr>
      <w:bookmarkStart w:id="34" w:name="_Hlk75989508"/>
      <w:r w:rsidRPr="00373AD8">
        <w:rPr>
          <w:rFonts w:ascii="Arial" w:hAnsi="Arial" w:cs="Arial"/>
        </w:rPr>
        <w:t xml:space="preserve">De conformidad con los </w:t>
      </w:r>
      <w:r w:rsidRPr="003B6A07">
        <w:rPr>
          <w:rFonts w:ascii="Arial" w:hAnsi="Arial" w:cs="Arial"/>
        </w:rPr>
        <w:t xml:space="preserve">artículos 17 fracciones I y II, 38, </w:t>
      </w:r>
      <w:r w:rsidR="00F85A9E">
        <w:rPr>
          <w:rFonts w:ascii="Arial" w:hAnsi="Arial" w:cs="Arial"/>
        </w:rPr>
        <w:t>fracciones IV</w:t>
      </w:r>
      <w:r w:rsidR="00E62DFE">
        <w:rPr>
          <w:rFonts w:ascii="Arial" w:hAnsi="Arial" w:cs="Arial"/>
        </w:rPr>
        <w:t>, V y VI</w:t>
      </w:r>
      <w:r w:rsidR="00F85A9E">
        <w:rPr>
          <w:rFonts w:ascii="Arial" w:hAnsi="Arial" w:cs="Arial"/>
        </w:rPr>
        <w:t xml:space="preserve">, </w:t>
      </w:r>
      <w:r w:rsidRPr="003B6A07">
        <w:rPr>
          <w:rFonts w:ascii="Arial" w:hAnsi="Arial" w:cs="Arial"/>
        </w:rPr>
        <w:t>41, en su segundo párrafo, y 61 párrafo primero de la Ley de Fiscalización y Rendición de Cuentas del Estado de Quintana Roo, y artículo 4 y 9 fracciones X, XI, XVIII y XXVI, del Reglamento Interior de la Auditoría Superior del Estado de Quintana Roo,</w:t>
      </w:r>
      <w:bookmarkEnd w:id="34"/>
      <w:r w:rsidRPr="00373AD8">
        <w:rPr>
          <w:rFonts w:ascii="Arial" w:hAnsi="Arial" w:cs="Arial"/>
        </w:rPr>
        <w:t xml:space="preserve"> </w:t>
      </w:r>
      <w:r w:rsidR="003B6A07" w:rsidRPr="006B7647">
        <w:rPr>
          <w:rFonts w:ascii="Arial" w:hAnsi="Arial" w:cs="Arial"/>
        </w:rPr>
        <w:t>durante este proceso no se presentaron observaciones de presunto daño o de cumplimiento legal.</w:t>
      </w:r>
    </w:p>
    <w:p w14:paraId="36066189" w14:textId="77777777" w:rsidR="00C15CCF" w:rsidRDefault="00C15CCF" w:rsidP="008028F4">
      <w:pPr>
        <w:spacing w:line="360" w:lineRule="auto"/>
        <w:jc w:val="both"/>
        <w:rPr>
          <w:rFonts w:ascii="Arial" w:hAnsi="Arial" w:cs="Arial"/>
        </w:rPr>
      </w:pPr>
    </w:p>
    <w:p w14:paraId="0B74AEF7" w14:textId="029DE5E5" w:rsidR="001B020E" w:rsidRDefault="001B020E" w:rsidP="00B8173B">
      <w:pPr>
        <w:spacing w:line="360" w:lineRule="auto"/>
        <w:jc w:val="both"/>
        <w:rPr>
          <w:rFonts w:ascii="Arial" w:hAnsi="Arial" w:cs="Arial"/>
        </w:rPr>
      </w:pPr>
      <w:r w:rsidRPr="00E30C7C">
        <w:rPr>
          <w:rFonts w:ascii="Arial" w:hAnsi="Arial" w:cs="Arial"/>
        </w:rPr>
        <w:t>La Auditoría Superior del Estado, con fundamento en lo dispuesto por los</w:t>
      </w:r>
      <w:r>
        <w:rPr>
          <w:rFonts w:ascii="Arial" w:hAnsi="Arial" w:cs="Arial"/>
        </w:rPr>
        <w:t xml:space="preserve"> </w:t>
      </w:r>
      <w:r w:rsidRPr="003B6A07">
        <w:rPr>
          <w:rFonts w:ascii="Arial" w:hAnsi="Arial" w:cs="Arial"/>
        </w:rPr>
        <w:t xml:space="preserve">artículos 17 fracción II, 19 fracción XV y 44, de la Ley de Fiscalización y Rendición de Cuentas del Estado de Quintana Roo, emite la Recomendación al Titular </w:t>
      </w:r>
      <w:r w:rsidR="003B6A07">
        <w:rPr>
          <w:rFonts w:ascii="Arial" w:hAnsi="Arial" w:cs="Arial"/>
        </w:rPr>
        <w:t>del</w:t>
      </w:r>
      <w:r>
        <w:rPr>
          <w:rFonts w:ascii="Arial" w:hAnsi="Arial" w:cs="Arial"/>
        </w:rPr>
        <w:t xml:space="preserve"> </w:t>
      </w:r>
      <w:r w:rsidR="00404ABD">
        <w:rPr>
          <w:rFonts w:ascii="Arial" w:hAnsi="Arial" w:cs="Arial"/>
          <w:b/>
          <w:bCs/>
        </w:rPr>
        <w:t>H. Poder Judicial</w:t>
      </w:r>
      <w:r w:rsidRPr="00FD7F2A">
        <w:rPr>
          <w:rFonts w:ascii="Arial" w:hAnsi="Arial" w:cs="Arial"/>
          <w:b/>
          <w:bCs/>
        </w:rPr>
        <w:t>,</w:t>
      </w:r>
      <w:r w:rsidRPr="00E30C7C">
        <w:rPr>
          <w:rFonts w:ascii="Arial" w:hAnsi="Arial" w:cs="Arial"/>
        </w:rPr>
        <w:t xml:space="preserve"> </w:t>
      </w:r>
      <w:r w:rsidR="003B6A07" w:rsidRPr="00B60523">
        <w:rPr>
          <w:rFonts w:ascii="Arial" w:hAnsi="Arial" w:cs="Arial"/>
        </w:rPr>
        <w:t xml:space="preserve">para que en el ámbito de su competencia instruya a quien corresponda a fin de que se continúen fortaleciendo los procesos administrativos y los sistemas de control aplicados en la integración de los Expedientes Técnicos Unitarios </w:t>
      </w:r>
      <w:r w:rsidR="003B6A07">
        <w:rPr>
          <w:rFonts w:ascii="Arial" w:hAnsi="Arial" w:cs="Arial"/>
        </w:rPr>
        <w:t xml:space="preserve">de </w:t>
      </w:r>
      <w:r w:rsidR="003B6A07" w:rsidRPr="00B60523">
        <w:rPr>
          <w:rFonts w:ascii="Arial" w:hAnsi="Arial" w:cs="Arial"/>
        </w:rPr>
        <w:t>las obras públicas.</w:t>
      </w:r>
    </w:p>
    <w:p w14:paraId="24F6053B" w14:textId="77777777" w:rsidR="00B8173B" w:rsidRDefault="00B8173B" w:rsidP="00B8173B">
      <w:pPr>
        <w:spacing w:line="360" w:lineRule="auto"/>
        <w:jc w:val="both"/>
        <w:rPr>
          <w:rFonts w:ascii="Arial" w:hAnsi="Arial" w:cs="Arial"/>
        </w:rPr>
      </w:pPr>
    </w:p>
    <w:p w14:paraId="79CAC312" w14:textId="77777777" w:rsidR="00FB4E6E" w:rsidRDefault="00FB4E6E"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35" w:name="_Toc86144593"/>
      <w:r w:rsidRPr="00274083">
        <w:rPr>
          <w:rFonts w:ascii="Arial" w:hAnsi="Arial" w:cs="Arial"/>
        </w:rPr>
        <w:t>DICTAMEN</w:t>
      </w:r>
      <w:bookmarkEnd w:id="35"/>
    </w:p>
    <w:p w14:paraId="35139AE2" w14:textId="77777777" w:rsidR="001856E7" w:rsidRDefault="001856E7" w:rsidP="00B8173B">
      <w:pPr>
        <w:spacing w:line="360" w:lineRule="auto"/>
        <w:jc w:val="both"/>
        <w:rPr>
          <w:rFonts w:ascii="Arial" w:hAnsi="Arial" w:cs="Arial"/>
          <w:bCs/>
        </w:rPr>
      </w:pPr>
    </w:p>
    <w:p w14:paraId="2DD46532" w14:textId="72BCBD32" w:rsidR="00BE1DC5" w:rsidRDefault="00BE1DC5" w:rsidP="00B8173B">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C83ADF">
        <w:rPr>
          <w:rFonts w:ascii="Arial" w:hAnsi="Arial" w:cs="Arial"/>
        </w:rPr>
        <w:t>10 de agosto de 2023</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veracidad es responsable</w:t>
      </w:r>
      <w:r w:rsidRPr="00E96CBB">
        <w:rPr>
          <w:rFonts w:ascii="Arial" w:hAnsi="Arial" w:cs="Arial"/>
        </w:rPr>
        <w:t>, consistente en los</w:t>
      </w:r>
      <w:r w:rsidRPr="00B6388A">
        <w:rPr>
          <w:rFonts w:ascii="Arial" w:hAnsi="Arial" w:cs="Arial"/>
        </w:rPr>
        <w:t xml:space="preserve"> expedientes técnicos unitarios de obra integrados en la Cuenta Pública del ejercicio fiscal </w:t>
      </w:r>
      <w:r w:rsidR="003B6A07">
        <w:rPr>
          <w:rFonts w:ascii="Arial" w:hAnsi="Arial" w:cs="Arial"/>
        </w:rPr>
        <w:t>2022</w:t>
      </w:r>
      <w:r w:rsidRPr="00B6388A">
        <w:rPr>
          <w:rFonts w:ascii="Arial" w:hAnsi="Arial" w:cs="Arial"/>
        </w:rPr>
        <w:t xml:space="preserve">, formulados, integrados y presentados por </w:t>
      </w:r>
      <w:r w:rsidR="003B6A07">
        <w:rPr>
          <w:rFonts w:ascii="Arial" w:hAnsi="Arial" w:cs="Arial"/>
        </w:rPr>
        <w:t>el</w:t>
      </w:r>
      <w:r w:rsidRPr="00B6388A">
        <w:rPr>
          <w:rFonts w:ascii="Arial" w:hAnsi="Arial" w:cs="Arial"/>
        </w:rPr>
        <w:t xml:space="preserve"> </w:t>
      </w:r>
      <w:r w:rsidR="00404ABD">
        <w:rPr>
          <w:rFonts w:ascii="Arial" w:hAnsi="Arial" w:cs="Arial"/>
          <w:b/>
          <w:bCs/>
        </w:rPr>
        <w:t>H. Poder Judicial</w:t>
      </w:r>
      <w:r w:rsidR="003B6A07">
        <w:rPr>
          <w:rFonts w:ascii="Arial" w:hAnsi="Arial" w:cs="Arial"/>
          <w:b/>
          <w:bCs/>
        </w:rPr>
        <w:t>.</w:t>
      </w:r>
    </w:p>
    <w:p w14:paraId="4926368F" w14:textId="77777777" w:rsidR="00B8173B" w:rsidRDefault="00B8173B" w:rsidP="00B8173B">
      <w:pPr>
        <w:spacing w:line="360" w:lineRule="auto"/>
        <w:jc w:val="both"/>
        <w:rPr>
          <w:rFonts w:ascii="Arial" w:hAnsi="Arial" w:cs="Arial"/>
          <w:b/>
          <w:bCs/>
        </w:rPr>
      </w:pPr>
    </w:p>
    <w:p w14:paraId="483B00C3" w14:textId="5A07F17A" w:rsidR="00BE1DC5" w:rsidRDefault="00BE1DC5" w:rsidP="00B8173B">
      <w:pPr>
        <w:spacing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1A990B43" w14:textId="17221087" w:rsidR="00BE1DC5" w:rsidRDefault="00BE1DC5" w:rsidP="00B8173B">
      <w:pPr>
        <w:spacing w:line="360" w:lineRule="auto"/>
        <w:ind w:right="190"/>
        <w:jc w:val="both"/>
        <w:rPr>
          <w:rFonts w:ascii="Arial" w:hAnsi="Arial" w:cs="Arial"/>
        </w:rPr>
      </w:pPr>
      <w:r w:rsidRPr="00B6388A">
        <w:rPr>
          <w:rFonts w:ascii="Arial" w:hAnsi="Arial" w:cs="Arial"/>
        </w:rPr>
        <w:lastRenderedPageBreak/>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w:t>
      </w:r>
      <w:r w:rsidRPr="00E96CBB">
        <w:rPr>
          <w:rFonts w:ascii="Arial" w:hAnsi="Arial" w:cs="Arial"/>
        </w:rPr>
        <w:t>obtenida de la fiscalización proporciona una base suficiente y adecuada para emitir el dictamen de</w:t>
      </w:r>
      <w:r w:rsidR="00E92011" w:rsidRPr="00E96CBB">
        <w:rPr>
          <w:rFonts w:ascii="Arial" w:hAnsi="Arial" w:cs="Arial"/>
        </w:rPr>
        <w:t>l</w:t>
      </w:r>
      <w:r w:rsidRPr="00E96CBB">
        <w:rPr>
          <w:rFonts w:ascii="Arial" w:hAnsi="Arial" w:cs="Arial"/>
        </w:rPr>
        <w:t xml:space="preserve"> </w:t>
      </w:r>
      <w:r w:rsidR="00917285" w:rsidRPr="00E96CBB">
        <w:rPr>
          <w:rFonts w:ascii="Arial" w:hAnsi="Arial" w:cs="Arial"/>
        </w:rPr>
        <w:t xml:space="preserve">Informe Individual </w:t>
      </w:r>
      <w:r w:rsidRPr="00E96CBB">
        <w:rPr>
          <w:rFonts w:ascii="Arial" w:hAnsi="Arial" w:cs="Arial"/>
        </w:rPr>
        <w:t xml:space="preserve">de </w:t>
      </w:r>
      <w:r w:rsidR="00917285" w:rsidRPr="00E96CBB">
        <w:rPr>
          <w:rFonts w:ascii="Arial" w:hAnsi="Arial" w:cs="Arial"/>
        </w:rPr>
        <w:t>A</w:t>
      </w:r>
      <w:r w:rsidRPr="00E96CBB">
        <w:rPr>
          <w:rFonts w:ascii="Arial" w:hAnsi="Arial" w:cs="Arial"/>
        </w:rPr>
        <w:t>uditoría que se refiere a la muestra de los rubros revisados</w:t>
      </w:r>
      <w:r w:rsidR="002F049A" w:rsidRPr="00E96CBB">
        <w:rPr>
          <w:rFonts w:ascii="Arial" w:hAnsi="Arial" w:cs="Arial"/>
        </w:rPr>
        <w:t>.</w:t>
      </w:r>
    </w:p>
    <w:p w14:paraId="23D96841" w14:textId="77777777" w:rsidR="00B8173B" w:rsidRDefault="00B8173B" w:rsidP="00B8173B">
      <w:pPr>
        <w:spacing w:line="360" w:lineRule="auto"/>
        <w:ind w:right="190"/>
        <w:jc w:val="both"/>
        <w:rPr>
          <w:rFonts w:ascii="Arial" w:hAnsi="Arial" w:cs="Arial"/>
        </w:rPr>
      </w:pPr>
    </w:p>
    <w:p w14:paraId="7C51DBAF" w14:textId="569A12CB" w:rsidR="00BE1DC5" w:rsidRDefault="00BE1DC5" w:rsidP="00B8173B">
      <w:pPr>
        <w:spacing w:line="360" w:lineRule="auto"/>
        <w:jc w:val="both"/>
        <w:rPr>
          <w:rFonts w:ascii="Arial" w:hAnsi="Arial" w:cs="Arial"/>
        </w:rPr>
      </w:pPr>
      <w:r w:rsidRPr="00B6388A">
        <w:rPr>
          <w:rFonts w:ascii="Arial" w:hAnsi="Arial" w:cs="Arial"/>
        </w:rPr>
        <w:t xml:space="preserve">Con base en los resultados obtenidos en </w:t>
      </w:r>
      <w:r w:rsidRPr="00F6565A">
        <w:rPr>
          <w:rFonts w:ascii="Arial" w:hAnsi="Arial" w:cs="Arial"/>
        </w:rPr>
        <w:t>la auditoría practicada a</w:t>
      </w:r>
      <w:r w:rsidR="00917285" w:rsidRPr="00F6565A">
        <w:rPr>
          <w:rFonts w:ascii="Arial" w:hAnsi="Arial" w:cs="Arial"/>
        </w:rPr>
        <w:t>l</w:t>
      </w:r>
      <w:r w:rsidRPr="00B6388A">
        <w:rPr>
          <w:rFonts w:ascii="Arial" w:hAnsi="Arial" w:cs="Arial"/>
        </w:rPr>
        <w:t xml:space="preserve"> </w:t>
      </w:r>
      <w:r w:rsidR="00404ABD">
        <w:rPr>
          <w:rFonts w:ascii="Arial" w:hAnsi="Arial" w:cs="Arial"/>
          <w:b/>
          <w:bCs/>
        </w:rPr>
        <w:t>H. Poder Judicial</w:t>
      </w:r>
      <w:r w:rsidRPr="00B6388A">
        <w:rPr>
          <w:rFonts w:ascii="Arial" w:hAnsi="Arial" w:cs="Arial"/>
        </w:rPr>
        <w:t xml:space="preserve">, </w:t>
      </w:r>
      <w:r w:rsidRPr="00F6565A">
        <w:rPr>
          <w:rFonts w:ascii="Arial" w:hAnsi="Arial" w:cs="Arial"/>
        </w:rPr>
        <w:t>número</w:t>
      </w:r>
      <w:r w:rsidRPr="00B6388A">
        <w:rPr>
          <w:rFonts w:ascii="Arial" w:hAnsi="Arial" w:cs="Arial"/>
        </w:rPr>
        <w:t xml:space="preserve"> </w:t>
      </w:r>
      <w:r w:rsidR="00F6565A" w:rsidRPr="00F6565A">
        <w:rPr>
          <w:rFonts w:ascii="Arial" w:hAnsi="Arial" w:cs="Arial"/>
          <w:b/>
          <w:color w:val="000000"/>
          <w:lang w:val="es-MX" w:eastAsia="es-MX"/>
        </w:rPr>
        <w:t>22-AEMOP-A-GOB-001-003</w:t>
      </w:r>
      <w:r w:rsidR="00F6565A">
        <w:rPr>
          <w:rFonts w:ascii="Arial" w:hAnsi="Arial" w:cs="Arial"/>
          <w:b/>
          <w:color w:val="000000"/>
          <w:lang w:val="es-MX" w:eastAsia="es-MX"/>
        </w:rPr>
        <w:t xml:space="preserve"> </w:t>
      </w:r>
      <w:r w:rsidRPr="00F6565A">
        <w:rPr>
          <w:rFonts w:ascii="Arial" w:hAnsi="Arial" w:cs="Arial"/>
          <w:bCs/>
        </w:rPr>
        <w:t>denominada</w:t>
      </w:r>
      <w:r w:rsidRPr="00B6388A">
        <w:rPr>
          <w:rFonts w:ascii="Arial" w:hAnsi="Arial" w:cs="Arial"/>
          <w:bCs/>
        </w:rPr>
        <w:t xml:space="preserve"> </w:t>
      </w:r>
      <w:r w:rsidR="00F6565A">
        <w:rPr>
          <w:rFonts w:ascii="Arial" w:hAnsi="Arial" w:cs="Arial"/>
          <w:bCs/>
        </w:rPr>
        <w:t>“</w:t>
      </w:r>
      <w:r w:rsidR="00F6565A" w:rsidRPr="00F6565A">
        <w:rPr>
          <w:rFonts w:ascii="Arial" w:hAnsi="Arial" w:cs="Arial"/>
          <w:b/>
          <w:bCs/>
        </w:rPr>
        <w:t xml:space="preserve">Auditoría de Cumplimiento de Inversiones Físicas realizadas con Recurso Propio (Fondo para el Mejoramiento </w:t>
      </w:r>
      <w:r w:rsidR="00404ABD">
        <w:rPr>
          <w:rFonts w:ascii="Arial" w:hAnsi="Arial" w:cs="Arial"/>
          <w:b/>
          <w:bCs/>
        </w:rPr>
        <w:t>de</w:t>
      </w:r>
      <w:r w:rsidR="00F6565A" w:rsidRPr="00F6565A">
        <w:rPr>
          <w:rFonts w:ascii="Arial" w:hAnsi="Arial" w:cs="Arial"/>
          <w:b/>
          <w:bCs/>
        </w:rPr>
        <w:t xml:space="preserve"> la Administración de Justicia)</w:t>
      </w:r>
      <w:r w:rsidR="00F6565A">
        <w:rPr>
          <w:rFonts w:ascii="Arial" w:hAnsi="Arial" w:cs="Arial"/>
          <w:b/>
          <w:bCs/>
        </w:rPr>
        <w:t xml:space="preserve">”, </w:t>
      </w:r>
      <w:r w:rsidR="00F6565A" w:rsidRPr="006B7647">
        <w:rPr>
          <w:rFonts w:ascii="Arial" w:hAnsi="Arial" w:cs="Arial"/>
        </w:rPr>
        <w:t>cuyo</w:t>
      </w:r>
      <w:r w:rsidR="00F6565A" w:rsidRPr="00B6388A">
        <w:rPr>
          <w:rFonts w:ascii="Arial" w:hAnsi="Arial" w:cs="Arial"/>
        </w:rPr>
        <w:t xml:space="preserve"> objetivo fue fiscalizar</w:t>
      </w:r>
      <w:r w:rsidR="00F6565A" w:rsidRPr="0050366C">
        <w:rPr>
          <w:rFonts w:ascii="Arial" w:hAnsi="Arial" w:cs="Arial"/>
        </w:rPr>
        <w:t xml:space="preserve">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w:t>
      </w:r>
      <w:r w:rsidR="00F6565A" w:rsidRPr="0050366C">
        <w:rPr>
          <w:rFonts w:ascii="Arial" w:hAnsi="Arial" w:cs="Arial"/>
        </w:rPr>
        <w:lastRenderedPageBreak/>
        <w:t>aprobados</w:t>
      </w:r>
      <w:r w:rsidR="00F6565A">
        <w:t xml:space="preserve"> </w:t>
      </w:r>
      <w:r w:rsidR="00F6565A" w:rsidRPr="00B6388A">
        <w:rPr>
          <w:rFonts w:ascii="Arial" w:hAnsi="Arial" w:cs="Arial"/>
        </w:rPr>
        <w:t xml:space="preserve">de los </w:t>
      </w:r>
      <w:r w:rsidR="00F6565A" w:rsidRPr="003908A0">
        <w:rPr>
          <w:rFonts w:ascii="Arial" w:hAnsi="Arial" w:cs="Arial"/>
        </w:rPr>
        <w:t>Ingresos Propios,</w:t>
      </w:r>
      <w:r w:rsidR="00F6565A">
        <w:rPr>
          <w:rFonts w:ascii="Arial" w:hAnsi="Arial" w:cs="Arial"/>
        </w:rPr>
        <w:t xml:space="preserve"> </w:t>
      </w:r>
      <w:r w:rsidRPr="00B6388A">
        <w:rPr>
          <w:rFonts w:ascii="Arial" w:hAnsi="Arial" w:cs="Arial"/>
        </w:rPr>
        <w:t>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se concluye que</w:t>
      </w:r>
      <w:r w:rsidRPr="00E96CBB">
        <w:rPr>
          <w:rFonts w:ascii="Arial" w:hAnsi="Arial" w:cs="Arial"/>
        </w:rPr>
        <w:t xml:space="preserve">: </w:t>
      </w:r>
      <w:r w:rsidR="005F0C45" w:rsidRPr="00E96CBB">
        <w:rPr>
          <w:rFonts w:ascii="Arial" w:hAnsi="Arial" w:cs="Arial"/>
        </w:rPr>
        <w:t>e</w:t>
      </w:r>
      <w:r w:rsidRPr="00E96CBB">
        <w:rPr>
          <w:rFonts w:ascii="Arial" w:hAnsi="Arial" w:cs="Arial"/>
        </w:rPr>
        <w:t>n</w:t>
      </w:r>
      <w:r w:rsidRPr="00294738">
        <w:rPr>
          <w:rFonts w:ascii="Arial" w:hAnsi="Arial" w:cs="Arial"/>
        </w:rPr>
        <w:t xml:space="preserve"> términos generales, </w:t>
      </w:r>
      <w:r w:rsidR="00F6565A">
        <w:rPr>
          <w:rFonts w:ascii="Arial" w:hAnsi="Arial" w:cs="Arial"/>
        </w:rPr>
        <w:t>el</w:t>
      </w:r>
      <w:r w:rsidRPr="00294738">
        <w:rPr>
          <w:rFonts w:ascii="Arial" w:hAnsi="Arial" w:cs="Arial"/>
        </w:rPr>
        <w:t xml:space="preserve"> </w:t>
      </w:r>
      <w:r w:rsidR="00404ABD">
        <w:rPr>
          <w:rFonts w:ascii="Arial" w:hAnsi="Arial" w:cs="Arial"/>
          <w:b/>
        </w:rPr>
        <w:t>H. Poder Judicial</w:t>
      </w:r>
      <w:r w:rsidR="00F6565A">
        <w:rPr>
          <w:rFonts w:ascii="Arial" w:hAnsi="Arial" w:cs="Arial"/>
          <w:b/>
        </w:rPr>
        <w:t>,</w:t>
      </w:r>
      <w:r w:rsidRPr="00294738">
        <w:rPr>
          <w:rFonts w:ascii="Arial" w:hAnsi="Arial" w:cs="Arial"/>
        </w:rPr>
        <w:t xml:space="preserve"> cumplió con las disposiciones legales y normativas que son aplicables en la materia</w:t>
      </w:r>
      <w:r w:rsidR="00F6565A">
        <w:rPr>
          <w:rFonts w:ascii="Arial" w:hAnsi="Arial" w:cs="Arial"/>
        </w:rPr>
        <w:t>.</w:t>
      </w:r>
      <w:r>
        <w:rPr>
          <w:rFonts w:ascii="Arial" w:hAnsi="Arial" w:cs="Arial"/>
        </w:rPr>
        <w:t xml:space="preserve"> </w:t>
      </w:r>
    </w:p>
    <w:p w14:paraId="2B148D14" w14:textId="09559EAF" w:rsidR="00237A08" w:rsidRDefault="00237A08" w:rsidP="00B8173B">
      <w:pPr>
        <w:spacing w:line="360" w:lineRule="auto"/>
        <w:jc w:val="both"/>
        <w:rPr>
          <w:rFonts w:ascii="Arial" w:hAnsi="Arial" w:cs="Arial"/>
        </w:rPr>
      </w:pPr>
    </w:p>
    <w:p w14:paraId="34B5535A" w14:textId="33A66FAB" w:rsidR="00045C66" w:rsidRDefault="00045C66" w:rsidP="00B8173B">
      <w:pPr>
        <w:spacing w:line="360" w:lineRule="auto"/>
        <w:jc w:val="both"/>
        <w:rPr>
          <w:rFonts w:ascii="Arial" w:hAnsi="Arial" w:cs="Arial"/>
        </w:rPr>
      </w:pPr>
    </w:p>
    <w:p w14:paraId="15D92615" w14:textId="77777777" w:rsidR="00E62DFE" w:rsidRDefault="00E62DFE" w:rsidP="00B8173B">
      <w:pPr>
        <w:spacing w:line="360" w:lineRule="auto"/>
        <w:jc w:val="both"/>
        <w:rPr>
          <w:rFonts w:ascii="Arial" w:hAnsi="Arial" w:cs="Arial"/>
        </w:rPr>
      </w:pPr>
    </w:p>
    <w:p w14:paraId="1BEECFFC" w14:textId="77777777" w:rsidR="00E62DFE" w:rsidRDefault="00E62DFE" w:rsidP="00B8173B">
      <w:pPr>
        <w:spacing w:line="360" w:lineRule="auto"/>
        <w:jc w:val="both"/>
        <w:rPr>
          <w:rFonts w:ascii="Arial" w:hAnsi="Arial" w:cs="Arial"/>
        </w:rPr>
      </w:pPr>
    </w:p>
    <w:p w14:paraId="1316B523" w14:textId="77777777" w:rsidR="00045C66" w:rsidRDefault="00045C66" w:rsidP="00B8173B">
      <w:pPr>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58E61D78" w:rsidR="00F32CBB" w:rsidRDefault="00F32CBB" w:rsidP="00B14619">
            <w:pPr>
              <w:spacing w:line="360" w:lineRule="auto"/>
              <w:jc w:val="both"/>
              <w:rPr>
                <w:rFonts w:ascii="Arial" w:hAnsi="Arial" w:cs="Arial"/>
                <w:b/>
              </w:rPr>
            </w:pPr>
          </w:p>
          <w:p w14:paraId="0F0570CB" w14:textId="5EFDEDD8" w:rsidR="00045C66" w:rsidRDefault="00045C66" w:rsidP="00B14619">
            <w:pPr>
              <w:spacing w:line="360" w:lineRule="auto"/>
              <w:jc w:val="both"/>
              <w:rPr>
                <w:rFonts w:ascii="Arial" w:hAnsi="Arial" w:cs="Arial"/>
                <w:b/>
              </w:rPr>
            </w:pPr>
          </w:p>
          <w:p w14:paraId="6A5ADE6F" w14:textId="317F8CBF" w:rsidR="00045C66" w:rsidRDefault="00045C66" w:rsidP="00B14619">
            <w:pPr>
              <w:spacing w:line="360" w:lineRule="auto"/>
              <w:jc w:val="both"/>
              <w:rPr>
                <w:rFonts w:ascii="Arial" w:hAnsi="Arial" w:cs="Arial"/>
                <w:b/>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096F3C32" w:rsidR="00F32CBB" w:rsidRPr="00255C7F" w:rsidRDefault="00F6565A" w:rsidP="00B14619">
            <w:pPr>
              <w:pStyle w:val="Ttulo5"/>
              <w:spacing w:line="360" w:lineRule="auto"/>
              <w:rPr>
                <w:rFonts w:ascii="Arial" w:hAnsi="Arial" w:cs="Arial"/>
                <w:sz w:val="24"/>
                <w:szCs w:val="24"/>
              </w:rPr>
            </w:pPr>
            <w:r>
              <w:rPr>
                <w:rFonts w:ascii="Arial" w:hAnsi="Arial" w:cs="Arial"/>
                <w:sz w:val="24"/>
                <w:szCs w:val="24"/>
              </w:rPr>
              <w:t>M. EN AUD. MANUEL PALACIOS HERRERA</w:t>
            </w:r>
          </w:p>
        </w:tc>
      </w:tr>
    </w:tbl>
    <w:p w14:paraId="6CD83246" w14:textId="77777777" w:rsidR="00404984" w:rsidRDefault="00404984" w:rsidP="00237A08">
      <w:pPr>
        <w:spacing w:after="160" w:line="360" w:lineRule="auto"/>
        <w:rPr>
          <w:rFonts w:ascii="Arial" w:hAnsi="Arial" w:cs="Arial"/>
          <w:b/>
        </w:rPr>
      </w:pPr>
    </w:p>
    <w:sectPr w:rsidR="00404984" w:rsidSect="00FB4E6E">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54A6D" w14:textId="77777777" w:rsidR="00511E0A" w:rsidRDefault="00511E0A" w:rsidP="00D406EB">
      <w:r>
        <w:separator/>
      </w:r>
    </w:p>
  </w:endnote>
  <w:endnote w:type="continuationSeparator" w:id="0">
    <w:p w14:paraId="6CD1F615" w14:textId="77777777" w:rsidR="00511E0A" w:rsidRDefault="00511E0A"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961FCE"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961FCE" w:rsidRPr="008718C5" w:rsidRDefault="00961FCE"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413165CE" w:rsidR="00961FCE" w:rsidRDefault="00961FCE"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F5207E">
            <w:rPr>
              <w:rFonts w:ascii="Arial" w:hAnsi="Arial" w:cs="Arial"/>
              <w:b/>
              <w:noProof/>
              <w:sz w:val="18"/>
              <w:szCs w:val="18"/>
            </w:rPr>
            <w:t>4</w:t>
          </w:r>
          <w:r w:rsidRPr="00B201E7">
            <w:rPr>
              <w:rFonts w:ascii="Arial" w:hAnsi="Arial" w:cs="Arial"/>
              <w:b/>
              <w:sz w:val="18"/>
              <w:szCs w:val="18"/>
            </w:rPr>
            <w:fldChar w:fldCharType="end"/>
          </w:r>
          <w:r w:rsidRPr="00B201E7">
            <w:rPr>
              <w:rFonts w:ascii="Arial" w:hAnsi="Arial" w:cs="Arial"/>
              <w:b/>
              <w:sz w:val="18"/>
              <w:szCs w:val="18"/>
            </w:rPr>
            <w:t xml:space="preserve"> de </w:t>
          </w:r>
          <w:r w:rsidR="0033382F">
            <w:rPr>
              <w:rFonts w:ascii="Arial" w:hAnsi="Arial" w:cs="Arial"/>
              <w:b/>
              <w:sz w:val="18"/>
              <w:szCs w:val="18"/>
            </w:rPr>
            <w:t>1</w:t>
          </w:r>
          <w:r w:rsidR="00A36EF5">
            <w:rPr>
              <w:rFonts w:ascii="Arial" w:hAnsi="Arial" w:cs="Arial"/>
              <w:b/>
              <w:sz w:val="18"/>
              <w:szCs w:val="18"/>
            </w:rPr>
            <w:t>4</w:t>
          </w:r>
        </w:p>
        <w:p w14:paraId="6A0CAE73" w14:textId="77777777" w:rsidR="00961FCE" w:rsidRPr="00B201E7" w:rsidRDefault="00961FCE" w:rsidP="00816F97">
          <w:pPr>
            <w:jc w:val="right"/>
            <w:rPr>
              <w:rFonts w:ascii="Arial" w:eastAsia="Arial Narrow" w:hAnsi="Arial" w:cs="Arial"/>
              <w:b/>
              <w:sz w:val="18"/>
              <w:szCs w:val="18"/>
            </w:rPr>
          </w:pPr>
        </w:p>
      </w:tc>
    </w:tr>
  </w:tbl>
  <w:p w14:paraId="613B5FCE" w14:textId="77777777" w:rsidR="00961FCE" w:rsidRPr="008718C5" w:rsidRDefault="00961FCE"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62B35B" w14:textId="77777777" w:rsidR="00511E0A" w:rsidRDefault="00511E0A" w:rsidP="00D406EB">
      <w:r>
        <w:separator/>
      </w:r>
    </w:p>
  </w:footnote>
  <w:footnote w:type="continuationSeparator" w:id="0">
    <w:p w14:paraId="4B99C333" w14:textId="77777777" w:rsidR="00511E0A" w:rsidRDefault="00511E0A"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961FCE" w14:paraId="02C2E10C" w14:textId="77777777" w:rsidTr="00173DFD">
      <w:trPr>
        <w:cantSplit/>
        <w:jc w:val="center"/>
      </w:trPr>
      <w:tc>
        <w:tcPr>
          <w:tcW w:w="2234" w:type="dxa"/>
        </w:tcPr>
        <w:p w14:paraId="4F68E27A" w14:textId="408877D6" w:rsidR="00961FCE" w:rsidRDefault="00CE63C8" w:rsidP="00CE63C8">
          <w:pPr>
            <w:pStyle w:val="Encabezado"/>
          </w:pPr>
          <w:r>
            <w:rPr>
              <w:noProof/>
              <w:lang w:val="es-MX" w:eastAsia="es-MX"/>
            </w:rPr>
            <w:drawing>
              <wp:inline distT="0" distB="0" distL="0" distR="0" wp14:anchorId="4E6A13B3" wp14:editId="2472C148">
                <wp:extent cx="903605" cy="1234017"/>
                <wp:effectExtent l="0" t="0" r="0" b="444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237" cy="1243074"/>
                        </a:xfrm>
                        <a:prstGeom prst="rect">
                          <a:avLst/>
                        </a:prstGeom>
                        <a:noFill/>
                      </pic:spPr>
                    </pic:pic>
                  </a:graphicData>
                </a:graphic>
              </wp:inline>
            </w:drawing>
          </w:r>
        </w:p>
      </w:tc>
      <w:tc>
        <w:tcPr>
          <w:tcW w:w="5005" w:type="dxa"/>
          <w:vAlign w:val="center"/>
        </w:tcPr>
        <w:p w14:paraId="05C533C5" w14:textId="77777777" w:rsidR="00961FCE" w:rsidRPr="008904F0" w:rsidRDefault="00961FCE" w:rsidP="00C902FC">
          <w:pPr>
            <w:pStyle w:val="Encabezado"/>
            <w:jc w:val="center"/>
            <w:rPr>
              <w:rFonts w:ascii="Algerian" w:hAnsi="Algerian"/>
              <w:bCs/>
              <w:sz w:val="40"/>
            </w:rPr>
          </w:pPr>
        </w:p>
        <w:p w14:paraId="795FD10C" w14:textId="77777777" w:rsidR="00961FCE" w:rsidRDefault="00961FCE"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961FCE" w:rsidRDefault="00961FCE"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961FCE" w:rsidRPr="00FC6A78" w:rsidRDefault="00961FCE" w:rsidP="00C902FC">
          <w:pPr>
            <w:pStyle w:val="Encabezado"/>
            <w:rPr>
              <w:rFonts w:ascii="Algerian" w:hAnsi="Algerian"/>
              <w:sz w:val="40"/>
              <w:szCs w:val="40"/>
            </w:rPr>
          </w:pPr>
        </w:p>
      </w:tc>
      <w:tc>
        <w:tcPr>
          <w:tcW w:w="2336" w:type="dxa"/>
        </w:tcPr>
        <w:p w14:paraId="3CD391CA" w14:textId="77777777" w:rsidR="00961FCE" w:rsidRDefault="00961FCE"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486265266" name="Imagen 486265266"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961FCE" w:rsidRDefault="00961FCE" w:rsidP="00C902FC">
          <w:pPr>
            <w:pStyle w:val="Encabezado"/>
            <w:jc w:val="center"/>
          </w:pPr>
        </w:p>
      </w:tc>
    </w:tr>
    <w:tr w:rsidR="00961FCE" w14:paraId="42583A28" w14:textId="77777777" w:rsidTr="00173DFD">
      <w:trPr>
        <w:cantSplit/>
        <w:jc w:val="center"/>
      </w:trPr>
      <w:tc>
        <w:tcPr>
          <w:tcW w:w="2234" w:type="dxa"/>
        </w:tcPr>
        <w:p w14:paraId="094043F5" w14:textId="77777777" w:rsidR="00961FCE" w:rsidRDefault="00961FCE" w:rsidP="00C902FC">
          <w:pPr>
            <w:pStyle w:val="Encabezado"/>
            <w:jc w:val="center"/>
            <w:rPr>
              <w:sz w:val="10"/>
            </w:rPr>
          </w:pPr>
        </w:p>
      </w:tc>
      <w:tc>
        <w:tcPr>
          <w:tcW w:w="5005" w:type="dxa"/>
        </w:tcPr>
        <w:p w14:paraId="017BC322" w14:textId="77777777" w:rsidR="00961FCE" w:rsidRDefault="00961FCE" w:rsidP="00C902FC">
          <w:pPr>
            <w:pStyle w:val="Encabezado"/>
            <w:jc w:val="center"/>
            <w:rPr>
              <w:sz w:val="10"/>
            </w:rPr>
          </w:pPr>
        </w:p>
      </w:tc>
      <w:tc>
        <w:tcPr>
          <w:tcW w:w="2336" w:type="dxa"/>
        </w:tcPr>
        <w:p w14:paraId="03F9B182" w14:textId="77777777" w:rsidR="00961FCE" w:rsidRDefault="00961FCE" w:rsidP="00C902FC">
          <w:pPr>
            <w:pStyle w:val="Encabezado"/>
            <w:jc w:val="center"/>
            <w:rPr>
              <w:sz w:val="10"/>
            </w:rPr>
          </w:pPr>
        </w:p>
      </w:tc>
      <w:tc>
        <w:tcPr>
          <w:tcW w:w="359" w:type="dxa"/>
        </w:tcPr>
        <w:p w14:paraId="1D1B7B5C" w14:textId="77777777" w:rsidR="00961FCE" w:rsidRDefault="00961FCE" w:rsidP="00C902FC">
          <w:pPr>
            <w:pStyle w:val="Encabezado"/>
            <w:jc w:val="center"/>
            <w:rPr>
              <w:sz w:val="10"/>
            </w:rPr>
          </w:pPr>
        </w:p>
      </w:tc>
    </w:tr>
  </w:tbl>
  <w:p w14:paraId="682A4AB1" w14:textId="77777777" w:rsidR="00961FCE" w:rsidRDefault="00961FCE"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411266880">
    <w:abstractNumId w:val="5"/>
  </w:num>
  <w:num w:numId="2" w16cid:durableId="1473408329">
    <w:abstractNumId w:val="11"/>
  </w:num>
  <w:num w:numId="3" w16cid:durableId="1277911227">
    <w:abstractNumId w:val="13"/>
  </w:num>
  <w:num w:numId="4" w16cid:durableId="1657413430">
    <w:abstractNumId w:val="3"/>
  </w:num>
  <w:num w:numId="5" w16cid:durableId="1349984932">
    <w:abstractNumId w:val="4"/>
  </w:num>
  <w:num w:numId="6" w16cid:durableId="1337683707">
    <w:abstractNumId w:val="6"/>
  </w:num>
  <w:num w:numId="7" w16cid:durableId="1168983470">
    <w:abstractNumId w:val="2"/>
  </w:num>
  <w:num w:numId="8" w16cid:durableId="1672025048">
    <w:abstractNumId w:val="1"/>
  </w:num>
  <w:num w:numId="9" w16cid:durableId="1548950914">
    <w:abstractNumId w:val="8"/>
  </w:num>
  <w:num w:numId="10" w16cid:durableId="1976523848">
    <w:abstractNumId w:val="10"/>
  </w:num>
  <w:num w:numId="11" w16cid:durableId="1333799455">
    <w:abstractNumId w:val="9"/>
  </w:num>
  <w:num w:numId="12" w16cid:durableId="996347907">
    <w:abstractNumId w:val="0"/>
  </w:num>
  <w:num w:numId="13" w16cid:durableId="983046627">
    <w:abstractNumId w:val="7"/>
  </w:num>
  <w:num w:numId="14" w16cid:durableId="1758090948">
    <w:abstractNumId w:val="14"/>
  </w:num>
  <w:num w:numId="15" w16cid:durableId="63676585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BEB"/>
    <w:rsid w:val="00011AA3"/>
    <w:rsid w:val="00015B9F"/>
    <w:rsid w:val="0001684E"/>
    <w:rsid w:val="0001773E"/>
    <w:rsid w:val="00017EFD"/>
    <w:rsid w:val="00031800"/>
    <w:rsid w:val="000349C7"/>
    <w:rsid w:val="00034F3B"/>
    <w:rsid w:val="00035060"/>
    <w:rsid w:val="00045C66"/>
    <w:rsid w:val="000529D1"/>
    <w:rsid w:val="000533E7"/>
    <w:rsid w:val="00060A61"/>
    <w:rsid w:val="0006265D"/>
    <w:rsid w:val="00066428"/>
    <w:rsid w:val="000668E7"/>
    <w:rsid w:val="00077EC9"/>
    <w:rsid w:val="00081118"/>
    <w:rsid w:val="000A0704"/>
    <w:rsid w:val="000A15A7"/>
    <w:rsid w:val="000A4040"/>
    <w:rsid w:val="000B0A30"/>
    <w:rsid w:val="000B0A91"/>
    <w:rsid w:val="000B0F5E"/>
    <w:rsid w:val="000B21FB"/>
    <w:rsid w:val="000B44BF"/>
    <w:rsid w:val="000B5F96"/>
    <w:rsid w:val="000B628E"/>
    <w:rsid w:val="000C1F25"/>
    <w:rsid w:val="000C2FFB"/>
    <w:rsid w:val="000C48B3"/>
    <w:rsid w:val="000D1F2D"/>
    <w:rsid w:val="000D2031"/>
    <w:rsid w:val="000F1C4E"/>
    <w:rsid w:val="000F46C9"/>
    <w:rsid w:val="000F527A"/>
    <w:rsid w:val="000F54E5"/>
    <w:rsid w:val="00112947"/>
    <w:rsid w:val="00113562"/>
    <w:rsid w:val="00113F09"/>
    <w:rsid w:val="00114852"/>
    <w:rsid w:val="00116044"/>
    <w:rsid w:val="00122B6D"/>
    <w:rsid w:val="00127823"/>
    <w:rsid w:val="00133A95"/>
    <w:rsid w:val="00137FAF"/>
    <w:rsid w:val="00143A61"/>
    <w:rsid w:val="001453C1"/>
    <w:rsid w:val="001565DC"/>
    <w:rsid w:val="001574C8"/>
    <w:rsid w:val="0016640E"/>
    <w:rsid w:val="00167D65"/>
    <w:rsid w:val="00171034"/>
    <w:rsid w:val="0017256E"/>
    <w:rsid w:val="00173DFD"/>
    <w:rsid w:val="001740C7"/>
    <w:rsid w:val="00175435"/>
    <w:rsid w:val="00180CF8"/>
    <w:rsid w:val="001856E7"/>
    <w:rsid w:val="0018668D"/>
    <w:rsid w:val="00187F2B"/>
    <w:rsid w:val="0019020D"/>
    <w:rsid w:val="001904A2"/>
    <w:rsid w:val="0019387B"/>
    <w:rsid w:val="00195B51"/>
    <w:rsid w:val="00196731"/>
    <w:rsid w:val="00197D4A"/>
    <w:rsid w:val="001A01F4"/>
    <w:rsid w:val="001A14E4"/>
    <w:rsid w:val="001A1E2D"/>
    <w:rsid w:val="001A603B"/>
    <w:rsid w:val="001A6C72"/>
    <w:rsid w:val="001B020E"/>
    <w:rsid w:val="001C156F"/>
    <w:rsid w:val="001C57CE"/>
    <w:rsid w:val="001E04BA"/>
    <w:rsid w:val="001F3121"/>
    <w:rsid w:val="001F4AC8"/>
    <w:rsid w:val="001F54DB"/>
    <w:rsid w:val="001F582D"/>
    <w:rsid w:val="001F7FC3"/>
    <w:rsid w:val="0020016C"/>
    <w:rsid w:val="002134C3"/>
    <w:rsid w:val="00213ECB"/>
    <w:rsid w:val="002145BE"/>
    <w:rsid w:val="00215668"/>
    <w:rsid w:val="0022163A"/>
    <w:rsid w:val="00236C1B"/>
    <w:rsid w:val="00237A08"/>
    <w:rsid w:val="00247780"/>
    <w:rsid w:val="00260C24"/>
    <w:rsid w:val="00261DBC"/>
    <w:rsid w:val="00262E2A"/>
    <w:rsid w:val="00264860"/>
    <w:rsid w:val="002730E8"/>
    <w:rsid w:val="00274083"/>
    <w:rsid w:val="0027532E"/>
    <w:rsid w:val="00282550"/>
    <w:rsid w:val="00285C0C"/>
    <w:rsid w:val="002926BE"/>
    <w:rsid w:val="00292A35"/>
    <w:rsid w:val="00293EA1"/>
    <w:rsid w:val="002A0856"/>
    <w:rsid w:val="002B0A47"/>
    <w:rsid w:val="002B2483"/>
    <w:rsid w:val="002C2B7B"/>
    <w:rsid w:val="002C2F10"/>
    <w:rsid w:val="002C3501"/>
    <w:rsid w:val="002D0B9D"/>
    <w:rsid w:val="002D26B2"/>
    <w:rsid w:val="002D530A"/>
    <w:rsid w:val="002E2117"/>
    <w:rsid w:val="002E633F"/>
    <w:rsid w:val="002E708F"/>
    <w:rsid w:val="002F049A"/>
    <w:rsid w:val="002F76CE"/>
    <w:rsid w:val="00302B2E"/>
    <w:rsid w:val="00304462"/>
    <w:rsid w:val="0030661E"/>
    <w:rsid w:val="003117BD"/>
    <w:rsid w:val="003146C8"/>
    <w:rsid w:val="003150D6"/>
    <w:rsid w:val="003172E9"/>
    <w:rsid w:val="00317A53"/>
    <w:rsid w:val="00320399"/>
    <w:rsid w:val="003208E3"/>
    <w:rsid w:val="00323A81"/>
    <w:rsid w:val="00324A94"/>
    <w:rsid w:val="00326CDE"/>
    <w:rsid w:val="00326DF1"/>
    <w:rsid w:val="0033382F"/>
    <w:rsid w:val="0033392F"/>
    <w:rsid w:val="003350AC"/>
    <w:rsid w:val="0033726B"/>
    <w:rsid w:val="0034055B"/>
    <w:rsid w:val="00343322"/>
    <w:rsid w:val="00344763"/>
    <w:rsid w:val="00345A00"/>
    <w:rsid w:val="00346F24"/>
    <w:rsid w:val="00385EF9"/>
    <w:rsid w:val="003950C8"/>
    <w:rsid w:val="00395738"/>
    <w:rsid w:val="003A1D24"/>
    <w:rsid w:val="003A4679"/>
    <w:rsid w:val="003B1F0D"/>
    <w:rsid w:val="003B6A07"/>
    <w:rsid w:val="003C5418"/>
    <w:rsid w:val="003C6E57"/>
    <w:rsid w:val="003D1BA2"/>
    <w:rsid w:val="003D57FA"/>
    <w:rsid w:val="003D5F0F"/>
    <w:rsid w:val="003D7E18"/>
    <w:rsid w:val="003E3E20"/>
    <w:rsid w:val="003F0705"/>
    <w:rsid w:val="003F18A4"/>
    <w:rsid w:val="00401B31"/>
    <w:rsid w:val="00404984"/>
    <w:rsid w:val="00404ABD"/>
    <w:rsid w:val="00405F18"/>
    <w:rsid w:val="00407CFD"/>
    <w:rsid w:val="0041709C"/>
    <w:rsid w:val="00420B64"/>
    <w:rsid w:val="004271EC"/>
    <w:rsid w:val="0043172D"/>
    <w:rsid w:val="00434415"/>
    <w:rsid w:val="00444277"/>
    <w:rsid w:val="00450EDF"/>
    <w:rsid w:val="00451B09"/>
    <w:rsid w:val="0045543D"/>
    <w:rsid w:val="004566E4"/>
    <w:rsid w:val="00467F0E"/>
    <w:rsid w:val="004705E0"/>
    <w:rsid w:val="00472392"/>
    <w:rsid w:val="00477E39"/>
    <w:rsid w:val="004831E7"/>
    <w:rsid w:val="00492BA3"/>
    <w:rsid w:val="00497E30"/>
    <w:rsid w:val="004A1407"/>
    <w:rsid w:val="004A7A0A"/>
    <w:rsid w:val="004B67BA"/>
    <w:rsid w:val="004B6B85"/>
    <w:rsid w:val="004C0D4C"/>
    <w:rsid w:val="004C1D19"/>
    <w:rsid w:val="004C4054"/>
    <w:rsid w:val="004C6541"/>
    <w:rsid w:val="004D22DB"/>
    <w:rsid w:val="004D3E98"/>
    <w:rsid w:val="004D6BC9"/>
    <w:rsid w:val="004E25DB"/>
    <w:rsid w:val="004E4F83"/>
    <w:rsid w:val="004E76D5"/>
    <w:rsid w:val="004F4BDC"/>
    <w:rsid w:val="004F704B"/>
    <w:rsid w:val="004F7783"/>
    <w:rsid w:val="00500386"/>
    <w:rsid w:val="00511E0A"/>
    <w:rsid w:val="00526C0C"/>
    <w:rsid w:val="00527932"/>
    <w:rsid w:val="00527E10"/>
    <w:rsid w:val="00535814"/>
    <w:rsid w:val="00544975"/>
    <w:rsid w:val="00546A5E"/>
    <w:rsid w:val="00555F58"/>
    <w:rsid w:val="005623A5"/>
    <w:rsid w:val="0056500E"/>
    <w:rsid w:val="00566DAF"/>
    <w:rsid w:val="00567555"/>
    <w:rsid w:val="00577A44"/>
    <w:rsid w:val="00580B08"/>
    <w:rsid w:val="00592AFF"/>
    <w:rsid w:val="0059356D"/>
    <w:rsid w:val="005A3A47"/>
    <w:rsid w:val="005A4DB6"/>
    <w:rsid w:val="005A60C0"/>
    <w:rsid w:val="005B6F50"/>
    <w:rsid w:val="005B727F"/>
    <w:rsid w:val="005E768E"/>
    <w:rsid w:val="005F0448"/>
    <w:rsid w:val="005F0C45"/>
    <w:rsid w:val="005F7202"/>
    <w:rsid w:val="00602D01"/>
    <w:rsid w:val="0060438F"/>
    <w:rsid w:val="00606E62"/>
    <w:rsid w:val="0061556A"/>
    <w:rsid w:val="00621611"/>
    <w:rsid w:val="006306CD"/>
    <w:rsid w:val="00634F67"/>
    <w:rsid w:val="00644F57"/>
    <w:rsid w:val="00651917"/>
    <w:rsid w:val="00660157"/>
    <w:rsid w:val="006725A5"/>
    <w:rsid w:val="006732AF"/>
    <w:rsid w:val="00674605"/>
    <w:rsid w:val="00677FFE"/>
    <w:rsid w:val="006800FF"/>
    <w:rsid w:val="006864F5"/>
    <w:rsid w:val="00693579"/>
    <w:rsid w:val="006A192D"/>
    <w:rsid w:val="006A1FAA"/>
    <w:rsid w:val="006B7347"/>
    <w:rsid w:val="006C1913"/>
    <w:rsid w:val="006C2781"/>
    <w:rsid w:val="006C6508"/>
    <w:rsid w:val="006E21E3"/>
    <w:rsid w:val="006F2784"/>
    <w:rsid w:val="007012F2"/>
    <w:rsid w:val="007025FF"/>
    <w:rsid w:val="00703FD6"/>
    <w:rsid w:val="00724179"/>
    <w:rsid w:val="00726E8E"/>
    <w:rsid w:val="0072729D"/>
    <w:rsid w:val="00734856"/>
    <w:rsid w:val="00734E03"/>
    <w:rsid w:val="00735A23"/>
    <w:rsid w:val="00743C94"/>
    <w:rsid w:val="007441EB"/>
    <w:rsid w:val="00746513"/>
    <w:rsid w:val="00746B32"/>
    <w:rsid w:val="007470B6"/>
    <w:rsid w:val="0075017B"/>
    <w:rsid w:val="0075225C"/>
    <w:rsid w:val="0077648D"/>
    <w:rsid w:val="00776E61"/>
    <w:rsid w:val="00782D45"/>
    <w:rsid w:val="00792AF0"/>
    <w:rsid w:val="00792BBB"/>
    <w:rsid w:val="007A20D5"/>
    <w:rsid w:val="007B05B3"/>
    <w:rsid w:val="007B764D"/>
    <w:rsid w:val="007C0E5D"/>
    <w:rsid w:val="007D1038"/>
    <w:rsid w:val="007D2171"/>
    <w:rsid w:val="007D432B"/>
    <w:rsid w:val="007F139F"/>
    <w:rsid w:val="00800765"/>
    <w:rsid w:val="008009BF"/>
    <w:rsid w:val="008028F4"/>
    <w:rsid w:val="00803DDE"/>
    <w:rsid w:val="00807AD0"/>
    <w:rsid w:val="00810036"/>
    <w:rsid w:val="0081068D"/>
    <w:rsid w:val="008141D3"/>
    <w:rsid w:val="00816F97"/>
    <w:rsid w:val="00817896"/>
    <w:rsid w:val="00817A38"/>
    <w:rsid w:val="00820830"/>
    <w:rsid w:val="0082406B"/>
    <w:rsid w:val="00826BBC"/>
    <w:rsid w:val="0083076A"/>
    <w:rsid w:val="0083203E"/>
    <w:rsid w:val="00842F33"/>
    <w:rsid w:val="008446A5"/>
    <w:rsid w:val="008521E3"/>
    <w:rsid w:val="008625CB"/>
    <w:rsid w:val="00865331"/>
    <w:rsid w:val="00867264"/>
    <w:rsid w:val="008836A7"/>
    <w:rsid w:val="008904F0"/>
    <w:rsid w:val="00891102"/>
    <w:rsid w:val="008914A1"/>
    <w:rsid w:val="0089339A"/>
    <w:rsid w:val="008942EC"/>
    <w:rsid w:val="008A1B4D"/>
    <w:rsid w:val="008B0E56"/>
    <w:rsid w:val="008B7C60"/>
    <w:rsid w:val="008C0727"/>
    <w:rsid w:val="008C7F08"/>
    <w:rsid w:val="008D2B69"/>
    <w:rsid w:val="00910190"/>
    <w:rsid w:val="00910EA6"/>
    <w:rsid w:val="00914051"/>
    <w:rsid w:val="009150BF"/>
    <w:rsid w:val="00917285"/>
    <w:rsid w:val="00917A46"/>
    <w:rsid w:val="0092033F"/>
    <w:rsid w:val="00922FEA"/>
    <w:rsid w:val="00931D0F"/>
    <w:rsid w:val="00931EE1"/>
    <w:rsid w:val="00932206"/>
    <w:rsid w:val="00937357"/>
    <w:rsid w:val="00937862"/>
    <w:rsid w:val="00937EAB"/>
    <w:rsid w:val="00940004"/>
    <w:rsid w:val="0094584D"/>
    <w:rsid w:val="00946FE8"/>
    <w:rsid w:val="009476B6"/>
    <w:rsid w:val="0095099B"/>
    <w:rsid w:val="009553F9"/>
    <w:rsid w:val="00956B0B"/>
    <w:rsid w:val="00960EE4"/>
    <w:rsid w:val="00961FCE"/>
    <w:rsid w:val="00965AA1"/>
    <w:rsid w:val="00966199"/>
    <w:rsid w:val="00973B72"/>
    <w:rsid w:val="0097571B"/>
    <w:rsid w:val="00985928"/>
    <w:rsid w:val="00991546"/>
    <w:rsid w:val="00993379"/>
    <w:rsid w:val="0099596C"/>
    <w:rsid w:val="009A52A7"/>
    <w:rsid w:val="009A6731"/>
    <w:rsid w:val="009B41E8"/>
    <w:rsid w:val="009B596C"/>
    <w:rsid w:val="009C0F03"/>
    <w:rsid w:val="009C6FE6"/>
    <w:rsid w:val="009D09F1"/>
    <w:rsid w:val="009E4102"/>
    <w:rsid w:val="009E50DB"/>
    <w:rsid w:val="009E6E1A"/>
    <w:rsid w:val="009F28BF"/>
    <w:rsid w:val="009F2DD7"/>
    <w:rsid w:val="009F5F70"/>
    <w:rsid w:val="00A21824"/>
    <w:rsid w:val="00A22CF8"/>
    <w:rsid w:val="00A2366E"/>
    <w:rsid w:val="00A25537"/>
    <w:rsid w:val="00A30640"/>
    <w:rsid w:val="00A32992"/>
    <w:rsid w:val="00A3380F"/>
    <w:rsid w:val="00A34E23"/>
    <w:rsid w:val="00A36EF5"/>
    <w:rsid w:val="00A47860"/>
    <w:rsid w:val="00A47C54"/>
    <w:rsid w:val="00A52390"/>
    <w:rsid w:val="00A5788D"/>
    <w:rsid w:val="00A65C4D"/>
    <w:rsid w:val="00A65DD7"/>
    <w:rsid w:val="00A66A5C"/>
    <w:rsid w:val="00A71738"/>
    <w:rsid w:val="00A7643D"/>
    <w:rsid w:val="00A764BF"/>
    <w:rsid w:val="00A80D1B"/>
    <w:rsid w:val="00A82CA8"/>
    <w:rsid w:val="00A90C44"/>
    <w:rsid w:val="00A96B27"/>
    <w:rsid w:val="00AA130E"/>
    <w:rsid w:val="00AA402B"/>
    <w:rsid w:val="00AA426C"/>
    <w:rsid w:val="00AA6EA5"/>
    <w:rsid w:val="00AB2746"/>
    <w:rsid w:val="00AC4DD5"/>
    <w:rsid w:val="00AC62A1"/>
    <w:rsid w:val="00AC7A3B"/>
    <w:rsid w:val="00AD06AB"/>
    <w:rsid w:val="00AD0AA9"/>
    <w:rsid w:val="00AD240D"/>
    <w:rsid w:val="00AD2593"/>
    <w:rsid w:val="00AD474F"/>
    <w:rsid w:val="00AE0E1F"/>
    <w:rsid w:val="00AE1EDB"/>
    <w:rsid w:val="00AE7138"/>
    <w:rsid w:val="00B03B2D"/>
    <w:rsid w:val="00B056A6"/>
    <w:rsid w:val="00B14619"/>
    <w:rsid w:val="00B201E7"/>
    <w:rsid w:val="00B248A1"/>
    <w:rsid w:val="00B25E57"/>
    <w:rsid w:val="00B26E87"/>
    <w:rsid w:val="00B337AF"/>
    <w:rsid w:val="00B36766"/>
    <w:rsid w:val="00B36CB1"/>
    <w:rsid w:val="00B40267"/>
    <w:rsid w:val="00B46911"/>
    <w:rsid w:val="00B47AC1"/>
    <w:rsid w:val="00B500C5"/>
    <w:rsid w:val="00B502D9"/>
    <w:rsid w:val="00B51C5E"/>
    <w:rsid w:val="00B533E0"/>
    <w:rsid w:val="00B6515D"/>
    <w:rsid w:val="00B65A64"/>
    <w:rsid w:val="00B66B01"/>
    <w:rsid w:val="00B73395"/>
    <w:rsid w:val="00B75DBB"/>
    <w:rsid w:val="00B77302"/>
    <w:rsid w:val="00B8173B"/>
    <w:rsid w:val="00B81EC2"/>
    <w:rsid w:val="00B81FBB"/>
    <w:rsid w:val="00B87AA0"/>
    <w:rsid w:val="00BA492F"/>
    <w:rsid w:val="00BB002B"/>
    <w:rsid w:val="00BB1DCF"/>
    <w:rsid w:val="00BB4F2E"/>
    <w:rsid w:val="00BB7CCE"/>
    <w:rsid w:val="00BC3C6E"/>
    <w:rsid w:val="00BC3CFA"/>
    <w:rsid w:val="00BC7AC4"/>
    <w:rsid w:val="00BC7F50"/>
    <w:rsid w:val="00BD1427"/>
    <w:rsid w:val="00BD1D35"/>
    <w:rsid w:val="00BD4358"/>
    <w:rsid w:val="00BD69E6"/>
    <w:rsid w:val="00BE1DC5"/>
    <w:rsid w:val="00BE25AE"/>
    <w:rsid w:val="00BF00FB"/>
    <w:rsid w:val="00BF1184"/>
    <w:rsid w:val="00BF43EC"/>
    <w:rsid w:val="00BF7B42"/>
    <w:rsid w:val="00C059AC"/>
    <w:rsid w:val="00C062EF"/>
    <w:rsid w:val="00C102AA"/>
    <w:rsid w:val="00C13389"/>
    <w:rsid w:val="00C145F8"/>
    <w:rsid w:val="00C15CCF"/>
    <w:rsid w:val="00C168D3"/>
    <w:rsid w:val="00C23382"/>
    <w:rsid w:val="00C37B98"/>
    <w:rsid w:val="00C4083E"/>
    <w:rsid w:val="00C40D0C"/>
    <w:rsid w:val="00C412BA"/>
    <w:rsid w:val="00C4184C"/>
    <w:rsid w:val="00C43886"/>
    <w:rsid w:val="00C448AC"/>
    <w:rsid w:val="00C54781"/>
    <w:rsid w:val="00C61520"/>
    <w:rsid w:val="00C62255"/>
    <w:rsid w:val="00C631E3"/>
    <w:rsid w:val="00C64104"/>
    <w:rsid w:val="00C7127B"/>
    <w:rsid w:val="00C72950"/>
    <w:rsid w:val="00C73548"/>
    <w:rsid w:val="00C73E5E"/>
    <w:rsid w:val="00C807F8"/>
    <w:rsid w:val="00C8286F"/>
    <w:rsid w:val="00C82ABE"/>
    <w:rsid w:val="00C83ADF"/>
    <w:rsid w:val="00C902FC"/>
    <w:rsid w:val="00CA1234"/>
    <w:rsid w:val="00CB2F6F"/>
    <w:rsid w:val="00CC10BB"/>
    <w:rsid w:val="00CC2DC7"/>
    <w:rsid w:val="00CD431F"/>
    <w:rsid w:val="00CE12B8"/>
    <w:rsid w:val="00CE33C8"/>
    <w:rsid w:val="00CE63C8"/>
    <w:rsid w:val="00CF50F6"/>
    <w:rsid w:val="00D01CD9"/>
    <w:rsid w:val="00D0515F"/>
    <w:rsid w:val="00D14856"/>
    <w:rsid w:val="00D1540A"/>
    <w:rsid w:val="00D15D59"/>
    <w:rsid w:val="00D15E11"/>
    <w:rsid w:val="00D16E58"/>
    <w:rsid w:val="00D23B84"/>
    <w:rsid w:val="00D35CB0"/>
    <w:rsid w:val="00D360C1"/>
    <w:rsid w:val="00D400B9"/>
    <w:rsid w:val="00D406EB"/>
    <w:rsid w:val="00D56A8A"/>
    <w:rsid w:val="00D6037F"/>
    <w:rsid w:val="00D64D54"/>
    <w:rsid w:val="00D779B1"/>
    <w:rsid w:val="00D83311"/>
    <w:rsid w:val="00D859E5"/>
    <w:rsid w:val="00D9049E"/>
    <w:rsid w:val="00D922FB"/>
    <w:rsid w:val="00D96914"/>
    <w:rsid w:val="00DC638A"/>
    <w:rsid w:val="00DC746E"/>
    <w:rsid w:val="00DD22F2"/>
    <w:rsid w:val="00DD4B58"/>
    <w:rsid w:val="00DD62C8"/>
    <w:rsid w:val="00DE45FC"/>
    <w:rsid w:val="00DE4E0B"/>
    <w:rsid w:val="00DE73A4"/>
    <w:rsid w:val="00DE76DD"/>
    <w:rsid w:val="00DF043E"/>
    <w:rsid w:val="00DF7D22"/>
    <w:rsid w:val="00E132BE"/>
    <w:rsid w:val="00E139C8"/>
    <w:rsid w:val="00E23259"/>
    <w:rsid w:val="00E23BDD"/>
    <w:rsid w:val="00E2638F"/>
    <w:rsid w:val="00E30532"/>
    <w:rsid w:val="00E35B18"/>
    <w:rsid w:val="00E40F3F"/>
    <w:rsid w:val="00E442F1"/>
    <w:rsid w:val="00E513C5"/>
    <w:rsid w:val="00E556AF"/>
    <w:rsid w:val="00E6068E"/>
    <w:rsid w:val="00E61FED"/>
    <w:rsid w:val="00E62DFE"/>
    <w:rsid w:val="00E63B98"/>
    <w:rsid w:val="00E729B3"/>
    <w:rsid w:val="00E730B8"/>
    <w:rsid w:val="00E75ED1"/>
    <w:rsid w:val="00E768FE"/>
    <w:rsid w:val="00E92011"/>
    <w:rsid w:val="00E96CBB"/>
    <w:rsid w:val="00EA38A6"/>
    <w:rsid w:val="00EA6649"/>
    <w:rsid w:val="00EB047E"/>
    <w:rsid w:val="00EB05B5"/>
    <w:rsid w:val="00EB2BF7"/>
    <w:rsid w:val="00EB7145"/>
    <w:rsid w:val="00EC10C3"/>
    <w:rsid w:val="00EC3925"/>
    <w:rsid w:val="00EC5039"/>
    <w:rsid w:val="00ED0445"/>
    <w:rsid w:val="00ED6F22"/>
    <w:rsid w:val="00EE100F"/>
    <w:rsid w:val="00EF20F9"/>
    <w:rsid w:val="00EF60DA"/>
    <w:rsid w:val="00F11AA1"/>
    <w:rsid w:val="00F12A8B"/>
    <w:rsid w:val="00F1337E"/>
    <w:rsid w:val="00F236B2"/>
    <w:rsid w:val="00F307D7"/>
    <w:rsid w:val="00F32CBB"/>
    <w:rsid w:val="00F3703F"/>
    <w:rsid w:val="00F37404"/>
    <w:rsid w:val="00F37D13"/>
    <w:rsid w:val="00F44579"/>
    <w:rsid w:val="00F45C3F"/>
    <w:rsid w:val="00F5207E"/>
    <w:rsid w:val="00F61E50"/>
    <w:rsid w:val="00F63D14"/>
    <w:rsid w:val="00F6565A"/>
    <w:rsid w:val="00F72055"/>
    <w:rsid w:val="00F722F9"/>
    <w:rsid w:val="00F766C3"/>
    <w:rsid w:val="00F82C1E"/>
    <w:rsid w:val="00F83BF9"/>
    <w:rsid w:val="00F85A9E"/>
    <w:rsid w:val="00F913E8"/>
    <w:rsid w:val="00F94A40"/>
    <w:rsid w:val="00F963F4"/>
    <w:rsid w:val="00F96B50"/>
    <w:rsid w:val="00F97778"/>
    <w:rsid w:val="00F97C6E"/>
    <w:rsid w:val="00FA43C5"/>
    <w:rsid w:val="00FA6C95"/>
    <w:rsid w:val="00FA71D8"/>
    <w:rsid w:val="00FB00F4"/>
    <w:rsid w:val="00FB4E6E"/>
    <w:rsid w:val="00FB5006"/>
    <w:rsid w:val="00FB5B7E"/>
    <w:rsid w:val="00FC0CF4"/>
    <w:rsid w:val="00FC2AD5"/>
    <w:rsid w:val="00FC2B03"/>
    <w:rsid w:val="00FC3950"/>
    <w:rsid w:val="00FC41A6"/>
    <w:rsid w:val="00FC6A78"/>
    <w:rsid w:val="00FD7F2A"/>
    <w:rsid w:val="00FE17D4"/>
    <w:rsid w:val="00FE2A9E"/>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343322"/>
    <w:pPr>
      <w:tabs>
        <w:tab w:val="left" w:pos="480"/>
        <w:tab w:val="right" w:pos="9356"/>
      </w:tabs>
      <w:spacing w:before="240" w:line="360" w:lineRule="auto"/>
    </w:pPr>
    <w:rPr>
      <w:rFonts w:ascii="Arial" w:hAnsi="Arial" w:cs="Arial"/>
      <w:b/>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unhideWhenUsed/>
    <w:rsid w:val="00E40F3F"/>
    <w:rPr>
      <w:sz w:val="20"/>
      <w:szCs w:val="20"/>
    </w:rPr>
  </w:style>
  <w:style w:type="character" w:customStyle="1" w:styleId="TextocomentarioCar">
    <w:name w:val="Texto comentario Car"/>
    <w:basedOn w:val="Fuentedeprrafopredeter"/>
    <w:link w:val="Textocomentario"/>
    <w:uiPriority w:val="99"/>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suntodelcomentario">
    <w:name w:val="annotation subject"/>
    <w:basedOn w:val="Textocomentario"/>
    <w:next w:val="Textocomentario"/>
    <w:link w:val="AsuntodelcomentarioCar"/>
    <w:uiPriority w:val="99"/>
    <w:semiHidden/>
    <w:unhideWhenUsed/>
    <w:rsid w:val="00EC3925"/>
    <w:rPr>
      <w:b/>
      <w:bCs/>
    </w:rPr>
  </w:style>
  <w:style w:type="character" w:customStyle="1" w:styleId="AsuntodelcomentarioCar">
    <w:name w:val="Asunto del comentario Car"/>
    <w:basedOn w:val="TextocomentarioCar"/>
    <w:link w:val="Asuntodelcomentario"/>
    <w:uiPriority w:val="99"/>
    <w:semiHidden/>
    <w:rsid w:val="00EC3925"/>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44B21-CFFC-4BD4-86C7-23BB2E55C2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3336</Words>
  <Characters>18348</Characters>
  <Application>Microsoft Office Word</Application>
  <DocSecurity>0</DocSecurity>
  <Lines>152</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 Edmundo Muñoz Ancona</cp:lastModifiedBy>
  <cp:revision>9</cp:revision>
  <cp:lastPrinted>2023-10-16T21:16:00Z</cp:lastPrinted>
  <dcterms:created xsi:type="dcterms:W3CDTF">2023-08-14T20:03:00Z</dcterms:created>
  <dcterms:modified xsi:type="dcterms:W3CDTF">2023-10-16T21:16:00Z</dcterms:modified>
</cp:coreProperties>
</file>