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51C22335"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1902E9">
              <w:rPr>
                <w:b/>
                <w:webHidden/>
              </w:rPr>
              <w:t>2</w:t>
            </w:r>
            <w:r w:rsidR="009A0722" w:rsidRPr="002E6E4A">
              <w:rPr>
                <w:b/>
                <w:webHidden/>
              </w:rPr>
              <w:fldChar w:fldCharType="end"/>
            </w:r>
          </w:hyperlink>
        </w:p>
        <w:p w14:paraId="3F7FBC98" w14:textId="17DF8B14"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1902E9">
              <w:rPr>
                <w:b/>
                <w:webHidden/>
              </w:rPr>
              <w:t>4</w:t>
            </w:r>
            <w:r w:rsidR="009A0722" w:rsidRPr="002E6E4A">
              <w:rPr>
                <w:b/>
                <w:webHidden/>
              </w:rPr>
              <w:fldChar w:fldCharType="end"/>
            </w:r>
          </w:hyperlink>
        </w:p>
        <w:p w14:paraId="2272E20C" w14:textId="4434F79F"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1902E9">
              <w:rPr>
                <w:b/>
                <w:webHidden/>
              </w:rPr>
              <w:t>4</w:t>
            </w:r>
            <w:r w:rsidR="009A0722" w:rsidRPr="002E6E4A">
              <w:rPr>
                <w:b/>
                <w:webHidden/>
              </w:rPr>
              <w:fldChar w:fldCharType="end"/>
            </w:r>
          </w:hyperlink>
        </w:p>
        <w:p w14:paraId="2C569D22" w14:textId="5C1B1656"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1902E9">
              <w:rPr>
                <w:rFonts w:ascii="Arial" w:hAnsi="Arial" w:cs="Arial"/>
                <w:b/>
                <w:noProof/>
                <w:webHidden/>
              </w:rPr>
              <w:t>4</w:t>
            </w:r>
            <w:r w:rsidR="009A0722" w:rsidRPr="001D2A89">
              <w:rPr>
                <w:rFonts w:ascii="Arial" w:hAnsi="Arial" w:cs="Arial"/>
                <w:b/>
                <w:noProof/>
                <w:webHidden/>
              </w:rPr>
              <w:fldChar w:fldCharType="end"/>
            </w:r>
          </w:hyperlink>
        </w:p>
        <w:p w14:paraId="11D6F2BA" w14:textId="03B9FB1C"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1902E9">
              <w:rPr>
                <w:rFonts w:ascii="Arial" w:hAnsi="Arial" w:cs="Arial"/>
                <w:b/>
                <w:noProof/>
                <w:webHidden/>
              </w:rPr>
              <w:t>5</w:t>
            </w:r>
            <w:r w:rsidR="009A0722" w:rsidRPr="001D2A89">
              <w:rPr>
                <w:rFonts w:ascii="Arial" w:hAnsi="Arial" w:cs="Arial"/>
                <w:b/>
                <w:noProof/>
                <w:webHidden/>
              </w:rPr>
              <w:fldChar w:fldCharType="end"/>
            </w:r>
          </w:hyperlink>
        </w:p>
        <w:p w14:paraId="7E2A8715" w14:textId="733CEEBB"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1902E9">
              <w:rPr>
                <w:rFonts w:ascii="Arial" w:hAnsi="Arial" w:cs="Arial"/>
                <w:b/>
                <w:noProof/>
                <w:webHidden/>
              </w:rPr>
              <w:t>5</w:t>
            </w:r>
            <w:r w:rsidR="009A0722" w:rsidRPr="001D2A89">
              <w:rPr>
                <w:rFonts w:ascii="Arial" w:hAnsi="Arial" w:cs="Arial"/>
                <w:b/>
                <w:noProof/>
                <w:webHidden/>
              </w:rPr>
              <w:fldChar w:fldCharType="end"/>
            </w:r>
          </w:hyperlink>
        </w:p>
        <w:p w14:paraId="408D35B4" w14:textId="1841DE46"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1902E9">
              <w:rPr>
                <w:rFonts w:ascii="Arial" w:hAnsi="Arial" w:cs="Arial"/>
                <w:b/>
                <w:noProof/>
                <w:webHidden/>
              </w:rPr>
              <w:t>8</w:t>
            </w:r>
            <w:r w:rsidR="009A0722" w:rsidRPr="001D2A89">
              <w:rPr>
                <w:rFonts w:ascii="Arial" w:hAnsi="Arial" w:cs="Arial"/>
                <w:b/>
                <w:noProof/>
                <w:webHidden/>
              </w:rPr>
              <w:fldChar w:fldCharType="end"/>
            </w:r>
          </w:hyperlink>
        </w:p>
        <w:p w14:paraId="045204A6" w14:textId="36390756"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1902E9">
              <w:rPr>
                <w:rFonts w:ascii="Arial" w:hAnsi="Arial" w:cs="Arial"/>
                <w:b/>
                <w:noProof/>
                <w:webHidden/>
              </w:rPr>
              <w:t>9</w:t>
            </w:r>
            <w:r w:rsidR="009A0722" w:rsidRPr="001D2A89">
              <w:rPr>
                <w:rFonts w:ascii="Arial" w:hAnsi="Arial" w:cs="Arial"/>
                <w:b/>
                <w:noProof/>
                <w:webHidden/>
              </w:rPr>
              <w:fldChar w:fldCharType="end"/>
            </w:r>
          </w:hyperlink>
        </w:p>
        <w:p w14:paraId="59890801" w14:textId="2AFEC416"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1902E9">
              <w:rPr>
                <w:rFonts w:ascii="Arial" w:hAnsi="Arial" w:cs="Arial"/>
                <w:b/>
                <w:noProof/>
                <w:webHidden/>
              </w:rPr>
              <w:t>9</w:t>
            </w:r>
            <w:r w:rsidR="009A0722" w:rsidRPr="001D2A89">
              <w:rPr>
                <w:rFonts w:ascii="Arial" w:hAnsi="Arial" w:cs="Arial"/>
                <w:b/>
                <w:noProof/>
                <w:webHidden/>
              </w:rPr>
              <w:fldChar w:fldCharType="end"/>
            </w:r>
          </w:hyperlink>
        </w:p>
        <w:p w14:paraId="7904F4F0" w14:textId="6A0D7481"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1902E9">
              <w:rPr>
                <w:rFonts w:ascii="Arial" w:hAnsi="Arial" w:cs="Arial"/>
                <w:b/>
                <w:noProof/>
                <w:webHidden/>
              </w:rPr>
              <w:t>11</w:t>
            </w:r>
            <w:r w:rsidR="009A0722" w:rsidRPr="001D2A89">
              <w:rPr>
                <w:rFonts w:ascii="Arial" w:hAnsi="Arial" w:cs="Arial"/>
                <w:b/>
                <w:noProof/>
                <w:webHidden/>
              </w:rPr>
              <w:fldChar w:fldCharType="end"/>
            </w:r>
          </w:hyperlink>
        </w:p>
        <w:p w14:paraId="4E358E94" w14:textId="01CB70E9"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1902E9">
              <w:rPr>
                <w:b/>
                <w:webHidden/>
              </w:rPr>
              <w:t>12</w:t>
            </w:r>
            <w:r w:rsidR="009A0722" w:rsidRPr="001D2A89">
              <w:rPr>
                <w:b/>
                <w:webHidden/>
              </w:rPr>
              <w:fldChar w:fldCharType="end"/>
            </w:r>
          </w:hyperlink>
        </w:p>
        <w:p w14:paraId="77AB931D" w14:textId="396793FA"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1902E9">
              <w:rPr>
                <w:b/>
                <w:webHidden/>
              </w:rPr>
              <w:t>12</w:t>
            </w:r>
            <w:r w:rsidR="009A0722" w:rsidRPr="002E6E4A">
              <w:rPr>
                <w:b/>
                <w:webHidden/>
              </w:rPr>
              <w:fldChar w:fldCharType="end"/>
            </w:r>
          </w:hyperlink>
        </w:p>
        <w:p w14:paraId="0C37A717" w14:textId="2A51E9A3"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1902E9">
              <w:rPr>
                <w:b/>
                <w:webHidden/>
              </w:rPr>
              <w:t>13</w:t>
            </w:r>
            <w:r w:rsidR="009A0722" w:rsidRPr="002E6E4A">
              <w:rPr>
                <w:b/>
                <w:webHidden/>
              </w:rPr>
              <w:fldChar w:fldCharType="end"/>
            </w:r>
          </w:hyperlink>
        </w:p>
        <w:p w14:paraId="4E11D208" w14:textId="0A1CAAE6"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1902E9">
              <w:rPr>
                <w:rFonts w:ascii="Arial" w:hAnsi="Arial" w:cs="Arial"/>
                <w:b/>
                <w:noProof/>
                <w:webHidden/>
              </w:rPr>
              <w:t>14</w:t>
            </w:r>
            <w:r w:rsidR="009A0722" w:rsidRPr="002E6E4A">
              <w:rPr>
                <w:rFonts w:ascii="Arial" w:hAnsi="Arial" w:cs="Arial"/>
                <w:b/>
                <w:noProof/>
                <w:webHidden/>
              </w:rPr>
              <w:fldChar w:fldCharType="end"/>
            </w:r>
          </w:hyperlink>
        </w:p>
        <w:p w14:paraId="1CB34AFC" w14:textId="6E08C162"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1902E9">
              <w:rPr>
                <w:rFonts w:ascii="Arial" w:hAnsi="Arial" w:cs="Arial"/>
                <w:b/>
                <w:noProof/>
                <w:webHidden/>
              </w:rPr>
              <w:t>16</w:t>
            </w:r>
            <w:r w:rsidR="009A0722" w:rsidRPr="002E6E4A">
              <w:rPr>
                <w:rFonts w:ascii="Arial" w:hAnsi="Arial" w:cs="Arial"/>
                <w:b/>
                <w:noProof/>
                <w:webHidden/>
              </w:rPr>
              <w:fldChar w:fldCharType="end"/>
            </w:r>
          </w:hyperlink>
        </w:p>
        <w:p w14:paraId="2550635D" w14:textId="68186908"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1902E9">
              <w:rPr>
                <w:b/>
                <w:webHidden/>
              </w:rPr>
              <w:t>21</w:t>
            </w:r>
            <w:r w:rsidR="009A0722" w:rsidRPr="002E6E4A">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395261D4"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3E0F7B">
        <w:rPr>
          <w:rFonts w:ascii="Arial" w:hAnsi="Arial" w:cs="Arial"/>
        </w:rPr>
        <w:t>artículos 75</w:t>
      </w:r>
      <w:r w:rsidR="00077EC9" w:rsidRPr="003E0F7B">
        <w:rPr>
          <w:rFonts w:ascii="Arial" w:hAnsi="Arial" w:cs="Arial"/>
        </w:rPr>
        <w:t>,</w:t>
      </w:r>
      <w:r w:rsidRPr="003E0F7B">
        <w:rPr>
          <w:rFonts w:ascii="Arial" w:hAnsi="Arial" w:cs="Arial"/>
        </w:rPr>
        <w:t xml:space="preserve"> </w:t>
      </w:r>
      <w:r w:rsidR="002C3501" w:rsidRPr="003E0F7B">
        <w:rPr>
          <w:rFonts w:ascii="Arial" w:hAnsi="Arial" w:cs="Arial"/>
        </w:rPr>
        <w:t>fracció</w:t>
      </w:r>
      <w:r w:rsidR="00F37404" w:rsidRPr="003E0F7B">
        <w:rPr>
          <w:rFonts w:ascii="Arial" w:hAnsi="Arial" w:cs="Arial"/>
        </w:rPr>
        <w:t>n</w:t>
      </w:r>
      <w:r w:rsidRPr="003E0F7B">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3E0F7B">
        <w:rPr>
          <w:rFonts w:ascii="Arial" w:hAnsi="Arial"/>
        </w:rPr>
        <w:t>l</w:t>
      </w:r>
      <w:r w:rsidR="006D523E">
        <w:rPr>
          <w:rFonts w:ascii="Arial" w:hAnsi="Arial"/>
        </w:rPr>
        <w:t>a Administración Pública Centralizada</w:t>
      </w:r>
      <w:r w:rsidR="003E0F7B">
        <w:rPr>
          <w:rFonts w:ascii="Arial" w:hAnsi="Arial"/>
        </w:rPr>
        <w:t xml:space="preserve">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3E0F7B">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79F57318"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3E0F7B">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42FD794"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Pr="00434813">
        <w:rPr>
          <w:rFonts w:ascii="Arial" w:hAnsi="Arial" w:cs="Arial"/>
          <w:bCs/>
        </w:rPr>
        <w:t>de</w:t>
      </w:r>
      <w:r w:rsidR="00C33223">
        <w:rPr>
          <w:rFonts w:ascii="Arial" w:hAnsi="Arial" w:cs="Arial"/>
          <w:bCs/>
        </w:rPr>
        <w:t xml:space="preserve"> la </w:t>
      </w:r>
      <w:r w:rsidR="00C33223" w:rsidRPr="00C33223">
        <w:rPr>
          <w:rFonts w:ascii="Arial" w:hAnsi="Arial" w:cs="Arial"/>
          <w:b/>
          <w:bCs/>
        </w:rPr>
        <w:t>Secretaría de Obras Públicas</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315A7733"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C33223">
        <w:rPr>
          <w:rFonts w:ascii="Arial" w:hAnsi="Arial" w:cs="Arial"/>
          <w:bCs/>
        </w:rPr>
        <w:t xml:space="preserve">la </w:t>
      </w:r>
      <w:r w:rsidR="00C33223" w:rsidRPr="00C33223">
        <w:rPr>
          <w:rFonts w:ascii="Arial" w:hAnsi="Arial" w:cs="Arial"/>
          <w:b/>
          <w:bCs/>
        </w:rPr>
        <w:t>Secretaría de Obras Públicas</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33223">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1FA29FBE"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C33223">
        <w:rPr>
          <w:rFonts w:ascii="Arial" w:hAnsi="Arial" w:cs="Arial"/>
          <w:bCs/>
        </w:rPr>
        <w:t xml:space="preserve">la </w:t>
      </w:r>
      <w:r w:rsidR="00C33223" w:rsidRPr="00C33223">
        <w:rPr>
          <w:rFonts w:ascii="Arial" w:hAnsi="Arial" w:cs="Arial"/>
          <w:b/>
          <w:bCs/>
        </w:rPr>
        <w:t>Secretaría de Obras Públicas</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59B34C0C"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C33223">
        <w:rPr>
          <w:rFonts w:ascii="Arial" w:hAnsi="Arial" w:cs="Arial"/>
          <w:bCs/>
        </w:rPr>
        <w:t xml:space="preserve">de la </w:t>
      </w:r>
      <w:r w:rsidR="00C33223" w:rsidRPr="00C33223">
        <w:rPr>
          <w:rFonts w:ascii="Arial" w:hAnsi="Arial" w:cs="Arial"/>
          <w:b/>
          <w:bCs/>
        </w:rPr>
        <w:t>Secretaría de Obras Públicas</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C33223">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C33223">
        <w:rPr>
          <w:rFonts w:ascii="Arial" w:hAnsi="Arial" w:cs="Arial"/>
          <w:bCs/>
        </w:rPr>
        <w:t>Estatales</w:t>
      </w:r>
      <w:r w:rsidR="000B753B">
        <w:rPr>
          <w:rFonts w:ascii="Arial" w:hAnsi="Arial" w:cs="Arial"/>
          <w:bCs/>
        </w:rPr>
        <w:t xml:space="preserve"> y recursos relativos al Decreto Núm. 102</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AD5D32">
        <w:rPr>
          <w:rFonts w:ascii="Arial" w:hAnsi="Arial" w:cs="Arial"/>
          <w:bCs/>
        </w:rPr>
        <w:t>28 de abril de 2023</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AD5D32" w:rsidRPr="00AD5D32">
        <w:rPr>
          <w:rFonts w:ascii="Arial" w:hAnsi="Arial" w:cs="Arial"/>
        </w:rPr>
        <w:t>SEOP/DSOP/SSLCD/DCDOPA/DAA/000326/2023</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3027EEC1"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AD5D32">
        <w:rPr>
          <w:rFonts w:ascii="Arial" w:hAnsi="Arial" w:cs="Arial"/>
          <w:bCs/>
        </w:rPr>
        <w:t xml:space="preserve">artículos </w:t>
      </w:r>
      <w:r w:rsidR="002C3501" w:rsidRPr="00AD5D32">
        <w:rPr>
          <w:rFonts w:ascii="Arial" w:hAnsi="Arial" w:cs="Arial"/>
          <w:bCs/>
        </w:rPr>
        <w:t xml:space="preserve">8, 19 fracción I y </w:t>
      </w:r>
      <w:r w:rsidRPr="00AD5D32">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AD5D32">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AD5D32">
        <w:rPr>
          <w:rFonts w:ascii="Arial" w:hAnsi="Arial" w:cs="Arial"/>
          <w:bCs/>
        </w:rPr>
        <w:t>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AD5D32">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AD5D32">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153278F2" w14:textId="77777777" w:rsidR="00AD5D32" w:rsidRDefault="00AD5D32" w:rsidP="009E4102">
      <w:pPr>
        <w:spacing w:line="360" w:lineRule="auto"/>
        <w:jc w:val="both"/>
        <w:rPr>
          <w:rFonts w:ascii="Arial" w:hAnsi="Arial"/>
        </w:rPr>
      </w:pPr>
      <w:bookmarkStart w:id="5" w:name="_Hlk75989567"/>
    </w:p>
    <w:p w14:paraId="147461ED" w14:textId="28A01CC5" w:rsidR="00EA38A6" w:rsidRDefault="00EA38A6" w:rsidP="009E4102">
      <w:pPr>
        <w:spacing w:line="360" w:lineRule="auto"/>
        <w:jc w:val="both"/>
        <w:rPr>
          <w:rFonts w:ascii="Arial" w:hAnsi="Arial"/>
        </w:rPr>
      </w:pPr>
      <w:r w:rsidRPr="00373AD8">
        <w:rPr>
          <w:rFonts w:ascii="Arial" w:hAnsi="Arial"/>
        </w:rPr>
        <w:t>Por lo a</w:t>
      </w:r>
      <w:r w:rsidR="00AD5D32">
        <w:rPr>
          <w:rFonts w:ascii="Arial" w:hAnsi="Arial"/>
        </w:rPr>
        <w:t xml:space="preserve">nterior y en cumplimiento a los </w:t>
      </w:r>
      <w:r w:rsidRPr="00AD5D32">
        <w:rPr>
          <w:rFonts w:ascii="Arial" w:hAnsi="Arial"/>
        </w:rPr>
        <w:t xml:space="preserve">artículos 2, 3, 4, 5, </w:t>
      </w:r>
      <w:r w:rsidR="002C3501" w:rsidRPr="00AD5D32">
        <w:rPr>
          <w:rFonts w:ascii="Arial" w:hAnsi="Arial"/>
        </w:rPr>
        <w:t>6, fracciones I,</w:t>
      </w:r>
      <w:r w:rsidRPr="00AD5D32">
        <w:rPr>
          <w:rFonts w:ascii="Arial" w:hAnsi="Arial"/>
        </w:rPr>
        <w:t xml:space="preserve"> II, </w:t>
      </w:r>
      <w:r w:rsidR="002C3501" w:rsidRPr="00AD5D32">
        <w:rPr>
          <w:rFonts w:ascii="Arial" w:hAnsi="Arial"/>
        </w:rPr>
        <w:t>y XX</w:t>
      </w:r>
      <w:r w:rsidRPr="00AD5D32">
        <w:rPr>
          <w:rFonts w:ascii="Arial" w:hAnsi="Arial"/>
        </w:rPr>
        <w:t>, 16,</w:t>
      </w:r>
      <w:r w:rsidR="00C82ABE" w:rsidRPr="00AD5D32">
        <w:rPr>
          <w:rFonts w:ascii="Arial" w:hAnsi="Arial"/>
        </w:rPr>
        <w:t xml:space="preserve"> 17, 1</w:t>
      </w:r>
      <w:r w:rsidRPr="00AD5D32">
        <w:rPr>
          <w:rFonts w:ascii="Arial" w:hAnsi="Arial"/>
        </w:rPr>
        <w:t xml:space="preserve">9 fracciones </w:t>
      </w:r>
      <w:r w:rsidR="00817A38" w:rsidRPr="00AD5D32">
        <w:rPr>
          <w:rFonts w:ascii="Arial" w:hAnsi="Arial"/>
        </w:rPr>
        <w:t xml:space="preserve">I, </w:t>
      </w:r>
      <w:r w:rsidR="009150BF" w:rsidRPr="00AD5D32">
        <w:rPr>
          <w:rFonts w:ascii="Arial" w:hAnsi="Arial"/>
        </w:rPr>
        <w:t xml:space="preserve">VII, </w:t>
      </w:r>
      <w:r w:rsidR="00817A38" w:rsidRPr="00AD5D32">
        <w:rPr>
          <w:rFonts w:ascii="Arial" w:hAnsi="Arial"/>
        </w:rPr>
        <w:t xml:space="preserve">VIII, </w:t>
      </w:r>
      <w:r w:rsidRPr="00AD5D32">
        <w:rPr>
          <w:rFonts w:ascii="Arial" w:hAnsi="Arial"/>
        </w:rPr>
        <w:t>XII,</w:t>
      </w:r>
      <w:r w:rsidR="00817A38" w:rsidRPr="00AD5D32">
        <w:rPr>
          <w:rFonts w:ascii="Arial" w:hAnsi="Arial"/>
        </w:rPr>
        <w:t xml:space="preserve"> XV, </w:t>
      </w:r>
      <w:r w:rsidRPr="00AD5D32">
        <w:rPr>
          <w:rFonts w:ascii="Arial" w:hAnsi="Arial"/>
        </w:rPr>
        <w:t xml:space="preserve">XXVI y XXVIII, 22, </w:t>
      </w:r>
      <w:r w:rsidR="00C82ABE" w:rsidRPr="00AD5D32">
        <w:rPr>
          <w:rFonts w:ascii="Arial" w:hAnsi="Arial"/>
        </w:rPr>
        <w:t xml:space="preserve">en su último párrafo, </w:t>
      </w:r>
      <w:r w:rsidR="003A4D8D" w:rsidRPr="00AD5D32">
        <w:rPr>
          <w:rFonts w:ascii="Arial" w:hAnsi="Arial"/>
        </w:rPr>
        <w:t xml:space="preserve">37, </w:t>
      </w:r>
      <w:r w:rsidR="00C82ABE" w:rsidRPr="00AD5D32">
        <w:rPr>
          <w:rFonts w:ascii="Arial" w:hAnsi="Arial"/>
        </w:rPr>
        <w:t>38, 4</w:t>
      </w:r>
      <w:r w:rsidR="00007BEB" w:rsidRPr="00AD5D32">
        <w:rPr>
          <w:rFonts w:ascii="Arial" w:hAnsi="Arial"/>
        </w:rPr>
        <w:t>0</w:t>
      </w:r>
      <w:r w:rsidR="00C82ABE" w:rsidRPr="00AD5D32">
        <w:rPr>
          <w:rFonts w:ascii="Arial" w:hAnsi="Arial"/>
        </w:rPr>
        <w:t xml:space="preserve">, </w:t>
      </w:r>
      <w:r w:rsidR="00007BEB" w:rsidRPr="00AD5D32">
        <w:rPr>
          <w:rFonts w:ascii="Arial" w:hAnsi="Arial"/>
        </w:rPr>
        <w:t xml:space="preserve">41, </w:t>
      </w:r>
      <w:r w:rsidR="00C82ABE" w:rsidRPr="00AD5D32">
        <w:rPr>
          <w:rFonts w:ascii="Arial" w:hAnsi="Arial"/>
        </w:rPr>
        <w:t xml:space="preserve">42 y </w:t>
      </w:r>
      <w:r w:rsidRPr="00AD5D32">
        <w:rPr>
          <w:rFonts w:ascii="Arial" w:hAnsi="Arial"/>
        </w:rPr>
        <w:t>86, fracciones I</w:t>
      </w:r>
      <w:r w:rsidR="00817A38" w:rsidRPr="00AD5D32">
        <w:rPr>
          <w:rFonts w:ascii="Arial" w:hAnsi="Arial"/>
        </w:rPr>
        <w:t>, XVII</w:t>
      </w:r>
      <w:r w:rsidR="00EF60DA" w:rsidRPr="00AD5D32">
        <w:rPr>
          <w:rFonts w:ascii="Arial" w:hAnsi="Arial"/>
        </w:rPr>
        <w:t>, XXII</w:t>
      </w:r>
      <w:r w:rsidRPr="00AD5D32">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066F81">
        <w:rPr>
          <w:rFonts w:ascii="Arial" w:hAnsi="Arial"/>
        </w:rPr>
        <w:t xml:space="preserve">de la </w:t>
      </w:r>
      <w:r w:rsidR="00AD5D32" w:rsidRPr="00C33223">
        <w:rPr>
          <w:rFonts w:ascii="Arial" w:hAnsi="Arial" w:cs="Arial"/>
          <w:b/>
          <w:bCs/>
        </w:rPr>
        <w:t>Secretaría de Obras Públicas</w:t>
      </w:r>
      <w:r w:rsidR="00535814">
        <w:rPr>
          <w:rFonts w:ascii="Arial" w:hAnsi="Arial" w:cs="Arial"/>
          <w:b/>
          <w:sz w:val="22"/>
          <w:szCs w:val="22"/>
        </w:rPr>
        <w:t>,</w:t>
      </w:r>
      <w:r w:rsidRPr="00373AD8">
        <w:rPr>
          <w:rFonts w:ascii="Arial" w:hAnsi="Arial"/>
        </w:rPr>
        <w:t xml:space="preserve"> correspondiente al ejercicio fiscal </w:t>
      </w:r>
      <w:r w:rsidR="00AD5D32">
        <w:rPr>
          <w:rFonts w:ascii="Arial" w:hAnsi="Arial"/>
        </w:rPr>
        <w:t>2022</w:t>
      </w:r>
      <w:r w:rsidRPr="00373AD8">
        <w:rPr>
          <w:rFonts w:ascii="Arial" w:hAnsi="Arial"/>
        </w:rPr>
        <w:t>.</w:t>
      </w:r>
    </w:p>
    <w:p w14:paraId="02496098" w14:textId="6B275470" w:rsidR="00AD5D32" w:rsidRDefault="00AD5D32" w:rsidP="009E4102">
      <w:pPr>
        <w:spacing w:line="360" w:lineRule="auto"/>
        <w:jc w:val="both"/>
        <w:rPr>
          <w:rFonts w:ascii="Arial" w:hAnsi="Arial"/>
        </w:rPr>
      </w:pPr>
    </w:p>
    <w:p w14:paraId="0CDB985C" w14:textId="6FDC011E" w:rsidR="00AD5D32" w:rsidRPr="00373AD8" w:rsidRDefault="00AD5D32"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A6FDA13" w:rsidR="00261DBC" w:rsidRDefault="00261DBC" w:rsidP="009E4102">
      <w:pPr>
        <w:spacing w:line="360" w:lineRule="auto"/>
        <w:rPr>
          <w:rFonts w:ascii="Arial" w:hAnsi="Arial" w:cs="Arial"/>
          <w:b/>
        </w:rPr>
      </w:pPr>
      <w:r w:rsidRPr="00DE45FC">
        <w:rPr>
          <w:rFonts w:ascii="Arial" w:hAnsi="Arial" w:cs="Arial"/>
          <w:b/>
        </w:rPr>
        <w:t>DE SU CREACIÓN</w:t>
      </w:r>
    </w:p>
    <w:p w14:paraId="400DF3A7" w14:textId="77777777" w:rsidR="00066F81" w:rsidRDefault="00066F81" w:rsidP="009E4102">
      <w:pPr>
        <w:spacing w:line="360" w:lineRule="auto"/>
        <w:rPr>
          <w:rFonts w:ascii="Arial" w:hAnsi="Arial" w:cs="Arial"/>
          <w:b/>
        </w:rPr>
      </w:pPr>
    </w:p>
    <w:p w14:paraId="411E43DB" w14:textId="77777777" w:rsidR="00066F81" w:rsidRPr="00066F81" w:rsidRDefault="00066F81" w:rsidP="00066F81">
      <w:pPr>
        <w:spacing w:line="360" w:lineRule="auto"/>
        <w:jc w:val="both"/>
        <w:rPr>
          <w:rFonts w:ascii="Arial" w:hAnsi="Arial"/>
        </w:rPr>
      </w:pPr>
      <w:r w:rsidRPr="00066F81">
        <w:rPr>
          <w:rFonts w:ascii="Arial" w:hAnsi="Arial"/>
        </w:rPr>
        <w:t>Con fecha 17 de marzo de 2005, el Ejecutivo Estatal publica en el Periódico Oficial del Estado de Quintana Roo; el decreto 150 por el que se reforman, modifican, adicionan y derogan diversas disposiciones de la Ley Orgánica de la Administración Pública del Estado de Quintana Roo, se crea la Secretaría de Infraestructura y Transporte, con domicilio en la Capital del Estado. El 05 de diciembre de 2018, el Ejecutivo Estatal publica en el Periódico Oficial del Estado; en el Tomo III, Número 157 Extraordinario, de Novena Época, el decreto 268 por el que se reforman, derogan y adicionan diversas disposiciones de la Ley Orgánica de la Administración Pública del Estado de Quintana Roo, reformándose el artículo 19 fracción V, donde se crea la Secretaría de Obras Públicas, con domicilio en la Capital del Estado.</w:t>
      </w:r>
    </w:p>
    <w:p w14:paraId="1AA172A4" w14:textId="77777777" w:rsidR="00AC6E96" w:rsidRDefault="00AC6E96" w:rsidP="009E4102">
      <w:pPr>
        <w:pStyle w:val="Textoindependiente"/>
        <w:spacing w:line="360" w:lineRule="auto"/>
        <w:rPr>
          <w:rFonts w:ascii="Arial" w:hAnsi="Arial"/>
        </w:rPr>
      </w:pPr>
    </w:p>
    <w:p w14:paraId="3802509A" w14:textId="11BEE7C1" w:rsidR="00AC6E96" w:rsidRDefault="00AC6E96" w:rsidP="00AC6E96">
      <w:pPr>
        <w:spacing w:line="360" w:lineRule="auto"/>
        <w:rPr>
          <w:rFonts w:ascii="Arial" w:hAnsi="Arial" w:cs="Arial"/>
          <w:b/>
        </w:rPr>
      </w:pPr>
      <w:r w:rsidRPr="00DE45FC">
        <w:rPr>
          <w:rFonts w:ascii="Arial" w:hAnsi="Arial" w:cs="Arial"/>
          <w:b/>
        </w:rPr>
        <w:t>DE SU OBJETO</w:t>
      </w:r>
    </w:p>
    <w:p w14:paraId="63CD8A23" w14:textId="77777777" w:rsidR="00066F81" w:rsidRDefault="00066F81" w:rsidP="00AC6E96">
      <w:pPr>
        <w:spacing w:line="360" w:lineRule="auto"/>
        <w:rPr>
          <w:rFonts w:ascii="Arial" w:hAnsi="Arial" w:cs="Arial"/>
          <w:b/>
        </w:rPr>
      </w:pPr>
    </w:p>
    <w:p w14:paraId="4A2EC2C5" w14:textId="77777777" w:rsidR="00066F81" w:rsidRPr="00066F81" w:rsidRDefault="00066F81" w:rsidP="00066F81">
      <w:pPr>
        <w:spacing w:line="360" w:lineRule="auto"/>
        <w:jc w:val="both"/>
        <w:rPr>
          <w:rFonts w:ascii="Arial" w:hAnsi="Arial"/>
        </w:rPr>
      </w:pPr>
      <w:r w:rsidRPr="00066F81">
        <w:rPr>
          <w:rFonts w:ascii="Arial" w:hAnsi="Arial"/>
        </w:rPr>
        <w:t>Auxiliar al Titular del Poder Ejecutivo para el despacho, estudio y planeación de los asuntos que le son conferidas de acuerdo al artículo 35 de Ley Orgánica de la Administración Pública del Estado de Quintana Roo.</w:t>
      </w:r>
    </w:p>
    <w:p w14:paraId="66AA5CD1" w14:textId="77777777" w:rsidR="00AC6E96" w:rsidRDefault="00AC6E96" w:rsidP="009E4102">
      <w:pPr>
        <w:pStyle w:val="Textoindependiente"/>
        <w:spacing w:line="360" w:lineRule="auto"/>
        <w:rPr>
          <w:rFonts w:ascii="Arial" w:hAnsi="Arial"/>
        </w:rPr>
      </w:pPr>
    </w:p>
    <w:p w14:paraId="166B8318" w14:textId="77777777" w:rsidR="00AC6E96" w:rsidRDefault="00AC6E96"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51D28FDC" w:rsidR="00261DBC" w:rsidRDefault="00261DBC" w:rsidP="009E4102">
      <w:pPr>
        <w:tabs>
          <w:tab w:val="left" w:pos="1040"/>
        </w:tabs>
        <w:spacing w:line="360" w:lineRule="auto"/>
        <w:jc w:val="both"/>
        <w:rPr>
          <w:rFonts w:ascii="Arial" w:hAnsi="Arial" w:cs="Arial"/>
        </w:rPr>
      </w:pPr>
      <w:r w:rsidRPr="00066F81">
        <w:rPr>
          <w:rFonts w:ascii="Arial" w:hAnsi="Arial" w:cs="Arial"/>
          <w:bCs/>
        </w:rPr>
        <w:lastRenderedPageBreak/>
        <w:t>La</w:t>
      </w:r>
      <w:r w:rsidR="00526C0C" w:rsidRPr="00066F81">
        <w:rPr>
          <w:rFonts w:ascii="Arial" w:hAnsi="Arial" w:cs="Arial"/>
          <w:bCs/>
        </w:rPr>
        <w:t>s</w:t>
      </w:r>
      <w:r w:rsidRPr="00066F81">
        <w:rPr>
          <w:rFonts w:ascii="Arial" w:hAnsi="Arial" w:cs="Arial"/>
          <w:bCs/>
        </w:rPr>
        <w:t xml:space="preserve"> </w:t>
      </w:r>
      <w:r w:rsidR="00D859E5" w:rsidRPr="00066F81">
        <w:rPr>
          <w:rFonts w:ascii="Arial" w:hAnsi="Arial" w:cs="Arial"/>
          <w:bCs/>
        </w:rPr>
        <w:t>auditoría</w:t>
      </w:r>
      <w:r w:rsidR="00526C0C" w:rsidRPr="00066F81">
        <w:rPr>
          <w:rFonts w:ascii="Arial" w:hAnsi="Arial" w:cs="Arial"/>
          <w:bCs/>
        </w:rPr>
        <w:t>s</w:t>
      </w:r>
      <w:r w:rsidR="00116044" w:rsidRPr="00066F81">
        <w:rPr>
          <w:rFonts w:ascii="Arial" w:hAnsi="Arial" w:cs="Arial"/>
          <w:bCs/>
        </w:rPr>
        <w:t>, visita</w:t>
      </w:r>
      <w:r w:rsidR="00526C0C" w:rsidRPr="00066F81">
        <w:rPr>
          <w:rFonts w:ascii="Arial" w:hAnsi="Arial" w:cs="Arial"/>
          <w:bCs/>
        </w:rPr>
        <w:t>s</w:t>
      </w:r>
      <w:r w:rsidR="00066F81">
        <w:rPr>
          <w:rFonts w:ascii="Arial" w:hAnsi="Arial" w:cs="Arial"/>
          <w:bCs/>
        </w:rPr>
        <w:t xml:space="preserve"> e inspeccion</w:t>
      </w:r>
      <w:r w:rsidR="00526C0C" w:rsidRPr="00066F81">
        <w:rPr>
          <w:rFonts w:ascii="Arial" w:hAnsi="Arial" w:cs="Arial"/>
          <w:bCs/>
        </w:rPr>
        <w:t>es</w:t>
      </w:r>
      <w:r w:rsidRPr="00066F81">
        <w:rPr>
          <w:rFonts w:ascii="Arial" w:hAnsi="Arial" w:cs="Arial"/>
          <w:bCs/>
        </w:rPr>
        <w:t xml:space="preserve"> que se </w:t>
      </w:r>
      <w:r w:rsidR="00066F81">
        <w:rPr>
          <w:rFonts w:ascii="Arial" w:hAnsi="Arial" w:cs="Arial"/>
          <w:bCs/>
        </w:rPr>
        <w:t>realiz</w:t>
      </w:r>
      <w:r w:rsidR="00526C0C" w:rsidRPr="00066F81">
        <w:rPr>
          <w:rFonts w:ascii="Arial" w:hAnsi="Arial" w:cs="Arial"/>
          <w:bCs/>
        </w:rPr>
        <w:t>aron</w:t>
      </w:r>
      <w:r w:rsidRPr="00066F81">
        <w:rPr>
          <w:rFonts w:ascii="Arial" w:hAnsi="Arial" w:cs="Arial"/>
          <w:bCs/>
        </w:rPr>
        <w:t xml:space="preserve"> en materia </w:t>
      </w:r>
      <w:r w:rsidR="00810036" w:rsidRPr="00066F81">
        <w:rPr>
          <w:rFonts w:ascii="Arial" w:hAnsi="Arial" w:cs="Arial"/>
          <w:bCs/>
        </w:rPr>
        <w:t>de obra p</w:t>
      </w:r>
      <w:r w:rsidR="00B81FBB" w:rsidRPr="00066F81">
        <w:rPr>
          <w:rFonts w:ascii="Arial" w:hAnsi="Arial" w:cs="Arial"/>
          <w:bCs/>
        </w:rPr>
        <w:t>ública</w:t>
      </w:r>
      <w:r w:rsidRPr="00066F81">
        <w:rPr>
          <w:rFonts w:ascii="Arial" w:hAnsi="Arial" w:cs="Arial"/>
          <w:bCs/>
        </w:rPr>
        <w:t xml:space="preserve"> a</w:t>
      </w:r>
      <w:r w:rsidR="00066F81">
        <w:rPr>
          <w:rFonts w:ascii="Arial" w:hAnsi="Arial" w:cs="Arial"/>
          <w:bCs/>
        </w:rPr>
        <w:t xml:space="preserve"> </w:t>
      </w:r>
      <w:r w:rsidR="00A47C54" w:rsidRPr="00066F81">
        <w:rPr>
          <w:rFonts w:ascii="Arial" w:hAnsi="Arial" w:cs="Arial"/>
          <w:bCs/>
        </w:rPr>
        <w:t>la</w:t>
      </w:r>
      <w:r>
        <w:rPr>
          <w:rFonts w:ascii="Arial" w:hAnsi="Arial" w:cs="Arial"/>
          <w:bCs/>
        </w:rPr>
        <w:t xml:space="preserve"> </w:t>
      </w:r>
      <w:r w:rsidR="00066F81" w:rsidRPr="00C33223">
        <w:rPr>
          <w:rFonts w:ascii="Arial" w:hAnsi="Arial" w:cs="Arial"/>
          <w:b/>
          <w:bCs/>
        </w:rPr>
        <w:t>Secretaría de Obras Públicas</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 xml:space="preserve">s no limitativa, </w:t>
      </w:r>
      <w:r w:rsidRPr="00066F81">
        <w:rPr>
          <w:rFonts w:ascii="Arial" w:hAnsi="Arial" w:cs="Arial"/>
        </w:rPr>
        <w:t>fue</w:t>
      </w:r>
      <w:r w:rsidR="00526C0C" w:rsidRPr="00066F81">
        <w:rPr>
          <w:rFonts w:ascii="Arial" w:hAnsi="Arial" w:cs="Arial"/>
        </w:rPr>
        <w:t>ron</w:t>
      </w:r>
      <w:r w:rsidRPr="00066F81">
        <w:rPr>
          <w:rFonts w:ascii="Arial" w:hAnsi="Arial" w:cs="Arial"/>
        </w:rPr>
        <w:t xml:space="preserve"> la</w:t>
      </w:r>
      <w:r w:rsidR="00526C0C" w:rsidRPr="00066F81">
        <w:rPr>
          <w:rFonts w:ascii="Arial" w:hAnsi="Arial" w:cs="Arial"/>
        </w:rPr>
        <w:t>s</w:t>
      </w:r>
      <w:r w:rsidRPr="00066F81">
        <w:rPr>
          <w:rFonts w:ascii="Arial" w:hAnsi="Arial" w:cs="Arial"/>
        </w:rPr>
        <w:t xml:space="preserve"> siguiente</w:t>
      </w:r>
      <w:r w:rsidR="00526C0C" w:rsidRPr="00066F81">
        <w:rPr>
          <w:rFonts w:ascii="Arial" w:hAnsi="Arial" w:cs="Arial"/>
        </w:rPr>
        <w:t>s</w:t>
      </w:r>
      <w:r w:rsidRPr="00066F81">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066F81" w14:paraId="5B764986" w14:textId="77777777" w:rsidTr="00B22228">
        <w:tc>
          <w:tcPr>
            <w:tcW w:w="3397" w:type="dxa"/>
            <w:vAlign w:val="center"/>
          </w:tcPr>
          <w:p w14:paraId="1219709B" w14:textId="04FC9502" w:rsidR="00066F81" w:rsidRPr="00066F81" w:rsidRDefault="00066F81" w:rsidP="00066F81">
            <w:pPr>
              <w:tabs>
                <w:tab w:val="left" w:pos="1040"/>
              </w:tabs>
              <w:spacing w:after="240" w:line="276" w:lineRule="auto"/>
              <w:jc w:val="both"/>
              <w:rPr>
                <w:rFonts w:ascii="Arial" w:hAnsi="Arial" w:cs="Arial"/>
                <w:b/>
              </w:rPr>
            </w:pPr>
            <w:r w:rsidRPr="00066F81">
              <w:rPr>
                <w:rFonts w:ascii="Arial" w:hAnsi="Arial" w:cs="Arial"/>
                <w:b/>
                <w:lang w:val="en-US"/>
              </w:rPr>
              <w:t>22-AEMOP-B-GOB-014-030</w:t>
            </w:r>
            <w:r>
              <w:rPr>
                <w:rFonts w:ascii="Arial" w:hAnsi="Arial" w:cs="Arial"/>
                <w:b/>
                <w:lang w:val="en-US"/>
              </w:rPr>
              <w:t>,</w:t>
            </w:r>
          </w:p>
        </w:tc>
        <w:tc>
          <w:tcPr>
            <w:tcW w:w="6281" w:type="dxa"/>
            <w:vAlign w:val="center"/>
          </w:tcPr>
          <w:p w14:paraId="7501A726" w14:textId="0A7E8E2A" w:rsidR="00066F81" w:rsidRPr="00066F81" w:rsidRDefault="001F342E" w:rsidP="00066F81">
            <w:pPr>
              <w:spacing w:after="240" w:line="276" w:lineRule="auto"/>
              <w:jc w:val="both"/>
              <w:rPr>
                <w:rFonts w:ascii="Arial" w:hAnsi="Arial" w:cs="Arial"/>
                <w:color w:val="000000"/>
                <w:lang w:val="es-MX" w:eastAsia="es-MX"/>
              </w:rPr>
            </w:pPr>
            <w:r>
              <w:rPr>
                <w:rFonts w:ascii="Arial" w:hAnsi="Arial" w:cs="Arial"/>
              </w:rPr>
              <w:t>“</w:t>
            </w:r>
            <w:r w:rsidR="00066F81" w:rsidRPr="00066F81">
              <w:rPr>
                <w:rFonts w:ascii="Arial" w:hAnsi="Arial" w:cs="Arial"/>
              </w:rPr>
              <w:t>Auditoría de Cumplimiento de Inversiones Físicas realizadas con Recursos de Inversión Pública 2022</w:t>
            </w:r>
            <w:r>
              <w:rPr>
                <w:rFonts w:ascii="Arial" w:hAnsi="Arial" w:cs="Arial"/>
              </w:rPr>
              <w:t>”</w:t>
            </w:r>
            <w:r w:rsidR="00066F81" w:rsidRPr="00066F81">
              <w:rPr>
                <w:rFonts w:ascii="Arial" w:hAnsi="Arial" w:cs="Arial"/>
              </w:rPr>
              <w:t>.</w:t>
            </w:r>
          </w:p>
        </w:tc>
      </w:tr>
      <w:tr w:rsidR="00066F81" w14:paraId="04939FAC" w14:textId="77777777" w:rsidTr="00B22228">
        <w:tc>
          <w:tcPr>
            <w:tcW w:w="3397" w:type="dxa"/>
            <w:vAlign w:val="center"/>
          </w:tcPr>
          <w:p w14:paraId="776B61BD" w14:textId="0B123D87" w:rsidR="00066F81" w:rsidRPr="00066F81" w:rsidRDefault="00066F81" w:rsidP="00066F81">
            <w:pPr>
              <w:tabs>
                <w:tab w:val="left" w:pos="1040"/>
              </w:tabs>
              <w:spacing w:after="240" w:line="276" w:lineRule="auto"/>
              <w:jc w:val="both"/>
              <w:rPr>
                <w:rFonts w:ascii="Arial" w:hAnsi="Arial" w:cs="Arial"/>
                <w:b/>
                <w:color w:val="000000"/>
                <w:lang w:val="es-MX" w:eastAsia="es-MX"/>
              </w:rPr>
            </w:pPr>
            <w:r w:rsidRPr="00066F81">
              <w:rPr>
                <w:rFonts w:ascii="Arial" w:hAnsi="Arial" w:cs="Arial"/>
                <w:b/>
                <w:lang w:val="en-US"/>
              </w:rPr>
              <w:t>22-AEMOP-B-GOB-014-031</w:t>
            </w:r>
            <w:r>
              <w:rPr>
                <w:rFonts w:ascii="Arial" w:hAnsi="Arial" w:cs="Arial"/>
                <w:b/>
                <w:lang w:val="en-US"/>
              </w:rPr>
              <w:t>,</w:t>
            </w:r>
          </w:p>
        </w:tc>
        <w:tc>
          <w:tcPr>
            <w:tcW w:w="6281" w:type="dxa"/>
            <w:vAlign w:val="center"/>
          </w:tcPr>
          <w:p w14:paraId="6D9191CF" w14:textId="433A9B26" w:rsidR="00066F81" w:rsidRPr="00066F81" w:rsidRDefault="001F342E" w:rsidP="00066F81">
            <w:pPr>
              <w:spacing w:after="240" w:line="276" w:lineRule="auto"/>
              <w:jc w:val="both"/>
              <w:rPr>
                <w:rFonts w:ascii="Arial" w:hAnsi="Arial" w:cs="Arial"/>
              </w:rPr>
            </w:pPr>
            <w:r>
              <w:rPr>
                <w:rFonts w:ascii="Arial" w:hAnsi="Arial" w:cs="Arial"/>
              </w:rPr>
              <w:t>“</w:t>
            </w:r>
            <w:r w:rsidR="00066F81" w:rsidRPr="00066F81">
              <w:rPr>
                <w:rFonts w:ascii="Arial" w:hAnsi="Arial" w:cs="Arial"/>
              </w:rPr>
              <w:t>Auditoría de Cumplimiento de Inversiones Físicas realizadas con Recursos de Libre Disposición de Origen Estatal</w:t>
            </w:r>
            <w:r>
              <w:rPr>
                <w:rFonts w:ascii="Arial" w:hAnsi="Arial" w:cs="Arial"/>
              </w:rPr>
              <w:t>”</w:t>
            </w:r>
            <w:r w:rsidR="00066F81" w:rsidRPr="00066F81">
              <w:rPr>
                <w:rFonts w:ascii="Arial" w:hAnsi="Arial" w:cs="Arial"/>
              </w:rPr>
              <w:t>.</w:t>
            </w:r>
          </w:p>
        </w:tc>
      </w:tr>
      <w:tr w:rsidR="00066F81" w14:paraId="651546CF" w14:textId="77777777" w:rsidTr="00B22228">
        <w:tc>
          <w:tcPr>
            <w:tcW w:w="3397" w:type="dxa"/>
            <w:vAlign w:val="center"/>
          </w:tcPr>
          <w:p w14:paraId="2E614B7F" w14:textId="11DA0AC8" w:rsidR="00066F81" w:rsidRPr="00066F81" w:rsidRDefault="00066F81" w:rsidP="00066F81">
            <w:pPr>
              <w:tabs>
                <w:tab w:val="left" w:pos="1040"/>
              </w:tabs>
              <w:spacing w:after="240" w:line="276" w:lineRule="auto"/>
              <w:jc w:val="both"/>
              <w:rPr>
                <w:rFonts w:ascii="Arial" w:hAnsi="Arial" w:cs="Arial"/>
                <w:b/>
                <w:color w:val="000000"/>
                <w:lang w:val="es-MX" w:eastAsia="es-MX"/>
              </w:rPr>
            </w:pPr>
            <w:r w:rsidRPr="00066F81">
              <w:rPr>
                <w:rFonts w:ascii="Arial" w:hAnsi="Arial" w:cs="Arial"/>
                <w:b/>
                <w:lang w:val="en-US"/>
              </w:rPr>
              <w:t>22-AEMOP-B-GOB-014-032</w:t>
            </w:r>
            <w:r>
              <w:rPr>
                <w:rFonts w:ascii="Arial" w:hAnsi="Arial" w:cs="Arial"/>
                <w:b/>
                <w:lang w:val="en-US"/>
              </w:rPr>
              <w:t>,</w:t>
            </w:r>
          </w:p>
        </w:tc>
        <w:tc>
          <w:tcPr>
            <w:tcW w:w="6281" w:type="dxa"/>
            <w:vAlign w:val="center"/>
          </w:tcPr>
          <w:p w14:paraId="659A21F3" w14:textId="4B16AB71" w:rsidR="00066F81" w:rsidRPr="00066F81" w:rsidRDefault="001F342E" w:rsidP="00066F81">
            <w:pPr>
              <w:spacing w:after="240" w:line="276" w:lineRule="auto"/>
              <w:jc w:val="both"/>
              <w:rPr>
                <w:rFonts w:ascii="Arial" w:hAnsi="Arial" w:cs="Arial"/>
              </w:rPr>
            </w:pPr>
            <w:r>
              <w:rPr>
                <w:rFonts w:ascii="Arial" w:hAnsi="Arial" w:cs="Arial"/>
              </w:rPr>
              <w:t>“</w:t>
            </w:r>
            <w:r w:rsidR="00066F81" w:rsidRPr="00066F81">
              <w:rPr>
                <w:rFonts w:ascii="Arial" w:hAnsi="Arial" w:cs="Arial"/>
              </w:rPr>
              <w:t>Auditoría de Cumplimiento de Inversiones Físicas realizadas con Recursos Relativos al Decreto Núm. 102 publicado en el Periódico Oficial del Estado de Quintana Roo, Núm. 40 Extraordin</w:t>
            </w:r>
            <w:r>
              <w:rPr>
                <w:rFonts w:ascii="Arial" w:hAnsi="Arial" w:cs="Arial"/>
              </w:rPr>
              <w:t>ario, del 13 de marzo de 2021”.</w:t>
            </w:r>
          </w:p>
        </w:tc>
      </w:tr>
    </w:tbl>
    <w:p w14:paraId="2BEBDA10" w14:textId="77777777" w:rsidR="00602D01" w:rsidRDefault="00602D01" w:rsidP="009E4102">
      <w:pPr>
        <w:tabs>
          <w:tab w:val="left" w:pos="1040"/>
        </w:tabs>
        <w:spacing w:line="360" w:lineRule="auto"/>
        <w:jc w:val="both"/>
        <w:rPr>
          <w:rFonts w:ascii="Arial" w:hAnsi="Arial" w:cs="Arial"/>
        </w:rPr>
      </w:pPr>
    </w:p>
    <w:p w14:paraId="577A9E1A" w14:textId="77777777" w:rsidR="00FF521E" w:rsidRDefault="00FF521E"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0743E699" w14:textId="77777777" w:rsidR="00066F81" w:rsidRDefault="00066F81" w:rsidP="00066F81">
      <w:pPr>
        <w:spacing w:line="360" w:lineRule="auto"/>
        <w:jc w:val="both"/>
        <w:rPr>
          <w:rFonts w:ascii="Arial" w:hAnsi="Arial" w:cs="Arial"/>
        </w:rPr>
      </w:pPr>
      <w:r>
        <w:rPr>
          <w:rFonts w:ascii="Arial" w:hAnsi="Arial" w:cs="Arial"/>
        </w:rPr>
        <w:t xml:space="preserve">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00EEE994"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w:t>
      </w:r>
      <w:r w:rsidRPr="0067176A">
        <w:rPr>
          <w:rFonts w:ascii="Arial" w:hAnsi="Arial" w:cs="Arial"/>
        </w:rPr>
        <w:lastRenderedPageBreak/>
        <w:t xml:space="preserve">integran el cierre de ejercicio del período comprendido del 1º de enero al 31 de diciembre de </w:t>
      </w:r>
      <w:r w:rsidR="00B22228">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66087B10"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3"/>
      <w:r w:rsidR="00D06E72">
        <w:rPr>
          <w:rFonts w:ascii="Arial" w:hAnsi="Arial" w:cs="Arial"/>
          <w:b/>
        </w:rPr>
        <w:t>879,246,130.93</w:t>
      </w:r>
    </w:p>
    <w:p w14:paraId="5D2918F5" w14:textId="77777777" w:rsidR="00D47302" w:rsidRPr="00746B32" w:rsidRDefault="00D47302" w:rsidP="00B14619">
      <w:pPr>
        <w:spacing w:line="360" w:lineRule="auto"/>
        <w:jc w:val="both"/>
        <w:rPr>
          <w:rFonts w:ascii="Arial" w:hAnsi="Arial" w:cs="Arial"/>
          <w:b/>
        </w:rPr>
      </w:pPr>
    </w:p>
    <w:p w14:paraId="23FABEFA" w14:textId="5031CC43"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-Seleccionada: $</w:t>
      </w:r>
      <w:r w:rsidR="00D06E72">
        <w:rPr>
          <w:rFonts w:ascii="Arial" w:hAnsi="Arial" w:cs="Arial"/>
          <w:b/>
        </w:rPr>
        <w:t>400,761,061.43</w:t>
      </w:r>
    </w:p>
    <w:p w14:paraId="2482E56C" w14:textId="77777777" w:rsidR="00FF521E" w:rsidRDefault="00FF521E" w:rsidP="00B14619">
      <w:pPr>
        <w:spacing w:line="360" w:lineRule="auto"/>
        <w:rPr>
          <w:rFonts w:ascii="Arial" w:hAnsi="Arial" w:cs="Arial"/>
          <w:b/>
        </w:rPr>
      </w:pPr>
      <w:bookmarkStart w:id="14" w:name="_Toc518907881"/>
      <w:bookmarkStart w:id="15" w:name="_Toc520196704"/>
    </w:p>
    <w:p w14:paraId="23CB23D4" w14:textId="2C1B41C6"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4"/>
      <w:bookmarkEnd w:id="15"/>
      <w:r w:rsidR="00D06E72">
        <w:rPr>
          <w:rFonts w:ascii="Arial" w:hAnsi="Arial" w:cs="Arial"/>
          <w:b/>
        </w:rPr>
        <w:t>314,191,048.55</w:t>
      </w:r>
    </w:p>
    <w:p w14:paraId="432A4C44" w14:textId="77777777" w:rsidR="00BB1DCF" w:rsidRPr="00FA6C95" w:rsidRDefault="00BB1DCF" w:rsidP="00B14619">
      <w:pPr>
        <w:spacing w:line="360" w:lineRule="auto"/>
        <w:rPr>
          <w:rFonts w:ascii="Arial" w:hAnsi="Arial" w:cs="Arial"/>
        </w:rPr>
      </w:pPr>
    </w:p>
    <w:p w14:paraId="48BC94C9" w14:textId="7026723F"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D06E72">
        <w:rPr>
          <w:rFonts w:ascii="Arial" w:hAnsi="Arial" w:cs="Arial"/>
          <w:b/>
        </w:rPr>
        <w:t>78.40%</w:t>
      </w:r>
    </w:p>
    <w:p w14:paraId="05A4B2D2" w14:textId="3DBC99A0" w:rsidR="00BB1DCF" w:rsidRDefault="00BB1DCF" w:rsidP="00B14619">
      <w:pPr>
        <w:spacing w:line="360" w:lineRule="auto"/>
        <w:jc w:val="both"/>
        <w:rPr>
          <w:rFonts w:ascii="Arial" w:hAnsi="Arial" w:cs="Arial"/>
        </w:rPr>
      </w:pPr>
    </w:p>
    <w:p w14:paraId="6C813830" w14:textId="6B1F2382"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D06E72">
        <w:rPr>
          <w:rFonts w:ascii="Arial" w:hAnsi="Arial" w:cs="Arial"/>
        </w:rPr>
        <w:t>estatales</w:t>
      </w:r>
      <w:r w:rsidR="00AD474F">
        <w:rPr>
          <w:rFonts w:ascii="Arial" w:hAnsi="Arial" w:cs="Arial"/>
        </w:rPr>
        <w:t xml:space="preserve"> </w:t>
      </w:r>
      <w:r w:rsidR="000B753B">
        <w:rPr>
          <w:rFonts w:ascii="Arial" w:hAnsi="Arial" w:cs="Arial"/>
        </w:rPr>
        <w:t>y r</w:t>
      </w:r>
      <w:r w:rsidR="000B753B" w:rsidRPr="000B753B">
        <w:rPr>
          <w:rFonts w:ascii="Arial" w:hAnsi="Arial" w:cs="Arial"/>
        </w:rPr>
        <w:t xml:space="preserve">ecursos </w:t>
      </w:r>
      <w:r w:rsidR="000B753B">
        <w:rPr>
          <w:rFonts w:ascii="Arial" w:hAnsi="Arial" w:cs="Arial"/>
        </w:rPr>
        <w:t>r</w:t>
      </w:r>
      <w:r w:rsidR="000B753B" w:rsidRPr="000B753B">
        <w:rPr>
          <w:rFonts w:ascii="Arial" w:hAnsi="Arial" w:cs="Arial"/>
        </w:rPr>
        <w:t>elativos al Decreto Núm. 102</w:t>
      </w:r>
      <w:r w:rsidR="000B753B">
        <w:rPr>
          <w:rFonts w:ascii="Arial" w:hAnsi="Arial" w:cs="Arial"/>
        </w:rPr>
        <w:t>,</w:t>
      </w:r>
      <w:r w:rsidR="000B753B" w:rsidRPr="000B753B">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rsidRPr="002D451F" w14:paraId="7FD43EB5" w14:textId="77777777" w:rsidTr="00BC7C04">
        <w:trPr>
          <w:trHeight w:val="502"/>
        </w:trPr>
        <w:tc>
          <w:tcPr>
            <w:tcW w:w="2656" w:type="dxa"/>
            <w:tcBorders>
              <w:top w:val="single" w:sz="6" w:space="0" w:color="auto"/>
              <w:bottom w:val="dotted" w:sz="4" w:space="0" w:color="auto"/>
            </w:tcBorders>
            <w:vAlign w:val="center"/>
          </w:tcPr>
          <w:p w14:paraId="61367D71" w14:textId="76A187C1" w:rsidR="003244D0" w:rsidRPr="002D451F" w:rsidRDefault="002D451F" w:rsidP="002D451F">
            <w:pPr>
              <w:spacing w:line="276" w:lineRule="auto"/>
              <w:jc w:val="both"/>
              <w:rPr>
                <w:rFonts w:ascii="Arial" w:hAnsi="Arial" w:cs="Arial"/>
                <w:sz w:val="18"/>
                <w:szCs w:val="18"/>
              </w:rPr>
            </w:pPr>
            <w:r w:rsidRPr="002D451F">
              <w:rPr>
                <w:rFonts w:ascii="Arial" w:hAnsi="Arial" w:cs="Arial"/>
                <w:sz w:val="18"/>
                <w:szCs w:val="18"/>
              </w:rPr>
              <w:t>Recursos de Inversión Pública 2022</w:t>
            </w:r>
            <w:r>
              <w:rPr>
                <w:rFonts w:ascii="Arial" w:hAnsi="Arial" w:cs="Arial"/>
                <w:sz w:val="18"/>
                <w:szCs w:val="18"/>
              </w:rPr>
              <w:t>.</w:t>
            </w:r>
          </w:p>
        </w:tc>
        <w:tc>
          <w:tcPr>
            <w:tcW w:w="2361" w:type="dxa"/>
            <w:tcBorders>
              <w:top w:val="single" w:sz="6" w:space="0" w:color="auto"/>
              <w:bottom w:val="dotted" w:sz="4" w:space="0" w:color="auto"/>
            </w:tcBorders>
            <w:vAlign w:val="center"/>
          </w:tcPr>
          <w:p w14:paraId="027738CA" w14:textId="3CBD7D15" w:rsidR="003244D0" w:rsidRPr="00033440" w:rsidRDefault="003244D0" w:rsidP="001F342E">
            <w:pPr>
              <w:spacing w:line="276" w:lineRule="auto"/>
              <w:jc w:val="right"/>
              <w:rPr>
                <w:rFonts w:ascii="Arial" w:hAnsi="Arial" w:cs="Arial"/>
                <w:sz w:val="18"/>
                <w:szCs w:val="18"/>
              </w:rPr>
            </w:pPr>
            <w:r w:rsidRPr="00033440">
              <w:rPr>
                <w:rFonts w:ascii="Arial" w:hAnsi="Arial" w:cs="Arial"/>
                <w:sz w:val="18"/>
                <w:szCs w:val="18"/>
              </w:rPr>
              <w:t xml:space="preserve">$ </w:t>
            </w:r>
            <w:r w:rsidR="001F342E">
              <w:rPr>
                <w:rFonts w:ascii="Arial" w:hAnsi="Arial" w:cs="Arial"/>
                <w:sz w:val="18"/>
                <w:szCs w:val="18"/>
              </w:rPr>
              <w:t xml:space="preserve">       </w:t>
            </w:r>
            <w:r w:rsidR="008E764D">
              <w:rPr>
                <w:rFonts w:ascii="Arial" w:hAnsi="Arial" w:cs="Arial"/>
                <w:sz w:val="18"/>
                <w:szCs w:val="18"/>
              </w:rPr>
              <w:t>34,899,657.82</w:t>
            </w:r>
          </w:p>
        </w:tc>
        <w:tc>
          <w:tcPr>
            <w:tcW w:w="2494" w:type="dxa"/>
            <w:tcBorders>
              <w:top w:val="single" w:sz="6" w:space="0" w:color="auto"/>
              <w:bottom w:val="dotted" w:sz="4" w:space="0" w:color="auto"/>
            </w:tcBorders>
            <w:vAlign w:val="center"/>
          </w:tcPr>
          <w:p w14:paraId="32CA3D9A" w14:textId="3F8DF914" w:rsidR="003244D0" w:rsidRPr="002D451F" w:rsidRDefault="003244D0" w:rsidP="001F342E">
            <w:pPr>
              <w:spacing w:line="276" w:lineRule="auto"/>
              <w:jc w:val="right"/>
              <w:rPr>
                <w:rFonts w:ascii="Arial" w:hAnsi="Arial" w:cs="Arial"/>
                <w:sz w:val="18"/>
                <w:szCs w:val="18"/>
              </w:rPr>
            </w:pPr>
            <w:r w:rsidRPr="00033440">
              <w:rPr>
                <w:rFonts w:ascii="Arial" w:hAnsi="Arial" w:cs="Arial"/>
                <w:sz w:val="18"/>
                <w:szCs w:val="18"/>
              </w:rPr>
              <w:t>$</w:t>
            </w:r>
            <w:r w:rsidR="001F342E">
              <w:rPr>
                <w:rFonts w:ascii="Arial" w:hAnsi="Arial" w:cs="Arial"/>
                <w:sz w:val="18"/>
                <w:szCs w:val="18"/>
              </w:rPr>
              <w:t xml:space="preserve">       </w:t>
            </w:r>
            <w:r w:rsidRPr="00033440">
              <w:rPr>
                <w:rFonts w:ascii="Arial" w:hAnsi="Arial" w:cs="Arial"/>
                <w:sz w:val="18"/>
                <w:szCs w:val="18"/>
              </w:rPr>
              <w:t xml:space="preserve"> </w:t>
            </w:r>
            <w:r w:rsidR="008E764D">
              <w:rPr>
                <w:rFonts w:ascii="Arial" w:hAnsi="Arial" w:cs="Arial"/>
                <w:sz w:val="18"/>
                <w:szCs w:val="18"/>
              </w:rPr>
              <w:t>28,085,183.61</w:t>
            </w:r>
          </w:p>
        </w:tc>
        <w:tc>
          <w:tcPr>
            <w:tcW w:w="2167" w:type="dxa"/>
            <w:tcBorders>
              <w:top w:val="single" w:sz="6" w:space="0" w:color="auto"/>
              <w:bottom w:val="dotted" w:sz="4" w:space="0" w:color="auto"/>
            </w:tcBorders>
            <w:vAlign w:val="center"/>
          </w:tcPr>
          <w:p w14:paraId="13AA1AD6" w14:textId="794DFE7B" w:rsidR="003244D0" w:rsidRPr="002265AB" w:rsidRDefault="0007049E" w:rsidP="00212A5D">
            <w:pPr>
              <w:spacing w:line="276" w:lineRule="auto"/>
              <w:jc w:val="center"/>
              <w:rPr>
                <w:rFonts w:ascii="Arial" w:hAnsi="Arial" w:cs="Arial"/>
                <w:sz w:val="18"/>
                <w:szCs w:val="18"/>
              </w:rPr>
            </w:pPr>
            <w:r>
              <w:rPr>
                <w:rFonts w:ascii="Arial" w:hAnsi="Arial" w:cs="Arial"/>
                <w:sz w:val="18"/>
                <w:szCs w:val="18"/>
              </w:rPr>
              <w:t>80.47</w:t>
            </w:r>
          </w:p>
        </w:tc>
      </w:tr>
      <w:tr w:rsidR="003244D0" w:rsidRPr="002D451F" w14:paraId="13123B4E" w14:textId="77777777" w:rsidTr="00BC7C04">
        <w:trPr>
          <w:trHeight w:val="502"/>
        </w:trPr>
        <w:tc>
          <w:tcPr>
            <w:tcW w:w="2656" w:type="dxa"/>
            <w:tcBorders>
              <w:top w:val="dotted" w:sz="4" w:space="0" w:color="auto"/>
              <w:bottom w:val="dotted" w:sz="4" w:space="0" w:color="auto"/>
            </w:tcBorders>
            <w:vAlign w:val="center"/>
          </w:tcPr>
          <w:p w14:paraId="0B044767" w14:textId="1182257B" w:rsidR="003244D0" w:rsidRDefault="002D451F" w:rsidP="002D451F">
            <w:pPr>
              <w:spacing w:line="276" w:lineRule="auto"/>
              <w:jc w:val="both"/>
              <w:rPr>
                <w:rFonts w:ascii="Arial" w:hAnsi="Arial" w:cs="Arial"/>
                <w:sz w:val="18"/>
                <w:szCs w:val="18"/>
              </w:rPr>
            </w:pPr>
            <w:r w:rsidRPr="002D451F">
              <w:rPr>
                <w:rFonts w:ascii="Arial" w:hAnsi="Arial" w:cs="Arial"/>
                <w:sz w:val="18"/>
                <w:szCs w:val="18"/>
              </w:rPr>
              <w:t>Recursos de Libre Disposición de Origen Estatal.</w:t>
            </w:r>
          </w:p>
        </w:tc>
        <w:tc>
          <w:tcPr>
            <w:tcW w:w="2361" w:type="dxa"/>
            <w:tcBorders>
              <w:top w:val="dotted" w:sz="4" w:space="0" w:color="auto"/>
              <w:bottom w:val="dotted" w:sz="4" w:space="0" w:color="auto"/>
            </w:tcBorders>
            <w:vAlign w:val="center"/>
          </w:tcPr>
          <w:p w14:paraId="3E33EEB8" w14:textId="47799EA1" w:rsidR="003244D0" w:rsidRPr="00033440" w:rsidRDefault="003244D0" w:rsidP="001F342E">
            <w:pPr>
              <w:spacing w:line="276" w:lineRule="auto"/>
              <w:jc w:val="right"/>
              <w:rPr>
                <w:rFonts w:ascii="Arial" w:hAnsi="Arial" w:cs="Arial"/>
                <w:sz w:val="18"/>
                <w:szCs w:val="18"/>
              </w:rPr>
            </w:pPr>
            <w:r w:rsidRPr="00033440">
              <w:rPr>
                <w:rFonts w:ascii="Arial" w:hAnsi="Arial" w:cs="Arial"/>
                <w:sz w:val="18"/>
                <w:szCs w:val="18"/>
              </w:rPr>
              <w:t xml:space="preserve">$ </w:t>
            </w:r>
            <w:r w:rsidR="001F342E">
              <w:rPr>
                <w:rFonts w:ascii="Arial" w:hAnsi="Arial" w:cs="Arial"/>
                <w:sz w:val="18"/>
                <w:szCs w:val="18"/>
              </w:rPr>
              <w:t xml:space="preserve">         </w:t>
            </w:r>
            <w:r w:rsidR="00200653">
              <w:rPr>
                <w:rFonts w:ascii="Arial" w:hAnsi="Arial" w:cs="Arial"/>
                <w:sz w:val="18"/>
                <w:szCs w:val="18"/>
              </w:rPr>
              <w:t>1,812,448.69</w:t>
            </w:r>
          </w:p>
        </w:tc>
        <w:tc>
          <w:tcPr>
            <w:tcW w:w="2494" w:type="dxa"/>
            <w:tcBorders>
              <w:top w:val="dotted" w:sz="4" w:space="0" w:color="auto"/>
              <w:bottom w:val="dotted" w:sz="4" w:space="0" w:color="auto"/>
            </w:tcBorders>
            <w:vAlign w:val="center"/>
          </w:tcPr>
          <w:p w14:paraId="6959DA70" w14:textId="672F060C" w:rsidR="003244D0" w:rsidRPr="00033440" w:rsidRDefault="003244D0" w:rsidP="001F342E">
            <w:pPr>
              <w:spacing w:line="276" w:lineRule="auto"/>
              <w:jc w:val="right"/>
              <w:rPr>
                <w:rFonts w:ascii="Arial" w:hAnsi="Arial" w:cs="Arial"/>
                <w:sz w:val="18"/>
                <w:szCs w:val="18"/>
              </w:rPr>
            </w:pPr>
            <w:r w:rsidRPr="00033440">
              <w:rPr>
                <w:rFonts w:ascii="Arial" w:hAnsi="Arial" w:cs="Arial"/>
                <w:sz w:val="18"/>
                <w:szCs w:val="18"/>
              </w:rPr>
              <w:t>$</w:t>
            </w:r>
            <w:r w:rsidR="001F342E">
              <w:rPr>
                <w:rFonts w:ascii="Arial" w:hAnsi="Arial" w:cs="Arial"/>
                <w:sz w:val="18"/>
                <w:szCs w:val="18"/>
              </w:rPr>
              <w:t xml:space="preserve">         </w:t>
            </w:r>
            <w:r w:rsidRPr="00033440">
              <w:rPr>
                <w:rFonts w:ascii="Arial" w:hAnsi="Arial" w:cs="Arial"/>
                <w:sz w:val="18"/>
                <w:szCs w:val="18"/>
              </w:rPr>
              <w:t xml:space="preserve"> </w:t>
            </w:r>
            <w:r w:rsidR="00200653">
              <w:rPr>
                <w:rFonts w:ascii="Arial" w:hAnsi="Arial" w:cs="Arial"/>
                <w:sz w:val="18"/>
                <w:szCs w:val="18"/>
              </w:rPr>
              <w:t>1,211,713.79</w:t>
            </w:r>
          </w:p>
        </w:tc>
        <w:tc>
          <w:tcPr>
            <w:tcW w:w="2167" w:type="dxa"/>
            <w:tcBorders>
              <w:top w:val="dotted" w:sz="4" w:space="0" w:color="auto"/>
              <w:bottom w:val="dotted" w:sz="4" w:space="0" w:color="auto"/>
            </w:tcBorders>
            <w:vAlign w:val="center"/>
          </w:tcPr>
          <w:p w14:paraId="371DF379" w14:textId="7E25C2E7" w:rsidR="003244D0" w:rsidRPr="002265AB" w:rsidRDefault="0007049E" w:rsidP="00212A5D">
            <w:pPr>
              <w:spacing w:line="276" w:lineRule="auto"/>
              <w:jc w:val="center"/>
              <w:rPr>
                <w:rFonts w:ascii="Arial" w:hAnsi="Arial" w:cs="Arial"/>
                <w:sz w:val="18"/>
                <w:szCs w:val="18"/>
              </w:rPr>
            </w:pPr>
            <w:r>
              <w:rPr>
                <w:rFonts w:ascii="Arial" w:hAnsi="Arial" w:cs="Arial"/>
                <w:sz w:val="18"/>
                <w:szCs w:val="18"/>
              </w:rPr>
              <w:t>66.85</w:t>
            </w:r>
          </w:p>
        </w:tc>
      </w:tr>
      <w:tr w:rsidR="003244D0" w:rsidRPr="002D451F" w14:paraId="37E04A29" w14:textId="77777777" w:rsidTr="00BC7C04">
        <w:trPr>
          <w:trHeight w:val="502"/>
        </w:trPr>
        <w:tc>
          <w:tcPr>
            <w:tcW w:w="2656" w:type="dxa"/>
            <w:tcBorders>
              <w:top w:val="dotted" w:sz="4" w:space="0" w:color="auto"/>
              <w:bottom w:val="single" w:sz="6" w:space="0" w:color="auto"/>
            </w:tcBorders>
            <w:vAlign w:val="center"/>
          </w:tcPr>
          <w:p w14:paraId="5B6CF6B6" w14:textId="4EACBD8A" w:rsidR="003244D0" w:rsidRDefault="002D451F" w:rsidP="002D451F">
            <w:pPr>
              <w:spacing w:line="276" w:lineRule="auto"/>
              <w:jc w:val="both"/>
              <w:rPr>
                <w:rFonts w:ascii="Arial" w:hAnsi="Arial" w:cs="Arial"/>
                <w:sz w:val="18"/>
                <w:szCs w:val="18"/>
              </w:rPr>
            </w:pPr>
            <w:r w:rsidRPr="002D451F">
              <w:rPr>
                <w:rFonts w:ascii="Arial" w:hAnsi="Arial" w:cs="Arial"/>
                <w:sz w:val="18"/>
                <w:szCs w:val="18"/>
              </w:rPr>
              <w:t>Recursos Relativos al Decreto Núm. 102 publicado en el Periódico Oficial del Estado de Quintana Roo, Núm. 40 Extraordinario, del 13 de marzo de 2021.</w:t>
            </w:r>
          </w:p>
        </w:tc>
        <w:tc>
          <w:tcPr>
            <w:tcW w:w="2361" w:type="dxa"/>
            <w:tcBorders>
              <w:top w:val="dotted" w:sz="4" w:space="0" w:color="auto"/>
              <w:bottom w:val="single" w:sz="6" w:space="0" w:color="auto"/>
            </w:tcBorders>
            <w:vAlign w:val="center"/>
          </w:tcPr>
          <w:p w14:paraId="7E41928F" w14:textId="777A9FFE" w:rsidR="002D451F" w:rsidRPr="00033440" w:rsidRDefault="003244D0" w:rsidP="001F342E">
            <w:pPr>
              <w:spacing w:line="276" w:lineRule="auto"/>
              <w:jc w:val="right"/>
              <w:rPr>
                <w:rFonts w:ascii="Arial" w:hAnsi="Arial" w:cs="Arial"/>
                <w:sz w:val="18"/>
                <w:szCs w:val="18"/>
              </w:rPr>
            </w:pPr>
            <w:r w:rsidRPr="00033440">
              <w:rPr>
                <w:rFonts w:ascii="Arial" w:hAnsi="Arial" w:cs="Arial"/>
                <w:sz w:val="18"/>
                <w:szCs w:val="18"/>
              </w:rPr>
              <w:t xml:space="preserve">$ </w:t>
            </w:r>
            <w:r w:rsidR="001F342E">
              <w:rPr>
                <w:rFonts w:ascii="Arial" w:hAnsi="Arial" w:cs="Arial"/>
                <w:sz w:val="18"/>
                <w:szCs w:val="18"/>
              </w:rPr>
              <w:t xml:space="preserve">     </w:t>
            </w:r>
            <w:r w:rsidR="002D451F">
              <w:rPr>
                <w:rFonts w:ascii="Arial" w:hAnsi="Arial" w:cs="Arial"/>
                <w:sz w:val="18"/>
                <w:szCs w:val="18"/>
              </w:rPr>
              <w:t>364,048,954.92</w:t>
            </w:r>
          </w:p>
        </w:tc>
        <w:tc>
          <w:tcPr>
            <w:tcW w:w="2494" w:type="dxa"/>
            <w:tcBorders>
              <w:top w:val="dotted" w:sz="4" w:space="0" w:color="auto"/>
              <w:bottom w:val="single" w:sz="6" w:space="0" w:color="auto"/>
            </w:tcBorders>
            <w:vAlign w:val="center"/>
          </w:tcPr>
          <w:p w14:paraId="34A07994" w14:textId="3E8E1857" w:rsidR="003244D0" w:rsidRPr="00033440" w:rsidRDefault="003244D0" w:rsidP="001F342E">
            <w:pPr>
              <w:spacing w:line="276" w:lineRule="auto"/>
              <w:jc w:val="right"/>
              <w:rPr>
                <w:rFonts w:ascii="Arial" w:hAnsi="Arial" w:cs="Arial"/>
                <w:sz w:val="18"/>
                <w:szCs w:val="18"/>
              </w:rPr>
            </w:pPr>
            <w:r w:rsidRPr="00033440">
              <w:rPr>
                <w:rFonts w:ascii="Arial" w:hAnsi="Arial" w:cs="Arial"/>
                <w:sz w:val="18"/>
                <w:szCs w:val="18"/>
              </w:rPr>
              <w:t xml:space="preserve">$ </w:t>
            </w:r>
            <w:r w:rsidR="001F342E">
              <w:rPr>
                <w:rFonts w:ascii="Arial" w:hAnsi="Arial" w:cs="Arial"/>
                <w:sz w:val="18"/>
                <w:szCs w:val="18"/>
              </w:rPr>
              <w:t xml:space="preserve">     </w:t>
            </w:r>
            <w:r w:rsidR="002D451F">
              <w:rPr>
                <w:rFonts w:ascii="Arial" w:hAnsi="Arial" w:cs="Arial"/>
                <w:sz w:val="18"/>
                <w:szCs w:val="18"/>
              </w:rPr>
              <w:t>284,894,151.15</w:t>
            </w:r>
          </w:p>
        </w:tc>
        <w:tc>
          <w:tcPr>
            <w:tcW w:w="2167" w:type="dxa"/>
            <w:tcBorders>
              <w:top w:val="dotted" w:sz="4" w:space="0" w:color="auto"/>
              <w:bottom w:val="single" w:sz="6" w:space="0" w:color="auto"/>
            </w:tcBorders>
            <w:vAlign w:val="center"/>
          </w:tcPr>
          <w:p w14:paraId="0B64DF89" w14:textId="34078E1C" w:rsidR="003244D0" w:rsidRPr="002265AB" w:rsidRDefault="0007049E" w:rsidP="00212A5D">
            <w:pPr>
              <w:spacing w:line="276" w:lineRule="auto"/>
              <w:jc w:val="center"/>
              <w:rPr>
                <w:rFonts w:ascii="Arial" w:hAnsi="Arial" w:cs="Arial"/>
                <w:sz w:val="18"/>
                <w:szCs w:val="18"/>
              </w:rPr>
            </w:pPr>
            <w:r>
              <w:rPr>
                <w:rFonts w:ascii="Arial" w:hAnsi="Arial" w:cs="Arial"/>
                <w:sz w:val="18"/>
                <w:szCs w:val="18"/>
              </w:rPr>
              <w:t>78.26</w:t>
            </w:r>
          </w:p>
        </w:tc>
      </w:tr>
      <w:tr w:rsidR="00A47860"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A47860" w:rsidRPr="00DA6DB0" w:rsidRDefault="00A47860" w:rsidP="001B28B0">
            <w:pPr>
              <w:spacing w:line="276" w:lineRule="auto"/>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696A7209" w:rsidR="00A47860" w:rsidRPr="00DA6DB0" w:rsidRDefault="00A47860" w:rsidP="001F342E">
            <w:pPr>
              <w:spacing w:line="276" w:lineRule="auto"/>
              <w:jc w:val="right"/>
              <w:rPr>
                <w:rFonts w:ascii="Arial" w:hAnsi="Arial" w:cs="Arial"/>
                <w:b/>
                <w:sz w:val="16"/>
                <w:szCs w:val="16"/>
              </w:rPr>
            </w:pPr>
            <w:r w:rsidRPr="00DA6DB0">
              <w:rPr>
                <w:rFonts w:ascii="Arial" w:hAnsi="Arial" w:cs="Arial"/>
                <w:b/>
                <w:sz w:val="18"/>
                <w:szCs w:val="18"/>
              </w:rPr>
              <w:t>$</w:t>
            </w:r>
            <w:r w:rsidR="001F342E">
              <w:rPr>
                <w:rFonts w:ascii="Arial" w:hAnsi="Arial" w:cs="Arial"/>
                <w:b/>
                <w:sz w:val="18"/>
                <w:szCs w:val="18"/>
              </w:rPr>
              <w:t xml:space="preserve">    </w:t>
            </w:r>
            <w:r w:rsidRPr="00DA6DB0">
              <w:rPr>
                <w:rFonts w:ascii="Arial" w:hAnsi="Arial" w:cs="Arial"/>
                <w:b/>
                <w:sz w:val="18"/>
                <w:szCs w:val="18"/>
              </w:rPr>
              <w:t xml:space="preserve"> </w:t>
            </w:r>
            <w:r w:rsidR="008E764D">
              <w:rPr>
                <w:rFonts w:ascii="Arial" w:hAnsi="Arial" w:cs="Arial"/>
                <w:b/>
                <w:sz w:val="18"/>
                <w:szCs w:val="18"/>
              </w:rPr>
              <w:t>400,761,061.43</w:t>
            </w:r>
          </w:p>
        </w:tc>
        <w:tc>
          <w:tcPr>
            <w:tcW w:w="2494" w:type="dxa"/>
            <w:tcBorders>
              <w:top w:val="single" w:sz="6" w:space="0" w:color="auto"/>
              <w:bottom w:val="single" w:sz="6" w:space="0" w:color="auto"/>
            </w:tcBorders>
            <w:vAlign w:val="center"/>
          </w:tcPr>
          <w:p w14:paraId="0D7323B7" w14:textId="016A0EA1" w:rsidR="00A47860" w:rsidRPr="00DA6DB0" w:rsidRDefault="00A47860" w:rsidP="001F342E">
            <w:pPr>
              <w:spacing w:line="276" w:lineRule="auto"/>
              <w:jc w:val="right"/>
              <w:rPr>
                <w:rFonts w:ascii="Arial" w:hAnsi="Arial" w:cs="Arial"/>
                <w:b/>
                <w:sz w:val="16"/>
                <w:szCs w:val="16"/>
              </w:rPr>
            </w:pPr>
            <w:r w:rsidRPr="00DA6DB0">
              <w:rPr>
                <w:rFonts w:ascii="Arial" w:hAnsi="Arial" w:cs="Arial"/>
                <w:b/>
                <w:sz w:val="18"/>
                <w:szCs w:val="18"/>
              </w:rPr>
              <w:t>$</w:t>
            </w:r>
            <w:r w:rsidR="001F342E">
              <w:rPr>
                <w:rFonts w:ascii="Arial" w:hAnsi="Arial" w:cs="Arial"/>
                <w:b/>
                <w:sz w:val="18"/>
                <w:szCs w:val="18"/>
              </w:rPr>
              <w:t xml:space="preserve">     </w:t>
            </w:r>
            <w:r w:rsidRPr="00DA6DB0">
              <w:rPr>
                <w:rFonts w:ascii="Arial" w:hAnsi="Arial" w:cs="Arial"/>
                <w:b/>
                <w:sz w:val="18"/>
                <w:szCs w:val="18"/>
              </w:rPr>
              <w:t xml:space="preserve"> </w:t>
            </w:r>
            <w:r w:rsidR="00EE0D86">
              <w:rPr>
                <w:rFonts w:ascii="Arial" w:hAnsi="Arial" w:cs="Arial"/>
                <w:b/>
                <w:sz w:val="18"/>
                <w:szCs w:val="18"/>
              </w:rPr>
              <w:t>314,191,048.55</w:t>
            </w:r>
          </w:p>
        </w:tc>
        <w:tc>
          <w:tcPr>
            <w:tcW w:w="2167" w:type="dxa"/>
            <w:tcBorders>
              <w:top w:val="single" w:sz="6" w:space="0" w:color="auto"/>
              <w:bottom w:val="single" w:sz="6" w:space="0" w:color="auto"/>
            </w:tcBorders>
            <w:vAlign w:val="center"/>
          </w:tcPr>
          <w:p w14:paraId="152DE01A" w14:textId="61593B03" w:rsidR="00A47860" w:rsidRPr="00C56653" w:rsidRDefault="0007049E" w:rsidP="001B28B0">
            <w:pPr>
              <w:spacing w:line="276" w:lineRule="auto"/>
              <w:jc w:val="center"/>
              <w:rPr>
                <w:rFonts w:ascii="Arial" w:hAnsi="Arial" w:cs="Arial"/>
                <w:b/>
                <w:sz w:val="18"/>
                <w:szCs w:val="18"/>
              </w:rPr>
            </w:pPr>
            <w:r>
              <w:rPr>
                <w:rFonts w:ascii="Arial" w:hAnsi="Arial" w:cs="Arial"/>
                <w:b/>
                <w:sz w:val="18"/>
                <w:szCs w:val="18"/>
              </w:rPr>
              <w:t>78.40</w:t>
            </w:r>
          </w:p>
        </w:tc>
      </w:tr>
    </w:tbl>
    <w:p w14:paraId="3BA8BF45" w14:textId="6ECE3625" w:rsidR="006732AF" w:rsidRPr="00B40267"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5562D766"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w:t>
      </w:r>
      <w:r>
        <w:rPr>
          <w:rFonts w:ascii="Arial" w:hAnsi="Arial" w:cs="Arial"/>
        </w:rPr>
        <w:lastRenderedPageBreak/>
        <w:t xml:space="preserve">Anticorrupción. La muestra auditada contempla la selección de </w:t>
      </w:r>
      <w:r w:rsidR="00212A5D">
        <w:rPr>
          <w:rFonts w:ascii="Arial" w:hAnsi="Arial" w:cs="Arial"/>
        </w:rPr>
        <w:t>dieciséis</w:t>
      </w:r>
      <w:r>
        <w:rPr>
          <w:rFonts w:ascii="Arial" w:hAnsi="Arial" w:cs="Arial"/>
        </w:rPr>
        <w:t xml:space="preserve"> obras, de acuerdo con la siguiente tabla:</w:t>
      </w:r>
    </w:p>
    <w:p w14:paraId="4BEE4C21" w14:textId="77777777" w:rsidR="001F342E" w:rsidRDefault="001F342E"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F87BCA" w14:paraId="04635FC2" w14:textId="77777777" w:rsidTr="000079CC">
        <w:trPr>
          <w:trHeight w:val="395"/>
        </w:trPr>
        <w:tc>
          <w:tcPr>
            <w:tcW w:w="9633" w:type="dxa"/>
            <w:gridSpan w:val="5"/>
            <w:tcBorders>
              <w:top w:val="single" w:sz="6" w:space="0" w:color="auto"/>
              <w:bottom w:val="single" w:sz="2" w:space="0" w:color="auto"/>
            </w:tcBorders>
            <w:vAlign w:val="center"/>
          </w:tcPr>
          <w:p w14:paraId="65262B98" w14:textId="5EAA624B" w:rsidR="007012F2" w:rsidRPr="00F87BCA" w:rsidRDefault="00F87BCA" w:rsidP="000079CC">
            <w:pPr>
              <w:spacing w:line="276" w:lineRule="auto"/>
              <w:jc w:val="center"/>
              <w:rPr>
                <w:rFonts w:ascii="Arial" w:hAnsi="Arial" w:cs="Arial"/>
                <w:b/>
                <w:sz w:val="16"/>
                <w:szCs w:val="16"/>
                <w:highlight w:val="yellow"/>
              </w:rPr>
            </w:pPr>
            <w:r w:rsidRPr="00F87BCA">
              <w:rPr>
                <w:rFonts w:ascii="Arial" w:hAnsi="Arial" w:cs="Arial"/>
                <w:b/>
                <w:sz w:val="18"/>
                <w:szCs w:val="18"/>
              </w:rPr>
              <w:t>Recursos de Inversión Pública 2022.</w:t>
            </w:r>
          </w:p>
        </w:tc>
      </w:tr>
      <w:tr w:rsidR="00F87BCA" w:rsidRPr="000D1F2D" w14:paraId="4C3FCA1C" w14:textId="77777777" w:rsidTr="001B28B0">
        <w:trPr>
          <w:trHeight w:val="343"/>
        </w:trPr>
        <w:tc>
          <w:tcPr>
            <w:tcW w:w="703" w:type="dxa"/>
            <w:tcBorders>
              <w:top w:val="single" w:sz="2" w:space="0" w:color="auto"/>
              <w:bottom w:val="dotted" w:sz="2" w:space="0" w:color="auto"/>
            </w:tcBorders>
            <w:vAlign w:val="center"/>
          </w:tcPr>
          <w:p w14:paraId="735D3A6A" w14:textId="1C9D0F6B" w:rsidR="00F87BCA" w:rsidRPr="000D1F2D" w:rsidRDefault="00F87BCA" w:rsidP="00F87BCA">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2DFA2DB0" w:rsidR="00F87BCA" w:rsidRPr="000D1F2D" w:rsidRDefault="00F87BCA" w:rsidP="00F87BCA">
            <w:pPr>
              <w:spacing w:line="276" w:lineRule="auto"/>
              <w:jc w:val="center"/>
              <w:rPr>
                <w:rFonts w:ascii="Arial" w:hAnsi="Arial" w:cs="Arial"/>
                <w:sz w:val="16"/>
                <w:szCs w:val="16"/>
              </w:rPr>
            </w:pPr>
            <w:r>
              <w:rPr>
                <w:rFonts w:ascii="Calibri" w:hAnsi="Calibri" w:cs="Calibri"/>
                <w:color w:val="000000"/>
                <w:sz w:val="20"/>
                <w:szCs w:val="20"/>
              </w:rPr>
              <w:t>133</w:t>
            </w:r>
          </w:p>
        </w:tc>
        <w:tc>
          <w:tcPr>
            <w:tcW w:w="2289" w:type="dxa"/>
            <w:tcBorders>
              <w:top w:val="single" w:sz="2" w:space="0" w:color="auto"/>
              <w:bottom w:val="dotted" w:sz="2" w:space="0" w:color="auto"/>
            </w:tcBorders>
            <w:vAlign w:val="center"/>
          </w:tcPr>
          <w:p w14:paraId="699EB9A9" w14:textId="0ADF9E5D" w:rsidR="00F87BCA" w:rsidRPr="00F87BCA" w:rsidRDefault="00F87BCA" w:rsidP="00F87BCA">
            <w:pPr>
              <w:spacing w:line="276" w:lineRule="auto"/>
              <w:jc w:val="both"/>
              <w:rPr>
                <w:rFonts w:ascii="Arial" w:hAnsi="Arial" w:cs="Arial"/>
                <w:sz w:val="16"/>
                <w:szCs w:val="16"/>
              </w:rPr>
            </w:pPr>
            <w:r w:rsidRPr="00F87BCA">
              <w:rPr>
                <w:rFonts w:ascii="Arial" w:hAnsi="Arial" w:cs="Arial"/>
                <w:color w:val="000000"/>
                <w:sz w:val="16"/>
                <w:szCs w:val="16"/>
              </w:rPr>
              <w:t xml:space="preserve">SEMAFORO-OP-031/2022 </w:t>
            </w:r>
            <w:r>
              <w:rPr>
                <w:rFonts w:ascii="Arial" w:hAnsi="Arial" w:cs="Arial"/>
                <w:color w:val="000000"/>
                <w:sz w:val="16"/>
                <w:szCs w:val="16"/>
              </w:rPr>
              <w:t>–</w:t>
            </w:r>
            <w:r w:rsidRPr="00F87BCA">
              <w:rPr>
                <w:rFonts w:ascii="Arial" w:hAnsi="Arial" w:cs="Arial"/>
                <w:color w:val="000000"/>
                <w:sz w:val="16"/>
                <w:szCs w:val="16"/>
              </w:rPr>
              <w:t xml:space="preserve"> Licitación</w:t>
            </w:r>
            <w:r>
              <w:rPr>
                <w:rFonts w:ascii="Arial" w:hAnsi="Arial" w:cs="Arial"/>
                <w:color w:val="000000"/>
                <w:sz w:val="16"/>
                <w:szCs w:val="16"/>
              </w:rPr>
              <w:t>.</w:t>
            </w:r>
          </w:p>
        </w:tc>
        <w:tc>
          <w:tcPr>
            <w:tcW w:w="3961" w:type="dxa"/>
            <w:tcBorders>
              <w:top w:val="single" w:sz="2" w:space="0" w:color="auto"/>
              <w:bottom w:val="dotted" w:sz="2" w:space="0" w:color="auto"/>
            </w:tcBorders>
            <w:vAlign w:val="center"/>
          </w:tcPr>
          <w:p w14:paraId="4A73D451" w14:textId="4120EC9B" w:rsidR="00F87BCA" w:rsidRPr="00F87BCA" w:rsidRDefault="00F87BCA" w:rsidP="00F87BCA">
            <w:pPr>
              <w:spacing w:line="276" w:lineRule="auto"/>
              <w:jc w:val="both"/>
              <w:rPr>
                <w:rFonts w:ascii="Arial" w:hAnsi="Arial" w:cs="Arial"/>
                <w:sz w:val="16"/>
                <w:szCs w:val="16"/>
              </w:rPr>
            </w:pPr>
            <w:r w:rsidRPr="00F87BCA">
              <w:rPr>
                <w:rFonts w:ascii="Arial" w:hAnsi="Arial" w:cs="Arial"/>
                <w:color w:val="000000"/>
                <w:sz w:val="16"/>
                <w:szCs w:val="16"/>
              </w:rPr>
              <w:t xml:space="preserve">Modernización de cruceros vehiculares mediante la implementación de semaforización y obras adicionales en la </w:t>
            </w:r>
            <w:r w:rsidR="001157C7">
              <w:rPr>
                <w:rFonts w:ascii="Arial" w:hAnsi="Arial" w:cs="Arial"/>
                <w:color w:val="000000"/>
                <w:sz w:val="16"/>
                <w:szCs w:val="16"/>
              </w:rPr>
              <w:t>Ciudad de Chetumal, M</w:t>
            </w:r>
            <w:r w:rsidRPr="00F87BCA">
              <w:rPr>
                <w:rFonts w:ascii="Arial" w:hAnsi="Arial" w:cs="Arial"/>
                <w:color w:val="000000"/>
                <w:sz w:val="16"/>
                <w:szCs w:val="16"/>
              </w:rPr>
              <w:t>unicipio de Othón P. Blanco en Quintana Roo.</w:t>
            </w:r>
          </w:p>
        </w:tc>
        <w:tc>
          <w:tcPr>
            <w:tcW w:w="1546" w:type="dxa"/>
            <w:tcBorders>
              <w:top w:val="single" w:sz="2" w:space="0" w:color="auto"/>
              <w:bottom w:val="dotted" w:sz="2" w:space="0" w:color="auto"/>
            </w:tcBorders>
            <w:vAlign w:val="center"/>
          </w:tcPr>
          <w:p w14:paraId="3687E9C4" w14:textId="1D2A0038" w:rsidR="00F87BCA" w:rsidRPr="00F87BCA" w:rsidRDefault="00F87BCA" w:rsidP="006D523E">
            <w:pPr>
              <w:jc w:val="right"/>
              <w:rPr>
                <w:rFonts w:ascii="Arial" w:hAnsi="Arial" w:cs="Arial"/>
                <w:color w:val="000000"/>
                <w:sz w:val="16"/>
                <w:szCs w:val="16"/>
                <w:lang w:val="es-MX" w:eastAsia="es-MX"/>
              </w:rPr>
            </w:pPr>
            <w:r w:rsidRPr="00F87BCA">
              <w:rPr>
                <w:rFonts w:ascii="Arial" w:hAnsi="Arial" w:cs="Arial"/>
                <w:color w:val="000000"/>
                <w:sz w:val="16"/>
                <w:szCs w:val="16"/>
              </w:rPr>
              <w:t xml:space="preserve">$ </w:t>
            </w:r>
            <w:r w:rsidR="005F4B6E">
              <w:rPr>
                <w:rFonts w:ascii="Arial" w:hAnsi="Arial" w:cs="Arial"/>
                <w:color w:val="000000"/>
                <w:sz w:val="16"/>
                <w:szCs w:val="16"/>
              </w:rPr>
              <w:t xml:space="preserve">   </w:t>
            </w:r>
            <w:r w:rsidRPr="00F87BCA">
              <w:rPr>
                <w:rFonts w:ascii="Arial" w:hAnsi="Arial" w:cs="Arial"/>
                <w:color w:val="000000"/>
                <w:sz w:val="16"/>
                <w:szCs w:val="16"/>
              </w:rPr>
              <w:t>13,305,489.00</w:t>
            </w:r>
          </w:p>
          <w:p w14:paraId="58A4FB0B" w14:textId="24795DE1" w:rsidR="00F87BCA" w:rsidRPr="00F87BCA" w:rsidRDefault="00F87BCA" w:rsidP="006D523E">
            <w:pPr>
              <w:spacing w:line="276" w:lineRule="auto"/>
              <w:jc w:val="right"/>
              <w:rPr>
                <w:rFonts w:ascii="Arial" w:hAnsi="Arial" w:cs="Arial"/>
                <w:sz w:val="16"/>
                <w:szCs w:val="16"/>
              </w:rPr>
            </w:pPr>
          </w:p>
        </w:tc>
      </w:tr>
      <w:tr w:rsidR="00F87BCA" w:rsidRPr="000D1F2D" w14:paraId="2D676EF9" w14:textId="77777777" w:rsidTr="001B28B0">
        <w:trPr>
          <w:trHeight w:val="320"/>
        </w:trPr>
        <w:tc>
          <w:tcPr>
            <w:tcW w:w="703" w:type="dxa"/>
            <w:tcBorders>
              <w:top w:val="dotted" w:sz="2" w:space="0" w:color="auto"/>
              <w:bottom w:val="single" w:sz="2" w:space="0" w:color="auto"/>
            </w:tcBorders>
            <w:vAlign w:val="center"/>
          </w:tcPr>
          <w:p w14:paraId="46396A57" w14:textId="3F22D17B" w:rsidR="00F87BCA" w:rsidRPr="000D1F2D" w:rsidRDefault="00F87BCA" w:rsidP="00F87BCA">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single" w:sz="2" w:space="0" w:color="auto"/>
            </w:tcBorders>
            <w:vAlign w:val="center"/>
          </w:tcPr>
          <w:p w14:paraId="23B1611A" w14:textId="2B166780" w:rsidR="00F87BCA" w:rsidRPr="000D1F2D" w:rsidRDefault="00F87BCA" w:rsidP="00F87BCA">
            <w:pPr>
              <w:spacing w:line="276" w:lineRule="auto"/>
              <w:jc w:val="center"/>
              <w:rPr>
                <w:rFonts w:ascii="Arial" w:hAnsi="Arial" w:cs="Arial"/>
                <w:sz w:val="16"/>
                <w:szCs w:val="16"/>
              </w:rPr>
            </w:pPr>
            <w:r>
              <w:rPr>
                <w:rFonts w:ascii="Calibri" w:hAnsi="Calibri" w:cs="Calibri"/>
                <w:color w:val="000000"/>
                <w:sz w:val="20"/>
                <w:szCs w:val="20"/>
              </w:rPr>
              <w:t>378</w:t>
            </w:r>
          </w:p>
        </w:tc>
        <w:tc>
          <w:tcPr>
            <w:tcW w:w="2289" w:type="dxa"/>
            <w:tcBorders>
              <w:top w:val="dotted" w:sz="2" w:space="0" w:color="auto"/>
              <w:bottom w:val="single" w:sz="2" w:space="0" w:color="auto"/>
            </w:tcBorders>
            <w:vAlign w:val="center"/>
          </w:tcPr>
          <w:p w14:paraId="66E6DF96" w14:textId="4061F94E" w:rsidR="00F87BCA" w:rsidRPr="00F87BCA" w:rsidRDefault="00F87BCA" w:rsidP="00F87BCA">
            <w:pPr>
              <w:spacing w:line="276" w:lineRule="auto"/>
              <w:jc w:val="both"/>
              <w:rPr>
                <w:rFonts w:ascii="Arial" w:hAnsi="Arial" w:cs="Arial"/>
                <w:sz w:val="16"/>
                <w:szCs w:val="16"/>
              </w:rPr>
            </w:pPr>
            <w:r w:rsidRPr="00F87BCA">
              <w:rPr>
                <w:rFonts w:ascii="Arial" w:hAnsi="Arial" w:cs="Arial"/>
                <w:color w:val="000000"/>
                <w:sz w:val="16"/>
                <w:szCs w:val="16"/>
              </w:rPr>
              <w:t xml:space="preserve">IRVBA-OP-048/2022 </w:t>
            </w:r>
            <w:r>
              <w:rPr>
                <w:rFonts w:ascii="Arial" w:hAnsi="Arial" w:cs="Arial"/>
                <w:color w:val="000000"/>
                <w:sz w:val="16"/>
                <w:szCs w:val="16"/>
              </w:rPr>
              <w:t>–</w:t>
            </w:r>
            <w:r w:rsidRPr="00F87BCA">
              <w:rPr>
                <w:rFonts w:ascii="Arial" w:hAnsi="Arial" w:cs="Arial"/>
                <w:color w:val="000000"/>
                <w:sz w:val="16"/>
                <w:szCs w:val="16"/>
              </w:rPr>
              <w:t xml:space="preserve"> Licitación</w:t>
            </w:r>
            <w:r>
              <w:rPr>
                <w:rFonts w:ascii="Arial" w:hAnsi="Arial" w:cs="Arial"/>
                <w:color w:val="000000"/>
                <w:sz w:val="16"/>
                <w:szCs w:val="16"/>
              </w:rPr>
              <w:t>.</w:t>
            </w:r>
          </w:p>
        </w:tc>
        <w:tc>
          <w:tcPr>
            <w:tcW w:w="3961" w:type="dxa"/>
            <w:tcBorders>
              <w:top w:val="dotted" w:sz="2" w:space="0" w:color="auto"/>
              <w:bottom w:val="single" w:sz="2" w:space="0" w:color="auto"/>
            </w:tcBorders>
            <w:vAlign w:val="center"/>
          </w:tcPr>
          <w:p w14:paraId="55911B11" w14:textId="0F7A9805" w:rsidR="00F87BCA" w:rsidRPr="00F87BCA" w:rsidRDefault="00F87BCA" w:rsidP="00F87BCA">
            <w:pPr>
              <w:spacing w:line="276" w:lineRule="auto"/>
              <w:jc w:val="both"/>
              <w:rPr>
                <w:rFonts w:ascii="Arial" w:hAnsi="Arial" w:cs="Arial"/>
                <w:sz w:val="16"/>
                <w:szCs w:val="16"/>
              </w:rPr>
            </w:pPr>
            <w:r w:rsidRPr="00F87BCA">
              <w:rPr>
                <w:rFonts w:ascii="Arial" w:hAnsi="Arial" w:cs="Arial"/>
                <w:color w:val="000000"/>
                <w:sz w:val="16"/>
                <w:szCs w:val="16"/>
              </w:rPr>
              <w:t>Obras complementarias para la rehabilitación de la fuente de la Megaescultura de Chetumal, Municipio de Othón P. Blanco, Quintana Roo.</w:t>
            </w:r>
          </w:p>
        </w:tc>
        <w:tc>
          <w:tcPr>
            <w:tcW w:w="1546" w:type="dxa"/>
            <w:tcBorders>
              <w:top w:val="dotted" w:sz="2" w:space="0" w:color="auto"/>
              <w:bottom w:val="single" w:sz="2" w:space="0" w:color="auto"/>
            </w:tcBorders>
            <w:vAlign w:val="center"/>
          </w:tcPr>
          <w:p w14:paraId="3113CD2E" w14:textId="1C217A01" w:rsidR="00F87BCA" w:rsidRPr="00F87BCA" w:rsidRDefault="00F87BCA" w:rsidP="006D523E">
            <w:pPr>
              <w:jc w:val="right"/>
              <w:rPr>
                <w:rFonts w:ascii="Arial" w:hAnsi="Arial" w:cs="Arial"/>
                <w:color w:val="000000"/>
                <w:sz w:val="16"/>
                <w:szCs w:val="16"/>
                <w:lang w:val="es-MX" w:eastAsia="es-MX"/>
              </w:rPr>
            </w:pPr>
            <w:r w:rsidRPr="00F87BCA">
              <w:rPr>
                <w:rFonts w:ascii="Arial" w:hAnsi="Arial" w:cs="Arial"/>
                <w:color w:val="000000"/>
                <w:sz w:val="16"/>
                <w:szCs w:val="16"/>
              </w:rPr>
              <w:t xml:space="preserve">$ </w:t>
            </w:r>
            <w:r w:rsidR="005F4B6E">
              <w:rPr>
                <w:rFonts w:ascii="Arial" w:hAnsi="Arial" w:cs="Arial"/>
                <w:color w:val="000000"/>
                <w:sz w:val="16"/>
                <w:szCs w:val="16"/>
              </w:rPr>
              <w:t xml:space="preserve">     </w:t>
            </w:r>
            <w:r w:rsidRPr="00F87BCA">
              <w:rPr>
                <w:rFonts w:ascii="Arial" w:hAnsi="Arial" w:cs="Arial"/>
                <w:color w:val="000000"/>
                <w:sz w:val="16"/>
                <w:szCs w:val="16"/>
              </w:rPr>
              <w:t>2,483,081.09</w:t>
            </w:r>
          </w:p>
          <w:p w14:paraId="3AC8335E" w14:textId="263E6976" w:rsidR="00F87BCA" w:rsidRPr="00F87BCA" w:rsidRDefault="00F87BCA" w:rsidP="006D523E">
            <w:pPr>
              <w:spacing w:line="276" w:lineRule="auto"/>
              <w:jc w:val="right"/>
              <w:rPr>
                <w:rFonts w:ascii="Arial" w:hAnsi="Arial" w:cs="Arial"/>
                <w:sz w:val="16"/>
                <w:szCs w:val="16"/>
              </w:rPr>
            </w:pPr>
          </w:p>
        </w:tc>
      </w:tr>
      <w:tr w:rsidR="00F87BCA" w:rsidRPr="000D1F2D" w14:paraId="6622ECAE" w14:textId="77777777" w:rsidTr="001B28B0">
        <w:trPr>
          <w:trHeight w:val="320"/>
        </w:trPr>
        <w:tc>
          <w:tcPr>
            <w:tcW w:w="703" w:type="dxa"/>
            <w:tcBorders>
              <w:top w:val="dotted" w:sz="2" w:space="0" w:color="auto"/>
              <w:bottom w:val="single" w:sz="2" w:space="0" w:color="auto"/>
            </w:tcBorders>
            <w:vAlign w:val="center"/>
          </w:tcPr>
          <w:p w14:paraId="5A0A97A6" w14:textId="26A06661" w:rsidR="00F87BCA" w:rsidRPr="000D1F2D" w:rsidRDefault="00F87BCA" w:rsidP="00F87BCA">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2" w:space="0" w:color="auto"/>
              <w:bottom w:val="single" w:sz="2" w:space="0" w:color="auto"/>
            </w:tcBorders>
            <w:vAlign w:val="center"/>
          </w:tcPr>
          <w:p w14:paraId="63689345" w14:textId="158D64A8" w:rsidR="00F87BCA" w:rsidRPr="000D1F2D" w:rsidRDefault="00F87BCA" w:rsidP="00F87BCA">
            <w:pPr>
              <w:spacing w:line="276" w:lineRule="auto"/>
              <w:jc w:val="center"/>
              <w:rPr>
                <w:rFonts w:ascii="Arial" w:hAnsi="Arial" w:cs="Arial"/>
                <w:sz w:val="16"/>
                <w:szCs w:val="16"/>
              </w:rPr>
            </w:pPr>
            <w:r>
              <w:rPr>
                <w:rFonts w:ascii="Calibri" w:hAnsi="Calibri" w:cs="Calibri"/>
                <w:color w:val="000000"/>
                <w:sz w:val="20"/>
                <w:szCs w:val="20"/>
              </w:rPr>
              <w:t>379</w:t>
            </w:r>
          </w:p>
        </w:tc>
        <w:tc>
          <w:tcPr>
            <w:tcW w:w="2289" w:type="dxa"/>
            <w:tcBorders>
              <w:top w:val="dotted" w:sz="2" w:space="0" w:color="auto"/>
              <w:bottom w:val="single" w:sz="2" w:space="0" w:color="auto"/>
            </w:tcBorders>
            <w:vAlign w:val="center"/>
          </w:tcPr>
          <w:p w14:paraId="3DE6A159" w14:textId="61CB5271" w:rsidR="00F87BCA" w:rsidRPr="00F87BCA" w:rsidRDefault="00F87BCA" w:rsidP="00F87BCA">
            <w:pPr>
              <w:spacing w:line="276" w:lineRule="auto"/>
              <w:jc w:val="both"/>
              <w:rPr>
                <w:rFonts w:ascii="Arial" w:hAnsi="Arial" w:cs="Arial"/>
                <w:sz w:val="16"/>
                <w:szCs w:val="16"/>
              </w:rPr>
            </w:pPr>
            <w:r w:rsidRPr="00F87BCA">
              <w:rPr>
                <w:rFonts w:ascii="Arial" w:hAnsi="Arial" w:cs="Arial"/>
                <w:color w:val="000000"/>
                <w:sz w:val="16"/>
                <w:szCs w:val="16"/>
              </w:rPr>
              <w:t>IRVBA-OP-046/2022 - Invitación Restringida</w:t>
            </w:r>
            <w:r>
              <w:rPr>
                <w:rFonts w:ascii="Arial" w:hAnsi="Arial" w:cs="Arial"/>
                <w:color w:val="000000"/>
                <w:sz w:val="16"/>
                <w:szCs w:val="16"/>
              </w:rPr>
              <w:t>.</w:t>
            </w:r>
          </w:p>
        </w:tc>
        <w:tc>
          <w:tcPr>
            <w:tcW w:w="3961" w:type="dxa"/>
            <w:tcBorders>
              <w:top w:val="dotted" w:sz="2" w:space="0" w:color="auto"/>
              <w:bottom w:val="single" w:sz="2" w:space="0" w:color="auto"/>
            </w:tcBorders>
            <w:vAlign w:val="center"/>
          </w:tcPr>
          <w:p w14:paraId="53C8A0A8" w14:textId="65738266" w:rsidR="00F87BCA" w:rsidRPr="00F87BCA" w:rsidRDefault="00F87BCA" w:rsidP="00F87BCA">
            <w:pPr>
              <w:spacing w:line="276" w:lineRule="auto"/>
              <w:jc w:val="both"/>
              <w:rPr>
                <w:rFonts w:ascii="Arial" w:hAnsi="Arial" w:cs="Arial"/>
                <w:sz w:val="16"/>
                <w:szCs w:val="16"/>
              </w:rPr>
            </w:pPr>
            <w:r w:rsidRPr="00F87BCA">
              <w:rPr>
                <w:rFonts w:ascii="Arial" w:hAnsi="Arial" w:cs="Arial"/>
                <w:color w:val="000000"/>
                <w:sz w:val="16"/>
                <w:szCs w:val="16"/>
              </w:rPr>
              <w:t>Rehabilitación del parque "Los Caima</w:t>
            </w:r>
            <w:r w:rsidR="001157C7">
              <w:rPr>
                <w:rFonts w:ascii="Arial" w:hAnsi="Arial" w:cs="Arial"/>
                <w:color w:val="000000"/>
                <w:sz w:val="16"/>
                <w:szCs w:val="16"/>
              </w:rPr>
              <w:t>nes" en la ciudad de Chetumal, M</w:t>
            </w:r>
            <w:r w:rsidRPr="00F87BCA">
              <w:rPr>
                <w:rFonts w:ascii="Arial" w:hAnsi="Arial" w:cs="Arial"/>
                <w:color w:val="000000"/>
                <w:sz w:val="16"/>
                <w:szCs w:val="16"/>
              </w:rPr>
              <w:t>unicipio de Othón P. Blanco</w:t>
            </w:r>
          </w:p>
        </w:tc>
        <w:tc>
          <w:tcPr>
            <w:tcW w:w="1546" w:type="dxa"/>
            <w:tcBorders>
              <w:top w:val="dotted" w:sz="2" w:space="0" w:color="auto"/>
              <w:bottom w:val="single" w:sz="2" w:space="0" w:color="auto"/>
            </w:tcBorders>
            <w:vAlign w:val="center"/>
          </w:tcPr>
          <w:p w14:paraId="52C83841" w14:textId="78646929" w:rsidR="00F87BCA" w:rsidRPr="00F87BCA" w:rsidRDefault="00F87BCA" w:rsidP="006D523E">
            <w:pPr>
              <w:spacing w:line="276" w:lineRule="auto"/>
              <w:jc w:val="right"/>
              <w:rPr>
                <w:rFonts w:ascii="Arial" w:hAnsi="Arial" w:cs="Arial"/>
                <w:sz w:val="16"/>
                <w:szCs w:val="16"/>
              </w:rPr>
            </w:pPr>
            <w:r w:rsidRPr="00F87BCA">
              <w:rPr>
                <w:rFonts w:ascii="Arial" w:hAnsi="Arial" w:cs="Arial"/>
                <w:color w:val="000000"/>
                <w:sz w:val="16"/>
                <w:szCs w:val="16"/>
              </w:rPr>
              <w:t>$</w:t>
            </w:r>
            <w:r w:rsidR="005F4B6E">
              <w:rPr>
                <w:rFonts w:ascii="Arial" w:hAnsi="Arial" w:cs="Arial"/>
                <w:color w:val="000000"/>
                <w:sz w:val="16"/>
                <w:szCs w:val="16"/>
              </w:rPr>
              <w:t xml:space="preserve">     </w:t>
            </w:r>
            <w:r w:rsidRPr="00F87BCA">
              <w:rPr>
                <w:rFonts w:ascii="Arial" w:hAnsi="Arial" w:cs="Arial"/>
                <w:color w:val="000000"/>
                <w:sz w:val="16"/>
                <w:szCs w:val="16"/>
              </w:rPr>
              <w:t xml:space="preserve"> 8,496,832.03</w:t>
            </w:r>
          </w:p>
        </w:tc>
      </w:tr>
      <w:tr w:rsidR="00F87BCA" w:rsidRPr="000D1F2D" w14:paraId="0CD72407" w14:textId="77777777" w:rsidTr="001B28B0">
        <w:trPr>
          <w:trHeight w:val="320"/>
        </w:trPr>
        <w:tc>
          <w:tcPr>
            <w:tcW w:w="703" w:type="dxa"/>
            <w:tcBorders>
              <w:top w:val="dotted" w:sz="2" w:space="0" w:color="auto"/>
              <w:bottom w:val="single" w:sz="2" w:space="0" w:color="auto"/>
            </w:tcBorders>
            <w:vAlign w:val="center"/>
          </w:tcPr>
          <w:p w14:paraId="72B460F6" w14:textId="40381BA7" w:rsidR="00F87BCA" w:rsidRPr="000D1F2D" w:rsidRDefault="00F87BCA" w:rsidP="00F87BCA">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2" w:space="0" w:color="auto"/>
              <w:bottom w:val="single" w:sz="2" w:space="0" w:color="auto"/>
            </w:tcBorders>
            <w:vAlign w:val="center"/>
          </w:tcPr>
          <w:p w14:paraId="0CF8BC4D" w14:textId="6C5B3B9F" w:rsidR="00F87BCA" w:rsidRPr="000D1F2D" w:rsidRDefault="00F87BCA" w:rsidP="00F87BCA">
            <w:pPr>
              <w:spacing w:line="276" w:lineRule="auto"/>
              <w:jc w:val="center"/>
              <w:rPr>
                <w:rFonts w:ascii="Arial" w:hAnsi="Arial" w:cs="Arial"/>
                <w:sz w:val="16"/>
                <w:szCs w:val="16"/>
              </w:rPr>
            </w:pPr>
            <w:r>
              <w:rPr>
                <w:rFonts w:ascii="Calibri" w:hAnsi="Calibri" w:cs="Calibri"/>
                <w:color w:val="000000"/>
                <w:sz w:val="20"/>
                <w:szCs w:val="20"/>
              </w:rPr>
              <w:t>402</w:t>
            </w:r>
          </w:p>
        </w:tc>
        <w:tc>
          <w:tcPr>
            <w:tcW w:w="2289" w:type="dxa"/>
            <w:tcBorders>
              <w:top w:val="dotted" w:sz="2" w:space="0" w:color="auto"/>
              <w:bottom w:val="single" w:sz="2" w:space="0" w:color="auto"/>
            </w:tcBorders>
            <w:vAlign w:val="center"/>
          </w:tcPr>
          <w:p w14:paraId="3D5C7E0F" w14:textId="21A2F176" w:rsidR="00F87BCA" w:rsidRPr="00F87BCA" w:rsidRDefault="00F87BCA" w:rsidP="00F87BCA">
            <w:pPr>
              <w:spacing w:line="276" w:lineRule="auto"/>
              <w:jc w:val="both"/>
              <w:rPr>
                <w:rFonts w:ascii="Arial" w:hAnsi="Arial" w:cs="Arial"/>
                <w:sz w:val="16"/>
                <w:szCs w:val="16"/>
              </w:rPr>
            </w:pPr>
            <w:r w:rsidRPr="00F87BCA">
              <w:rPr>
                <w:rFonts w:ascii="Arial" w:hAnsi="Arial" w:cs="Arial"/>
                <w:color w:val="000000"/>
                <w:sz w:val="16"/>
                <w:szCs w:val="16"/>
              </w:rPr>
              <w:t>RAIP-OP-051/2022 - Invitación Restringida</w:t>
            </w:r>
            <w:r>
              <w:rPr>
                <w:rFonts w:ascii="Arial" w:hAnsi="Arial" w:cs="Arial"/>
                <w:color w:val="000000"/>
                <w:sz w:val="16"/>
                <w:szCs w:val="16"/>
              </w:rPr>
              <w:t>.</w:t>
            </w:r>
          </w:p>
        </w:tc>
        <w:tc>
          <w:tcPr>
            <w:tcW w:w="3961" w:type="dxa"/>
            <w:tcBorders>
              <w:top w:val="dotted" w:sz="2" w:space="0" w:color="auto"/>
              <w:bottom w:val="single" w:sz="2" w:space="0" w:color="auto"/>
            </w:tcBorders>
            <w:vAlign w:val="center"/>
          </w:tcPr>
          <w:p w14:paraId="205CE61C" w14:textId="6E11852C" w:rsidR="00F87BCA" w:rsidRPr="00F87BCA" w:rsidRDefault="00F87BCA" w:rsidP="00F87BCA">
            <w:pPr>
              <w:spacing w:line="276" w:lineRule="auto"/>
              <w:jc w:val="both"/>
              <w:rPr>
                <w:rFonts w:ascii="Arial" w:hAnsi="Arial" w:cs="Arial"/>
                <w:sz w:val="16"/>
                <w:szCs w:val="16"/>
              </w:rPr>
            </w:pPr>
            <w:r w:rsidRPr="00F87BCA">
              <w:rPr>
                <w:rFonts w:ascii="Arial" w:hAnsi="Arial" w:cs="Arial"/>
                <w:color w:val="000000"/>
                <w:sz w:val="16"/>
                <w:szCs w:val="16"/>
              </w:rPr>
              <w:t>Rehabilitación de la fuente del manatí, puente colgante, área de juegos y mobilia</w:t>
            </w:r>
            <w:r w:rsidR="001157C7">
              <w:rPr>
                <w:rFonts w:ascii="Arial" w:hAnsi="Arial" w:cs="Arial"/>
                <w:color w:val="000000"/>
                <w:sz w:val="16"/>
                <w:szCs w:val="16"/>
              </w:rPr>
              <w:t>rio en el malecón de Chetumal, M</w:t>
            </w:r>
            <w:r w:rsidRPr="00F87BCA">
              <w:rPr>
                <w:rFonts w:ascii="Arial" w:hAnsi="Arial" w:cs="Arial"/>
                <w:color w:val="000000"/>
                <w:sz w:val="16"/>
                <w:szCs w:val="16"/>
              </w:rPr>
              <w:t>unicipio de Othón P. Blanco</w:t>
            </w:r>
          </w:p>
        </w:tc>
        <w:tc>
          <w:tcPr>
            <w:tcW w:w="1546" w:type="dxa"/>
            <w:tcBorders>
              <w:top w:val="dotted" w:sz="2" w:space="0" w:color="auto"/>
              <w:bottom w:val="single" w:sz="2" w:space="0" w:color="auto"/>
            </w:tcBorders>
            <w:vAlign w:val="center"/>
          </w:tcPr>
          <w:p w14:paraId="26F47FCA" w14:textId="16601E03" w:rsidR="00F87BCA" w:rsidRPr="00F87BCA" w:rsidRDefault="00F87BCA" w:rsidP="006D523E">
            <w:pPr>
              <w:spacing w:line="276" w:lineRule="auto"/>
              <w:jc w:val="right"/>
              <w:rPr>
                <w:rFonts w:ascii="Arial" w:hAnsi="Arial" w:cs="Arial"/>
                <w:sz w:val="16"/>
                <w:szCs w:val="16"/>
              </w:rPr>
            </w:pPr>
            <w:r w:rsidRPr="00F87BCA">
              <w:rPr>
                <w:rFonts w:ascii="Arial" w:hAnsi="Arial" w:cs="Arial"/>
                <w:color w:val="000000"/>
                <w:sz w:val="16"/>
                <w:szCs w:val="16"/>
              </w:rPr>
              <w:t xml:space="preserve">$ </w:t>
            </w:r>
            <w:r w:rsidR="005F4B6E">
              <w:rPr>
                <w:rFonts w:ascii="Arial" w:hAnsi="Arial" w:cs="Arial"/>
                <w:color w:val="000000"/>
                <w:sz w:val="16"/>
                <w:szCs w:val="16"/>
              </w:rPr>
              <w:t xml:space="preserve">     </w:t>
            </w:r>
            <w:r w:rsidRPr="00F87BCA">
              <w:rPr>
                <w:rFonts w:ascii="Arial" w:hAnsi="Arial" w:cs="Arial"/>
                <w:color w:val="000000"/>
                <w:sz w:val="16"/>
                <w:szCs w:val="16"/>
              </w:rPr>
              <w:t>3,799,781.49</w:t>
            </w:r>
          </w:p>
        </w:tc>
      </w:tr>
      <w:tr w:rsidR="00B31EA5" w:rsidRPr="000D1F2D" w14:paraId="29DBCA03" w14:textId="77777777" w:rsidTr="001B28B0">
        <w:trPr>
          <w:trHeight w:val="320"/>
        </w:trPr>
        <w:tc>
          <w:tcPr>
            <w:tcW w:w="703" w:type="dxa"/>
            <w:tcBorders>
              <w:top w:val="dotted" w:sz="2" w:space="0" w:color="auto"/>
              <w:bottom w:val="single" w:sz="2" w:space="0" w:color="auto"/>
            </w:tcBorders>
          </w:tcPr>
          <w:p w14:paraId="11DF0F57" w14:textId="77777777" w:rsidR="00B31EA5" w:rsidRPr="000D1F2D" w:rsidRDefault="00B31EA5" w:rsidP="00CB2F6F">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355C3122" w14:textId="77777777" w:rsidR="00B31EA5" w:rsidRPr="000D1F2D" w:rsidRDefault="00B31EA5" w:rsidP="00CB2F6F">
            <w:pPr>
              <w:spacing w:line="276" w:lineRule="auto"/>
              <w:jc w:val="both"/>
              <w:rPr>
                <w:rFonts w:ascii="Arial" w:hAnsi="Arial" w:cs="Arial"/>
                <w:sz w:val="16"/>
                <w:szCs w:val="16"/>
              </w:rPr>
            </w:pPr>
          </w:p>
        </w:tc>
        <w:tc>
          <w:tcPr>
            <w:tcW w:w="2289" w:type="dxa"/>
            <w:tcBorders>
              <w:top w:val="dotted" w:sz="2" w:space="0" w:color="auto"/>
              <w:bottom w:val="single" w:sz="2" w:space="0" w:color="auto"/>
            </w:tcBorders>
          </w:tcPr>
          <w:p w14:paraId="2CD5A57E" w14:textId="77777777" w:rsidR="00B31EA5" w:rsidRPr="000D1F2D" w:rsidRDefault="00B31EA5" w:rsidP="00CB2F6F">
            <w:pPr>
              <w:spacing w:line="276" w:lineRule="auto"/>
              <w:jc w:val="both"/>
              <w:rPr>
                <w:rFonts w:ascii="Arial" w:hAnsi="Arial" w:cs="Arial"/>
                <w:sz w:val="16"/>
                <w:szCs w:val="16"/>
              </w:rPr>
            </w:pPr>
          </w:p>
        </w:tc>
        <w:tc>
          <w:tcPr>
            <w:tcW w:w="3961" w:type="dxa"/>
            <w:tcBorders>
              <w:top w:val="dotted" w:sz="2" w:space="0" w:color="auto"/>
              <w:bottom w:val="single" w:sz="2" w:space="0" w:color="auto"/>
            </w:tcBorders>
            <w:vAlign w:val="center"/>
          </w:tcPr>
          <w:p w14:paraId="1B3A98D5" w14:textId="3AA7AA47" w:rsidR="00B31EA5" w:rsidRPr="00B31EA5" w:rsidRDefault="00B31EA5" w:rsidP="00B31EA5">
            <w:pPr>
              <w:spacing w:line="276" w:lineRule="auto"/>
              <w:jc w:val="right"/>
              <w:rPr>
                <w:rFonts w:ascii="Arial" w:hAnsi="Arial" w:cs="Arial"/>
                <w:b/>
                <w:bCs/>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3205F6DA" w14:textId="2688F4E5" w:rsidR="00B31EA5" w:rsidRPr="00B31EA5" w:rsidRDefault="00F87BCA" w:rsidP="006D523E">
            <w:pPr>
              <w:spacing w:line="276" w:lineRule="auto"/>
              <w:jc w:val="right"/>
              <w:rPr>
                <w:rFonts w:ascii="Arial" w:hAnsi="Arial" w:cs="Arial"/>
                <w:b/>
                <w:bCs/>
                <w:sz w:val="16"/>
                <w:szCs w:val="16"/>
              </w:rPr>
            </w:pPr>
            <w:r>
              <w:rPr>
                <w:rFonts w:ascii="Arial" w:hAnsi="Arial" w:cs="Arial"/>
                <w:b/>
                <w:bCs/>
                <w:sz w:val="16"/>
                <w:szCs w:val="16"/>
              </w:rPr>
              <w:t xml:space="preserve">$ </w:t>
            </w:r>
            <w:r w:rsidR="005F4B6E">
              <w:rPr>
                <w:rFonts w:ascii="Arial" w:hAnsi="Arial" w:cs="Arial"/>
                <w:b/>
                <w:bCs/>
                <w:sz w:val="16"/>
                <w:szCs w:val="16"/>
              </w:rPr>
              <w:t xml:space="preserve">   </w:t>
            </w:r>
            <w:r>
              <w:rPr>
                <w:rFonts w:ascii="Arial" w:hAnsi="Arial" w:cs="Arial"/>
                <w:b/>
                <w:bCs/>
                <w:sz w:val="16"/>
                <w:szCs w:val="16"/>
              </w:rPr>
              <w:t>28,085,183.61</w:t>
            </w:r>
          </w:p>
        </w:tc>
      </w:tr>
      <w:tr w:rsidR="007012F2" w:rsidRPr="000D1F2D" w14:paraId="3999F28F" w14:textId="77777777" w:rsidTr="00F87BCA">
        <w:trPr>
          <w:trHeight w:val="343"/>
        </w:trPr>
        <w:tc>
          <w:tcPr>
            <w:tcW w:w="9633" w:type="dxa"/>
            <w:gridSpan w:val="5"/>
            <w:tcBorders>
              <w:top w:val="single" w:sz="2" w:space="0" w:color="auto"/>
              <w:bottom w:val="single" w:sz="2" w:space="0" w:color="auto"/>
            </w:tcBorders>
            <w:vAlign w:val="center"/>
          </w:tcPr>
          <w:p w14:paraId="3210625A" w14:textId="2C8F0A30" w:rsidR="007012F2" w:rsidRPr="00F87BCA" w:rsidRDefault="00F87BCA" w:rsidP="001B28B0">
            <w:pPr>
              <w:spacing w:line="276" w:lineRule="auto"/>
              <w:jc w:val="center"/>
              <w:rPr>
                <w:rFonts w:ascii="Arial" w:hAnsi="Arial" w:cs="Arial"/>
                <w:b/>
                <w:sz w:val="16"/>
                <w:szCs w:val="16"/>
                <w:highlight w:val="yellow"/>
              </w:rPr>
            </w:pPr>
            <w:r w:rsidRPr="00F87BCA">
              <w:rPr>
                <w:rFonts w:ascii="Arial" w:hAnsi="Arial" w:cs="Arial"/>
                <w:b/>
                <w:sz w:val="18"/>
                <w:szCs w:val="18"/>
              </w:rPr>
              <w:t>Recursos de Libre Disposición de Origen Estatal.</w:t>
            </w:r>
          </w:p>
        </w:tc>
      </w:tr>
      <w:tr w:rsidR="00CA75B9" w:rsidRPr="000D1F2D" w14:paraId="38447C83" w14:textId="77777777" w:rsidTr="00F87BCA">
        <w:trPr>
          <w:trHeight w:val="347"/>
        </w:trPr>
        <w:tc>
          <w:tcPr>
            <w:tcW w:w="703" w:type="dxa"/>
            <w:tcBorders>
              <w:top w:val="single" w:sz="2" w:space="0" w:color="auto"/>
              <w:bottom w:val="single" w:sz="4" w:space="0" w:color="auto"/>
            </w:tcBorders>
            <w:vAlign w:val="center"/>
          </w:tcPr>
          <w:p w14:paraId="61FB25F3" w14:textId="75D15E72" w:rsidR="00CA75B9" w:rsidRPr="000D1F2D" w:rsidRDefault="00F87BCA" w:rsidP="001B28B0">
            <w:pPr>
              <w:spacing w:line="276" w:lineRule="auto"/>
              <w:jc w:val="center"/>
              <w:rPr>
                <w:rFonts w:ascii="Arial" w:hAnsi="Arial" w:cs="Arial"/>
                <w:sz w:val="16"/>
                <w:szCs w:val="16"/>
              </w:rPr>
            </w:pPr>
            <w:r>
              <w:rPr>
                <w:rFonts w:ascii="Arial" w:hAnsi="Arial" w:cs="Arial"/>
                <w:sz w:val="16"/>
                <w:szCs w:val="16"/>
              </w:rPr>
              <w:t>5</w:t>
            </w:r>
          </w:p>
        </w:tc>
        <w:tc>
          <w:tcPr>
            <w:tcW w:w="1134" w:type="dxa"/>
            <w:tcBorders>
              <w:top w:val="single" w:sz="2" w:space="0" w:color="auto"/>
              <w:bottom w:val="single" w:sz="4" w:space="0" w:color="auto"/>
            </w:tcBorders>
            <w:vAlign w:val="center"/>
          </w:tcPr>
          <w:p w14:paraId="7AEBB87C" w14:textId="6485E685" w:rsidR="00CA75B9" w:rsidRPr="000D1F2D" w:rsidRDefault="00F87BCA" w:rsidP="001B28B0">
            <w:pPr>
              <w:spacing w:line="276" w:lineRule="auto"/>
              <w:jc w:val="center"/>
              <w:rPr>
                <w:rFonts w:ascii="Arial" w:hAnsi="Arial" w:cs="Arial"/>
                <w:sz w:val="16"/>
                <w:szCs w:val="16"/>
              </w:rPr>
            </w:pPr>
            <w:r>
              <w:rPr>
                <w:rFonts w:ascii="Arial" w:hAnsi="Arial" w:cs="Arial"/>
                <w:sz w:val="16"/>
                <w:szCs w:val="16"/>
              </w:rPr>
              <w:t>384</w:t>
            </w:r>
          </w:p>
        </w:tc>
        <w:tc>
          <w:tcPr>
            <w:tcW w:w="2289" w:type="dxa"/>
            <w:tcBorders>
              <w:top w:val="single" w:sz="2" w:space="0" w:color="auto"/>
              <w:bottom w:val="single" w:sz="4" w:space="0" w:color="auto"/>
            </w:tcBorders>
            <w:vAlign w:val="center"/>
          </w:tcPr>
          <w:p w14:paraId="40116BC0" w14:textId="58F07590" w:rsidR="00CA75B9" w:rsidRPr="000D1F2D" w:rsidRDefault="00F5790E" w:rsidP="001B28B0">
            <w:pPr>
              <w:spacing w:line="276" w:lineRule="auto"/>
              <w:jc w:val="both"/>
              <w:rPr>
                <w:rFonts w:ascii="Arial" w:hAnsi="Arial" w:cs="Arial"/>
                <w:sz w:val="16"/>
                <w:szCs w:val="16"/>
              </w:rPr>
            </w:pPr>
            <w:r w:rsidRPr="00F5790E">
              <w:rPr>
                <w:rFonts w:ascii="Arial" w:hAnsi="Arial" w:cs="Arial"/>
                <w:sz w:val="16"/>
                <w:szCs w:val="16"/>
              </w:rPr>
              <w:t>LDOE-OP-045/2022 - Adjudicación Directa</w:t>
            </w:r>
            <w:r w:rsidR="001A5744">
              <w:rPr>
                <w:rFonts w:ascii="Arial" w:hAnsi="Arial" w:cs="Arial"/>
                <w:sz w:val="16"/>
                <w:szCs w:val="16"/>
              </w:rPr>
              <w:t>.</w:t>
            </w:r>
          </w:p>
        </w:tc>
        <w:tc>
          <w:tcPr>
            <w:tcW w:w="3961" w:type="dxa"/>
            <w:tcBorders>
              <w:top w:val="single" w:sz="2" w:space="0" w:color="auto"/>
              <w:bottom w:val="single" w:sz="4" w:space="0" w:color="auto"/>
            </w:tcBorders>
            <w:vAlign w:val="center"/>
          </w:tcPr>
          <w:p w14:paraId="266E2E2F" w14:textId="2079C6C1" w:rsidR="00CA75B9" w:rsidRPr="00F5790E" w:rsidRDefault="00F5790E" w:rsidP="00F5790E">
            <w:pPr>
              <w:spacing w:line="276" w:lineRule="auto"/>
              <w:jc w:val="both"/>
              <w:rPr>
                <w:rFonts w:ascii="Arial" w:hAnsi="Arial" w:cs="Arial"/>
                <w:color w:val="000000"/>
                <w:sz w:val="16"/>
                <w:szCs w:val="16"/>
              </w:rPr>
            </w:pPr>
            <w:r w:rsidRPr="00F5790E">
              <w:rPr>
                <w:rFonts w:ascii="Arial" w:hAnsi="Arial" w:cs="Arial"/>
                <w:color w:val="000000"/>
                <w:sz w:val="16"/>
                <w:szCs w:val="16"/>
              </w:rPr>
              <w:t>Rehabilitación de área verde (zona deportiva) del campo de béisbol Javier Rojo Gómez de Cozumel.</w:t>
            </w:r>
          </w:p>
        </w:tc>
        <w:tc>
          <w:tcPr>
            <w:tcW w:w="1546" w:type="dxa"/>
            <w:tcBorders>
              <w:top w:val="single" w:sz="2" w:space="0" w:color="auto"/>
              <w:bottom w:val="single" w:sz="4" w:space="0" w:color="auto"/>
            </w:tcBorders>
            <w:vAlign w:val="center"/>
          </w:tcPr>
          <w:p w14:paraId="6BEE83D5" w14:textId="4A51435F" w:rsidR="00CA75B9" w:rsidRPr="00F5790E" w:rsidRDefault="00F5790E" w:rsidP="006D523E">
            <w:pPr>
              <w:spacing w:line="276" w:lineRule="auto"/>
              <w:jc w:val="right"/>
              <w:rPr>
                <w:rFonts w:ascii="Arial" w:hAnsi="Arial" w:cs="Arial"/>
                <w:color w:val="000000"/>
                <w:sz w:val="16"/>
                <w:szCs w:val="16"/>
              </w:rPr>
            </w:pPr>
            <w:r>
              <w:rPr>
                <w:rFonts w:ascii="Arial" w:hAnsi="Arial" w:cs="Arial"/>
                <w:color w:val="000000"/>
                <w:sz w:val="16"/>
                <w:szCs w:val="16"/>
              </w:rPr>
              <w:t>$</w:t>
            </w:r>
            <w:r w:rsidR="005F4B6E">
              <w:rPr>
                <w:rFonts w:ascii="Arial" w:hAnsi="Arial" w:cs="Arial"/>
                <w:color w:val="000000"/>
                <w:sz w:val="16"/>
                <w:szCs w:val="16"/>
              </w:rPr>
              <w:t xml:space="preserve">    </w:t>
            </w:r>
            <w:r>
              <w:rPr>
                <w:rFonts w:ascii="Arial" w:hAnsi="Arial" w:cs="Arial"/>
                <w:color w:val="000000"/>
                <w:sz w:val="16"/>
                <w:szCs w:val="16"/>
              </w:rPr>
              <w:t xml:space="preserve"> </w:t>
            </w:r>
            <w:r w:rsidRPr="00F5790E">
              <w:rPr>
                <w:rFonts w:ascii="Arial" w:hAnsi="Arial" w:cs="Arial"/>
                <w:color w:val="000000"/>
                <w:sz w:val="16"/>
                <w:szCs w:val="16"/>
              </w:rPr>
              <w:t>1</w:t>
            </w:r>
            <w:r>
              <w:rPr>
                <w:rFonts w:ascii="Arial" w:hAnsi="Arial" w:cs="Arial"/>
                <w:color w:val="000000"/>
                <w:sz w:val="16"/>
                <w:szCs w:val="16"/>
              </w:rPr>
              <w:t>,</w:t>
            </w:r>
            <w:r w:rsidRPr="00F5790E">
              <w:rPr>
                <w:rFonts w:ascii="Arial" w:hAnsi="Arial" w:cs="Arial"/>
                <w:color w:val="000000"/>
                <w:sz w:val="16"/>
                <w:szCs w:val="16"/>
              </w:rPr>
              <w:t>211</w:t>
            </w:r>
            <w:r>
              <w:rPr>
                <w:rFonts w:ascii="Arial" w:hAnsi="Arial" w:cs="Arial"/>
                <w:color w:val="000000"/>
                <w:sz w:val="16"/>
                <w:szCs w:val="16"/>
              </w:rPr>
              <w:t>,</w:t>
            </w:r>
            <w:r w:rsidRPr="00F5790E">
              <w:rPr>
                <w:rFonts w:ascii="Arial" w:hAnsi="Arial" w:cs="Arial"/>
                <w:color w:val="000000"/>
                <w:sz w:val="16"/>
                <w:szCs w:val="16"/>
              </w:rPr>
              <w:t>713.79</w:t>
            </w:r>
          </w:p>
        </w:tc>
      </w:tr>
      <w:tr w:rsidR="00CA75B9" w:rsidRPr="000D1F2D" w14:paraId="42DFD4B8" w14:textId="77777777" w:rsidTr="00F87BCA">
        <w:trPr>
          <w:trHeight w:val="311"/>
        </w:trPr>
        <w:tc>
          <w:tcPr>
            <w:tcW w:w="703" w:type="dxa"/>
            <w:tcBorders>
              <w:top w:val="single" w:sz="4" w:space="0" w:color="auto"/>
              <w:bottom w:val="single" w:sz="2" w:space="0" w:color="auto"/>
            </w:tcBorders>
          </w:tcPr>
          <w:p w14:paraId="283F3576" w14:textId="77777777" w:rsidR="00CA75B9" w:rsidRPr="000D1F2D" w:rsidRDefault="00CA75B9" w:rsidP="00CA75B9">
            <w:pPr>
              <w:spacing w:line="276" w:lineRule="auto"/>
              <w:jc w:val="center"/>
              <w:rPr>
                <w:rFonts w:ascii="Arial" w:hAnsi="Arial" w:cs="Arial"/>
                <w:sz w:val="16"/>
                <w:szCs w:val="16"/>
              </w:rPr>
            </w:pPr>
          </w:p>
        </w:tc>
        <w:tc>
          <w:tcPr>
            <w:tcW w:w="1134" w:type="dxa"/>
            <w:tcBorders>
              <w:top w:val="single" w:sz="4" w:space="0" w:color="auto"/>
              <w:bottom w:val="single" w:sz="2" w:space="0" w:color="auto"/>
            </w:tcBorders>
          </w:tcPr>
          <w:p w14:paraId="1BF2A5D1" w14:textId="77777777" w:rsidR="00CA75B9" w:rsidRPr="000D1F2D" w:rsidRDefault="00CA75B9" w:rsidP="00CA75B9">
            <w:pPr>
              <w:spacing w:line="276" w:lineRule="auto"/>
              <w:jc w:val="both"/>
              <w:rPr>
                <w:rFonts w:ascii="Arial" w:hAnsi="Arial" w:cs="Arial"/>
                <w:sz w:val="16"/>
                <w:szCs w:val="16"/>
              </w:rPr>
            </w:pPr>
          </w:p>
        </w:tc>
        <w:tc>
          <w:tcPr>
            <w:tcW w:w="2289" w:type="dxa"/>
            <w:tcBorders>
              <w:top w:val="single" w:sz="4" w:space="0" w:color="auto"/>
              <w:bottom w:val="single" w:sz="2" w:space="0" w:color="auto"/>
            </w:tcBorders>
          </w:tcPr>
          <w:p w14:paraId="46D0145F" w14:textId="77777777" w:rsidR="00CA75B9" w:rsidRPr="000D1F2D" w:rsidRDefault="00CA75B9" w:rsidP="00CA75B9">
            <w:pPr>
              <w:spacing w:line="276" w:lineRule="auto"/>
              <w:jc w:val="both"/>
              <w:rPr>
                <w:rFonts w:ascii="Arial" w:hAnsi="Arial" w:cs="Arial"/>
                <w:sz w:val="16"/>
                <w:szCs w:val="16"/>
              </w:rPr>
            </w:pPr>
          </w:p>
        </w:tc>
        <w:tc>
          <w:tcPr>
            <w:tcW w:w="3961" w:type="dxa"/>
            <w:tcBorders>
              <w:top w:val="single" w:sz="4" w:space="0" w:color="auto"/>
              <w:bottom w:val="single" w:sz="2" w:space="0" w:color="auto"/>
            </w:tcBorders>
            <w:vAlign w:val="center"/>
          </w:tcPr>
          <w:p w14:paraId="37AA6B5C" w14:textId="550A11AE" w:rsidR="00CA75B9" w:rsidRPr="000D1F2D" w:rsidRDefault="00CA75B9" w:rsidP="00CA75B9">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single" w:sz="4" w:space="0" w:color="auto"/>
              <w:bottom w:val="single" w:sz="2" w:space="0" w:color="auto"/>
            </w:tcBorders>
            <w:vAlign w:val="center"/>
          </w:tcPr>
          <w:p w14:paraId="1FE58303" w14:textId="15A37ECB" w:rsidR="00CA75B9" w:rsidRPr="000D1F2D" w:rsidRDefault="00F5790E" w:rsidP="006D523E">
            <w:pPr>
              <w:spacing w:line="276" w:lineRule="auto"/>
              <w:jc w:val="right"/>
              <w:rPr>
                <w:rFonts w:ascii="Arial" w:hAnsi="Arial" w:cs="Arial"/>
                <w:sz w:val="16"/>
                <w:szCs w:val="16"/>
              </w:rPr>
            </w:pPr>
            <w:r>
              <w:rPr>
                <w:rFonts w:ascii="Arial" w:hAnsi="Arial" w:cs="Arial"/>
                <w:b/>
                <w:bCs/>
                <w:sz w:val="16"/>
                <w:szCs w:val="16"/>
              </w:rPr>
              <w:t>$</w:t>
            </w:r>
            <w:r w:rsidR="005F4B6E">
              <w:rPr>
                <w:rFonts w:ascii="Arial" w:hAnsi="Arial" w:cs="Arial"/>
                <w:b/>
                <w:bCs/>
                <w:sz w:val="16"/>
                <w:szCs w:val="16"/>
              </w:rPr>
              <w:t xml:space="preserve">    </w:t>
            </w:r>
            <w:r>
              <w:rPr>
                <w:rFonts w:ascii="Arial" w:hAnsi="Arial" w:cs="Arial"/>
                <w:b/>
                <w:bCs/>
                <w:sz w:val="16"/>
                <w:szCs w:val="16"/>
              </w:rPr>
              <w:t xml:space="preserve"> 1,211,713.79</w:t>
            </w:r>
          </w:p>
        </w:tc>
      </w:tr>
      <w:tr w:rsidR="00A96B27" w:rsidRPr="000D1F2D" w14:paraId="2E379D15" w14:textId="77777777" w:rsidTr="000079CC">
        <w:trPr>
          <w:trHeight w:val="347"/>
        </w:trPr>
        <w:tc>
          <w:tcPr>
            <w:tcW w:w="9633" w:type="dxa"/>
            <w:gridSpan w:val="5"/>
            <w:tcBorders>
              <w:top w:val="single" w:sz="2" w:space="0" w:color="auto"/>
              <w:bottom w:val="single" w:sz="2" w:space="0" w:color="auto"/>
            </w:tcBorders>
            <w:vAlign w:val="center"/>
          </w:tcPr>
          <w:p w14:paraId="7FD1C9CC" w14:textId="4A725BE7" w:rsidR="00A96B27" w:rsidRPr="00F5790E" w:rsidRDefault="00F5790E" w:rsidP="000079CC">
            <w:pPr>
              <w:spacing w:line="276" w:lineRule="auto"/>
              <w:jc w:val="center"/>
              <w:rPr>
                <w:rFonts w:ascii="Arial" w:hAnsi="Arial" w:cs="Arial"/>
                <w:b/>
                <w:sz w:val="16"/>
                <w:szCs w:val="16"/>
                <w:highlight w:val="yellow"/>
              </w:rPr>
            </w:pPr>
            <w:r w:rsidRPr="00F5790E">
              <w:rPr>
                <w:rFonts w:ascii="Arial" w:hAnsi="Arial" w:cs="Arial"/>
                <w:b/>
                <w:sz w:val="18"/>
                <w:szCs w:val="18"/>
              </w:rPr>
              <w:t>Recursos Relativos al Decreto Núm. 102 publicado en el Periódico Oficial del Estado de Quintana Roo, Núm. 40 Extraordinario, del 13 de marzo de 2021.</w:t>
            </w:r>
          </w:p>
        </w:tc>
      </w:tr>
      <w:tr w:rsidR="001A5744" w:rsidRPr="000D1F2D" w14:paraId="57E84A0C" w14:textId="77777777" w:rsidTr="007631BC">
        <w:trPr>
          <w:trHeight w:val="337"/>
        </w:trPr>
        <w:tc>
          <w:tcPr>
            <w:tcW w:w="703" w:type="dxa"/>
            <w:tcBorders>
              <w:top w:val="single" w:sz="2" w:space="0" w:color="auto"/>
              <w:bottom w:val="dotted" w:sz="2" w:space="0" w:color="auto"/>
            </w:tcBorders>
            <w:vAlign w:val="center"/>
          </w:tcPr>
          <w:p w14:paraId="2691FFC7" w14:textId="2C16DEAC" w:rsidR="001A5744" w:rsidRPr="000D1F2D" w:rsidRDefault="001A5744" w:rsidP="001A5744">
            <w:pPr>
              <w:spacing w:line="276" w:lineRule="auto"/>
              <w:jc w:val="center"/>
              <w:rPr>
                <w:rFonts w:ascii="Arial" w:hAnsi="Arial" w:cs="Arial"/>
                <w:sz w:val="16"/>
                <w:szCs w:val="16"/>
              </w:rPr>
            </w:pPr>
            <w:r>
              <w:rPr>
                <w:rFonts w:ascii="Arial" w:hAnsi="Arial" w:cs="Arial"/>
                <w:sz w:val="16"/>
                <w:szCs w:val="16"/>
              </w:rPr>
              <w:t>6</w:t>
            </w:r>
          </w:p>
        </w:tc>
        <w:tc>
          <w:tcPr>
            <w:tcW w:w="1134" w:type="dxa"/>
            <w:tcBorders>
              <w:top w:val="single" w:sz="2" w:space="0" w:color="auto"/>
              <w:bottom w:val="dotted" w:sz="2" w:space="0" w:color="auto"/>
            </w:tcBorders>
            <w:vAlign w:val="center"/>
          </w:tcPr>
          <w:p w14:paraId="4A0E4444" w14:textId="5238D911"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210253</w:t>
            </w:r>
          </w:p>
        </w:tc>
        <w:tc>
          <w:tcPr>
            <w:tcW w:w="2289" w:type="dxa"/>
            <w:tcBorders>
              <w:top w:val="single" w:sz="2" w:space="0" w:color="auto"/>
              <w:bottom w:val="dotted" w:sz="2" w:space="0" w:color="auto"/>
            </w:tcBorders>
            <w:vAlign w:val="center"/>
          </w:tcPr>
          <w:p w14:paraId="05986428" w14:textId="2EE47CA7" w:rsidR="001A5744" w:rsidRPr="007631BC" w:rsidRDefault="001A5744" w:rsidP="001A5744">
            <w:pPr>
              <w:jc w:val="both"/>
              <w:rPr>
                <w:rFonts w:ascii="Arial" w:hAnsi="Arial" w:cs="Arial"/>
                <w:color w:val="000000"/>
                <w:sz w:val="16"/>
                <w:szCs w:val="16"/>
                <w:lang w:val="es-MX" w:eastAsia="es-MX"/>
              </w:rPr>
            </w:pPr>
            <w:r w:rsidRPr="007631BC">
              <w:rPr>
                <w:rFonts w:ascii="Arial" w:hAnsi="Arial" w:cs="Arial"/>
                <w:color w:val="000000"/>
                <w:sz w:val="16"/>
                <w:szCs w:val="16"/>
              </w:rPr>
              <w:t xml:space="preserve">DECRETO-OP-020/2021 </w:t>
            </w:r>
            <w:r>
              <w:rPr>
                <w:rFonts w:ascii="Arial" w:hAnsi="Arial" w:cs="Arial"/>
                <w:color w:val="000000"/>
                <w:sz w:val="16"/>
                <w:szCs w:val="16"/>
              </w:rPr>
              <w:t>–</w:t>
            </w:r>
            <w:r w:rsidRPr="007631BC">
              <w:rPr>
                <w:rFonts w:ascii="Arial" w:hAnsi="Arial" w:cs="Arial"/>
                <w:color w:val="000000"/>
                <w:sz w:val="16"/>
                <w:szCs w:val="16"/>
              </w:rPr>
              <w:t xml:space="preserve"> Licitación</w:t>
            </w:r>
            <w:r>
              <w:rPr>
                <w:rFonts w:ascii="Arial" w:hAnsi="Arial" w:cs="Arial"/>
                <w:color w:val="000000"/>
                <w:sz w:val="16"/>
                <w:szCs w:val="16"/>
              </w:rPr>
              <w:t>.</w:t>
            </w:r>
          </w:p>
          <w:p w14:paraId="205DCFC7" w14:textId="6677D010" w:rsidR="001A5744" w:rsidRPr="007631BC" w:rsidRDefault="001A5744" w:rsidP="001A5744">
            <w:pPr>
              <w:spacing w:line="276" w:lineRule="auto"/>
              <w:jc w:val="both"/>
              <w:rPr>
                <w:rFonts w:ascii="Arial" w:hAnsi="Arial" w:cs="Arial"/>
                <w:sz w:val="16"/>
                <w:szCs w:val="16"/>
              </w:rPr>
            </w:pPr>
          </w:p>
        </w:tc>
        <w:tc>
          <w:tcPr>
            <w:tcW w:w="3961" w:type="dxa"/>
            <w:tcBorders>
              <w:top w:val="single" w:sz="2" w:space="0" w:color="auto"/>
              <w:bottom w:val="dotted" w:sz="2" w:space="0" w:color="auto"/>
            </w:tcBorders>
            <w:vAlign w:val="center"/>
          </w:tcPr>
          <w:p w14:paraId="6913E9DC" w14:textId="17DB5CF7"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Pavimentación, guarniciones y banquetas en diversas calles y avenid</w:t>
            </w:r>
            <w:r w:rsidR="001157C7">
              <w:rPr>
                <w:rFonts w:ascii="Arial" w:hAnsi="Arial" w:cs="Arial"/>
                <w:color w:val="000000"/>
                <w:sz w:val="16"/>
                <w:szCs w:val="16"/>
              </w:rPr>
              <w:t>as en la zona urbana de Tulum, M</w:t>
            </w:r>
            <w:r w:rsidRPr="001A5744">
              <w:rPr>
                <w:rFonts w:ascii="Arial" w:hAnsi="Arial" w:cs="Arial"/>
                <w:color w:val="000000"/>
                <w:sz w:val="16"/>
                <w:szCs w:val="16"/>
              </w:rPr>
              <w:t>unicipio de Tulum.</w:t>
            </w:r>
          </w:p>
        </w:tc>
        <w:tc>
          <w:tcPr>
            <w:tcW w:w="1546" w:type="dxa"/>
            <w:tcBorders>
              <w:top w:val="single" w:sz="2" w:space="0" w:color="auto"/>
              <w:bottom w:val="dotted" w:sz="2" w:space="0" w:color="auto"/>
            </w:tcBorders>
            <w:vAlign w:val="center"/>
          </w:tcPr>
          <w:p w14:paraId="3BFF9AF4" w14:textId="2E5AE910"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w:t>
            </w:r>
            <w:r w:rsidR="005F4B6E">
              <w:rPr>
                <w:rFonts w:ascii="Arial" w:hAnsi="Arial" w:cs="Arial"/>
                <w:color w:val="000000"/>
                <w:sz w:val="16"/>
                <w:szCs w:val="16"/>
              </w:rPr>
              <w:t xml:space="preserve">     </w:t>
            </w:r>
            <w:r>
              <w:rPr>
                <w:rFonts w:ascii="Arial" w:hAnsi="Arial" w:cs="Arial"/>
                <w:color w:val="000000"/>
                <w:sz w:val="16"/>
                <w:szCs w:val="16"/>
              </w:rPr>
              <w:t xml:space="preserve"> </w:t>
            </w:r>
            <w:r w:rsidRPr="001A5744">
              <w:rPr>
                <w:rFonts w:ascii="Arial" w:hAnsi="Arial" w:cs="Arial"/>
                <w:color w:val="000000"/>
                <w:sz w:val="16"/>
                <w:szCs w:val="16"/>
              </w:rPr>
              <w:t>7,279,828.53</w:t>
            </w:r>
          </w:p>
        </w:tc>
      </w:tr>
      <w:tr w:rsidR="001A5744" w:rsidRPr="000D1F2D" w14:paraId="299A890C" w14:textId="77777777" w:rsidTr="007631BC">
        <w:trPr>
          <w:trHeight w:val="301"/>
        </w:trPr>
        <w:tc>
          <w:tcPr>
            <w:tcW w:w="703" w:type="dxa"/>
            <w:tcBorders>
              <w:top w:val="dotted" w:sz="2" w:space="0" w:color="auto"/>
              <w:bottom w:val="dotted" w:sz="2" w:space="0" w:color="auto"/>
            </w:tcBorders>
            <w:vAlign w:val="center"/>
          </w:tcPr>
          <w:p w14:paraId="67B2E383" w14:textId="47DA3B4A" w:rsidR="001A5744" w:rsidRPr="000D1F2D" w:rsidRDefault="001A5744" w:rsidP="001A5744">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2" w:space="0" w:color="auto"/>
              <w:bottom w:val="dotted" w:sz="2" w:space="0" w:color="auto"/>
            </w:tcBorders>
            <w:vAlign w:val="center"/>
          </w:tcPr>
          <w:p w14:paraId="54CF07C8" w14:textId="27393346"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210262</w:t>
            </w:r>
          </w:p>
        </w:tc>
        <w:tc>
          <w:tcPr>
            <w:tcW w:w="2289" w:type="dxa"/>
            <w:tcBorders>
              <w:top w:val="dotted" w:sz="2" w:space="0" w:color="auto"/>
              <w:bottom w:val="dotted" w:sz="2" w:space="0" w:color="auto"/>
            </w:tcBorders>
            <w:vAlign w:val="center"/>
          </w:tcPr>
          <w:p w14:paraId="256A72C7" w14:textId="216245FD" w:rsidR="001A5744" w:rsidRPr="007631BC" w:rsidRDefault="001A5744" w:rsidP="001A5744">
            <w:pPr>
              <w:jc w:val="both"/>
              <w:rPr>
                <w:rFonts w:ascii="Arial" w:hAnsi="Arial" w:cs="Arial"/>
                <w:sz w:val="16"/>
                <w:szCs w:val="16"/>
              </w:rPr>
            </w:pPr>
            <w:r>
              <w:rPr>
                <w:rFonts w:ascii="Arial" w:hAnsi="Arial" w:cs="Arial"/>
                <w:color w:val="000000"/>
                <w:sz w:val="16"/>
                <w:szCs w:val="16"/>
              </w:rPr>
              <w:t>DECRETO-OP-54/2021 – Licitación.</w:t>
            </w:r>
          </w:p>
        </w:tc>
        <w:tc>
          <w:tcPr>
            <w:tcW w:w="3961" w:type="dxa"/>
            <w:tcBorders>
              <w:top w:val="dotted" w:sz="2" w:space="0" w:color="auto"/>
              <w:bottom w:val="dotted" w:sz="2" w:space="0" w:color="auto"/>
            </w:tcBorders>
            <w:vAlign w:val="center"/>
          </w:tcPr>
          <w:p w14:paraId="503D3189" w14:textId="1C3CA211"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Pavimentación de vialid</w:t>
            </w:r>
            <w:r w:rsidR="001157C7">
              <w:rPr>
                <w:rFonts w:ascii="Arial" w:hAnsi="Arial" w:cs="Arial"/>
                <w:color w:val="000000"/>
                <w:sz w:val="16"/>
                <w:szCs w:val="16"/>
              </w:rPr>
              <w:t>ades en el poblado de Bacalar, M</w:t>
            </w:r>
            <w:r w:rsidRPr="001A5744">
              <w:rPr>
                <w:rFonts w:ascii="Arial" w:hAnsi="Arial" w:cs="Arial"/>
                <w:color w:val="000000"/>
                <w:sz w:val="16"/>
                <w:szCs w:val="16"/>
              </w:rPr>
              <w:t>unicipio de Bacalar.</w:t>
            </w:r>
          </w:p>
        </w:tc>
        <w:tc>
          <w:tcPr>
            <w:tcW w:w="1546" w:type="dxa"/>
            <w:tcBorders>
              <w:top w:val="dotted" w:sz="2" w:space="0" w:color="auto"/>
              <w:bottom w:val="dotted" w:sz="2" w:space="0" w:color="auto"/>
            </w:tcBorders>
            <w:vAlign w:val="center"/>
          </w:tcPr>
          <w:p w14:paraId="56A240BD" w14:textId="341A8CEC"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w:t>
            </w:r>
            <w:r w:rsidR="005F4B6E">
              <w:rPr>
                <w:rFonts w:ascii="Arial" w:hAnsi="Arial" w:cs="Arial"/>
                <w:color w:val="000000"/>
                <w:sz w:val="16"/>
                <w:szCs w:val="16"/>
              </w:rPr>
              <w:t xml:space="preserve">     </w:t>
            </w:r>
            <w:r>
              <w:rPr>
                <w:rFonts w:ascii="Arial" w:hAnsi="Arial" w:cs="Arial"/>
                <w:color w:val="000000"/>
                <w:sz w:val="16"/>
                <w:szCs w:val="16"/>
              </w:rPr>
              <w:t xml:space="preserve"> </w:t>
            </w:r>
            <w:r w:rsidRPr="001A5744">
              <w:rPr>
                <w:rFonts w:ascii="Arial" w:hAnsi="Arial" w:cs="Arial"/>
                <w:color w:val="000000"/>
                <w:sz w:val="16"/>
                <w:szCs w:val="16"/>
              </w:rPr>
              <w:t>2,812,085.23</w:t>
            </w:r>
          </w:p>
        </w:tc>
      </w:tr>
      <w:tr w:rsidR="001A5744" w:rsidRPr="000D1F2D" w14:paraId="0889D33F" w14:textId="77777777" w:rsidTr="007631BC">
        <w:trPr>
          <w:trHeight w:val="301"/>
        </w:trPr>
        <w:tc>
          <w:tcPr>
            <w:tcW w:w="703" w:type="dxa"/>
            <w:tcBorders>
              <w:top w:val="dotted" w:sz="2" w:space="0" w:color="auto"/>
              <w:bottom w:val="dotted" w:sz="2" w:space="0" w:color="auto"/>
            </w:tcBorders>
            <w:vAlign w:val="center"/>
          </w:tcPr>
          <w:p w14:paraId="642A9BD9" w14:textId="0A7AD5A5" w:rsidR="001A5744" w:rsidRDefault="001A5744" w:rsidP="001A5744">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2" w:space="0" w:color="auto"/>
              <w:bottom w:val="dotted" w:sz="2" w:space="0" w:color="auto"/>
            </w:tcBorders>
            <w:vAlign w:val="center"/>
          </w:tcPr>
          <w:p w14:paraId="51A9BA1C" w14:textId="5870C338"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210264</w:t>
            </w:r>
          </w:p>
        </w:tc>
        <w:tc>
          <w:tcPr>
            <w:tcW w:w="2289" w:type="dxa"/>
            <w:tcBorders>
              <w:top w:val="dotted" w:sz="2" w:space="0" w:color="auto"/>
              <w:bottom w:val="dotted" w:sz="2" w:space="0" w:color="auto"/>
            </w:tcBorders>
            <w:vAlign w:val="center"/>
          </w:tcPr>
          <w:p w14:paraId="77559BAF" w14:textId="08122739" w:rsidR="001A5744" w:rsidRPr="007631BC" w:rsidRDefault="001A5744" w:rsidP="001A5744">
            <w:pPr>
              <w:jc w:val="both"/>
              <w:rPr>
                <w:rFonts w:ascii="Arial" w:hAnsi="Arial" w:cs="Arial"/>
                <w:sz w:val="16"/>
                <w:szCs w:val="16"/>
              </w:rPr>
            </w:pPr>
            <w:r w:rsidRPr="007631BC">
              <w:rPr>
                <w:rFonts w:ascii="Arial" w:hAnsi="Arial" w:cs="Arial"/>
                <w:color w:val="000000"/>
                <w:sz w:val="16"/>
                <w:szCs w:val="16"/>
              </w:rPr>
              <w:t xml:space="preserve">DECRETO-OP-057/2021 </w:t>
            </w:r>
            <w:r>
              <w:rPr>
                <w:rFonts w:ascii="Arial" w:hAnsi="Arial" w:cs="Arial"/>
                <w:color w:val="000000"/>
                <w:sz w:val="16"/>
                <w:szCs w:val="16"/>
              </w:rPr>
              <w:t>–</w:t>
            </w:r>
            <w:r w:rsidRPr="007631BC">
              <w:rPr>
                <w:rFonts w:ascii="Arial" w:hAnsi="Arial" w:cs="Arial"/>
                <w:color w:val="000000"/>
                <w:sz w:val="16"/>
                <w:szCs w:val="16"/>
              </w:rPr>
              <w:t xml:space="preserve"> Licitación</w:t>
            </w:r>
            <w:r>
              <w:rPr>
                <w:rFonts w:ascii="Arial" w:hAnsi="Arial" w:cs="Arial"/>
                <w:color w:val="000000"/>
                <w:sz w:val="16"/>
                <w:szCs w:val="16"/>
              </w:rPr>
              <w:t>.</w:t>
            </w:r>
          </w:p>
        </w:tc>
        <w:tc>
          <w:tcPr>
            <w:tcW w:w="3961" w:type="dxa"/>
            <w:tcBorders>
              <w:top w:val="dotted" w:sz="2" w:space="0" w:color="auto"/>
              <w:bottom w:val="dotted" w:sz="2" w:space="0" w:color="auto"/>
            </w:tcBorders>
            <w:vAlign w:val="center"/>
          </w:tcPr>
          <w:p w14:paraId="2A428EC6" w14:textId="0F592E4B"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Repaviment</w:t>
            </w:r>
            <w:r w:rsidR="001157C7">
              <w:rPr>
                <w:rFonts w:ascii="Arial" w:hAnsi="Arial" w:cs="Arial"/>
                <w:color w:val="000000"/>
                <w:sz w:val="16"/>
                <w:szCs w:val="16"/>
              </w:rPr>
              <w:t>ación de vialidades en Cozumel M</w:t>
            </w:r>
            <w:r w:rsidRPr="001A5744">
              <w:rPr>
                <w:rFonts w:ascii="Arial" w:hAnsi="Arial" w:cs="Arial"/>
                <w:color w:val="000000"/>
                <w:sz w:val="16"/>
                <w:szCs w:val="16"/>
              </w:rPr>
              <w:t>unicipio de Cozumel.</w:t>
            </w:r>
          </w:p>
        </w:tc>
        <w:tc>
          <w:tcPr>
            <w:tcW w:w="1546" w:type="dxa"/>
            <w:tcBorders>
              <w:top w:val="dotted" w:sz="2" w:space="0" w:color="auto"/>
              <w:bottom w:val="dotted" w:sz="2" w:space="0" w:color="auto"/>
            </w:tcBorders>
            <w:vAlign w:val="center"/>
          </w:tcPr>
          <w:p w14:paraId="566C01B1" w14:textId="3177E313"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 xml:space="preserve">$ </w:t>
            </w:r>
            <w:r w:rsidR="005F4B6E">
              <w:rPr>
                <w:rFonts w:ascii="Arial" w:hAnsi="Arial" w:cs="Arial"/>
                <w:color w:val="000000"/>
                <w:sz w:val="16"/>
                <w:szCs w:val="16"/>
              </w:rPr>
              <w:t xml:space="preserve">     </w:t>
            </w:r>
            <w:r w:rsidRPr="001A5744">
              <w:rPr>
                <w:rFonts w:ascii="Arial" w:hAnsi="Arial" w:cs="Arial"/>
                <w:color w:val="000000"/>
                <w:sz w:val="16"/>
                <w:szCs w:val="16"/>
              </w:rPr>
              <w:t>5,290,510.51</w:t>
            </w:r>
          </w:p>
        </w:tc>
      </w:tr>
      <w:tr w:rsidR="001A5744" w:rsidRPr="000D1F2D" w14:paraId="7402C122" w14:textId="77777777" w:rsidTr="007631BC">
        <w:trPr>
          <w:trHeight w:val="301"/>
        </w:trPr>
        <w:tc>
          <w:tcPr>
            <w:tcW w:w="703" w:type="dxa"/>
            <w:tcBorders>
              <w:top w:val="dotted" w:sz="2" w:space="0" w:color="auto"/>
              <w:bottom w:val="dotted" w:sz="2" w:space="0" w:color="auto"/>
            </w:tcBorders>
            <w:vAlign w:val="center"/>
          </w:tcPr>
          <w:p w14:paraId="2E0EE0DA" w14:textId="584AA192" w:rsidR="001A5744" w:rsidRDefault="001A5744" w:rsidP="001A5744">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2" w:space="0" w:color="auto"/>
              <w:bottom w:val="dotted" w:sz="2" w:space="0" w:color="auto"/>
            </w:tcBorders>
            <w:vAlign w:val="center"/>
          </w:tcPr>
          <w:p w14:paraId="0BD4CD49" w14:textId="78FE1D6C"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210272</w:t>
            </w:r>
          </w:p>
        </w:tc>
        <w:tc>
          <w:tcPr>
            <w:tcW w:w="2289" w:type="dxa"/>
            <w:tcBorders>
              <w:top w:val="dotted" w:sz="2" w:space="0" w:color="auto"/>
              <w:bottom w:val="dotted" w:sz="2" w:space="0" w:color="auto"/>
            </w:tcBorders>
            <w:vAlign w:val="center"/>
          </w:tcPr>
          <w:p w14:paraId="7DD43070" w14:textId="740C950B" w:rsidR="001A5744" w:rsidRPr="007631BC" w:rsidRDefault="001A5744" w:rsidP="001A5744">
            <w:pPr>
              <w:jc w:val="both"/>
              <w:rPr>
                <w:rFonts w:ascii="Arial" w:hAnsi="Arial" w:cs="Arial"/>
                <w:sz w:val="16"/>
                <w:szCs w:val="16"/>
              </w:rPr>
            </w:pPr>
            <w:r w:rsidRPr="007631BC">
              <w:rPr>
                <w:rFonts w:ascii="Arial" w:hAnsi="Arial" w:cs="Arial"/>
                <w:color w:val="000000"/>
                <w:sz w:val="16"/>
                <w:szCs w:val="16"/>
              </w:rPr>
              <w:t xml:space="preserve">DECRETO-OP-068/2021 </w:t>
            </w:r>
            <w:r>
              <w:rPr>
                <w:rFonts w:ascii="Arial" w:hAnsi="Arial" w:cs="Arial"/>
                <w:color w:val="000000"/>
                <w:sz w:val="16"/>
                <w:szCs w:val="16"/>
              </w:rPr>
              <w:t>–</w:t>
            </w:r>
            <w:r w:rsidRPr="007631BC">
              <w:rPr>
                <w:rFonts w:ascii="Arial" w:hAnsi="Arial" w:cs="Arial"/>
                <w:color w:val="000000"/>
                <w:sz w:val="16"/>
                <w:szCs w:val="16"/>
              </w:rPr>
              <w:t xml:space="preserve"> Licitación</w:t>
            </w:r>
            <w:r>
              <w:rPr>
                <w:rFonts w:ascii="Arial" w:hAnsi="Arial" w:cs="Arial"/>
                <w:color w:val="000000"/>
                <w:sz w:val="16"/>
                <w:szCs w:val="16"/>
              </w:rPr>
              <w:t>.</w:t>
            </w:r>
          </w:p>
        </w:tc>
        <w:tc>
          <w:tcPr>
            <w:tcW w:w="3961" w:type="dxa"/>
            <w:tcBorders>
              <w:top w:val="dotted" w:sz="2" w:space="0" w:color="auto"/>
              <w:bottom w:val="dotted" w:sz="2" w:space="0" w:color="auto"/>
            </w:tcBorders>
            <w:vAlign w:val="center"/>
          </w:tcPr>
          <w:p w14:paraId="505322BF" w14:textId="15AA2439"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Parque emblemáti</w:t>
            </w:r>
            <w:r w:rsidR="001157C7">
              <w:rPr>
                <w:rFonts w:ascii="Arial" w:hAnsi="Arial" w:cs="Arial"/>
                <w:color w:val="000000"/>
                <w:sz w:val="16"/>
                <w:szCs w:val="16"/>
              </w:rPr>
              <w:t>co de la ciudad de Cozumel del M</w:t>
            </w:r>
            <w:r w:rsidR="005447CE">
              <w:rPr>
                <w:rFonts w:ascii="Arial" w:hAnsi="Arial" w:cs="Arial"/>
                <w:color w:val="000000"/>
                <w:sz w:val="16"/>
                <w:szCs w:val="16"/>
              </w:rPr>
              <w:t>unicipio de Cozumel (proyecto c</w:t>
            </w:r>
            <w:r w:rsidRPr="001A5744">
              <w:rPr>
                <w:rFonts w:ascii="Arial" w:hAnsi="Arial" w:cs="Arial"/>
                <w:color w:val="000000"/>
                <w:sz w:val="16"/>
                <w:szCs w:val="16"/>
              </w:rPr>
              <w:t>orazón).</w:t>
            </w:r>
          </w:p>
        </w:tc>
        <w:tc>
          <w:tcPr>
            <w:tcW w:w="1546" w:type="dxa"/>
            <w:tcBorders>
              <w:top w:val="dotted" w:sz="2" w:space="0" w:color="auto"/>
              <w:bottom w:val="dotted" w:sz="2" w:space="0" w:color="auto"/>
            </w:tcBorders>
            <w:vAlign w:val="center"/>
          </w:tcPr>
          <w:p w14:paraId="2068EAC1" w14:textId="6FE2BB06"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w:t>
            </w:r>
            <w:r w:rsidR="005F4B6E">
              <w:rPr>
                <w:rFonts w:ascii="Arial" w:hAnsi="Arial" w:cs="Arial"/>
                <w:color w:val="000000"/>
                <w:sz w:val="16"/>
                <w:szCs w:val="16"/>
              </w:rPr>
              <w:t xml:space="preserve">     </w:t>
            </w:r>
            <w:r>
              <w:rPr>
                <w:rFonts w:ascii="Arial" w:hAnsi="Arial" w:cs="Arial"/>
                <w:color w:val="000000"/>
                <w:sz w:val="16"/>
                <w:szCs w:val="16"/>
              </w:rPr>
              <w:t xml:space="preserve"> </w:t>
            </w:r>
            <w:r w:rsidRPr="001A5744">
              <w:rPr>
                <w:rFonts w:ascii="Arial" w:hAnsi="Arial" w:cs="Arial"/>
                <w:color w:val="000000"/>
                <w:sz w:val="16"/>
                <w:szCs w:val="16"/>
              </w:rPr>
              <w:t>6,828,947.79</w:t>
            </w:r>
          </w:p>
        </w:tc>
      </w:tr>
      <w:tr w:rsidR="001A5744" w:rsidRPr="000D1F2D" w14:paraId="1BDF99B9" w14:textId="77777777" w:rsidTr="007631BC">
        <w:trPr>
          <w:trHeight w:val="301"/>
        </w:trPr>
        <w:tc>
          <w:tcPr>
            <w:tcW w:w="703" w:type="dxa"/>
            <w:tcBorders>
              <w:top w:val="dotted" w:sz="2" w:space="0" w:color="auto"/>
              <w:bottom w:val="dotted" w:sz="2" w:space="0" w:color="auto"/>
            </w:tcBorders>
            <w:vAlign w:val="center"/>
          </w:tcPr>
          <w:p w14:paraId="385EF9BE" w14:textId="2B528923" w:rsidR="001A5744" w:rsidRDefault="001A5744" w:rsidP="001A5744">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2" w:space="0" w:color="auto"/>
              <w:bottom w:val="dotted" w:sz="2" w:space="0" w:color="auto"/>
            </w:tcBorders>
            <w:vAlign w:val="center"/>
          </w:tcPr>
          <w:p w14:paraId="2E9FC385" w14:textId="47BBAF85"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210273</w:t>
            </w:r>
          </w:p>
        </w:tc>
        <w:tc>
          <w:tcPr>
            <w:tcW w:w="2289" w:type="dxa"/>
            <w:tcBorders>
              <w:top w:val="dotted" w:sz="2" w:space="0" w:color="auto"/>
              <w:bottom w:val="dotted" w:sz="2" w:space="0" w:color="auto"/>
            </w:tcBorders>
            <w:vAlign w:val="center"/>
          </w:tcPr>
          <w:p w14:paraId="421C8275" w14:textId="0B4B51D6" w:rsidR="001A5744" w:rsidRPr="007631BC" w:rsidRDefault="001A5744" w:rsidP="001A5744">
            <w:pPr>
              <w:jc w:val="both"/>
              <w:rPr>
                <w:rFonts w:ascii="Arial" w:hAnsi="Arial" w:cs="Arial"/>
                <w:sz w:val="16"/>
                <w:szCs w:val="16"/>
              </w:rPr>
            </w:pPr>
            <w:r w:rsidRPr="007631BC">
              <w:rPr>
                <w:rFonts w:ascii="Arial" w:hAnsi="Arial" w:cs="Arial"/>
                <w:color w:val="000000"/>
                <w:sz w:val="16"/>
                <w:szCs w:val="16"/>
              </w:rPr>
              <w:t xml:space="preserve">DECRETO-OP-069/2021 </w:t>
            </w:r>
            <w:r>
              <w:rPr>
                <w:rFonts w:ascii="Arial" w:hAnsi="Arial" w:cs="Arial"/>
                <w:color w:val="000000"/>
                <w:sz w:val="16"/>
                <w:szCs w:val="16"/>
              </w:rPr>
              <w:t>–</w:t>
            </w:r>
            <w:r w:rsidRPr="007631BC">
              <w:rPr>
                <w:rFonts w:ascii="Arial" w:hAnsi="Arial" w:cs="Arial"/>
                <w:color w:val="000000"/>
                <w:sz w:val="16"/>
                <w:szCs w:val="16"/>
              </w:rPr>
              <w:t xml:space="preserve"> Licitación</w:t>
            </w:r>
            <w:r>
              <w:rPr>
                <w:rFonts w:ascii="Arial" w:hAnsi="Arial" w:cs="Arial"/>
                <w:color w:val="000000"/>
                <w:sz w:val="16"/>
                <w:szCs w:val="16"/>
              </w:rPr>
              <w:t>.</w:t>
            </w:r>
          </w:p>
        </w:tc>
        <w:tc>
          <w:tcPr>
            <w:tcW w:w="3961" w:type="dxa"/>
            <w:tcBorders>
              <w:top w:val="dotted" w:sz="2" w:space="0" w:color="auto"/>
              <w:bottom w:val="dotted" w:sz="2" w:space="0" w:color="auto"/>
            </w:tcBorders>
            <w:vAlign w:val="center"/>
          </w:tcPr>
          <w:p w14:paraId="5AC5A4BC" w14:textId="4B29A9F1"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Pavimentació</w:t>
            </w:r>
            <w:r w:rsidR="001157C7">
              <w:rPr>
                <w:rFonts w:ascii="Arial" w:hAnsi="Arial" w:cs="Arial"/>
                <w:color w:val="000000"/>
                <w:sz w:val="16"/>
                <w:szCs w:val="16"/>
              </w:rPr>
              <w:t>n de diversas vialidades en el M</w:t>
            </w:r>
            <w:r w:rsidRPr="001A5744">
              <w:rPr>
                <w:rFonts w:ascii="Arial" w:hAnsi="Arial" w:cs="Arial"/>
                <w:color w:val="000000"/>
                <w:sz w:val="16"/>
                <w:szCs w:val="16"/>
              </w:rPr>
              <w:t>unicipio Puerto Morelos Quintana Roo.</w:t>
            </w:r>
          </w:p>
        </w:tc>
        <w:tc>
          <w:tcPr>
            <w:tcW w:w="1546" w:type="dxa"/>
            <w:tcBorders>
              <w:top w:val="dotted" w:sz="2" w:space="0" w:color="auto"/>
              <w:bottom w:val="dotted" w:sz="2" w:space="0" w:color="auto"/>
            </w:tcBorders>
            <w:vAlign w:val="center"/>
          </w:tcPr>
          <w:p w14:paraId="6B4D9F27" w14:textId="77BFC91B"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 xml:space="preserve">$ </w:t>
            </w:r>
            <w:r w:rsidR="005F4B6E">
              <w:rPr>
                <w:rFonts w:ascii="Arial" w:hAnsi="Arial" w:cs="Arial"/>
                <w:color w:val="000000"/>
                <w:sz w:val="16"/>
                <w:szCs w:val="16"/>
              </w:rPr>
              <w:t xml:space="preserve">     </w:t>
            </w:r>
            <w:r w:rsidRPr="001A5744">
              <w:rPr>
                <w:rFonts w:ascii="Arial" w:hAnsi="Arial" w:cs="Arial"/>
                <w:color w:val="000000"/>
                <w:sz w:val="16"/>
                <w:szCs w:val="16"/>
              </w:rPr>
              <w:t>6,303,591.67</w:t>
            </w:r>
          </w:p>
        </w:tc>
      </w:tr>
      <w:tr w:rsidR="001A5744" w:rsidRPr="000D1F2D" w14:paraId="066CCCB5" w14:textId="77777777" w:rsidTr="007631BC">
        <w:trPr>
          <w:trHeight w:val="301"/>
        </w:trPr>
        <w:tc>
          <w:tcPr>
            <w:tcW w:w="703" w:type="dxa"/>
            <w:tcBorders>
              <w:top w:val="dotted" w:sz="2" w:space="0" w:color="auto"/>
              <w:bottom w:val="dotted" w:sz="2" w:space="0" w:color="auto"/>
            </w:tcBorders>
            <w:vAlign w:val="center"/>
          </w:tcPr>
          <w:p w14:paraId="081E4ED3" w14:textId="1E09A378" w:rsidR="001A5744" w:rsidRDefault="001A5744" w:rsidP="001A5744">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2" w:space="0" w:color="auto"/>
              <w:bottom w:val="dotted" w:sz="2" w:space="0" w:color="auto"/>
            </w:tcBorders>
            <w:vAlign w:val="center"/>
          </w:tcPr>
          <w:p w14:paraId="0DC2A5BC" w14:textId="064961C1"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210274</w:t>
            </w:r>
          </w:p>
        </w:tc>
        <w:tc>
          <w:tcPr>
            <w:tcW w:w="2289" w:type="dxa"/>
            <w:tcBorders>
              <w:top w:val="dotted" w:sz="2" w:space="0" w:color="auto"/>
              <w:bottom w:val="dotted" w:sz="2" w:space="0" w:color="auto"/>
            </w:tcBorders>
            <w:vAlign w:val="center"/>
          </w:tcPr>
          <w:p w14:paraId="7F5CCFCC" w14:textId="343FBB54" w:rsidR="001A5744" w:rsidRPr="007631BC" w:rsidRDefault="001A5744" w:rsidP="001A5744">
            <w:pPr>
              <w:jc w:val="both"/>
              <w:rPr>
                <w:rFonts w:ascii="Arial" w:hAnsi="Arial" w:cs="Arial"/>
                <w:sz w:val="16"/>
                <w:szCs w:val="16"/>
              </w:rPr>
            </w:pPr>
            <w:r w:rsidRPr="007631BC">
              <w:rPr>
                <w:rFonts w:ascii="Arial" w:hAnsi="Arial" w:cs="Arial"/>
                <w:color w:val="000000"/>
                <w:sz w:val="16"/>
                <w:szCs w:val="16"/>
              </w:rPr>
              <w:t xml:space="preserve">DECRETO-OP-018/2021 </w:t>
            </w:r>
            <w:r>
              <w:rPr>
                <w:rFonts w:ascii="Arial" w:hAnsi="Arial" w:cs="Arial"/>
                <w:color w:val="000000"/>
                <w:sz w:val="16"/>
                <w:szCs w:val="16"/>
              </w:rPr>
              <w:t>–</w:t>
            </w:r>
            <w:r w:rsidRPr="007631BC">
              <w:rPr>
                <w:rFonts w:ascii="Arial" w:hAnsi="Arial" w:cs="Arial"/>
                <w:color w:val="000000"/>
                <w:sz w:val="16"/>
                <w:szCs w:val="16"/>
              </w:rPr>
              <w:t xml:space="preserve"> Licitación</w:t>
            </w:r>
            <w:r>
              <w:rPr>
                <w:rFonts w:ascii="Arial" w:hAnsi="Arial" w:cs="Arial"/>
                <w:color w:val="000000"/>
                <w:sz w:val="16"/>
                <w:szCs w:val="16"/>
              </w:rPr>
              <w:t>.</w:t>
            </w:r>
          </w:p>
        </w:tc>
        <w:tc>
          <w:tcPr>
            <w:tcW w:w="3961" w:type="dxa"/>
            <w:tcBorders>
              <w:top w:val="dotted" w:sz="2" w:space="0" w:color="auto"/>
              <w:bottom w:val="dotted" w:sz="2" w:space="0" w:color="auto"/>
            </w:tcBorders>
            <w:vAlign w:val="center"/>
          </w:tcPr>
          <w:p w14:paraId="269CAF49" w14:textId="36E493A1" w:rsidR="001A5744" w:rsidRPr="001A5744" w:rsidRDefault="001A5744" w:rsidP="005F4B6E">
            <w:pPr>
              <w:spacing w:line="276" w:lineRule="auto"/>
              <w:jc w:val="both"/>
              <w:rPr>
                <w:rFonts w:ascii="Arial" w:hAnsi="Arial" w:cs="Arial"/>
                <w:sz w:val="16"/>
                <w:szCs w:val="16"/>
              </w:rPr>
            </w:pPr>
            <w:r w:rsidRPr="001A5744">
              <w:rPr>
                <w:rFonts w:ascii="Arial" w:hAnsi="Arial" w:cs="Arial"/>
                <w:color w:val="000000"/>
                <w:sz w:val="16"/>
                <w:szCs w:val="16"/>
              </w:rPr>
              <w:t>Rehabilitación de</w:t>
            </w:r>
            <w:r w:rsidR="001157C7">
              <w:rPr>
                <w:rFonts w:ascii="Arial" w:hAnsi="Arial" w:cs="Arial"/>
                <w:color w:val="000000"/>
                <w:sz w:val="16"/>
                <w:szCs w:val="16"/>
              </w:rPr>
              <w:t xml:space="preserve">l camino Cafetal </w:t>
            </w:r>
            <w:r w:rsidR="005F4B6E">
              <w:rPr>
                <w:rFonts w:ascii="Arial" w:hAnsi="Arial" w:cs="Arial"/>
                <w:color w:val="000000"/>
                <w:sz w:val="16"/>
                <w:szCs w:val="16"/>
              </w:rPr>
              <w:t>a</w:t>
            </w:r>
            <w:r w:rsidR="001157C7">
              <w:rPr>
                <w:rFonts w:ascii="Arial" w:hAnsi="Arial" w:cs="Arial"/>
                <w:color w:val="000000"/>
                <w:sz w:val="16"/>
                <w:szCs w:val="16"/>
              </w:rPr>
              <w:t xml:space="preserve"> Mahahual, M</w:t>
            </w:r>
            <w:r w:rsidRPr="001A5744">
              <w:rPr>
                <w:rFonts w:ascii="Arial" w:hAnsi="Arial" w:cs="Arial"/>
                <w:color w:val="000000"/>
                <w:sz w:val="16"/>
                <w:szCs w:val="16"/>
              </w:rPr>
              <w:t>unicipio de Othón P. Blanco.</w:t>
            </w:r>
          </w:p>
        </w:tc>
        <w:tc>
          <w:tcPr>
            <w:tcW w:w="1546" w:type="dxa"/>
            <w:tcBorders>
              <w:top w:val="dotted" w:sz="2" w:space="0" w:color="auto"/>
              <w:bottom w:val="dotted" w:sz="2" w:space="0" w:color="auto"/>
            </w:tcBorders>
            <w:vAlign w:val="center"/>
          </w:tcPr>
          <w:p w14:paraId="63FD45D4" w14:textId="3E30598D"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w:t>
            </w:r>
            <w:r w:rsidR="005F4B6E">
              <w:rPr>
                <w:rFonts w:ascii="Arial" w:hAnsi="Arial" w:cs="Arial"/>
                <w:color w:val="000000"/>
                <w:sz w:val="16"/>
                <w:szCs w:val="16"/>
              </w:rPr>
              <w:t xml:space="preserve">    </w:t>
            </w:r>
            <w:r w:rsidRPr="001A5744">
              <w:rPr>
                <w:rFonts w:ascii="Arial" w:hAnsi="Arial" w:cs="Arial"/>
                <w:color w:val="000000"/>
                <w:sz w:val="16"/>
                <w:szCs w:val="16"/>
              </w:rPr>
              <w:t>45,142,954.82</w:t>
            </w:r>
          </w:p>
        </w:tc>
      </w:tr>
      <w:tr w:rsidR="001A5744" w:rsidRPr="000D1F2D" w14:paraId="2CABAD3D" w14:textId="77777777" w:rsidTr="007631BC">
        <w:trPr>
          <w:trHeight w:val="301"/>
        </w:trPr>
        <w:tc>
          <w:tcPr>
            <w:tcW w:w="703" w:type="dxa"/>
            <w:tcBorders>
              <w:top w:val="dotted" w:sz="2" w:space="0" w:color="auto"/>
              <w:bottom w:val="dotted" w:sz="2" w:space="0" w:color="auto"/>
            </w:tcBorders>
            <w:vAlign w:val="center"/>
          </w:tcPr>
          <w:p w14:paraId="6D176C1F" w14:textId="6A826761" w:rsidR="001A5744" w:rsidRDefault="001A5744" w:rsidP="001A5744">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2" w:space="0" w:color="auto"/>
              <w:bottom w:val="dotted" w:sz="2" w:space="0" w:color="auto"/>
            </w:tcBorders>
            <w:vAlign w:val="center"/>
          </w:tcPr>
          <w:p w14:paraId="369BC957" w14:textId="4837D3D2"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210306</w:t>
            </w:r>
          </w:p>
        </w:tc>
        <w:tc>
          <w:tcPr>
            <w:tcW w:w="2289" w:type="dxa"/>
            <w:tcBorders>
              <w:top w:val="dotted" w:sz="2" w:space="0" w:color="auto"/>
              <w:bottom w:val="dotted" w:sz="2" w:space="0" w:color="auto"/>
            </w:tcBorders>
            <w:vAlign w:val="center"/>
          </w:tcPr>
          <w:p w14:paraId="1187CDA0" w14:textId="376E63A3" w:rsidR="001A5744" w:rsidRPr="007631BC" w:rsidRDefault="001A5744" w:rsidP="00FA603A">
            <w:pPr>
              <w:jc w:val="both"/>
              <w:rPr>
                <w:rFonts w:ascii="Arial" w:hAnsi="Arial" w:cs="Arial"/>
                <w:sz w:val="16"/>
                <w:szCs w:val="16"/>
              </w:rPr>
            </w:pPr>
            <w:r w:rsidRPr="007631BC">
              <w:rPr>
                <w:rFonts w:ascii="Arial" w:hAnsi="Arial" w:cs="Arial"/>
                <w:color w:val="000000"/>
                <w:sz w:val="16"/>
                <w:szCs w:val="16"/>
              </w:rPr>
              <w:t>DECR</w:t>
            </w:r>
            <w:r>
              <w:rPr>
                <w:rFonts w:ascii="Arial" w:hAnsi="Arial" w:cs="Arial"/>
                <w:color w:val="000000"/>
                <w:sz w:val="16"/>
                <w:szCs w:val="16"/>
              </w:rPr>
              <w:t>ETO-OP-079/2021 – Licitación.</w:t>
            </w:r>
          </w:p>
        </w:tc>
        <w:tc>
          <w:tcPr>
            <w:tcW w:w="3961" w:type="dxa"/>
            <w:tcBorders>
              <w:top w:val="dotted" w:sz="2" w:space="0" w:color="auto"/>
              <w:bottom w:val="dotted" w:sz="2" w:space="0" w:color="auto"/>
            </w:tcBorders>
            <w:vAlign w:val="center"/>
          </w:tcPr>
          <w:p w14:paraId="21E81D63" w14:textId="45D12668"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 xml:space="preserve">Mejoramiento del Malecón de Chetumal </w:t>
            </w:r>
            <w:r w:rsidR="001157C7">
              <w:rPr>
                <w:rFonts w:ascii="Arial" w:hAnsi="Arial" w:cs="Arial"/>
                <w:color w:val="000000"/>
                <w:sz w:val="16"/>
                <w:szCs w:val="16"/>
              </w:rPr>
              <w:t>(primera etapa), M</w:t>
            </w:r>
            <w:r w:rsidRPr="001A5744">
              <w:rPr>
                <w:rFonts w:ascii="Arial" w:hAnsi="Arial" w:cs="Arial"/>
                <w:color w:val="000000"/>
                <w:sz w:val="16"/>
                <w:szCs w:val="16"/>
              </w:rPr>
              <w:t>unicipio de Othón P. Blanco.</w:t>
            </w:r>
          </w:p>
        </w:tc>
        <w:tc>
          <w:tcPr>
            <w:tcW w:w="1546" w:type="dxa"/>
            <w:tcBorders>
              <w:top w:val="dotted" w:sz="2" w:space="0" w:color="auto"/>
              <w:bottom w:val="dotted" w:sz="2" w:space="0" w:color="auto"/>
            </w:tcBorders>
            <w:vAlign w:val="center"/>
          </w:tcPr>
          <w:p w14:paraId="60BC2386" w14:textId="5F59D948"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w:t>
            </w:r>
            <w:r w:rsidR="005F4B6E">
              <w:rPr>
                <w:rFonts w:ascii="Arial" w:hAnsi="Arial" w:cs="Arial"/>
                <w:color w:val="000000"/>
                <w:sz w:val="16"/>
                <w:szCs w:val="16"/>
              </w:rPr>
              <w:t xml:space="preserve">   </w:t>
            </w:r>
            <w:r>
              <w:rPr>
                <w:rFonts w:ascii="Arial" w:hAnsi="Arial" w:cs="Arial"/>
                <w:color w:val="000000"/>
                <w:sz w:val="16"/>
                <w:szCs w:val="16"/>
              </w:rPr>
              <w:t xml:space="preserve"> </w:t>
            </w:r>
            <w:r w:rsidRPr="001A5744">
              <w:rPr>
                <w:rFonts w:ascii="Arial" w:hAnsi="Arial" w:cs="Arial"/>
                <w:color w:val="000000"/>
                <w:sz w:val="16"/>
                <w:szCs w:val="16"/>
              </w:rPr>
              <w:t>84,474,973.33</w:t>
            </w:r>
          </w:p>
        </w:tc>
      </w:tr>
      <w:tr w:rsidR="001A5744" w:rsidRPr="000D1F2D" w14:paraId="4793B2B7" w14:textId="77777777" w:rsidTr="007631BC">
        <w:trPr>
          <w:trHeight w:val="301"/>
        </w:trPr>
        <w:tc>
          <w:tcPr>
            <w:tcW w:w="703" w:type="dxa"/>
            <w:tcBorders>
              <w:top w:val="dotted" w:sz="2" w:space="0" w:color="auto"/>
              <w:bottom w:val="dotted" w:sz="2" w:space="0" w:color="auto"/>
            </w:tcBorders>
            <w:vAlign w:val="center"/>
          </w:tcPr>
          <w:p w14:paraId="6A34FDF8" w14:textId="177A8B6E" w:rsidR="001A5744" w:rsidRDefault="001A5744" w:rsidP="001A5744">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2" w:space="0" w:color="auto"/>
              <w:bottom w:val="dotted" w:sz="2" w:space="0" w:color="auto"/>
            </w:tcBorders>
            <w:vAlign w:val="center"/>
          </w:tcPr>
          <w:p w14:paraId="0DFFFAB9" w14:textId="20C60DA9"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210307</w:t>
            </w:r>
          </w:p>
        </w:tc>
        <w:tc>
          <w:tcPr>
            <w:tcW w:w="2289" w:type="dxa"/>
            <w:tcBorders>
              <w:top w:val="dotted" w:sz="2" w:space="0" w:color="auto"/>
              <w:bottom w:val="dotted" w:sz="2" w:space="0" w:color="auto"/>
            </w:tcBorders>
            <w:vAlign w:val="center"/>
          </w:tcPr>
          <w:p w14:paraId="304246B4" w14:textId="410C6BF6" w:rsidR="001A5744" w:rsidRPr="007631BC" w:rsidRDefault="001A5744" w:rsidP="001A5744">
            <w:pPr>
              <w:jc w:val="both"/>
              <w:rPr>
                <w:rFonts w:ascii="Arial" w:hAnsi="Arial" w:cs="Arial"/>
                <w:sz w:val="16"/>
                <w:szCs w:val="16"/>
              </w:rPr>
            </w:pPr>
            <w:r w:rsidRPr="007631BC">
              <w:rPr>
                <w:rFonts w:ascii="Arial" w:hAnsi="Arial" w:cs="Arial"/>
                <w:color w:val="000000"/>
                <w:sz w:val="16"/>
                <w:szCs w:val="16"/>
              </w:rPr>
              <w:t xml:space="preserve">DECRETO-OP-086/2021 </w:t>
            </w:r>
            <w:r>
              <w:rPr>
                <w:rFonts w:ascii="Arial" w:hAnsi="Arial" w:cs="Arial"/>
                <w:color w:val="000000"/>
                <w:sz w:val="16"/>
                <w:szCs w:val="16"/>
              </w:rPr>
              <w:t>–</w:t>
            </w:r>
            <w:r w:rsidRPr="007631BC">
              <w:rPr>
                <w:rFonts w:ascii="Arial" w:hAnsi="Arial" w:cs="Arial"/>
                <w:color w:val="000000"/>
                <w:sz w:val="16"/>
                <w:szCs w:val="16"/>
              </w:rPr>
              <w:t xml:space="preserve"> Licitación</w:t>
            </w:r>
            <w:r>
              <w:rPr>
                <w:rFonts w:ascii="Arial" w:hAnsi="Arial" w:cs="Arial"/>
                <w:color w:val="000000"/>
                <w:sz w:val="16"/>
                <w:szCs w:val="16"/>
              </w:rPr>
              <w:t>.</w:t>
            </w:r>
          </w:p>
        </w:tc>
        <w:tc>
          <w:tcPr>
            <w:tcW w:w="3961" w:type="dxa"/>
            <w:tcBorders>
              <w:top w:val="dotted" w:sz="2" w:space="0" w:color="auto"/>
              <w:bottom w:val="dotted" w:sz="2" w:space="0" w:color="auto"/>
            </w:tcBorders>
            <w:vAlign w:val="center"/>
          </w:tcPr>
          <w:p w14:paraId="799F2368" w14:textId="75145898"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Modernización y rehabilitación del</w:t>
            </w:r>
            <w:r w:rsidR="001157C7">
              <w:rPr>
                <w:rFonts w:ascii="Arial" w:hAnsi="Arial" w:cs="Arial"/>
                <w:color w:val="000000"/>
                <w:sz w:val="16"/>
                <w:szCs w:val="16"/>
              </w:rPr>
              <w:t xml:space="preserve"> boulevard costero en Bacalar, M</w:t>
            </w:r>
            <w:r w:rsidRPr="001A5744">
              <w:rPr>
                <w:rFonts w:ascii="Arial" w:hAnsi="Arial" w:cs="Arial"/>
                <w:color w:val="000000"/>
                <w:sz w:val="16"/>
                <w:szCs w:val="16"/>
              </w:rPr>
              <w:t>unicipio de Bacalar.</w:t>
            </w:r>
          </w:p>
        </w:tc>
        <w:tc>
          <w:tcPr>
            <w:tcW w:w="1546" w:type="dxa"/>
            <w:tcBorders>
              <w:top w:val="dotted" w:sz="2" w:space="0" w:color="auto"/>
              <w:bottom w:val="dotted" w:sz="2" w:space="0" w:color="auto"/>
            </w:tcBorders>
            <w:vAlign w:val="center"/>
          </w:tcPr>
          <w:p w14:paraId="691E3993" w14:textId="6A297D67"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 xml:space="preserve">$ </w:t>
            </w:r>
            <w:r w:rsidR="005F4B6E">
              <w:rPr>
                <w:rFonts w:ascii="Arial" w:hAnsi="Arial" w:cs="Arial"/>
                <w:color w:val="000000"/>
                <w:sz w:val="16"/>
                <w:szCs w:val="16"/>
              </w:rPr>
              <w:t xml:space="preserve">   </w:t>
            </w:r>
            <w:r w:rsidRPr="001A5744">
              <w:rPr>
                <w:rFonts w:ascii="Arial" w:hAnsi="Arial" w:cs="Arial"/>
                <w:color w:val="000000"/>
                <w:sz w:val="16"/>
                <w:szCs w:val="16"/>
              </w:rPr>
              <w:t>24,397,167.59</w:t>
            </w:r>
          </w:p>
        </w:tc>
      </w:tr>
      <w:tr w:rsidR="001A5744" w:rsidRPr="000D1F2D" w14:paraId="133FFCEE" w14:textId="77777777" w:rsidTr="007631BC">
        <w:trPr>
          <w:trHeight w:val="301"/>
        </w:trPr>
        <w:tc>
          <w:tcPr>
            <w:tcW w:w="703" w:type="dxa"/>
            <w:tcBorders>
              <w:top w:val="dotted" w:sz="2" w:space="0" w:color="auto"/>
              <w:bottom w:val="dotted" w:sz="2" w:space="0" w:color="auto"/>
            </w:tcBorders>
            <w:vAlign w:val="center"/>
          </w:tcPr>
          <w:p w14:paraId="53AD0841" w14:textId="325C6951" w:rsidR="001A5744" w:rsidRDefault="001A5744" w:rsidP="001A5744">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2" w:space="0" w:color="auto"/>
              <w:bottom w:val="dotted" w:sz="2" w:space="0" w:color="auto"/>
            </w:tcBorders>
            <w:vAlign w:val="center"/>
          </w:tcPr>
          <w:p w14:paraId="30228D2A" w14:textId="6906D539"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210255</w:t>
            </w:r>
          </w:p>
        </w:tc>
        <w:tc>
          <w:tcPr>
            <w:tcW w:w="2289" w:type="dxa"/>
            <w:tcBorders>
              <w:top w:val="dotted" w:sz="2" w:space="0" w:color="auto"/>
              <w:bottom w:val="dotted" w:sz="2" w:space="0" w:color="auto"/>
            </w:tcBorders>
            <w:vAlign w:val="center"/>
          </w:tcPr>
          <w:p w14:paraId="388E5F26" w14:textId="51922A9A" w:rsidR="001A5744" w:rsidRPr="007631BC" w:rsidRDefault="005F4B6E" w:rsidP="005F4B6E">
            <w:pPr>
              <w:jc w:val="both"/>
              <w:rPr>
                <w:rFonts w:ascii="Arial" w:hAnsi="Arial" w:cs="Arial"/>
                <w:sz w:val="16"/>
                <w:szCs w:val="16"/>
              </w:rPr>
            </w:pPr>
            <w:r>
              <w:rPr>
                <w:rFonts w:ascii="Arial" w:hAnsi="Arial" w:cs="Arial"/>
                <w:color w:val="000000"/>
                <w:sz w:val="16"/>
                <w:szCs w:val="16"/>
              </w:rPr>
              <w:t>DECRETO-OP-023/2021</w:t>
            </w:r>
          </w:p>
        </w:tc>
        <w:tc>
          <w:tcPr>
            <w:tcW w:w="3961" w:type="dxa"/>
            <w:tcBorders>
              <w:top w:val="dotted" w:sz="2" w:space="0" w:color="auto"/>
              <w:bottom w:val="dotted" w:sz="2" w:space="0" w:color="auto"/>
            </w:tcBorders>
            <w:vAlign w:val="center"/>
          </w:tcPr>
          <w:p w14:paraId="48E4F4F1" w14:textId="666B091C"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Construcción del módulo comunitario y espacio o área de usos múltiples de</w:t>
            </w:r>
            <w:r w:rsidR="001157C7">
              <w:rPr>
                <w:rFonts w:ascii="Arial" w:hAnsi="Arial" w:cs="Arial"/>
                <w:color w:val="000000"/>
                <w:sz w:val="16"/>
                <w:szCs w:val="16"/>
              </w:rPr>
              <w:t xml:space="preserve"> la localidad de Nuevo Israel, M</w:t>
            </w:r>
            <w:r w:rsidRPr="001A5744">
              <w:rPr>
                <w:rFonts w:ascii="Arial" w:hAnsi="Arial" w:cs="Arial"/>
                <w:color w:val="000000"/>
                <w:sz w:val="16"/>
                <w:szCs w:val="16"/>
              </w:rPr>
              <w:t>unicipio de Felipe Carrillo Puerto.</w:t>
            </w:r>
          </w:p>
        </w:tc>
        <w:tc>
          <w:tcPr>
            <w:tcW w:w="1546" w:type="dxa"/>
            <w:tcBorders>
              <w:top w:val="dotted" w:sz="2" w:space="0" w:color="auto"/>
              <w:bottom w:val="dotted" w:sz="2" w:space="0" w:color="auto"/>
            </w:tcBorders>
            <w:vAlign w:val="center"/>
          </w:tcPr>
          <w:p w14:paraId="1295ADFA" w14:textId="33908C55"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w:t>
            </w:r>
            <w:r w:rsidR="005F4B6E">
              <w:rPr>
                <w:rFonts w:ascii="Arial" w:hAnsi="Arial" w:cs="Arial"/>
                <w:color w:val="000000"/>
                <w:sz w:val="16"/>
                <w:szCs w:val="16"/>
              </w:rPr>
              <w:t xml:space="preserve">       </w:t>
            </w:r>
            <w:r>
              <w:rPr>
                <w:rFonts w:ascii="Arial" w:hAnsi="Arial" w:cs="Arial"/>
                <w:color w:val="000000"/>
                <w:sz w:val="16"/>
                <w:szCs w:val="16"/>
              </w:rPr>
              <w:t xml:space="preserve"> </w:t>
            </w:r>
            <w:r w:rsidRPr="001A5744">
              <w:rPr>
                <w:rFonts w:ascii="Arial" w:hAnsi="Arial" w:cs="Arial"/>
                <w:color w:val="000000"/>
                <w:sz w:val="16"/>
                <w:szCs w:val="16"/>
              </w:rPr>
              <w:t>216,062.52</w:t>
            </w:r>
          </w:p>
        </w:tc>
      </w:tr>
      <w:tr w:rsidR="001A5744" w:rsidRPr="000D1F2D" w14:paraId="699BCCF0" w14:textId="77777777" w:rsidTr="007631BC">
        <w:trPr>
          <w:trHeight w:val="301"/>
        </w:trPr>
        <w:tc>
          <w:tcPr>
            <w:tcW w:w="703" w:type="dxa"/>
            <w:tcBorders>
              <w:top w:val="dotted" w:sz="2" w:space="0" w:color="auto"/>
              <w:bottom w:val="dotted" w:sz="2" w:space="0" w:color="auto"/>
            </w:tcBorders>
            <w:vAlign w:val="center"/>
          </w:tcPr>
          <w:p w14:paraId="348F3F4C" w14:textId="74E2566F" w:rsidR="001A5744" w:rsidRDefault="001A5744" w:rsidP="001A5744">
            <w:pPr>
              <w:spacing w:line="276" w:lineRule="auto"/>
              <w:jc w:val="center"/>
              <w:rPr>
                <w:rFonts w:ascii="Arial" w:hAnsi="Arial" w:cs="Arial"/>
                <w:sz w:val="16"/>
                <w:szCs w:val="16"/>
              </w:rPr>
            </w:pPr>
            <w:r>
              <w:rPr>
                <w:rFonts w:ascii="Arial" w:hAnsi="Arial" w:cs="Arial"/>
                <w:sz w:val="16"/>
                <w:szCs w:val="16"/>
              </w:rPr>
              <w:lastRenderedPageBreak/>
              <w:t>15</w:t>
            </w:r>
          </w:p>
        </w:tc>
        <w:tc>
          <w:tcPr>
            <w:tcW w:w="1134" w:type="dxa"/>
            <w:tcBorders>
              <w:top w:val="dotted" w:sz="2" w:space="0" w:color="auto"/>
              <w:bottom w:val="dotted" w:sz="2" w:space="0" w:color="auto"/>
            </w:tcBorders>
            <w:vAlign w:val="center"/>
          </w:tcPr>
          <w:p w14:paraId="767C1F8C" w14:textId="462EDAD3"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210257</w:t>
            </w:r>
          </w:p>
        </w:tc>
        <w:tc>
          <w:tcPr>
            <w:tcW w:w="2289" w:type="dxa"/>
            <w:tcBorders>
              <w:top w:val="dotted" w:sz="2" w:space="0" w:color="auto"/>
              <w:bottom w:val="dotted" w:sz="2" w:space="0" w:color="auto"/>
            </w:tcBorders>
            <w:vAlign w:val="center"/>
          </w:tcPr>
          <w:p w14:paraId="12D32F01" w14:textId="25159810" w:rsidR="001A5744" w:rsidRPr="007631BC" w:rsidRDefault="005F4B6E" w:rsidP="005F4B6E">
            <w:pPr>
              <w:jc w:val="both"/>
              <w:rPr>
                <w:rFonts w:ascii="Arial" w:hAnsi="Arial" w:cs="Arial"/>
                <w:sz w:val="16"/>
                <w:szCs w:val="16"/>
              </w:rPr>
            </w:pPr>
            <w:r>
              <w:rPr>
                <w:rFonts w:ascii="Arial" w:hAnsi="Arial" w:cs="Arial"/>
                <w:color w:val="000000"/>
                <w:sz w:val="16"/>
                <w:szCs w:val="16"/>
              </w:rPr>
              <w:t>DECRETO-OP-034/2021</w:t>
            </w:r>
          </w:p>
        </w:tc>
        <w:tc>
          <w:tcPr>
            <w:tcW w:w="3961" w:type="dxa"/>
            <w:tcBorders>
              <w:top w:val="dotted" w:sz="2" w:space="0" w:color="auto"/>
              <w:bottom w:val="dotted" w:sz="2" w:space="0" w:color="auto"/>
            </w:tcBorders>
            <w:vAlign w:val="center"/>
          </w:tcPr>
          <w:p w14:paraId="4ABEF7A1" w14:textId="71208CC3"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Construcción del módulo comunitario y espacio o área de usos múltiples</w:t>
            </w:r>
            <w:r w:rsidR="001157C7">
              <w:rPr>
                <w:rFonts w:ascii="Arial" w:hAnsi="Arial" w:cs="Arial"/>
                <w:color w:val="000000"/>
                <w:sz w:val="16"/>
                <w:szCs w:val="16"/>
              </w:rPr>
              <w:t xml:space="preserve"> de la localidad de Hobompich, M</w:t>
            </w:r>
            <w:r w:rsidRPr="001A5744">
              <w:rPr>
                <w:rFonts w:ascii="Arial" w:hAnsi="Arial" w:cs="Arial"/>
                <w:color w:val="000000"/>
                <w:sz w:val="16"/>
                <w:szCs w:val="16"/>
              </w:rPr>
              <w:t>unicipio de Felipe Carrillo Puerto.</w:t>
            </w:r>
          </w:p>
        </w:tc>
        <w:tc>
          <w:tcPr>
            <w:tcW w:w="1546" w:type="dxa"/>
            <w:tcBorders>
              <w:top w:val="dotted" w:sz="2" w:space="0" w:color="auto"/>
              <w:bottom w:val="dotted" w:sz="2" w:space="0" w:color="auto"/>
            </w:tcBorders>
            <w:vAlign w:val="center"/>
          </w:tcPr>
          <w:p w14:paraId="1B2EB328" w14:textId="3F8C70D1"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 xml:space="preserve">$ </w:t>
            </w:r>
            <w:r w:rsidR="005F4B6E">
              <w:rPr>
                <w:rFonts w:ascii="Arial" w:hAnsi="Arial" w:cs="Arial"/>
                <w:color w:val="000000"/>
                <w:sz w:val="16"/>
                <w:szCs w:val="16"/>
              </w:rPr>
              <w:t xml:space="preserve">        </w:t>
            </w:r>
            <w:r w:rsidRPr="001A5744">
              <w:rPr>
                <w:rFonts w:ascii="Arial" w:hAnsi="Arial" w:cs="Arial"/>
                <w:color w:val="000000"/>
                <w:sz w:val="16"/>
                <w:szCs w:val="16"/>
              </w:rPr>
              <w:t>216,373.70</w:t>
            </w:r>
          </w:p>
        </w:tc>
      </w:tr>
      <w:tr w:rsidR="001A5744" w:rsidRPr="000D1F2D" w14:paraId="3C993EC2" w14:textId="77777777" w:rsidTr="007631BC">
        <w:trPr>
          <w:trHeight w:val="301"/>
        </w:trPr>
        <w:tc>
          <w:tcPr>
            <w:tcW w:w="703" w:type="dxa"/>
            <w:tcBorders>
              <w:top w:val="dotted" w:sz="2" w:space="0" w:color="auto"/>
              <w:bottom w:val="single" w:sz="6" w:space="0" w:color="auto"/>
            </w:tcBorders>
            <w:vAlign w:val="center"/>
          </w:tcPr>
          <w:p w14:paraId="7D67C8EB" w14:textId="3237DB19" w:rsidR="001A5744" w:rsidRDefault="001A5744" w:rsidP="001A5744">
            <w:pPr>
              <w:spacing w:line="276" w:lineRule="auto"/>
              <w:jc w:val="center"/>
              <w:rPr>
                <w:rFonts w:ascii="Arial" w:hAnsi="Arial" w:cs="Arial"/>
                <w:sz w:val="16"/>
                <w:szCs w:val="16"/>
              </w:rPr>
            </w:pPr>
            <w:r>
              <w:rPr>
                <w:rFonts w:ascii="Arial" w:hAnsi="Arial" w:cs="Arial"/>
                <w:sz w:val="16"/>
                <w:szCs w:val="16"/>
              </w:rPr>
              <w:t>16</w:t>
            </w:r>
          </w:p>
        </w:tc>
        <w:tc>
          <w:tcPr>
            <w:tcW w:w="1134" w:type="dxa"/>
            <w:tcBorders>
              <w:top w:val="dotted" w:sz="2" w:space="0" w:color="auto"/>
              <w:bottom w:val="single" w:sz="6" w:space="0" w:color="auto"/>
            </w:tcBorders>
            <w:vAlign w:val="center"/>
          </w:tcPr>
          <w:p w14:paraId="1193D1CA" w14:textId="0E8DB8CE" w:rsidR="001A5744" w:rsidRPr="007631BC" w:rsidRDefault="001A5744" w:rsidP="001A5744">
            <w:pPr>
              <w:spacing w:line="276" w:lineRule="auto"/>
              <w:jc w:val="center"/>
              <w:rPr>
                <w:rFonts w:ascii="Arial" w:hAnsi="Arial" w:cs="Arial"/>
                <w:sz w:val="16"/>
                <w:szCs w:val="16"/>
              </w:rPr>
            </w:pPr>
            <w:r w:rsidRPr="007631BC">
              <w:rPr>
                <w:rFonts w:ascii="Arial" w:hAnsi="Arial" w:cs="Arial"/>
                <w:color w:val="000000"/>
                <w:sz w:val="16"/>
                <w:szCs w:val="16"/>
              </w:rPr>
              <w:t>210308</w:t>
            </w:r>
          </w:p>
        </w:tc>
        <w:tc>
          <w:tcPr>
            <w:tcW w:w="2289" w:type="dxa"/>
            <w:tcBorders>
              <w:top w:val="dotted" w:sz="2" w:space="0" w:color="auto"/>
              <w:bottom w:val="single" w:sz="6" w:space="0" w:color="auto"/>
            </w:tcBorders>
            <w:vAlign w:val="center"/>
          </w:tcPr>
          <w:p w14:paraId="6EE3F3F1" w14:textId="4F2BAF79" w:rsidR="001A5744" w:rsidRPr="007631BC" w:rsidRDefault="001A5744" w:rsidP="001A5744">
            <w:pPr>
              <w:jc w:val="both"/>
              <w:rPr>
                <w:rFonts w:ascii="Arial" w:hAnsi="Arial" w:cs="Arial"/>
                <w:sz w:val="16"/>
                <w:szCs w:val="16"/>
              </w:rPr>
            </w:pPr>
            <w:r w:rsidRPr="007631BC">
              <w:rPr>
                <w:rFonts w:ascii="Arial" w:hAnsi="Arial" w:cs="Arial"/>
                <w:color w:val="000000"/>
                <w:sz w:val="16"/>
                <w:szCs w:val="16"/>
              </w:rPr>
              <w:t xml:space="preserve">Licitación -- DECRETO-OP-091/2021 </w:t>
            </w:r>
            <w:r>
              <w:rPr>
                <w:rFonts w:ascii="Arial" w:hAnsi="Arial" w:cs="Arial"/>
                <w:color w:val="000000"/>
                <w:sz w:val="16"/>
                <w:szCs w:val="16"/>
              </w:rPr>
              <w:t>–</w:t>
            </w:r>
            <w:r w:rsidRPr="007631BC">
              <w:rPr>
                <w:rFonts w:ascii="Arial" w:hAnsi="Arial" w:cs="Arial"/>
                <w:color w:val="000000"/>
                <w:sz w:val="16"/>
                <w:szCs w:val="16"/>
              </w:rPr>
              <w:t xml:space="preserve"> Licitación</w:t>
            </w:r>
            <w:r>
              <w:rPr>
                <w:rFonts w:ascii="Arial" w:hAnsi="Arial" w:cs="Arial"/>
                <w:color w:val="000000"/>
                <w:sz w:val="16"/>
                <w:szCs w:val="16"/>
              </w:rPr>
              <w:t>.</w:t>
            </w:r>
          </w:p>
        </w:tc>
        <w:tc>
          <w:tcPr>
            <w:tcW w:w="3961" w:type="dxa"/>
            <w:tcBorders>
              <w:top w:val="dotted" w:sz="2" w:space="0" w:color="auto"/>
              <w:bottom w:val="single" w:sz="6" w:space="0" w:color="auto"/>
            </w:tcBorders>
            <w:vAlign w:val="center"/>
          </w:tcPr>
          <w:p w14:paraId="3A126248" w14:textId="274776D5" w:rsidR="001A5744" w:rsidRPr="001A5744" w:rsidRDefault="001A5744" w:rsidP="001A5744">
            <w:pPr>
              <w:spacing w:line="276" w:lineRule="auto"/>
              <w:jc w:val="both"/>
              <w:rPr>
                <w:rFonts w:ascii="Arial" w:hAnsi="Arial" w:cs="Arial"/>
                <w:sz w:val="16"/>
                <w:szCs w:val="16"/>
              </w:rPr>
            </w:pPr>
            <w:r w:rsidRPr="001A5744">
              <w:rPr>
                <w:rFonts w:ascii="Arial" w:hAnsi="Arial" w:cs="Arial"/>
                <w:color w:val="000000"/>
                <w:sz w:val="16"/>
                <w:szCs w:val="16"/>
              </w:rPr>
              <w:t xml:space="preserve">Construcción del Parque </w:t>
            </w:r>
            <w:r w:rsidR="001157C7">
              <w:rPr>
                <w:rFonts w:ascii="Arial" w:hAnsi="Arial" w:cs="Arial"/>
                <w:color w:val="000000"/>
                <w:sz w:val="16"/>
                <w:szCs w:val="16"/>
              </w:rPr>
              <w:t>de la Equidad (primera etapa), M</w:t>
            </w:r>
            <w:r w:rsidR="005F4B6E">
              <w:rPr>
                <w:rFonts w:ascii="Arial" w:hAnsi="Arial" w:cs="Arial"/>
                <w:color w:val="000000"/>
                <w:sz w:val="16"/>
                <w:szCs w:val="16"/>
              </w:rPr>
              <w:t>unicipio de Benito Juárez (Equipamiento).</w:t>
            </w:r>
          </w:p>
        </w:tc>
        <w:tc>
          <w:tcPr>
            <w:tcW w:w="1546" w:type="dxa"/>
            <w:tcBorders>
              <w:top w:val="dotted" w:sz="2" w:space="0" w:color="auto"/>
              <w:bottom w:val="single" w:sz="6" w:space="0" w:color="auto"/>
            </w:tcBorders>
            <w:vAlign w:val="center"/>
          </w:tcPr>
          <w:p w14:paraId="6E513633" w14:textId="7FF2A1D2" w:rsidR="001A5744" w:rsidRPr="001A5744" w:rsidRDefault="001A5744" w:rsidP="006D523E">
            <w:pPr>
              <w:spacing w:line="276" w:lineRule="auto"/>
              <w:jc w:val="right"/>
              <w:rPr>
                <w:rFonts w:ascii="Arial" w:hAnsi="Arial" w:cs="Arial"/>
                <w:sz w:val="16"/>
                <w:szCs w:val="16"/>
              </w:rPr>
            </w:pPr>
            <w:r>
              <w:rPr>
                <w:rFonts w:ascii="Arial" w:hAnsi="Arial" w:cs="Arial"/>
                <w:color w:val="000000"/>
                <w:sz w:val="16"/>
                <w:szCs w:val="16"/>
              </w:rPr>
              <w:t>$</w:t>
            </w:r>
            <w:r w:rsidR="005F4B6E">
              <w:rPr>
                <w:rFonts w:ascii="Arial" w:hAnsi="Arial" w:cs="Arial"/>
                <w:color w:val="000000"/>
                <w:sz w:val="16"/>
                <w:szCs w:val="16"/>
              </w:rPr>
              <w:t xml:space="preserve"> </w:t>
            </w:r>
            <w:r>
              <w:rPr>
                <w:rFonts w:ascii="Arial" w:hAnsi="Arial" w:cs="Arial"/>
                <w:color w:val="000000"/>
                <w:sz w:val="16"/>
                <w:szCs w:val="16"/>
              </w:rPr>
              <w:t xml:space="preserve"> </w:t>
            </w:r>
            <w:r w:rsidRPr="001A5744">
              <w:rPr>
                <w:rFonts w:ascii="Arial" w:hAnsi="Arial" w:cs="Arial"/>
                <w:color w:val="000000"/>
                <w:sz w:val="16"/>
                <w:szCs w:val="16"/>
              </w:rPr>
              <w:t>101,931,655.46</w:t>
            </w:r>
          </w:p>
        </w:tc>
      </w:tr>
      <w:tr w:rsidR="00CA75B9" w:rsidRPr="000D1F2D" w14:paraId="754C5357" w14:textId="77777777" w:rsidTr="001B28B0">
        <w:trPr>
          <w:trHeight w:val="301"/>
        </w:trPr>
        <w:tc>
          <w:tcPr>
            <w:tcW w:w="703" w:type="dxa"/>
            <w:tcBorders>
              <w:top w:val="dotted" w:sz="2" w:space="0" w:color="auto"/>
              <w:bottom w:val="single" w:sz="6" w:space="0" w:color="auto"/>
            </w:tcBorders>
          </w:tcPr>
          <w:p w14:paraId="16134B23" w14:textId="77777777" w:rsidR="00CA75B9" w:rsidRPr="000D1F2D" w:rsidRDefault="00CA75B9" w:rsidP="00CA75B9">
            <w:pPr>
              <w:spacing w:line="276" w:lineRule="auto"/>
              <w:jc w:val="center"/>
              <w:rPr>
                <w:rFonts w:ascii="Arial" w:hAnsi="Arial" w:cs="Arial"/>
                <w:sz w:val="16"/>
                <w:szCs w:val="16"/>
              </w:rPr>
            </w:pPr>
          </w:p>
        </w:tc>
        <w:tc>
          <w:tcPr>
            <w:tcW w:w="1134" w:type="dxa"/>
            <w:tcBorders>
              <w:top w:val="dotted" w:sz="2" w:space="0" w:color="auto"/>
              <w:bottom w:val="single" w:sz="6" w:space="0" w:color="auto"/>
            </w:tcBorders>
          </w:tcPr>
          <w:p w14:paraId="7D363289" w14:textId="77777777" w:rsidR="00CA75B9" w:rsidRPr="000D1F2D" w:rsidRDefault="00CA75B9" w:rsidP="00CA75B9">
            <w:pPr>
              <w:spacing w:line="276" w:lineRule="auto"/>
              <w:jc w:val="both"/>
              <w:rPr>
                <w:rFonts w:ascii="Arial" w:hAnsi="Arial" w:cs="Arial"/>
                <w:sz w:val="16"/>
                <w:szCs w:val="16"/>
              </w:rPr>
            </w:pPr>
          </w:p>
        </w:tc>
        <w:tc>
          <w:tcPr>
            <w:tcW w:w="2289" w:type="dxa"/>
            <w:tcBorders>
              <w:top w:val="dotted" w:sz="2" w:space="0" w:color="auto"/>
              <w:bottom w:val="single" w:sz="6" w:space="0" w:color="auto"/>
            </w:tcBorders>
          </w:tcPr>
          <w:p w14:paraId="233DB426" w14:textId="77777777" w:rsidR="00CA75B9" w:rsidRPr="000D1F2D" w:rsidRDefault="00CA75B9" w:rsidP="00CA75B9">
            <w:pPr>
              <w:spacing w:line="276" w:lineRule="auto"/>
              <w:jc w:val="both"/>
              <w:rPr>
                <w:rFonts w:ascii="Arial" w:hAnsi="Arial" w:cs="Arial"/>
                <w:sz w:val="16"/>
                <w:szCs w:val="16"/>
              </w:rPr>
            </w:pPr>
          </w:p>
        </w:tc>
        <w:tc>
          <w:tcPr>
            <w:tcW w:w="3961" w:type="dxa"/>
            <w:tcBorders>
              <w:top w:val="dotted" w:sz="2" w:space="0" w:color="auto"/>
              <w:bottom w:val="single" w:sz="6" w:space="0" w:color="auto"/>
            </w:tcBorders>
            <w:vAlign w:val="center"/>
          </w:tcPr>
          <w:p w14:paraId="1134CB62" w14:textId="111E949F" w:rsidR="00CA75B9" w:rsidRPr="000D1F2D" w:rsidRDefault="00CA75B9" w:rsidP="00CA75B9">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6" w:space="0" w:color="auto"/>
            </w:tcBorders>
            <w:vAlign w:val="center"/>
          </w:tcPr>
          <w:p w14:paraId="316B1D35" w14:textId="05EA300C" w:rsidR="00CA75B9" w:rsidRPr="000D1F2D" w:rsidRDefault="004F27DD" w:rsidP="006D523E">
            <w:pPr>
              <w:spacing w:line="276" w:lineRule="auto"/>
              <w:jc w:val="right"/>
              <w:rPr>
                <w:rFonts w:ascii="Arial" w:hAnsi="Arial" w:cs="Arial"/>
                <w:sz w:val="16"/>
                <w:szCs w:val="16"/>
              </w:rPr>
            </w:pPr>
            <w:r>
              <w:rPr>
                <w:rFonts w:ascii="Arial" w:hAnsi="Arial" w:cs="Arial"/>
                <w:b/>
                <w:bCs/>
                <w:sz w:val="16"/>
                <w:szCs w:val="16"/>
              </w:rPr>
              <w:t xml:space="preserve">$ </w:t>
            </w:r>
            <w:r w:rsidR="005F4B6E">
              <w:rPr>
                <w:rFonts w:ascii="Arial" w:hAnsi="Arial" w:cs="Arial"/>
                <w:b/>
                <w:bCs/>
                <w:sz w:val="16"/>
                <w:szCs w:val="16"/>
              </w:rPr>
              <w:t xml:space="preserve"> </w:t>
            </w:r>
            <w:r>
              <w:rPr>
                <w:rFonts w:ascii="Arial" w:hAnsi="Arial" w:cs="Arial"/>
                <w:b/>
                <w:bCs/>
                <w:sz w:val="16"/>
                <w:szCs w:val="16"/>
              </w:rPr>
              <w:t>284,894,151.15</w:t>
            </w:r>
          </w:p>
        </w:tc>
      </w:tr>
      <w:tr w:rsidR="00A90C44" w:rsidRPr="000D1F2D" w14:paraId="40719B98" w14:textId="77777777" w:rsidTr="001B28B0">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9C7BA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BAF2313" w:rsidR="00A90C44" w:rsidRPr="000D1F2D" w:rsidRDefault="00555F58" w:rsidP="006D523E">
            <w:pPr>
              <w:spacing w:line="276" w:lineRule="auto"/>
              <w:jc w:val="right"/>
              <w:rPr>
                <w:rFonts w:ascii="Arial" w:hAnsi="Arial" w:cs="Arial"/>
                <w:sz w:val="16"/>
                <w:szCs w:val="16"/>
              </w:rPr>
            </w:pPr>
            <w:r w:rsidRPr="000D1F2D">
              <w:rPr>
                <w:rFonts w:ascii="Arial" w:hAnsi="Arial" w:cs="Arial"/>
                <w:b/>
                <w:sz w:val="16"/>
                <w:szCs w:val="16"/>
              </w:rPr>
              <w:t>$</w:t>
            </w:r>
            <w:r w:rsidR="005F4B6E">
              <w:rPr>
                <w:rFonts w:ascii="Arial" w:hAnsi="Arial" w:cs="Arial"/>
                <w:b/>
                <w:sz w:val="16"/>
                <w:szCs w:val="16"/>
              </w:rPr>
              <w:t xml:space="preserve"> </w:t>
            </w:r>
            <w:r w:rsidRPr="000D1F2D">
              <w:rPr>
                <w:rFonts w:ascii="Arial" w:hAnsi="Arial" w:cs="Arial"/>
                <w:b/>
                <w:sz w:val="16"/>
                <w:szCs w:val="16"/>
              </w:rPr>
              <w:t xml:space="preserve"> </w:t>
            </w:r>
            <w:r w:rsidR="004F27DD">
              <w:rPr>
                <w:rFonts w:ascii="Arial" w:hAnsi="Arial" w:cs="Arial"/>
                <w:b/>
                <w:sz w:val="16"/>
                <w:szCs w:val="16"/>
              </w:rPr>
              <w:t>314,191,048.55</w:t>
            </w:r>
          </w:p>
        </w:tc>
      </w:tr>
    </w:tbl>
    <w:p w14:paraId="2103B0F4" w14:textId="77777777" w:rsidR="00212A5D" w:rsidRDefault="00212A5D" w:rsidP="00212A5D">
      <w:pPr>
        <w:spacing w:line="276" w:lineRule="auto"/>
        <w:jc w:val="both"/>
        <w:rPr>
          <w:rFonts w:ascii="Arial" w:hAnsi="Arial" w:cs="Arial"/>
          <w:sz w:val="14"/>
          <w:szCs w:val="14"/>
        </w:rPr>
      </w:pPr>
      <w:r>
        <w:rPr>
          <w:rFonts w:ascii="Arial" w:hAnsi="Arial" w:cs="Arial"/>
          <w:sz w:val="14"/>
          <w:szCs w:val="14"/>
        </w:rPr>
        <w:t>Fuente: Elaboración propia con base en los datos tomados de la información financiera de Inversiones Físicas registradas en el capítulo 6000 del 1º de enero al 31 de diciembre de 2022.</w:t>
      </w:r>
    </w:p>
    <w:p w14:paraId="45E81136" w14:textId="77777777" w:rsidR="00E2638F" w:rsidRDefault="00E2638F" w:rsidP="00B14619">
      <w:pPr>
        <w:spacing w:line="360" w:lineRule="auto"/>
        <w:jc w:val="both"/>
        <w:rPr>
          <w:rFonts w:ascii="Arial" w:hAnsi="Arial" w:cs="Arial"/>
        </w:rPr>
      </w:pPr>
    </w:p>
    <w:p w14:paraId="5E7701E5" w14:textId="4A2277F9" w:rsidR="00A90C44" w:rsidRPr="00810CFA"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2BD66A00" w14:textId="77777777" w:rsidR="00212A5D" w:rsidRDefault="00212A5D" w:rsidP="00B14619">
      <w:pPr>
        <w:spacing w:line="360" w:lineRule="auto"/>
        <w:jc w:val="both"/>
        <w:rPr>
          <w:rFonts w:ascii="Arial" w:hAnsi="Arial" w:cs="Arial"/>
        </w:rPr>
      </w:pPr>
      <w:bookmarkStart w:id="21" w:name="_Hlk53768484"/>
    </w:p>
    <w:p w14:paraId="4562C2AD" w14:textId="7AC9D3FC" w:rsidR="00810036" w:rsidRPr="00810CFA" w:rsidRDefault="00492BA3" w:rsidP="00B14619">
      <w:pPr>
        <w:spacing w:line="360" w:lineRule="auto"/>
        <w:jc w:val="both"/>
        <w:rPr>
          <w:rFonts w:ascii="Arial" w:hAnsi="Arial" w:cs="Arial"/>
        </w:rPr>
      </w:pPr>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w:t>
      </w:r>
      <w:r w:rsidR="002C2B7B">
        <w:rPr>
          <w:rFonts w:ascii="Arial" w:hAnsi="Arial" w:cs="Arial"/>
          <w:bCs/>
        </w:rPr>
        <w:lastRenderedPageBreak/>
        <w:t xml:space="preserve">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5A8BC4B5"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212A5D">
        <w:rPr>
          <w:rFonts w:ascii="Arial" w:hAnsi="Arial" w:cs="Arial"/>
          <w:bCs/>
        </w:rPr>
        <w:t xml:space="preserve">de la </w:t>
      </w:r>
      <w:r w:rsidR="00212A5D" w:rsidRPr="00C33223">
        <w:rPr>
          <w:rFonts w:ascii="Arial" w:hAnsi="Arial" w:cs="Arial"/>
          <w:b/>
          <w:bCs/>
        </w:rPr>
        <w:t>Secretaría de Obras Públicas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05FFB393" w14:textId="64254E70" w:rsidR="00CD04D0" w:rsidRPr="0017256E" w:rsidRDefault="00CD04D0" w:rsidP="00CD04D0">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212A5D">
        <w:rPr>
          <w:rFonts w:ascii="Arial" w:hAnsi="Arial" w:cs="Arial"/>
          <w:bCs/>
        </w:rPr>
        <w:t xml:space="preserve">la </w:t>
      </w:r>
      <w:r w:rsidR="00212A5D" w:rsidRPr="00C33223">
        <w:rPr>
          <w:rFonts w:ascii="Arial" w:hAnsi="Arial" w:cs="Arial"/>
          <w:b/>
          <w:bCs/>
        </w:rPr>
        <w:t>Secretaría de Obras Públicas</w:t>
      </w:r>
      <w:r>
        <w:rPr>
          <w:rFonts w:ascii="Arial" w:hAnsi="Arial" w:cs="Arial"/>
          <w:b/>
          <w:bCs/>
        </w:rPr>
        <w:t xml:space="preserve"> </w:t>
      </w:r>
      <w:r w:rsidRPr="0017256E">
        <w:rPr>
          <w:rFonts w:ascii="Arial" w:hAnsi="Arial" w:cs="Arial"/>
          <w:bCs/>
        </w:rPr>
        <w:t xml:space="preserve">se seleccionó un porcentaje de </w:t>
      </w:r>
      <w:r w:rsidR="00212A5D">
        <w:rPr>
          <w:rFonts w:ascii="Arial" w:hAnsi="Arial" w:cs="Arial"/>
          <w:bCs/>
        </w:rPr>
        <w:t>78.40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7909BF60" w14:textId="77777777" w:rsidR="00CD04D0" w:rsidRDefault="00CD04D0"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3DC1FF4D" w:rsidR="00F45C3F" w:rsidRDefault="00F45C3F" w:rsidP="00ED257A">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ED257A">
        <w:rPr>
          <w:rFonts w:ascii="Arial" w:hAnsi="Arial" w:cs="Arial"/>
        </w:rPr>
        <w:t xml:space="preserve">la Subsecretaría de Obras, la Subsecretaría de Licitaciones y Control documental y la Subsecretaría de Estudios y Proyectos de la </w:t>
      </w:r>
      <w:r w:rsidR="00ED257A" w:rsidRPr="00C33223">
        <w:rPr>
          <w:rFonts w:ascii="Arial" w:hAnsi="Arial" w:cs="Arial"/>
          <w:b/>
          <w:bCs/>
        </w:rPr>
        <w:t>Secretaría de Obras Públicas</w:t>
      </w:r>
      <w:r w:rsidRPr="009879F6">
        <w:rPr>
          <w:rFonts w:ascii="Arial" w:hAnsi="Arial" w:cs="Arial"/>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w:t>
      </w:r>
      <w:r w:rsidRPr="00C47B98">
        <w:rPr>
          <w:rFonts w:ascii="Arial" w:hAnsi="Arial" w:cs="Arial"/>
          <w:bCs/>
        </w:rPr>
        <w:lastRenderedPageBreak/>
        <w:t xml:space="preserve">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4B664177"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ED257A">
        <w:rPr>
          <w:rFonts w:ascii="Arial" w:hAnsi="Arial" w:cs="Arial"/>
        </w:rPr>
        <w:t xml:space="preserve">la </w:t>
      </w:r>
      <w:r w:rsidR="00ED257A" w:rsidRPr="00C33223">
        <w:rPr>
          <w:rFonts w:ascii="Arial" w:hAnsi="Arial" w:cs="Arial"/>
          <w:b/>
          <w:bCs/>
        </w:rPr>
        <w:t>Secretaría de Obras Públicas</w:t>
      </w:r>
      <w:r w:rsidRPr="003172E9">
        <w:rPr>
          <w:rFonts w:ascii="Arial" w:hAnsi="Arial" w:cs="Arial"/>
          <w:b/>
        </w:rPr>
        <w:t xml:space="preserve"> </w:t>
      </w:r>
      <w:r w:rsidRPr="003172E9">
        <w:rPr>
          <w:rFonts w:ascii="Arial" w:hAnsi="Arial" w:cs="Arial"/>
        </w:rPr>
        <w:t xml:space="preserve">del ejercicio fiscal </w:t>
      </w:r>
      <w:r w:rsidR="00ED257A">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lastRenderedPageBreak/>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2FD12576" w:rsidR="00AD2593" w:rsidRDefault="00AD2593" w:rsidP="005A3A47">
      <w:pPr>
        <w:spacing w:line="360" w:lineRule="auto"/>
        <w:jc w:val="both"/>
        <w:rPr>
          <w:rFonts w:ascii="Arial" w:hAnsi="Arial" w:cs="Arial"/>
          <w:bCs/>
        </w:rPr>
      </w:pPr>
    </w:p>
    <w:p w14:paraId="0596FDC2" w14:textId="77777777" w:rsidR="00334C67" w:rsidRDefault="00334C67"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430ED98A"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se encuentran referidos en la Orden de Auditoría, Visita e</w:t>
      </w:r>
      <w:r w:rsidR="00ED257A">
        <w:rPr>
          <w:rFonts w:ascii="Arial" w:hAnsi="Arial" w:cs="Arial"/>
          <w:bCs/>
        </w:rPr>
        <w:t xml:space="preserve"> Inspección emitida con oficio ASEQROO/ASE/AEMOP/0517/05/2023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lastRenderedPageBreak/>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C1A77"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75771CF0" w:rsidR="00DC1A77" w:rsidRPr="002F049A" w:rsidRDefault="00ED257A" w:rsidP="00FE6B36">
            <w:pPr>
              <w:spacing w:line="276" w:lineRule="auto"/>
              <w:rPr>
                <w:rFonts w:ascii="Arial" w:hAnsi="Arial" w:cs="Arial"/>
                <w:bCs/>
                <w:sz w:val="18"/>
                <w:szCs w:val="18"/>
              </w:rPr>
            </w:pPr>
            <w:r>
              <w:rPr>
                <w:rFonts w:ascii="Arial" w:hAnsi="Arial" w:cs="Arial"/>
                <w:bCs/>
                <w:sz w:val="18"/>
                <w:szCs w:val="18"/>
              </w:rPr>
              <w:t>M. en Aud. Alejandro Nahín Gómez Martínez.</w:t>
            </w:r>
          </w:p>
        </w:tc>
        <w:tc>
          <w:tcPr>
            <w:tcW w:w="5670" w:type="dxa"/>
            <w:tcBorders>
              <w:top w:val="single" w:sz="6" w:space="0" w:color="auto"/>
              <w:bottom w:val="dotted" w:sz="4" w:space="0" w:color="auto"/>
            </w:tcBorders>
            <w:vAlign w:val="center"/>
          </w:tcPr>
          <w:p w14:paraId="10295569" w14:textId="6613990E" w:rsidR="00DC1A77" w:rsidRPr="00FE6B36" w:rsidRDefault="00ED257A" w:rsidP="00DC1A77">
            <w:pPr>
              <w:spacing w:line="276" w:lineRule="auto"/>
              <w:jc w:val="both"/>
              <w:rPr>
                <w:rFonts w:ascii="Arial" w:hAnsi="Arial" w:cs="Arial"/>
                <w:bCs/>
                <w:sz w:val="18"/>
                <w:szCs w:val="18"/>
                <w:lang w:val="es-MX"/>
              </w:rPr>
            </w:pPr>
            <w:r w:rsidRPr="00ED257A">
              <w:rPr>
                <w:rFonts w:ascii="Arial" w:hAnsi="Arial" w:cs="Arial"/>
                <w:bCs/>
                <w:sz w:val="18"/>
                <w:szCs w:val="18"/>
                <w:lang w:val="es-MX"/>
              </w:rPr>
              <w:t>Coordinador</w:t>
            </w:r>
            <w:r w:rsidR="00DC1A77" w:rsidRPr="003424AF">
              <w:rPr>
                <w:rFonts w:ascii="Arial" w:hAnsi="Arial" w:cs="Arial"/>
                <w:bCs/>
                <w:sz w:val="18"/>
                <w:szCs w:val="18"/>
                <w:lang w:val="es-MX"/>
              </w:rPr>
              <w:t xml:space="preserve"> de la Dirección de Fiscalización en Materia de Obra Pública “</w:t>
            </w:r>
            <w:r>
              <w:rPr>
                <w:rFonts w:ascii="Arial" w:hAnsi="Arial" w:cs="Arial"/>
                <w:bCs/>
                <w:sz w:val="18"/>
                <w:szCs w:val="18"/>
                <w:lang w:val="es-MX"/>
              </w:rPr>
              <w:t>B</w:t>
            </w:r>
            <w:r w:rsidR="00DC1A77" w:rsidRPr="003424AF">
              <w:rPr>
                <w:rFonts w:ascii="Arial" w:hAnsi="Arial" w:cs="Arial"/>
                <w:bCs/>
                <w:sz w:val="18"/>
                <w:szCs w:val="18"/>
                <w:lang w:val="es-MX"/>
              </w:rPr>
              <w:t>”</w:t>
            </w:r>
            <w:r w:rsidR="00DC1A77">
              <w:rPr>
                <w:rFonts w:ascii="Arial" w:hAnsi="Arial" w:cs="Arial"/>
                <w:bCs/>
                <w:sz w:val="18"/>
                <w:szCs w:val="18"/>
                <w:lang w:val="es-MX"/>
              </w:rPr>
              <w:t>.</w:t>
            </w:r>
          </w:p>
        </w:tc>
      </w:tr>
      <w:tr w:rsidR="00DC1A77"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19FDBCDD" w:rsidR="00DC1A77" w:rsidRPr="002F049A" w:rsidRDefault="00ED257A" w:rsidP="00FE6B36">
            <w:pPr>
              <w:spacing w:line="276" w:lineRule="auto"/>
              <w:rPr>
                <w:rFonts w:ascii="Arial" w:hAnsi="Arial" w:cs="Arial"/>
                <w:bCs/>
                <w:sz w:val="18"/>
                <w:szCs w:val="18"/>
              </w:rPr>
            </w:pPr>
            <w:r>
              <w:rPr>
                <w:rFonts w:ascii="Arial" w:hAnsi="Arial" w:cs="Arial"/>
                <w:bCs/>
                <w:sz w:val="18"/>
                <w:szCs w:val="18"/>
              </w:rPr>
              <w:t>M. A. N. Abril Noemí Pereira Fernández.</w:t>
            </w:r>
          </w:p>
        </w:tc>
        <w:tc>
          <w:tcPr>
            <w:tcW w:w="5670" w:type="dxa"/>
            <w:tcBorders>
              <w:top w:val="dotted" w:sz="4" w:space="0" w:color="auto"/>
              <w:bottom w:val="single" w:sz="6" w:space="0" w:color="auto"/>
            </w:tcBorders>
            <w:vAlign w:val="center"/>
          </w:tcPr>
          <w:p w14:paraId="6094DBD9" w14:textId="37292DBD" w:rsidR="00DC1A77" w:rsidRPr="002F049A" w:rsidRDefault="00ED257A" w:rsidP="00ED257A">
            <w:pPr>
              <w:spacing w:line="276" w:lineRule="auto"/>
              <w:jc w:val="both"/>
              <w:rPr>
                <w:rFonts w:ascii="Arial" w:hAnsi="Arial" w:cs="Arial"/>
                <w:bCs/>
                <w:sz w:val="18"/>
                <w:szCs w:val="18"/>
              </w:rPr>
            </w:pPr>
            <w:r w:rsidRPr="00ED257A">
              <w:rPr>
                <w:rFonts w:ascii="Arial" w:hAnsi="Arial" w:cs="Arial"/>
                <w:bCs/>
                <w:sz w:val="18"/>
                <w:szCs w:val="18"/>
                <w:lang w:val="es-MX"/>
              </w:rPr>
              <w:t>Supervisora</w:t>
            </w:r>
            <w:r w:rsidR="00DC1A77" w:rsidRPr="003424AF">
              <w:rPr>
                <w:rFonts w:ascii="Arial" w:hAnsi="Arial" w:cs="Arial"/>
                <w:bCs/>
                <w:sz w:val="18"/>
                <w:szCs w:val="18"/>
                <w:lang w:val="es-MX"/>
              </w:rPr>
              <w:t xml:space="preserve"> de la Dirección de Fiscalización en Materia de Obra Pública “</w:t>
            </w:r>
            <w:r>
              <w:rPr>
                <w:rFonts w:ascii="Arial" w:hAnsi="Arial" w:cs="Arial"/>
                <w:bCs/>
                <w:sz w:val="18"/>
                <w:szCs w:val="18"/>
                <w:lang w:val="es-MX"/>
              </w:rPr>
              <w:t>B</w:t>
            </w:r>
            <w:r w:rsidR="00DC1A77" w:rsidRPr="003424AF">
              <w:rPr>
                <w:rFonts w:ascii="Arial" w:hAnsi="Arial" w:cs="Arial"/>
                <w:bCs/>
                <w:sz w:val="18"/>
                <w:szCs w:val="18"/>
                <w:lang w:val="es-MX"/>
              </w:rPr>
              <w:t>”</w:t>
            </w:r>
            <w:r w:rsidR="00DC1A77">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BF82276" w14:textId="2A7E6692" w:rsidR="00DD62C8" w:rsidRDefault="00DD62C8" w:rsidP="00807E3F">
      <w:pPr>
        <w:spacing w:line="360" w:lineRule="auto"/>
        <w:rPr>
          <w:rFonts w:ascii="Arial" w:hAnsi="Arial" w:cs="Arial"/>
          <w:lang w:val="es-MX"/>
        </w:rPr>
      </w:pPr>
    </w:p>
    <w:p w14:paraId="4E31B4CC" w14:textId="77777777" w:rsidR="00334C67" w:rsidRPr="00CF4F2B" w:rsidRDefault="00334C67"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1A3F7588" w:rsidR="00F32CBB" w:rsidRPr="00031800" w:rsidRDefault="00031800" w:rsidP="00B14619">
      <w:pPr>
        <w:spacing w:line="360" w:lineRule="auto"/>
        <w:jc w:val="both"/>
        <w:rPr>
          <w:rFonts w:ascii="Arial" w:hAnsi="Arial"/>
        </w:rPr>
      </w:pPr>
      <w:r w:rsidRPr="00031800">
        <w:rPr>
          <w:rFonts w:ascii="Arial" w:hAnsi="Arial"/>
        </w:rPr>
        <w:t>La revisión y fiscalización comprendió operaciones practicadas por</w:t>
      </w:r>
      <w:r w:rsidR="00ED257A">
        <w:rPr>
          <w:rFonts w:ascii="Arial" w:hAnsi="Arial"/>
        </w:rPr>
        <w:t xml:space="preserve"> la</w:t>
      </w:r>
      <w:r w:rsidRPr="00031800">
        <w:rPr>
          <w:rFonts w:ascii="Arial" w:hAnsi="Arial"/>
        </w:rPr>
        <w:t xml:space="preserve"> </w:t>
      </w:r>
      <w:r w:rsidR="00ED257A" w:rsidRPr="00C33223">
        <w:rPr>
          <w:rFonts w:ascii="Arial" w:hAnsi="Arial" w:cs="Arial"/>
          <w:b/>
          <w:bCs/>
        </w:rPr>
        <w:t>Secretaría de Obras Públicas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ED257A">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77777777" w:rsidR="00DD62C8" w:rsidRDefault="00DD62C8" w:rsidP="00B14619">
      <w:pPr>
        <w:spacing w:line="360" w:lineRule="auto"/>
        <w:jc w:val="both"/>
        <w:rPr>
          <w:rFonts w:ascii="Arial" w:hAnsi="Arial" w:cs="Arial"/>
        </w:rPr>
      </w:pPr>
    </w:p>
    <w:p w14:paraId="7A6CAA90" w14:textId="77777777" w:rsidR="0060022E" w:rsidRPr="004F126B" w:rsidRDefault="0060022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6FAFBDF" w14:textId="2936BEE0" w:rsidR="00577E54" w:rsidRPr="00577E54" w:rsidRDefault="00577E54" w:rsidP="00C5534F">
      <w:pPr>
        <w:spacing w:line="360" w:lineRule="auto"/>
        <w:jc w:val="both"/>
        <w:rPr>
          <w:rFonts w:ascii="Arial" w:hAnsi="Arial" w:cs="Arial"/>
          <w:b/>
          <w:bCs/>
        </w:rPr>
      </w:pPr>
    </w:p>
    <w:p w14:paraId="5EE87E01" w14:textId="21E30593"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334C67">
        <w:rPr>
          <w:rFonts w:ascii="Arial" w:hAnsi="Arial" w:cs="Arial"/>
        </w:rPr>
        <w:lastRenderedPageBreak/>
        <w:t xml:space="preserve">documentación soporte de </w:t>
      </w:r>
      <w:r w:rsidR="00D23B84" w:rsidRPr="00334C67">
        <w:rPr>
          <w:rFonts w:ascii="Arial" w:hAnsi="Arial" w:cs="Arial"/>
        </w:rPr>
        <w:t>é</w:t>
      </w:r>
      <w:r w:rsidR="004831E7" w:rsidRPr="00334C67">
        <w:rPr>
          <w:rFonts w:ascii="Arial" w:hAnsi="Arial" w:cs="Arial"/>
        </w:rPr>
        <w:t>stos</w:t>
      </w:r>
      <w:r w:rsidRPr="00334C67">
        <w:rPr>
          <w:rFonts w:ascii="Arial" w:hAnsi="Arial" w:cs="Arial"/>
        </w:rPr>
        <w:t xml:space="preserve">, originando </w:t>
      </w:r>
      <w:r w:rsidR="0068649A" w:rsidRPr="00334C67">
        <w:rPr>
          <w:rFonts w:ascii="Arial" w:hAnsi="Arial" w:cs="Arial"/>
        </w:rPr>
        <w:t xml:space="preserve">observaciones </w:t>
      </w:r>
      <w:r w:rsidR="0007049E" w:rsidRPr="00334C67">
        <w:rPr>
          <w:rFonts w:ascii="Arial" w:hAnsi="Arial" w:cs="Arial"/>
        </w:rPr>
        <w:t>de cumplimiento legal</w:t>
      </w:r>
      <w:r w:rsidR="0068649A" w:rsidRPr="00334C67">
        <w:rPr>
          <w:rFonts w:ascii="Arial" w:hAnsi="Arial" w:cs="Arial"/>
        </w:rPr>
        <w:t>,</w:t>
      </w:r>
      <w:r w:rsidR="003B3784" w:rsidRPr="00334C67">
        <w:rPr>
          <w:rFonts w:ascii="Arial" w:hAnsi="Arial" w:cs="Arial"/>
          <w:b/>
          <w:bCs/>
        </w:rPr>
        <w:t xml:space="preserve"> </w:t>
      </w:r>
      <w:r w:rsidRPr="00334C67">
        <w:rPr>
          <w:rFonts w:ascii="Arial" w:hAnsi="Arial" w:cs="Arial"/>
        </w:rPr>
        <w:t xml:space="preserve">así mismo, durante el proceso de la verificación física de las obras se encontraron irregularidades en los trabajos ejecutados, determinándose observaciones </w:t>
      </w:r>
      <w:r w:rsidR="00334C67" w:rsidRPr="00334C67">
        <w:rPr>
          <w:rFonts w:ascii="Arial" w:hAnsi="Arial" w:cs="Arial"/>
        </w:rPr>
        <w:t>con presunto daño a la hacienda pública</w:t>
      </w:r>
      <w:r w:rsidR="0068649A" w:rsidRPr="00334C67">
        <w:rPr>
          <w:rFonts w:ascii="Arial" w:hAnsi="Arial" w:cs="Arial"/>
        </w:rPr>
        <w:t xml:space="preserve"> </w:t>
      </w:r>
      <w:r w:rsidRPr="00334C67">
        <w:rPr>
          <w:rFonts w:ascii="Arial" w:hAnsi="Arial" w:cs="Arial"/>
        </w:rPr>
        <w:t>en materia de obra pública</w:t>
      </w:r>
      <w:r w:rsidR="00F63D14" w:rsidRPr="00334C67">
        <w:rPr>
          <w:rFonts w:ascii="Arial" w:hAnsi="Arial" w:cs="Arial"/>
        </w:rPr>
        <w:t xml:space="preserve">, las cuales </w:t>
      </w:r>
      <w:r w:rsidR="0001773E" w:rsidRPr="00334C67">
        <w:rPr>
          <w:rFonts w:ascii="Arial" w:hAnsi="Arial" w:cs="Arial"/>
        </w:rPr>
        <w:t>s</w:t>
      </w:r>
      <w:r w:rsidR="00F63D14" w:rsidRPr="00334C67">
        <w:rPr>
          <w:rFonts w:ascii="Arial" w:hAnsi="Arial" w:cs="Arial"/>
        </w:rPr>
        <w:t>e enuncian a continuación:</w:t>
      </w:r>
    </w:p>
    <w:p w14:paraId="3594FAC1" w14:textId="77777777" w:rsidR="00334C67" w:rsidRDefault="00334C67"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3E0F7B">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3E0F7B">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3E0F7B">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FE6B36">
        <w:trPr>
          <w:trHeight w:val="329"/>
        </w:trPr>
        <w:tc>
          <w:tcPr>
            <w:tcW w:w="2168" w:type="pct"/>
            <w:tcBorders>
              <w:bottom w:val="dotted" w:sz="4" w:space="0" w:color="auto"/>
            </w:tcBorders>
            <w:vAlign w:val="center"/>
          </w:tcPr>
          <w:p w14:paraId="2CC73F7A" w14:textId="77777777" w:rsidR="000C1F25" w:rsidRPr="007D5887" w:rsidRDefault="000C1F25" w:rsidP="003E0F7B">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dotted" w:sz="4" w:space="0" w:color="auto"/>
            </w:tcBorders>
            <w:vAlign w:val="center"/>
          </w:tcPr>
          <w:p w14:paraId="72DAF798" w14:textId="0BAB0DF1" w:rsidR="000C1F25" w:rsidRPr="007D5887" w:rsidRDefault="00334C67" w:rsidP="003E0F7B">
            <w:pPr>
              <w:spacing w:line="360" w:lineRule="auto"/>
              <w:jc w:val="center"/>
              <w:rPr>
                <w:rFonts w:ascii="Arial" w:hAnsi="Arial" w:cs="Arial"/>
                <w:sz w:val="18"/>
                <w:szCs w:val="18"/>
              </w:rPr>
            </w:pPr>
            <w:r>
              <w:rPr>
                <w:rFonts w:ascii="Arial" w:hAnsi="Arial" w:cs="Arial"/>
                <w:sz w:val="18"/>
                <w:szCs w:val="18"/>
              </w:rPr>
              <w:t>2</w:t>
            </w:r>
          </w:p>
        </w:tc>
        <w:tc>
          <w:tcPr>
            <w:tcW w:w="1416" w:type="pct"/>
            <w:tcBorders>
              <w:bottom w:val="dotted" w:sz="4" w:space="0" w:color="auto"/>
            </w:tcBorders>
          </w:tcPr>
          <w:p w14:paraId="55597EF9" w14:textId="088AD58D" w:rsidR="000C1F25" w:rsidRPr="007D5887" w:rsidRDefault="00334C67" w:rsidP="00C62B3E">
            <w:pPr>
              <w:spacing w:line="360" w:lineRule="auto"/>
              <w:jc w:val="right"/>
              <w:rPr>
                <w:rFonts w:ascii="Arial" w:hAnsi="Arial" w:cs="Arial"/>
                <w:sz w:val="18"/>
                <w:szCs w:val="18"/>
              </w:rPr>
            </w:pPr>
            <w:r>
              <w:rPr>
                <w:rFonts w:ascii="Arial" w:hAnsi="Arial" w:cs="Arial"/>
                <w:sz w:val="18"/>
                <w:szCs w:val="18"/>
              </w:rPr>
              <w:t>$</w:t>
            </w:r>
            <w:r w:rsidR="00C62B3E">
              <w:rPr>
                <w:rFonts w:ascii="Arial" w:hAnsi="Arial" w:cs="Arial"/>
                <w:sz w:val="18"/>
                <w:szCs w:val="18"/>
              </w:rPr>
              <w:t xml:space="preserve">          </w:t>
            </w:r>
            <w:r>
              <w:rPr>
                <w:rFonts w:ascii="Arial" w:hAnsi="Arial" w:cs="Arial"/>
                <w:sz w:val="18"/>
                <w:szCs w:val="18"/>
              </w:rPr>
              <w:t>2,874,043.20</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3E0F7B">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25133ED6" w:rsidR="000C1F25" w:rsidRPr="007D5887" w:rsidRDefault="00334C67" w:rsidP="003E0F7B">
            <w:pPr>
              <w:spacing w:line="360" w:lineRule="auto"/>
              <w:jc w:val="center"/>
              <w:rPr>
                <w:rFonts w:ascii="Arial" w:hAnsi="Arial" w:cs="Arial"/>
                <w:sz w:val="18"/>
                <w:szCs w:val="18"/>
              </w:rPr>
            </w:pPr>
            <w:r>
              <w:rPr>
                <w:rFonts w:ascii="Arial" w:hAnsi="Arial" w:cs="Arial"/>
                <w:sz w:val="18"/>
                <w:szCs w:val="18"/>
              </w:rPr>
              <w:t>2</w:t>
            </w:r>
          </w:p>
        </w:tc>
        <w:tc>
          <w:tcPr>
            <w:tcW w:w="1416" w:type="pct"/>
            <w:tcBorders>
              <w:top w:val="dotted" w:sz="4" w:space="0" w:color="auto"/>
              <w:bottom w:val="dotted" w:sz="4" w:space="0" w:color="auto"/>
            </w:tcBorders>
          </w:tcPr>
          <w:p w14:paraId="47C6DA19" w14:textId="620282DF" w:rsidR="000C1F25" w:rsidRPr="007D5887" w:rsidRDefault="000C1F25" w:rsidP="003E0F7B">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F30587">
        <w:trPr>
          <w:trHeight w:val="429"/>
        </w:trPr>
        <w:tc>
          <w:tcPr>
            <w:tcW w:w="2168" w:type="pct"/>
            <w:vAlign w:val="center"/>
          </w:tcPr>
          <w:p w14:paraId="38504098" w14:textId="0A33CEA2" w:rsidR="000C1F25" w:rsidRPr="007D5887" w:rsidRDefault="009C7BA1" w:rsidP="00F30587">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43C11FDC" w:rsidR="000C1F25" w:rsidRPr="007D5887" w:rsidRDefault="00334C67" w:rsidP="009C7BA1">
            <w:pPr>
              <w:spacing w:line="276" w:lineRule="auto"/>
              <w:jc w:val="center"/>
              <w:rPr>
                <w:rFonts w:ascii="Arial" w:hAnsi="Arial" w:cs="Arial"/>
                <w:b/>
                <w:bCs/>
                <w:sz w:val="18"/>
                <w:szCs w:val="18"/>
              </w:rPr>
            </w:pPr>
            <w:r>
              <w:rPr>
                <w:rFonts w:ascii="Arial" w:hAnsi="Arial" w:cs="Arial"/>
                <w:b/>
                <w:bCs/>
                <w:sz w:val="18"/>
                <w:szCs w:val="18"/>
              </w:rPr>
              <w:t>4</w:t>
            </w:r>
          </w:p>
        </w:tc>
        <w:tc>
          <w:tcPr>
            <w:tcW w:w="1416" w:type="pct"/>
            <w:vAlign w:val="center"/>
          </w:tcPr>
          <w:p w14:paraId="774B4C91" w14:textId="56DBFCDD" w:rsidR="000C1F25" w:rsidRPr="007D5887" w:rsidRDefault="003A766A" w:rsidP="00C62B3E">
            <w:pPr>
              <w:spacing w:line="276" w:lineRule="auto"/>
              <w:jc w:val="right"/>
              <w:rPr>
                <w:rFonts w:ascii="Arial" w:hAnsi="Arial" w:cs="Arial"/>
                <w:b/>
                <w:bCs/>
                <w:sz w:val="18"/>
                <w:szCs w:val="18"/>
              </w:rPr>
            </w:pPr>
            <w:r>
              <w:rPr>
                <w:rFonts w:ascii="Arial" w:hAnsi="Arial" w:cs="Arial"/>
                <w:b/>
                <w:bCs/>
                <w:sz w:val="18"/>
                <w:szCs w:val="18"/>
              </w:rPr>
              <w:t>$</w:t>
            </w:r>
            <w:r w:rsidR="00C62B3E">
              <w:rPr>
                <w:rFonts w:ascii="Arial" w:hAnsi="Arial" w:cs="Arial"/>
                <w:b/>
                <w:bCs/>
                <w:sz w:val="18"/>
                <w:szCs w:val="18"/>
              </w:rPr>
              <w:t xml:space="preserve">          </w:t>
            </w:r>
            <w:r>
              <w:rPr>
                <w:rFonts w:ascii="Arial" w:hAnsi="Arial" w:cs="Arial"/>
                <w:b/>
                <w:bCs/>
                <w:sz w:val="18"/>
                <w:szCs w:val="18"/>
              </w:rPr>
              <w:t>2,874,043.20</w:t>
            </w:r>
          </w:p>
        </w:tc>
      </w:tr>
    </w:tbl>
    <w:p w14:paraId="1DD13395" w14:textId="4C9C7316" w:rsidR="000C1F25" w:rsidRPr="00B40267" w:rsidRDefault="000C1F25" w:rsidP="000C1F25">
      <w:pPr>
        <w:spacing w:line="360"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19FAC077" w14:textId="40E009F8" w:rsidR="000C1F25" w:rsidRPr="0060022E" w:rsidRDefault="000C1F25" w:rsidP="00B14619">
      <w:pPr>
        <w:spacing w:line="360" w:lineRule="auto"/>
        <w:jc w:val="both"/>
        <w:rPr>
          <w:rFonts w:ascii="Arial" w:hAnsi="Arial" w:cs="Arial"/>
        </w:rPr>
      </w:pPr>
    </w:p>
    <w:p w14:paraId="6DEB4316" w14:textId="77777777" w:rsidR="002145BE" w:rsidRPr="0060022E"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42E6A6E2" w14:textId="77777777" w:rsidR="003A766A" w:rsidRDefault="003A766A" w:rsidP="008028F4">
      <w:pPr>
        <w:spacing w:line="360" w:lineRule="auto"/>
        <w:jc w:val="both"/>
        <w:rPr>
          <w:rFonts w:ascii="Arial" w:hAnsi="Arial" w:cs="Arial"/>
        </w:rPr>
      </w:pPr>
      <w:bookmarkStart w:id="34" w:name="_Hlk75989508"/>
    </w:p>
    <w:p w14:paraId="71015F2C" w14:textId="4C6A3C76" w:rsidR="00DD62C8" w:rsidRDefault="008028F4" w:rsidP="008028F4">
      <w:pPr>
        <w:spacing w:line="360" w:lineRule="auto"/>
        <w:jc w:val="both"/>
        <w:rPr>
          <w:rFonts w:ascii="Arial" w:hAnsi="Arial" w:cs="Arial"/>
        </w:rPr>
      </w:pPr>
      <w:r w:rsidRPr="00373AD8">
        <w:rPr>
          <w:rFonts w:ascii="Arial" w:hAnsi="Arial" w:cs="Arial"/>
        </w:rPr>
        <w:t xml:space="preserve">De conformidad con los </w:t>
      </w:r>
      <w:r w:rsidRPr="003A766A">
        <w:rPr>
          <w:rFonts w:ascii="Arial" w:hAnsi="Arial" w:cs="Arial"/>
        </w:rPr>
        <w:t>artículos 17 fracciones I y II, 38</w:t>
      </w:r>
      <w:r w:rsidR="00FD5DFF" w:rsidRPr="003A766A">
        <w:rPr>
          <w:rFonts w:ascii="Arial" w:hAnsi="Arial" w:cs="Arial"/>
        </w:rPr>
        <w:t xml:space="preserve"> fracciones IV, V y VI</w:t>
      </w:r>
      <w:r w:rsidRPr="003A766A">
        <w:rPr>
          <w:rFonts w:ascii="Arial" w:hAnsi="Arial" w:cs="Arial"/>
        </w:rPr>
        <w:t>, 41, en su segundo párrafo, y 61 párrafo primero de la Ley de Fiscalización y Rendición de Cuentas del Estado de Quintana Roo, y artículo</w:t>
      </w:r>
      <w:r w:rsidR="00C72988" w:rsidRPr="003A766A">
        <w:rPr>
          <w:rFonts w:ascii="Arial" w:hAnsi="Arial" w:cs="Arial"/>
        </w:rPr>
        <w:t>s</w:t>
      </w:r>
      <w:r w:rsidRPr="003A766A">
        <w:rPr>
          <w:rFonts w:ascii="Arial" w:hAnsi="Arial" w:cs="Arial"/>
        </w:rPr>
        <w:t xml:space="preserve"> 4 y 9 fracciones X, XI, XVIII y XXVI, del Reglamento Interior de la Auditoría Superior del Estado de Quintana Roo,</w:t>
      </w:r>
      <w:bookmarkEnd w:id="34"/>
      <w:r w:rsidRPr="00373AD8">
        <w:rPr>
          <w:rFonts w:ascii="Arial" w:hAnsi="Arial" w:cs="Arial"/>
        </w:rPr>
        <w:t xml:space="preserve"> durante este proceso se presentaron </w:t>
      </w:r>
      <w:r w:rsidR="00C62B3E">
        <w:rPr>
          <w:rFonts w:ascii="Arial" w:hAnsi="Arial" w:cs="Arial"/>
          <w:b/>
        </w:rPr>
        <w:t>t</w:t>
      </w:r>
      <w:r w:rsidR="003A766A" w:rsidRPr="003A766A">
        <w:rPr>
          <w:rFonts w:ascii="Arial" w:hAnsi="Arial" w:cs="Arial"/>
          <w:b/>
        </w:rPr>
        <w:t>res</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C62B3E">
        <w:rPr>
          <w:rFonts w:ascii="Arial" w:hAnsi="Arial" w:cs="Arial"/>
          <w:b/>
          <w:bCs/>
        </w:rPr>
        <w:t>c</w:t>
      </w:r>
      <w:r w:rsidR="003A766A">
        <w:rPr>
          <w:rFonts w:ascii="Arial" w:hAnsi="Arial" w:cs="Arial"/>
          <w:b/>
          <w:bCs/>
        </w:rPr>
        <w:t>uatro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77777777" w:rsidR="004F065B" w:rsidRPr="0060022E" w:rsidRDefault="004F065B" w:rsidP="00BE25AE">
      <w:pPr>
        <w:spacing w:line="276" w:lineRule="auto"/>
        <w:jc w:val="center"/>
        <w:rPr>
          <w:rFonts w:ascii="Arial" w:hAnsi="Arial" w:cs="Arial"/>
          <w:bCs/>
          <w:i/>
          <w:iCs/>
        </w:rPr>
      </w:pP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3E0F7B">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3E0F7B">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3E0F7B">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3E0F7B">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3E0F7B">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3E0F7B">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6C6F6D" w:rsidRPr="003A766A"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669D5829" w:rsidR="006C6F6D" w:rsidRPr="00313A78" w:rsidRDefault="003A766A" w:rsidP="003A766A">
            <w:pPr>
              <w:spacing w:line="276" w:lineRule="auto"/>
              <w:jc w:val="both"/>
              <w:rPr>
                <w:rFonts w:ascii="Arial" w:hAnsi="Arial" w:cs="Arial"/>
                <w:b w:val="0"/>
                <w:bCs w:val="0"/>
                <w:sz w:val="16"/>
                <w:szCs w:val="16"/>
              </w:rPr>
            </w:pPr>
            <w:r w:rsidRPr="003A766A">
              <w:rPr>
                <w:rFonts w:ascii="Arial" w:hAnsi="Arial" w:cs="Arial"/>
                <w:b w:val="0"/>
                <w:bCs w:val="0"/>
                <w:sz w:val="16"/>
                <w:szCs w:val="16"/>
              </w:rPr>
              <w:t xml:space="preserve">Auditoría de Cumplimiento de Inversiones Físicas realizadas </w:t>
            </w:r>
            <w:r w:rsidRPr="003A766A">
              <w:rPr>
                <w:rFonts w:ascii="Arial" w:hAnsi="Arial" w:cs="Arial"/>
                <w:b w:val="0"/>
                <w:bCs w:val="0"/>
                <w:sz w:val="16"/>
                <w:szCs w:val="16"/>
              </w:rPr>
              <w:lastRenderedPageBreak/>
              <w:t>con Recursos de Inversión Pública 2022.</w:t>
            </w:r>
          </w:p>
        </w:tc>
        <w:tc>
          <w:tcPr>
            <w:tcW w:w="1317" w:type="pct"/>
            <w:tcBorders>
              <w:top w:val="single" w:sz="4" w:space="0" w:color="7F7F7F" w:themeColor="text1" w:themeTint="80"/>
              <w:bottom w:val="dotted" w:sz="4" w:space="0" w:color="7F7F7F" w:themeColor="text1" w:themeTint="80"/>
            </w:tcBorders>
            <w:vAlign w:val="center"/>
            <w:hideMark/>
          </w:tcPr>
          <w:p w14:paraId="6A92EB30" w14:textId="55C9E75F" w:rsidR="006C6F6D" w:rsidRPr="003A766A" w:rsidRDefault="003A766A"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A766A">
              <w:rPr>
                <w:rFonts w:ascii="Arial" w:hAnsi="Arial" w:cs="Arial"/>
                <w:bCs/>
                <w:sz w:val="16"/>
                <w:szCs w:val="16"/>
              </w:rPr>
              <w:lastRenderedPageBreak/>
              <w:t>22-AEMOP-B-GOB-014-030</w:t>
            </w:r>
          </w:p>
        </w:tc>
        <w:tc>
          <w:tcPr>
            <w:tcW w:w="882" w:type="pct"/>
            <w:tcBorders>
              <w:top w:val="single" w:sz="4" w:space="0" w:color="7F7F7F" w:themeColor="text1" w:themeTint="80"/>
              <w:bottom w:val="dotted" w:sz="4" w:space="0" w:color="7F7F7F" w:themeColor="text1" w:themeTint="80"/>
            </w:tcBorders>
            <w:vAlign w:val="center"/>
          </w:tcPr>
          <w:p w14:paraId="21557212" w14:textId="400FBD6A" w:rsidR="006C6F6D" w:rsidRPr="00F8279A" w:rsidRDefault="003A766A"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1</w:t>
            </w:r>
          </w:p>
        </w:tc>
        <w:tc>
          <w:tcPr>
            <w:tcW w:w="749" w:type="pct"/>
            <w:tcBorders>
              <w:top w:val="single" w:sz="4" w:space="0" w:color="7F7F7F" w:themeColor="text1" w:themeTint="80"/>
              <w:bottom w:val="dotted" w:sz="4" w:space="0" w:color="7F7F7F" w:themeColor="text1" w:themeTint="80"/>
            </w:tcBorders>
            <w:vAlign w:val="center"/>
          </w:tcPr>
          <w:p w14:paraId="6605EA03" w14:textId="6785C737" w:rsidR="006C6F6D" w:rsidRPr="00F8279A" w:rsidRDefault="003A766A"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1</w:t>
            </w:r>
          </w:p>
        </w:tc>
        <w:tc>
          <w:tcPr>
            <w:tcW w:w="735" w:type="pct"/>
            <w:tcBorders>
              <w:top w:val="single" w:sz="4" w:space="0" w:color="7F7F7F" w:themeColor="text1" w:themeTint="80"/>
              <w:bottom w:val="dotted" w:sz="4" w:space="0" w:color="7F7F7F" w:themeColor="text1" w:themeTint="80"/>
            </w:tcBorders>
            <w:vAlign w:val="center"/>
          </w:tcPr>
          <w:p w14:paraId="0BEF6E41" w14:textId="0EFF3DBC" w:rsidR="006C6F6D" w:rsidRPr="00F8279A" w:rsidRDefault="003A766A"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0</w:t>
            </w:r>
          </w:p>
        </w:tc>
      </w:tr>
      <w:tr w:rsidR="007B1AF2" w:rsidRPr="003A766A" w14:paraId="339889DF" w14:textId="77777777" w:rsidTr="00FE6B3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dotted" w:sz="4" w:space="0" w:color="7F7F7F" w:themeColor="text1" w:themeTint="80"/>
            </w:tcBorders>
            <w:vAlign w:val="center"/>
            <w:hideMark/>
          </w:tcPr>
          <w:p w14:paraId="2048AB15" w14:textId="1DA7625A" w:rsidR="007B1AF2" w:rsidRPr="00313A78" w:rsidRDefault="003A766A" w:rsidP="003A766A">
            <w:pPr>
              <w:spacing w:line="276" w:lineRule="auto"/>
              <w:jc w:val="both"/>
              <w:rPr>
                <w:rFonts w:ascii="Arial" w:hAnsi="Arial" w:cs="Arial"/>
                <w:b w:val="0"/>
                <w:bCs w:val="0"/>
                <w:sz w:val="16"/>
                <w:szCs w:val="16"/>
              </w:rPr>
            </w:pPr>
            <w:r w:rsidRPr="003A766A">
              <w:rPr>
                <w:rFonts w:ascii="Arial" w:hAnsi="Arial" w:cs="Arial"/>
                <w:b w:val="0"/>
                <w:bCs w:val="0"/>
                <w:sz w:val="16"/>
                <w:szCs w:val="16"/>
              </w:rPr>
              <w:t>Auditoría de Cumplimiento de Inversiones Físicas realizadas con Recursos de Libre Disposición de Origen Estatal.</w:t>
            </w:r>
          </w:p>
        </w:tc>
        <w:tc>
          <w:tcPr>
            <w:tcW w:w="1317" w:type="pct"/>
            <w:tcBorders>
              <w:top w:val="dotted" w:sz="4" w:space="0" w:color="7F7F7F" w:themeColor="text1" w:themeTint="80"/>
              <w:bottom w:val="dotted" w:sz="4" w:space="0" w:color="7F7F7F" w:themeColor="text1" w:themeTint="80"/>
            </w:tcBorders>
            <w:vAlign w:val="center"/>
            <w:hideMark/>
          </w:tcPr>
          <w:p w14:paraId="1ED80931" w14:textId="20ECB2ED" w:rsidR="007B1AF2" w:rsidRPr="00F8279A" w:rsidRDefault="003A766A" w:rsidP="00F8279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22-AEMOP-B-GOB-014-031</w:t>
            </w:r>
          </w:p>
        </w:tc>
        <w:tc>
          <w:tcPr>
            <w:tcW w:w="882" w:type="pct"/>
            <w:tcBorders>
              <w:top w:val="dotted" w:sz="4" w:space="0" w:color="7F7F7F" w:themeColor="text1" w:themeTint="80"/>
              <w:bottom w:val="dotted" w:sz="4" w:space="0" w:color="7F7F7F" w:themeColor="text1" w:themeTint="80"/>
            </w:tcBorders>
            <w:vAlign w:val="center"/>
          </w:tcPr>
          <w:p w14:paraId="60E557FE" w14:textId="538B5071" w:rsidR="007B1AF2" w:rsidRPr="00F8279A" w:rsidRDefault="00F8279A" w:rsidP="00F8279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0</w:t>
            </w:r>
          </w:p>
        </w:tc>
        <w:tc>
          <w:tcPr>
            <w:tcW w:w="749" w:type="pct"/>
            <w:tcBorders>
              <w:top w:val="dotted" w:sz="4" w:space="0" w:color="7F7F7F" w:themeColor="text1" w:themeTint="80"/>
              <w:bottom w:val="dotted" w:sz="4" w:space="0" w:color="7F7F7F" w:themeColor="text1" w:themeTint="80"/>
            </w:tcBorders>
            <w:vAlign w:val="center"/>
          </w:tcPr>
          <w:p w14:paraId="596D9825" w14:textId="37AE219D" w:rsidR="007B1AF2" w:rsidRPr="00F8279A" w:rsidRDefault="00F8279A" w:rsidP="00F8279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0</w:t>
            </w:r>
          </w:p>
        </w:tc>
        <w:tc>
          <w:tcPr>
            <w:tcW w:w="735" w:type="pct"/>
            <w:tcBorders>
              <w:top w:val="dotted" w:sz="4" w:space="0" w:color="7F7F7F" w:themeColor="text1" w:themeTint="80"/>
              <w:bottom w:val="dotted" w:sz="4" w:space="0" w:color="7F7F7F" w:themeColor="text1" w:themeTint="80"/>
            </w:tcBorders>
            <w:vAlign w:val="center"/>
          </w:tcPr>
          <w:p w14:paraId="5C729A5B" w14:textId="71B67484" w:rsidR="007B1AF2" w:rsidRPr="00F8279A" w:rsidRDefault="00F8279A" w:rsidP="00F8279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0</w:t>
            </w:r>
          </w:p>
        </w:tc>
      </w:tr>
      <w:tr w:rsidR="007B1AF2" w:rsidRPr="003A766A" w14:paraId="0DC94484" w14:textId="77777777" w:rsidTr="00FE6B36">
        <w:trPr>
          <w:trHeight w:val="275"/>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single" w:sz="4" w:space="0" w:color="7F7F7F" w:themeColor="text1" w:themeTint="80"/>
            </w:tcBorders>
            <w:vAlign w:val="center"/>
          </w:tcPr>
          <w:p w14:paraId="7DEE10AA" w14:textId="121478FA" w:rsidR="007B1AF2" w:rsidRPr="00313A78" w:rsidRDefault="003A766A" w:rsidP="003A766A">
            <w:pPr>
              <w:spacing w:line="276" w:lineRule="auto"/>
              <w:jc w:val="both"/>
              <w:rPr>
                <w:rFonts w:ascii="Arial" w:hAnsi="Arial" w:cs="Arial"/>
                <w:b w:val="0"/>
                <w:bCs w:val="0"/>
                <w:sz w:val="16"/>
                <w:szCs w:val="16"/>
              </w:rPr>
            </w:pPr>
            <w:r w:rsidRPr="003A766A">
              <w:rPr>
                <w:rFonts w:ascii="Arial" w:hAnsi="Arial" w:cs="Arial"/>
                <w:b w:val="0"/>
                <w:bCs w:val="0"/>
                <w:sz w:val="16"/>
                <w:szCs w:val="16"/>
              </w:rPr>
              <w:t xml:space="preserve">Auditoría de Cumplimiento de Inversiones Físicas realizadas con Recursos Relativos al Decreto Núm. 102 publicado en el Periódico Oficial del Estado de Quintana Roo, Núm. 40 Extraordinario, del 13 de marzo de 2021.  </w:t>
            </w:r>
          </w:p>
        </w:tc>
        <w:tc>
          <w:tcPr>
            <w:tcW w:w="1317" w:type="pct"/>
            <w:tcBorders>
              <w:top w:val="dotted" w:sz="4" w:space="0" w:color="7F7F7F" w:themeColor="text1" w:themeTint="80"/>
              <w:bottom w:val="single" w:sz="4" w:space="0" w:color="7F7F7F" w:themeColor="text1" w:themeTint="80"/>
            </w:tcBorders>
            <w:vAlign w:val="center"/>
          </w:tcPr>
          <w:p w14:paraId="3102561A" w14:textId="21EB4BCE" w:rsidR="007B1AF2" w:rsidRPr="003A766A" w:rsidRDefault="003A766A" w:rsidP="007B1A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3A766A">
              <w:rPr>
                <w:rFonts w:ascii="Arial" w:hAnsi="Arial" w:cs="Arial"/>
                <w:bCs/>
                <w:sz w:val="16"/>
                <w:szCs w:val="16"/>
              </w:rPr>
              <w:t>22-AEMOP-B-GOB-014-032</w:t>
            </w:r>
          </w:p>
        </w:tc>
        <w:tc>
          <w:tcPr>
            <w:tcW w:w="882" w:type="pct"/>
            <w:tcBorders>
              <w:top w:val="dotted" w:sz="4" w:space="0" w:color="7F7F7F" w:themeColor="text1" w:themeTint="80"/>
              <w:bottom w:val="single" w:sz="4" w:space="0" w:color="7F7F7F" w:themeColor="text1" w:themeTint="80"/>
            </w:tcBorders>
            <w:vAlign w:val="center"/>
          </w:tcPr>
          <w:p w14:paraId="41ADDF2A" w14:textId="0C7B74CE" w:rsidR="007B1AF2" w:rsidRPr="00F8279A" w:rsidRDefault="003A766A" w:rsidP="007B1A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1</w:t>
            </w:r>
          </w:p>
        </w:tc>
        <w:tc>
          <w:tcPr>
            <w:tcW w:w="749" w:type="pct"/>
            <w:tcBorders>
              <w:top w:val="dotted" w:sz="4" w:space="0" w:color="7F7F7F" w:themeColor="text1" w:themeTint="80"/>
              <w:bottom w:val="single" w:sz="4" w:space="0" w:color="7F7F7F" w:themeColor="text1" w:themeTint="80"/>
            </w:tcBorders>
            <w:vAlign w:val="center"/>
          </w:tcPr>
          <w:p w14:paraId="46571F2E" w14:textId="69448556" w:rsidR="007B1AF2" w:rsidRPr="00F8279A" w:rsidRDefault="003A766A" w:rsidP="007B1A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1</w:t>
            </w:r>
          </w:p>
        </w:tc>
        <w:tc>
          <w:tcPr>
            <w:tcW w:w="735" w:type="pct"/>
            <w:tcBorders>
              <w:top w:val="dotted" w:sz="4" w:space="0" w:color="7F7F7F" w:themeColor="text1" w:themeTint="80"/>
              <w:bottom w:val="single" w:sz="4" w:space="0" w:color="7F7F7F" w:themeColor="text1" w:themeTint="80"/>
            </w:tcBorders>
            <w:vAlign w:val="center"/>
          </w:tcPr>
          <w:p w14:paraId="17540825" w14:textId="353CD2FF" w:rsidR="007B1AF2" w:rsidRPr="00F8279A" w:rsidRDefault="003A766A" w:rsidP="007B1A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F8279A">
              <w:rPr>
                <w:rFonts w:ascii="Arial" w:hAnsi="Arial" w:cs="Arial"/>
                <w:bCs/>
                <w:sz w:val="16"/>
                <w:szCs w:val="16"/>
              </w:rPr>
              <w:t>0</w:t>
            </w:r>
          </w:p>
        </w:tc>
      </w:tr>
      <w:tr w:rsidR="006C6F6D" w:rsidRPr="006C6F6D" w14:paraId="2DAFAC8E" w14:textId="77777777" w:rsidTr="003E0F7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6C6F6D" w:rsidRDefault="006C6F6D" w:rsidP="003E0F7B">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1F667B39" w:rsidR="006C6F6D" w:rsidRPr="006C6F6D" w:rsidRDefault="00F8279A"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2</w:t>
            </w:r>
          </w:p>
        </w:tc>
        <w:tc>
          <w:tcPr>
            <w:tcW w:w="749" w:type="pct"/>
            <w:tcBorders>
              <w:bottom w:val="single" w:sz="4" w:space="0" w:color="auto"/>
            </w:tcBorders>
            <w:vAlign w:val="center"/>
          </w:tcPr>
          <w:p w14:paraId="6FF35648" w14:textId="5C0CE8B6" w:rsidR="006C6F6D" w:rsidRPr="006C6F6D" w:rsidRDefault="00F8279A"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2</w:t>
            </w:r>
          </w:p>
        </w:tc>
        <w:tc>
          <w:tcPr>
            <w:tcW w:w="735" w:type="pct"/>
            <w:tcBorders>
              <w:bottom w:val="single" w:sz="4" w:space="0" w:color="auto"/>
            </w:tcBorders>
            <w:vAlign w:val="center"/>
          </w:tcPr>
          <w:p w14:paraId="6541F061" w14:textId="2DD4B4D5" w:rsidR="006C6F6D" w:rsidRPr="006C6F6D" w:rsidRDefault="00F8279A"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0</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03757D99" w:rsidR="0083203E" w:rsidRDefault="0083203E" w:rsidP="008028F4">
      <w:pPr>
        <w:spacing w:line="360" w:lineRule="auto"/>
        <w:jc w:val="both"/>
        <w:rPr>
          <w:rFonts w:ascii="Arial" w:hAnsi="Arial" w:cs="Arial"/>
          <w:bCs/>
        </w:rPr>
      </w:pPr>
      <w:r>
        <w:rPr>
          <w:rFonts w:ascii="Arial" w:hAnsi="Arial" w:cs="Arial"/>
        </w:rPr>
        <w:t>De las cuales se</w:t>
      </w:r>
      <w:r w:rsidR="003B3259">
        <w:rPr>
          <w:rFonts w:ascii="Arial" w:hAnsi="Arial" w:cs="Arial"/>
        </w:rPr>
        <w:t xml:space="preserve"> emite</w:t>
      </w:r>
      <w:r w:rsidR="00D6037F">
        <w:rPr>
          <w:rFonts w:ascii="Arial" w:hAnsi="Arial" w:cs="Arial"/>
        </w:rPr>
        <w:t xml:space="preserve"> </w:t>
      </w:r>
      <w:r w:rsidR="00C62B3E">
        <w:rPr>
          <w:rFonts w:ascii="Arial" w:hAnsi="Arial" w:cs="Arial"/>
          <w:b/>
          <w:bCs/>
        </w:rPr>
        <w:t>u</w:t>
      </w:r>
      <w:r w:rsidR="00F8279A">
        <w:rPr>
          <w:rFonts w:ascii="Arial" w:hAnsi="Arial" w:cs="Arial"/>
          <w:b/>
          <w:bCs/>
        </w:rPr>
        <w:t>n</w:t>
      </w:r>
      <w:r w:rsidR="00F8279A">
        <w:rPr>
          <w:rFonts w:ascii="Arial" w:hAnsi="Arial" w:cs="Arial"/>
        </w:rPr>
        <w:t xml:space="preserve"> Pliego</w:t>
      </w:r>
      <w:r w:rsidR="00D6037F">
        <w:rPr>
          <w:rFonts w:ascii="Arial" w:hAnsi="Arial" w:cs="Arial"/>
        </w:rPr>
        <w:t xml:space="preserve"> de Observaciones, </w:t>
      </w:r>
      <w:bookmarkStart w:id="35" w:name="_Hlk86137319"/>
      <w:r w:rsidR="00CA1234" w:rsidRPr="00202D74">
        <w:rPr>
          <w:rFonts w:ascii="Arial" w:hAnsi="Arial" w:cs="Arial"/>
        </w:rPr>
        <w:t xml:space="preserve">cuyo desglose se encuentra en la Tabla No. 8. </w:t>
      </w:r>
      <w:r w:rsidR="00CA1234" w:rsidRPr="00202D74">
        <w:rPr>
          <w:rFonts w:ascii="Arial" w:hAnsi="Arial" w:cs="Arial"/>
          <w:bCs/>
        </w:rPr>
        <w:t>Síntesis de resultados de auditoría por número de observaciones.</w:t>
      </w:r>
    </w:p>
    <w:p w14:paraId="4C2A71C6" w14:textId="77777777" w:rsidR="00F8279A" w:rsidRPr="00CA1234" w:rsidRDefault="00F8279A"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5EC045ED"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Cuentas del Estado de Quintana Roo, y 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56087063" w14:textId="70F7C776" w:rsidR="002145BE" w:rsidRPr="0054627A" w:rsidRDefault="002145BE" w:rsidP="00D23B84">
      <w:pPr>
        <w:spacing w:line="360" w:lineRule="auto"/>
        <w:ind w:right="-93"/>
        <w:jc w:val="both"/>
        <w:rPr>
          <w:rFonts w:ascii="Arial" w:hAnsi="Arial" w:cs="Arial"/>
          <w:b/>
          <w:bCs/>
        </w:rPr>
      </w:pPr>
    </w:p>
    <w:p w14:paraId="03D8F3EC" w14:textId="6BF84890"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71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108"/>
        <w:gridCol w:w="108"/>
        <w:gridCol w:w="5698"/>
        <w:gridCol w:w="108"/>
        <w:gridCol w:w="1738"/>
        <w:gridCol w:w="108"/>
        <w:gridCol w:w="1734"/>
        <w:gridCol w:w="110"/>
      </w:tblGrid>
      <w:tr w:rsidR="00AB089D" w:rsidRPr="00765C8E" w14:paraId="6BF3E24E" w14:textId="77777777" w:rsidTr="00736F5D">
        <w:trPr>
          <w:gridBefore w:val="2"/>
          <w:wBefore w:w="216" w:type="dxa"/>
          <w:trHeight w:val="341"/>
          <w:tblHeader/>
          <w:jc w:val="center"/>
        </w:trPr>
        <w:tc>
          <w:tcPr>
            <w:tcW w:w="5806"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OBSERVACIONES</w:t>
            </w:r>
          </w:p>
        </w:tc>
        <w:tc>
          <w:tcPr>
            <w:tcW w:w="1846" w:type="dxa"/>
            <w:gridSpan w:val="2"/>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765C8E" w:rsidRDefault="00AB089D" w:rsidP="00AB089D">
            <w:pPr>
              <w:spacing w:line="276" w:lineRule="auto"/>
              <w:jc w:val="center"/>
              <w:rPr>
                <w:rFonts w:ascii="Arial" w:hAnsi="Arial" w:cs="Arial"/>
                <w:sz w:val="18"/>
                <w:szCs w:val="18"/>
              </w:rPr>
            </w:pPr>
            <w:r w:rsidRPr="00765C8E">
              <w:rPr>
                <w:rFonts w:ascii="Arial" w:hAnsi="Arial" w:cs="Arial"/>
                <w:b/>
                <w:bCs/>
                <w:sz w:val="18"/>
                <w:szCs w:val="18"/>
              </w:rPr>
              <w:t>CANTIDAD</w:t>
            </w:r>
          </w:p>
        </w:tc>
        <w:tc>
          <w:tcPr>
            <w:tcW w:w="1844" w:type="dxa"/>
            <w:gridSpan w:val="2"/>
            <w:tcBorders>
              <w:top w:val="single" w:sz="4" w:space="0" w:color="auto"/>
              <w:left w:val="nil"/>
              <w:right w:val="nil"/>
            </w:tcBorders>
            <w:shd w:val="clear" w:color="auto" w:fill="auto"/>
            <w:vAlign w:val="center"/>
          </w:tcPr>
          <w:p w14:paraId="63310E06" w14:textId="76E5F572"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IMPORTE</w:t>
            </w:r>
          </w:p>
        </w:tc>
      </w:tr>
      <w:tr w:rsidR="00765C8E" w:rsidRPr="00765C8E" w14:paraId="67ACC6CD" w14:textId="77777777" w:rsidTr="00736F5D">
        <w:trPr>
          <w:gridBefore w:val="2"/>
          <w:wBefore w:w="216" w:type="dxa"/>
          <w:trHeight w:val="242"/>
          <w:jc w:val="center"/>
        </w:trPr>
        <w:tc>
          <w:tcPr>
            <w:tcW w:w="9496" w:type="dxa"/>
            <w:gridSpan w:val="6"/>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03C640B3"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CON PRESUNTO DAÑO</w:t>
            </w:r>
          </w:p>
        </w:tc>
      </w:tr>
      <w:tr w:rsidR="00765C8E" w:rsidRPr="00765C8E" w14:paraId="23624CB9" w14:textId="77777777" w:rsidTr="00736F5D">
        <w:trPr>
          <w:gridBefore w:val="2"/>
          <w:wBefore w:w="216" w:type="dxa"/>
          <w:trHeight w:val="30"/>
          <w:jc w:val="center"/>
        </w:trPr>
        <w:tc>
          <w:tcPr>
            <w:tcW w:w="9496" w:type="dxa"/>
            <w:gridSpan w:val="6"/>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6A539404" w14:textId="24A0E842" w:rsidR="00765C8E" w:rsidRPr="00765C8E" w:rsidRDefault="00DB1591" w:rsidP="003E0F7B">
            <w:pPr>
              <w:spacing w:line="276" w:lineRule="auto"/>
              <w:jc w:val="center"/>
              <w:rPr>
                <w:rFonts w:ascii="Arial" w:hAnsi="Arial" w:cs="Arial"/>
                <w:b/>
                <w:sz w:val="18"/>
                <w:szCs w:val="18"/>
              </w:rPr>
            </w:pPr>
            <w:r w:rsidRPr="008F4A29">
              <w:rPr>
                <w:rFonts w:ascii="Arial" w:hAnsi="Arial" w:cs="Arial"/>
                <w:b/>
                <w:sz w:val="16"/>
                <w:szCs w:val="16"/>
                <w:lang w:val="es-MX"/>
              </w:rPr>
              <w:t>Recursos relativos al Decreto Núm. 102, publicado en el Periódico Oficial del Estado de Quintana Roo, Núm. 40 Extraordinario, del 13 de marzo de 2021</w:t>
            </w:r>
          </w:p>
        </w:tc>
      </w:tr>
      <w:tr w:rsidR="00765C8E" w:rsidRPr="00765C8E" w14:paraId="06533B77" w14:textId="77777777" w:rsidTr="00736F5D">
        <w:trPr>
          <w:gridBefore w:val="2"/>
          <w:wBefore w:w="216" w:type="dxa"/>
          <w:trHeight w:val="25"/>
          <w:jc w:val="center"/>
        </w:trPr>
        <w:tc>
          <w:tcPr>
            <w:tcW w:w="580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0D2624EF" w14:textId="77777777" w:rsidR="00765C8E" w:rsidRPr="00765C8E" w:rsidRDefault="00765C8E" w:rsidP="003E0F7B">
            <w:pPr>
              <w:tabs>
                <w:tab w:val="decimal" w:pos="0"/>
              </w:tabs>
              <w:spacing w:line="276" w:lineRule="auto"/>
              <w:rPr>
                <w:rFonts w:ascii="Arial" w:hAnsi="Arial" w:cs="Arial"/>
                <w:b/>
                <w:bCs/>
                <w:sz w:val="18"/>
                <w:szCs w:val="18"/>
              </w:rPr>
            </w:pPr>
            <w:r w:rsidRPr="00765C8E">
              <w:rPr>
                <w:rFonts w:ascii="Arial" w:hAnsi="Arial" w:cs="Arial"/>
                <w:b/>
                <w:bCs/>
                <w:sz w:val="18"/>
                <w:szCs w:val="18"/>
              </w:rPr>
              <w:lastRenderedPageBreak/>
              <w:t>Pago en Exceso</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0B63A27E" w14:textId="454F3718" w:rsidR="00765C8E" w:rsidRPr="00E07220" w:rsidRDefault="00E07220" w:rsidP="003E0F7B">
            <w:pPr>
              <w:spacing w:line="276" w:lineRule="auto"/>
              <w:jc w:val="center"/>
              <w:rPr>
                <w:rFonts w:ascii="Arial" w:hAnsi="Arial" w:cs="Arial"/>
                <w:b/>
                <w:sz w:val="18"/>
                <w:szCs w:val="18"/>
              </w:rPr>
            </w:pPr>
            <w:r w:rsidRPr="00E07220">
              <w:rPr>
                <w:rFonts w:ascii="Arial" w:hAnsi="Arial" w:cs="Arial"/>
                <w:b/>
                <w:sz w:val="18"/>
                <w:szCs w:val="18"/>
              </w:rPr>
              <w:t>1</w:t>
            </w:r>
          </w:p>
        </w:tc>
        <w:tc>
          <w:tcPr>
            <w:tcW w:w="1844"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085D820F" w14:textId="5BEDE214" w:rsidR="00765C8E" w:rsidRPr="00E07220" w:rsidRDefault="00E07220" w:rsidP="00E07220">
            <w:pPr>
              <w:spacing w:line="276" w:lineRule="auto"/>
              <w:jc w:val="right"/>
              <w:rPr>
                <w:rFonts w:ascii="Arial" w:hAnsi="Arial" w:cs="Arial"/>
                <w:b/>
                <w:sz w:val="18"/>
                <w:szCs w:val="18"/>
              </w:rPr>
            </w:pPr>
            <w:r w:rsidRPr="00E07220">
              <w:rPr>
                <w:rFonts w:ascii="Arial" w:hAnsi="Arial" w:cs="Arial"/>
                <w:b/>
                <w:sz w:val="18"/>
                <w:szCs w:val="18"/>
              </w:rPr>
              <w:t>$</w:t>
            </w:r>
            <w:r w:rsidR="00941151">
              <w:rPr>
                <w:rFonts w:ascii="Arial" w:hAnsi="Arial" w:cs="Arial"/>
                <w:b/>
                <w:sz w:val="18"/>
                <w:szCs w:val="18"/>
              </w:rPr>
              <w:t xml:space="preserve">         </w:t>
            </w:r>
            <w:r w:rsidRPr="00E07220">
              <w:rPr>
                <w:rFonts w:ascii="Arial" w:hAnsi="Arial" w:cs="Arial"/>
                <w:b/>
                <w:sz w:val="18"/>
                <w:szCs w:val="18"/>
              </w:rPr>
              <w:t xml:space="preserve"> 390,962.11</w:t>
            </w:r>
          </w:p>
        </w:tc>
      </w:tr>
      <w:tr w:rsidR="0054627A" w:rsidRPr="00DB1591" w14:paraId="66890428" w14:textId="77777777" w:rsidTr="00736F5D">
        <w:trPr>
          <w:gridBefore w:val="2"/>
          <w:wBefore w:w="216" w:type="dxa"/>
          <w:trHeight w:val="30"/>
          <w:jc w:val="center"/>
        </w:trPr>
        <w:tc>
          <w:tcPr>
            <w:tcW w:w="5806"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35BD12B3" w14:textId="2BCB35A6" w:rsidR="0054627A" w:rsidRPr="00765C8E" w:rsidRDefault="0054627A" w:rsidP="0054627A">
            <w:pPr>
              <w:tabs>
                <w:tab w:val="decimal" w:pos="0"/>
              </w:tabs>
              <w:spacing w:line="276" w:lineRule="auto"/>
              <w:rPr>
                <w:rFonts w:ascii="Arial" w:hAnsi="Arial" w:cs="Arial"/>
                <w:sz w:val="18"/>
                <w:szCs w:val="18"/>
              </w:rPr>
            </w:pPr>
            <w:r w:rsidRPr="00765C8E">
              <w:rPr>
                <w:rFonts w:ascii="Arial" w:hAnsi="Arial" w:cs="Arial"/>
                <w:sz w:val="18"/>
                <w:szCs w:val="18"/>
              </w:rPr>
              <w:t xml:space="preserve">Pago </w:t>
            </w:r>
            <w:r w:rsidR="00AE0AAD">
              <w:rPr>
                <w:rFonts w:ascii="Arial" w:hAnsi="Arial" w:cs="Arial"/>
                <w:sz w:val="18"/>
                <w:szCs w:val="18"/>
              </w:rPr>
              <w:t>i</w:t>
            </w:r>
            <w:r w:rsidRPr="00765C8E">
              <w:rPr>
                <w:rFonts w:ascii="Arial" w:hAnsi="Arial" w:cs="Arial"/>
                <w:sz w:val="18"/>
                <w:szCs w:val="18"/>
              </w:rPr>
              <w:t>ndebido</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vAlign w:val="center"/>
          </w:tcPr>
          <w:p w14:paraId="31832E2E" w14:textId="3EBA1CE9" w:rsidR="0054627A" w:rsidRPr="00765C8E" w:rsidRDefault="00DB1591" w:rsidP="00DB1591">
            <w:pPr>
              <w:tabs>
                <w:tab w:val="decimal" w:pos="0"/>
              </w:tabs>
              <w:spacing w:line="276" w:lineRule="auto"/>
              <w:jc w:val="center"/>
              <w:rPr>
                <w:rFonts w:ascii="Arial" w:hAnsi="Arial" w:cs="Arial"/>
                <w:sz w:val="18"/>
                <w:szCs w:val="18"/>
              </w:rPr>
            </w:pPr>
            <w:r>
              <w:rPr>
                <w:rFonts w:ascii="Arial" w:hAnsi="Arial" w:cs="Arial"/>
                <w:sz w:val="18"/>
                <w:szCs w:val="18"/>
              </w:rPr>
              <w:t>1</w:t>
            </w:r>
          </w:p>
        </w:tc>
        <w:tc>
          <w:tcPr>
            <w:tcW w:w="1844"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08F5A54" w14:textId="20202315" w:rsidR="0054627A" w:rsidRPr="00765C8E" w:rsidRDefault="00DB1591" w:rsidP="00DB1591">
            <w:pPr>
              <w:tabs>
                <w:tab w:val="decimal" w:pos="0"/>
              </w:tabs>
              <w:spacing w:line="276" w:lineRule="auto"/>
              <w:jc w:val="right"/>
              <w:rPr>
                <w:rFonts w:ascii="Arial" w:hAnsi="Arial" w:cs="Arial"/>
                <w:sz w:val="18"/>
                <w:szCs w:val="18"/>
              </w:rPr>
            </w:pPr>
            <w:r w:rsidRPr="00DB1591">
              <w:rPr>
                <w:rFonts w:ascii="Arial" w:hAnsi="Arial" w:cs="Arial"/>
                <w:sz w:val="18"/>
                <w:szCs w:val="18"/>
              </w:rPr>
              <w:t>$</w:t>
            </w:r>
            <w:r w:rsidR="00941151">
              <w:rPr>
                <w:rFonts w:ascii="Arial" w:hAnsi="Arial" w:cs="Arial"/>
                <w:sz w:val="18"/>
                <w:szCs w:val="18"/>
              </w:rPr>
              <w:t xml:space="preserve">         </w:t>
            </w:r>
            <w:r w:rsidRPr="00DB1591">
              <w:rPr>
                <w:rFonts w:ascii="Arial" w:hAnsi="Arial" w:cs="Arial"/>
                <w:sz w:val="18"/>
                <w:szCs w:val="18"/>
              </w:rPr>
              <w:t xml:space="preserve"> 390,962.11</w:t>
            </w:r>
          </w:p>
        </w:tc>
      </w:tr>
      <w:tr w:rsidR="00765C8E" w:rsidRPr="00765C8E" w14:paraId="6CB8D14D" w14:textId="77777777" w:rsidTr="00736F5D">
        <w:trPr>
          <w:gridBefore w:val="2"/>
          <w:wBefore w:w="216" w:type="dxa"/>
          <w:trHeight w:val="30"/>
          <w:jc w:val="center"/>
        </w:trPr>
        <w:tc>
          <w:tcPr>
            <w:tcW w:w="5806"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689FF5CB" w14:textId="77777777" w:rsidR="00765C8E" w:rsidRPr="00765C8E" w:rsidRDefault="00765C8E" w:rsidP="003E0F7B">
            <w:pPr>
              <w:tabs>
                <w:tab w:val="decimal" w:pos="0"/>
              </w:tabs>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BA56707" w14:textId="72236482" w:rsidR="00765C8E" w:rsidRPr="00765C8E" w:rsidRDefault="00E07220" w:rsidP="003E0F7B">
            <w:pPr>
              <w:spacing w:line="276" w:lineRule="auto"/>
              <w:jc w:val="center"/>
              <w:rPr>
                <w:rFonts w:ascii="Arial" w:hAnsi="Arial" w:cs="Arial"/>
                <w:b/>
                <w:bCs/>
                <w:sz w:val="18"/>
                <w:szCs w:val="18"/>
              </w:rPr>
            </w:pPr>
            <w:r>
              <w:rPr>
                <w:rFonts w:ascii="Arial" w:hAnsi="Arial" w:cs="Arial"/>
                <w:b/>
                <w:bCs/>
                <w:sz w:val="18"/>
                <w:szCs w:val="18"/>
              </w:rPr>
              <w:t>1</w:t>
            </w:r>
          </w:p>
        </w:tc>
        <w:tc>
          <w:tcPr>
            <w:tcW w:w="1844"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36E622A" w14:textId="7CC975EA" w:rsidR="00765C8E" w:rsidRPr="00765C8E" w:rsidRDefault="00E07220" w:rsidP="00E07220">
            <w:pPr>
              <w:spacing w:line="276" w:lineRule="auto"/>
              <w:jc w:val="right"/>
              <w:rPr>
                <w:rFonts w:ascii="Arial" w:hAnsi="Arial" w:cs="Arial"/>
                <w:b/>
                <w:bCs/>
                <w:sz w:val="18"/>
                <w:szCs w:val="18"/>
              </w:rPr>
            </w:pPr>
            <w:r>
              <w:rPr>
                <w:rFonts w:ascii="Arial" w:hAnsi="Arial" w:cs="Arial"/>
                <w:b/>
                <w:bCs/>
                <w:sz w:val="18"/>
                <w:szCs w:val="18"/>
              </w:rPr>
              <w:t xml:space="preserve">$ </w:t>
            </w:r>
            <w:r w:rsidR="00941151">
              <w:rPr>
                <w:rFonts w:ascii="Arial" w:hAnsi="Arial" w:cs="Arial"/>
                <w:b/>
                <w:bCs/>
                <w:sz w:val="18"/>
                <w:szCs w:val="18"/>
              </w:rPr>
              <w:t xml:space="preserve">         </w:t>
            </w:r>
            <w:r>
              <w:rPr>
                <w:rFonts w:ascii="Arial" w:hAnsi="Arial" w:cs="Arial"/>
                <w:b/>
                <w:bCs/>
                <w:sz w:val="18"/>
                <w:szCs w:val="18"/>
              </w:rPr>
              <w:t>390,962.11</w:t>
            </w:r>
          </w:p>
        </w:tc>
      </w:tr>
      <w:tr w:rsidR="00E07220" w:rsidRPr="00765C8E" w14:paraId="557B4FC0" w14:textId="77777777" w:rsidTr="00736F5D">
        <w:trPr>
          <w:gridBefore w:val="1"/>
          <w:wBefore w:w="108" w:type="dxa"/>
          <w:trHeight w:val="30"/>
          <w:jc w:val="center"/>
        </w:trPr>
        <w:tc>
          <w:tcPr>
            <w:tcW w:w="9604" w:type="dxa"/>
            <w:gridSpan w:val="7"/>
            <w:tcBorders>
              <w:top w:val="single" w:sz="2" w:space="0" w:color="000000"/>
              <w:left w:val="nil"/>
              <w:bottom w:val="single" w:sz="2" w:space="0" w:color="000000"/>
              <w:right w:val="nil"/>
            </w:tcBorders>
            <w:shd w:val="clear" w:color="auto" w:fill="auto"/>
            <w:tcMar>
              <w:top w:w="50" w:type="dxa"/>
              <w:left w:w="50" w:type="dxa"/>
              <w:bottom w:w="50" w:type="dxa"/>
              <w:right w:w="50" w:type="dxa"/>
            </w:tcMar>
          </w:tcPr>
          <w:p w14:paraId="0942747B" w14:textId="065D607B" w:rsidR="00E07220" w:rsidRPr="00765C8E" w:rsidRDefault="00E07220" w:rsidP="00E07220">
            <w:pPr>
              <w:spacing w:line="276" w:lineRule="auto"/>
              <w:jc w:val="center"/>
              <w:rPr>
                <w:rFonts w:ascii="Arial" w:hAnsi="Arial" w:cs="Arial"/>
                <w:b/>
                <w:sz w:val="18"/>
                <w:szCs w:val="18"/>
              </w:rPr>
            </w:pPr>
            <w:r w:rsidRPr="00091FDF">
              <w:rPr>
                <w:rFonts w:ascii="Arial" w:hAnsi="Arial" w:cs="Arial"/>
                <w:b/>
                <w:bCs/>
                <w:sz w:val="16"/>
                <w:szCs w:val="16"/>
              </w:rPr>
              <w:t>Rec</w:t>
            </w:r>
            <w:r>
              <w:rPr>
                <w:rFonts w:ascii="Arial" w:hAnsi="Arial" w:cs="Arial"/>
                <w:b/>
                <w:bCs/>
                <w:sz w:val="16"/>
                <w:szCs w:val="16"/>
              </w:rPr>
              <w:t>ursos de Inversión Pública 2022</w:t>
            </w:r>
          </w:p>
        </w:tc>
      </w:tr>
      <w:tr w:rsidR="0054627A" w:rsidRPr="00765C8E" w14:paraId="558F1441" w14:textId="77777777" w:rsidTr="00736F5D">
        <w:trPr>
          <w:gridBefore w:val="1"/>
          <w:wBefore w:w="108" w:type="dxa"/>
          <w:trHeight w:val="30"/>
          <w:jc w:val="center"/>
        </w:trPr>
        <w:tc>
          <w:tcPr>
            <w:tcW w:w="5914" w:type="dxa"/>
            <w:gridSpan w:val="3"/>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05ABFE8D" w14:textId="77777777" w:rsidR="0054627A" w:rsidRPr="00765C8E" w:rsidRDefault="0054627A" w:rsidP="0054627A">
            <w:pPr>
              <w:spacing w:line="276" w:lineRule="auto"/>
              <w:rPr>
                <w:rFonts w:ascii="Arial" w:hAnsi="Arial" w:cs="Arial"/>
                <w:b/>
                <w:bCs/>
                <w:sz w:val="18"/>
                <w:szCs w:val="18"/>
              </w:rPr>
            </w:pPr>
            <w:r w:rsidRPr="00765C8E">
              <w:rPr>
                <w:rFonts w:ascii="Arial" w:hAnsi="Arial" w:cs="Arial"/>
                <w:b/>
                <w:bCs/>
                <w:sz w:val="18"/>
                <w:szCs w:val="18"/>
              </w:rPr>
              <w:t>Faltante de Documentación Comprobatoria y Justificativa del Gasto</w:t>
            </w:r>
          </w:p>
        </w:tc>
        <w:tc>
          <w:tcPr>
            <w:tcW w:w="1846" w:type="dxa"/>
            <w:gridSpan w:val="2"/>
            <w:tcBorders>
              <w:top w:val="single" w:sz="4" w:space="0" w:color="auto"/>
              <w:left w:val="nil"/>
              <w:bottom w:val="single" w:sz="4" w:space="0" w:color="auto"/>
              <w:right w:val="nil"/>
            </w:tcBorders>
            <w:shd w:val="clear" w:color="auto" w:fill="auto"/>
            <w:vAlign w:val="center"/>
          </w:tcPr>
          <w:p w14:paraId="32512B42" w14:textId="5E90BD90" w:rsidR="0054627A" w:rsidRPr="00765C8E" w:rsidRDefault="00E07220" w:rsidP="0054627A">
            <w:pPr>
              <w:spacing w:line="276" w:lineRule="auto"/>
              <w:jc w:val="center"/>
              <w:rPr>
                <w:rFonts w:ascii="Arial" w:hAnsi="Arial" w:cs="Arial"/>
                <w:b/>
                <w:bCs/>
                <w:sz w:val="18"/>
                <w:szCs w:val="18"/>
              </w:rPr>
            </w:pPr>
            <w:r>
              <w:rPr>
                <w:rFonts w:ascii="Arial" w:hAnsi="Arial" w:cs="Arial"/>
                <w:b/>
                <w:bCs/>
                <w:sz w:val="18"/>
                <w:szCs w:val="18"/>
              </w:rPr>
              <w:t>1</w:t>
            </w:r>
          </w:p>
        </w:tc>
        <w:tc>
          <w:tcPr>
            <w:tcW w:w="1844" w:type="dxa"/>
            <w:gridSpan w:val="2"/>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6EF55A1E" w14:textId="066A6535" w:rsidR="0054627A" w:rsidRPr="00E07220" w:rsidRDefault="00E07220" w:rsidP="00E07220">
            <w:pPr>
              <w:spacing w:line="276" w:lineRule="auto"/>
              <w:jc w:val="right"/>
              <w:rPr>
                <w:rFonts w:ascii="Arial" w:hAnsi="Arial" w:cs="Arial"/>
                <w:b/>
                <w:sz w:val="18"/>
                <w:szCs w:val="18"/>
              </w:rPr>
            </w:pPr>
            <w:r w:rsidRPr="00E07220">
              <w:rPr>
                <w:rFonts w:ascii="Arial" w:hAnsi="Arial" w:cs="Arial"/>
                <w:b/>
                <w:sz w:val="18"/>
                <w:szCs w:val="18"/>
              </w:rPr>
              <w:t xml:space="preserve">$ </w:t>
            </w:r>
            <w:r w:rsidR="00941151">
              <w:rPr>
                <w:rFonts w:ascii="Arial" w:hAnsi="Arial" w:cs="Arial"/>
                <w:b/>
                <w:sz w:val="18"/>
                <w:szCs w:val="18"/>
              </w:rPr>
              <w:t xml:space="preserve">      </w:t>
            </w:r>
            <w:r w:rsidRPr="00E07220">
              <w:rPr>
                <w:rFonts w:ascii="Arial" w:hAnsi="Arial" w:cs="Arial"/>
                <w:b/>
                <w:sz w:val="18"/>
                <w:szCs w:val="18"/>
              </w:rPr>
              <w:t>2,483,081.09</w:t>
            </w:r>
          </w:p>
        </w:tc>
      </w:tr>
      <w:tr w:rsidR="00E07220" w:rsidRPr="00765C8E" w14:paraId="505F7DAD" w14:textId="77777777" w:rsidTr="00736F5D">
        <w:trPr>
          <w:gridBefore w:val="1"/>
          <w:wBefore w:w="108" w:type="dxa"/>
          <w:trHeight w:val="30"/>
          <w:jc w:val="center"/>
        </w:trPr>
        <w:tc>
          <w:tcPr>
            <w:tcW w:w="5914" w:type="dxa"/>
            <w:gridSpan w:val="3"/>
            <w:tcBorders>
              <w:top w:val="dotted" w:sz="4" w:space="0" w:color="auto"/>
              <w:left w:val="nil"/>
              <w:bottom w:val="single" w:sz="4" w:space="0" w:color="auto"/>
              <w:right w:val="nil"/>
            </w:tcBorders>
            <w:shd w:val="clear" w:color="auto" w:fill="auto"/>
            <w:tcMar>
              <w:top w:w="50" w:type="dxa"/>
              <w:left w:w="50" w:type="dxa"/>
              <w:bottom w:w="50" w:type="dxa"/>
              <w:right w:w="50" w:type="dxa"/>
            </w:tcMar>
            <w:vAlign w:val="center"/>
          </w:tcPr>
          <w:p w14:paraId="3CAB65C4" w14:textId="54381885" w:rsidR="00E07220" w:rsidRPr="00765C8E" w:rsidRDefault="00E07220" w:rsidP="00E07220">
            <w:pPr>
              <w:tabs>
                <w:tab w:val="decimal" w:pos="0"/>
              </w:tabs>
              <w:spacing w:line="276" w:lineRule="auto"/>
              <w:rPr>
                <w:rFonts w:ascii="Arial" w:hAnsi="Arial" w:cs="Arial"/>
                <w:sz w:val="18"/>
                <w:szCs w:val="18"/>
              </w:rPr>
            </w:pPr>
            <w:r w:rsidRPr="00765C8E">
              <w:rPr>
                <w:rFonts w:ascii="Arial" w:hAnsi="Arial" w:cs="Arial"/>
                <w:sz w:val="18"/>
                <w:szCs w:val="18"/>
              </w:rPr>
              <w:t>Faltante de documentación comprobatoria del gasto</w:t>
            </w:r>
          </w:p>
        </w:tc>
        <w:tc>
          <w:tcPr>
            <w:tcW w:w="1846" w:type="dxa"/>
            <w:gridSpan w:val="2"/>
            <w:tcBorders>
              <w:top w:val="dotted" w:sz="4" w:space="0" w:color="auto"/>
              <w:left w:val="nil"/>
              <w:bottom w:val="single" w:sz="4" w:space="0" w:color="auto"/>
              <w:right w:val="nil"/>
            </w:tcBorders>
            <w:shd w:val="clear" w:color="auto" w:fill="auto"/>
            <w:tcMar>
              <w:top w:w="10" w:type="dxa"/>
              <w:left w:w="10" w:type="dxa"/>
              <w:bottom w:w="10" w:type="dxa"/>
              <w:right w:w="10" w:type="dxa"/>
            </w:tcMar>
            <w:vAlign w:val="center"/>
          </w:tcPr>
          <w:p w14:paraId="166BDE48" w14:textId="6263E26E" w:rsidR="00E07220" w:rsidRPr="00765C8E" w:rsidRDefault="00E07220" w:rsidP="00E07220">
            <w:pPr>
              <w:spacing w:line="276" w:lineRule="auto"/>
              <w:jc w:val="center"/>
              <w:rPr>
                <w:rFonts w:ascii="Arial" w:hAnsi="Arial" w:cs="Arial"/>
                <w:sz w:val="18"/>
                <w:szCs w:val="18"/>
              </w:rPr>
            </w:pPr>
            <w:r>
              <w:rPr>
                <w:rFonts w:ascii="Arial" w:hAnsi="Arial" w:cs="Arial"/>
                <w:sz w:val="18"/>
                <w:szCs w:val="18"/>
              </w:rPr>
              <w:t>1</w:t>
            </w:r>
          </w:p>
        </w:tc>
        <w:tc>
          <w:tcPr>
            <w:tcW w:w="1844" w:type="dxa"/>
            <w:gridSpan w:val="2"/>
            <w:tcBorders>
              <w:top w:val="dotted" w:sz="4" w:space="0" w:color="auto"/>
              <w:left w:val="nil"/>
              <w:bottom w:val="single" w:sz="4" w:space="0" w:color="auto"/>
              <w:right w:val="nil"/>
            </w:tcBorders>
            <w:shd w:val="clear" w:color="auto" w:fill="auto"/>
            <w:tcMar>
              <w:top w:w="50" w:type="dxa"/>
              <w:left w:w="50" w:type="dxa"/>
              <w:bottom w:w="50" w:type="dxa"/>
              <w:right w:w="50" w:type="dxa"/>
            </w:tcMar>
            <w:vAlign w:val="center"/>
          </w:tcPr>
          <w:p w14:paraId="433B2DF9" w14:textId="35753A13" w:rsidR="00E07220" w:rsidRPr="00765C8E" w:rsidRDefault="00E07220" w:rsidP="00E07220">
            <w:pPr>
              <w:spacing w:line="276" w:lineRule="auto"/>
              <w:jc w:val="right"/>
              <w:rPr>
                <w:rFonts w:ascii="Arial" w:hAnsi="Arial" w:cs="Arial"/>
                <w:sz w:val="18"/>
                <w:szCs w:val="18"/>
              </w:rPr>
            </w:pPr>
            <w:r>
              <w:rPr>
                <w:rFonts w:ascii="Arial" w:hAnsi="Arial" w:cs="Arial"/>
                <w:sz w:val="18"/>
                <w:szCs w:val="18"/>
              </w:rPr>
              <w:t xml:space="preserve">$ </w:t>
            </w:r>
            <w:r w:rsidR="00941151">
              <w:rPr>
                <w:rFonts w:ascii="Arial" w:hAnsi="Arial" w:cs="Arial"/>
                <w:sz w:val="18"/>
                <w:szCs w:val="18"/>
              </w:rPr>
              <w:t xml:space="preserve">      </w:t>
            </w:r>
            <w:r>
              <w:rPr>
                <w:rFonts w:ascii="Arial" w:hAnsi="Arial" w:cs="Arial"/>
                <w:sz w:val="18"/>
                <w:szCs w:val="18"/>
              </w:rPr>
              <w:t>2,483,081.09</w:t>
            </w:r>
          </w:p>
        </w:tc>
      </w:tr>
      <w:tr w:rsidR="00E07220" w:rsidRPr="00765C8E" w14:paraId="6A88BACF" w14:textId="77777777" w:rsidTr="00736F5D">
        <w:trPr>
          <w:gridBefore w:val="1"/>
          <w:wBefore w:w="108" w:type="dxa"/>
          <w:trHeight w:val="30"/>
          <w:jc w:val="center"/>
        </w:trPr>
        <w:tc>
          <w:tcPr>
            <w:tcW w:w="5914" w:type="dxa"/>
            <w:gridSpan w:val="3"/>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7A6535FA" w14:textId="77777777" w:rsidR="00E07220" w:rsidRPr="00765C8E" w:rsidRDefault="00E07220" w:rsidP="00E07220">
            <w:pPr>
              <w:tabs>
                <w:tab w:val="decimal" w:pos="0"/>
              </w:tabs>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17D4B9C0" w14:textId="05D4869A" w:rsidR="00E07220" w:rsidRPr="00765C8E" w:rsidRDefault="00E07220" w:rsidP="00E07220">
            <w:pPr>
              <w:spacing w:line="276" w:lineRule="auto"/>
              <w:jc w:val="center"/>
              <w:rPr>
                <w:rFonts w:ascii="Arial" w:hAnsi="Arial" w:cs="Arial"/>
                <w:b/>
                <w:bCs/>
                <w:sz w:val="18"/>
                <w:szCs w:val="18"/>
              </w:rPr>
            </w:pPr>
            <w:r>
              <w:rPr>
                <w:rFonts w:ascii="Arial" w:hAnsi="Arial" w:cs="Arial"/>
                <w:b/>
                <w:bCs/>
                <w:sz w:val="18"/>
                <w:szCs w:val="18"/>
              </w:rPr>
              <w:t>1</w:t>
            </w:r>
          </w:p>
        </w:tc>
        <w:tc>
          <w:tcPr>
            <w:tcW w:w="1844" w:type="dxa"/>
            <w:gridSpan w:val="2"/>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56E6AD07" w14:textId="3EE2A5B3" w:rsidR="00E07220" w:rsidRPr="00765C8E" w:rsidRDefault="00E07220" w:rsidP="00E07220">
            <w:pPr>
              <w:spacing w:line="276" w:lineRule="auto"/>
              <w:jc w:val="right"/>
              <w:rPr>
                <w:rFonts w:ascii="Arial" w:hAnsi="Arial" w:cs="Arial"/>
                <w:b/>
                <w:bCs/>
                <w:sz w:val="18"/>
                <w:szCs w:val="18"/>
              </w:rPr>
            </w:pPr>
            <w:r>
              <w:rPr>
                <w:rFonts w:ascii="Arial" w:hAnsi="Arial" w:cs="Arial"/>
                <w:b/>
                <w:bCs/>
                <w:sz w:val="18"/>
                <w:szCs w:val="18"/>
              </w:rPr>
              <w:t>$</w:t>
            </w:r>
            <w:r w:rsidR="00941151">
              <w:rPr>
                <w:rFonts w:ascii="Arial" w:hAnsi="Arial" w:cs="Arial"/>
                <w:b/>
                <w:bCs/>
                <w:sz w:val="18"/>
                <w:szCs w:val="18"/>
              </w:rPr>
              <w:t xml:space="preserve">      </w:t>
            </w:r>
            <w:r>
              <w:rPr>
                <w:rFonts w:ascii="Arial" w:hAnsi="Arial" w:cs="Arial"/>
                <w:b/>
                <w:bCs/>
                <w:sz w:val="18"/>
                <w:szCs w:val="18"/>
              </w:rPr>
              <w:t xml:space="preserve"> 2,483,081.09</w:t>
            </w:r>
          </w:p>
        </w:tc>
      </w:tr>
      <w:tr w:rsidR="00E07220" w:rsidRPr="00765C8E" w14:paraId="57E5AA32" w14:textId="77777777" w:rsidTr="00736F5D">
        <w:trPr>
          <w:gridBefore w:val="1"/>
          <w:wBefore w:w="108" w:type="dxa"/>
          <w:trHeight w:val="30"/>
          <w:jc w:val="center"/>
        </w:trPr>
        <w:tc>
          <w:tcPr>
            <w:tcW w:w="5914" w:type="dxa"/>
            <w:gridSpan w:val="3"/>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1A738C2A" w14:textId="77777777" w:rsidR="00E07220" w:rsidRPr="00765C8E" w:rsidRDefault="00E07220" w:rsidP="00E07220">
            <w:pPr>
              <w:tabs>
                <w:tab w:val="decimal" w:pos="0"/>
              </w:tabs>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DD4EF7D" w14:textId="6F43631C" w:rsidR="00E07220" w:rsidRPr="00765C8E" w:rsidRDefault="00E07220" w:rsidP="00E07220">
            <w:pPr>
              <w:spacing w:line="276" w:lineRule="auto"/>
              <w:jc w:val="center"/>
              <w:rPr>
                <w:rFonts w:ascii="Arial" w:hAnsi="Arial" w:cs="Arial"/>
                <w:b/>
                <w:bCs/>
                <w:sz w:val="18"/>
                <w:szCs w:val="18"/>
              </w:rPr>
            </w:pPr>
            <w:r>
              <w:rPr>
                <w:rFonts w:ascii="Arial" w:hAnsi="Arial" w:cs="Arial"/>
                <w:b/>
                <w:bCs/>
                <w:sz w:val="18"/>
                <w:szCs w:val="18"/>
              </w:rPr>
              <w:t>2</w:t>
            </w:r>
          </w:p>
        </w:tc>
        <w:tc>
          <w:tcPr>
            <w:tcW w:w="1844"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4CF46C25" w14:textId="59372CC6" w:rsidR="00E07220" w:rsidRPr="00765C8E" w:rsidRDefault="00E07220" w:rsidP="00E07220">
            <w:pPr>
              <w:spacing w:line="276" w:lineRule="auto"/>
              <w:jc w:val="right"/>
              <w:rPr>
                <w:rFonts w:ascii="Arial" w:hAnsi="Arial" w:cs="Arial"/>
                <w:b/>
                <w:bCs/>
                <w:sz w:val="18"/>
                <w:szCs w:val="18"/>
              </w:rPr>
            </w:pPr>
            <w:r>
              <w:rPr>
                <w:rFonts w:ascii="Arial" w:hAnsi="Arial" w:cs="Arial"/>
                <w:b/>
                <w:bCs/>
                <w:sz w:val="18"/>
                <w:szCs w:val="18"/>
              </w:rPr>
              <w:t>$</w:t>
            </w:r>
            <w:r w:rsidR="00941151">
              <w:rPr>
                <w:rFonts w:ascii="Arial" w:hAnsi="Arial" w:cs="Arial"/>
                <w:b/>
                <w:bCs/>
                <w:sz w:val="18"/>
                <w:szCs w:val="18"/>
              </w:rPr>
              <w:t xml:space="preserve">      </w:t>
            </w:r>
            <w:r>
              <w:rPr>
                <w:rFonts w:ascii="Arial" w:hAnsi="Arial" w:cs="Arial"/>
                <w:b/>
                <w:bCs/>
                <w:sz w:val="18"/>
                <w:szCs w:val="18"/>
              </w:rPr>
              <w:t xml:space="preserve"> 2,874,043.20</w:t>
            </w:r>
          </w:p>
        </w:tc>
      </w:tr>
      <w:tr w:rsidR="00E07220" w:rsidRPr="00765C8E" w14:paraId="60A58F64" w14:textId="77777777" w:rsidTr="00736F5D">
        <w:trPr>
          <w:gridBefore w:val="1"/>
          <w:gridAfter w:val="1"/>
          <w:wBefore w:w="108"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E07220" w:rsidRPr="00765C8E" w:rsidRDefault="00E07220" w:rsidP="00E07220">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36F5D" w:rsidRPr="00765C8E" w14:paraId="13BE60BE" w14:textId="77777777" w:rsidTr="00736F5D">
        <w:trPr>
          <w:gridBefore w:val="2"/>
          <w:wBefore w:w="216" w:type="dxa"/>
          <w:trHeight w:val="30"/>
          <w:jc w:val="center"/>
        </w:trPr>
        <w:tc>
          <w:tcPr>
            <w:tcW w:w="9496" w:type="dxa"/>
            <w:gridSpan w:val="6"/>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4E89B3AA" w14:textId="77777777" w:rsidR="00736F5D" w:rsidRPr="00765C8E" w:rsidRDefault="00736F5D" w:rsidP="00A6753B">
            <w:pPr>
              <w:spacing w:line="276" w:lineRule="auto"/>
              <w:jc w:val="center"/>
              <w:rPr>
                <w:rFonts w:ascii="Arial" w:hAnsi="Arial" w:cs="Arial"/>
                <w:b/>
                <w:sz w:val="18"/>
                <w:szCs w:val="18"/>
              </w:rPr>
            </w:pPr>
            <w:r w:rsidRPr="008F4A29">
              <w:rPr>
                <w:rFonts w:ascii="Arial" w:hAnsi="Arial" w:cs="Arial"/>
                <w:b/>
                <w:sz w:val="16"/>
                <w:szCs w:val="16"/>
                <w:lang w:val="es-MX"/>
              </w:rPr>
              <w:t>Recursos relativos al Decreto Núm. 102, publicado en el Periódico Oficial del Estado de Quintana Roo, Núm. 40 Extraordinario, del 13 de marzo de 2021</w:t>
            </w:r>
          </w:p>
        </w:tc>
      </w:tr>
      <w:tr w:rsidR="00E07220" w:rsidRPr="00765C8E" w14:paraId="12C0C4A6" w14:textId="77777777" w:rsidTr="00736F5D">
        <w:trPr>
          <w:gridBefore w:val="1"/>
          <w:gridAfter w:val="1"/>
          <w:wBefore w:w="108" w:type="dxa"/>
          <w:wAfter w:w="110" w:type="dxa"/>
          <w:trHeight w:val="169"/>
          <w:jc w:val="center"/>
        </w:trPr>
        <w:tc>
          <w:tcPr>
            <w:tcW w:w="580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E07220" w:rsidRPr="00765C8E" w:rsidRDefault="00E07220" w:rsidP="00E07220">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06E7368B" w:rsidR="00E07220" w:rsidRPr="00736F5D" w:rsidRDefault="00736F5D" w:rsidP="00E07220">
            <w:pPr>
              <w:spacing w:line="276" w:lineRule="auto"/>
              <w:jc w:val="center"/>
              <w:rPr>
                <w:rFonts w:ascii="Arial" w:hAnsi="Arial" w:cs="Arial"/>
                <w:b/>
                <w:sz w:val="18"/>
                <w:szCs w:val="18"/>
              </w:rPr>
            </w:pPr>
            <w:r w:rsidRPr="00736F5D">
              <w:rPr>
                <w:rFonts w:ascii="Arial" w:hAnsi="Arial" w:cs="Arial"/>
                <w:b/>
                <w:sz w:val="18"/>
                <w:szCs w:val="18"/>
              </w:rPr>
              <w:t>1</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E07220" w:rsidRPr="00736F5D" w:rsidRDefault="00E07220" w:rsidP="00E07220">
            <w:pPr>
              <w:spacing w:line="276" w:lineRule="auto"/>
              <w:jc w:val="center"/>
              <w:rPr>
                <w:rFonts w:ascii="Arial" w:hAnsi="Arial" w:cs="Arial"/>
                <w:b/>
                <w:sz w:val="18"/>
                <w:szCs w:val="18"/>
              </w:rPr>
            </w:pPr>
            <w:r w:rsidRPr="00736F5D">
              <w:rPr>
                <w:rFonts w:ascii="Arial" w:hAnsi="Arial" w:cs="Arial"/>
                <w:b/>
                <w:sz w:val="18"/>
                <w:szCs w:val="18"/>
              </w:rPr>
              <w:t>N.A.</w:t>
            </w:r>
          </w:p>
        </w:tc>
      </w:tr>
      <w:tr w:rsidR="00E07220" w:rsidRPr="00765C8E" w14:paraId="0A4BA65D" w14:textId="77777777" w:rsidTr="00736F5D">
        <w:trPr>
          <w:gridBefore w:val="1"/>
          <w:gridAfter w:val="1"/>
          <w:wBefore w:w="108" w:type="dxa"/>
          <w:wAfter w:w="110" w:type="dxa"/>
          <w:trHeight w:val="30"/>
          <w:jc w:val="center"/>
        </w:trPr>
        <w:tc>
          <w:tcPr>
            <w:tcW w:w="5806"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0DC4BAA5" w:rsidR="00E07220" w:rsidRPr="00765C8E" w:rsidRDefault="00E07220" w:rsidP="00E07220">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45024669" w:rsidR="00E07220" w:rsidRPr="00765C8E" w:rsidRDefault="00736F5D" w:rsidP="00E07220">
            <w:pPr>
              <w:spacing w:line="276" w:lineRule="auto"/>
              <w:jc w:val="center"/>
              <w:rPr>
                <w:rFonts w:ascii="Arial" w:hAnsi="Arial" w:cs="Arial"/>
                <w:sz w:val="18"/>
                <w:szCs w:val="18"/>
              </w:rPr>
            </w:pPr>
            <w:r>
              <w:rPr>
                <w:rFonts w:ascii="Arial" w:hAnsi="Arial" w:cs="Arial"/>
                <w:sz w:val="18"/>
                <w:szCs w:val="18"/>
              </w:rPr>
              <w:t>1</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E07220" w:rsidRPr="00765C8E" w:rsidRDefault="00E07220" w:rsidP="00E07220">
            <w:pPr>
              <w:spacing w:line="276" w:lineRule="auto"/>
              <w:jc w:val="center"/>
              <w:rPr>
                <w:rFonts w:ascii="Arial" w:hAnsi="Arial" w:cs="Arial"/>
                <w:sz w:val="18"/>
                <w:szCs w:val="18"/>
              </w:rPr>
            </w:pPr>
            <w:r w:rsidRPr="00765C8E">
              <w:rPr>
                <w:rFonts w:ascii="Arial" w:hAnsi="Arial" w:cs="Arial"/>
                <w:sz w:val="18"/>
                <w:szCs w:val="18"/>
              </w:rPr>
              <w:t>N.A.</w:t>
            </w:r>
          </w:p>
        </w:tc>
      </w:tr>
      <w:tr w:rsidR="00E07220" w:rsidRPr="00765C8E" w14:paraId="0D9A4272" w14:textId="77777777" w:rsidTr="00736F5D">
        <w:trPr>
          <w:gridBefore w:val="1"/>
          <w:gridAfter w:val="1"/>
          <w:wBefore w:w="108" w:type="dxa"/>
          <w:wAfter w:w="110" w:type="dxa"/>
          <w:trHeight w:val="301"/>
          <w:jc w:val="center"/>
        </w:trPr>
        <w:tc>
          <w:tcPr>
            <w:tcW w:w="5806" w:type="dxa"/>
            <w:gridSpan w:val="2"/>
            <w:tcBorders>
              <w:left w:val="nil"/>
              <w:right w:val="nil"/>
            </w:tcBorders>
            <w:shd w:val="clear" w:color="auto" w:fill="auto"/>
            <w:tcMar>
              <w:top w:w="50" w:type="dxa"/>
              <w:left w:w="50" w:type="dxa"/>
              <w:bottom w:w="50" w:type="dxa"/>
              <w:right w:w="50" w:type="dxa"/>
            </w:tcMar>
            <w:vAlign w:val="center"/>
          </w:tcPr>
          <w:p w14:paraId="08AF2735" w14:textId="77777777" w:rsidR="00E07220" w:rsidRPr="00765C8E" w:rsidRDefault="00E07220" w:rsidP="00E07220">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427FE10A" w14:textId="11E6437C" w:rsidR="00E07220" w:rsidRPr="00765C8E" w:rsidRDefault="00736F5D" w:rsidP="00E07220">
            <w:pPr>
              <w:spacing w:line="276" w:lineRule="auto"/>
              <w:jc w:val="center"/>
              <w:rPr>
                <w:rFonts w:ascii="Arial" w:hAnsi="Arial" w:cs="Arial"/>
                <w:b/>
                <w:sz w:val="18"/>
                <w:szCs w:val="18"/>
              </w:rPr>
            </w:pPr>
            <w:r>
              <w:rPr>
                <w:rFonts w:ascii="Arial" w:hAnsi="Arial" w:cs="Arial"/>
                <w:b/>
                <w:sz w:val="18"/>
                <w:szCs w:val="18"/>
              </w:rPr>
              <w:t>1</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3EE90CBB" w14:textId="77777777" w:rsidR="00E07220" w:rsidRPr="00765C8E" w:rsidRDefault="00E07220" w:rsidP="00E07220">
            <w:pPr>
              <w:spacing w:line="276" w:lineRule="auto"/>
              <w:jc w:val="center"/>
              <w:rPr>
                <w:rFonts w:ascii="Arial" w:hAnsi="Arial" w:cs="Arial"/>
                <w:sz w:val="18"/>
                <w:szCs w:val="18"/>
              </w:rPr>
            </w:pPr>
            <w:r w:rsidRPr="00765C8E">
              <w:rPr>
                <w:rFonts w:ascii="Arial" w:hAnsi="Arial" w:cs="Arial"/>
                <w:b/>
                <w:sz w:val="18"/>
                <w:szCs w:val="18"/>
              </w:rPr>
              <w:t>N.A.</w:t>
            </w:r>
          </w:p>
        </w:tc>
      </w:tr>
      <w:tr w:rsidR="00736F5D" w:rsidRPr="00765C8E" w14:paraId="1D7BE8B6" w14:textId="77777777" w:rsidTr="00736F5D">
        <w:trPr>
          <w:gridBefore w:val="1"/>
          <w:wBefore w:w="108" w:type="dxa"/>
          <w:trHeight w:val="30"/>
          <w:jc w:val="center"/>
        </w:trPr>
        <w:tc>
          <w:tcPr>
            <w:tcW w:w="9604" w:type="dxa"/>
            <w:gridSpan w:val="7"/>
            <w:tcBorders>
              <w:top w:val="single" w:sz="2" w:space="0" w:color="000000"/>
              <w:left w:val="nil"/>
              <w:bottom w:val="single" w:sz="2" w:space="0" w:color="000000"/>
              <w:right w:val="nil"/>
            </w:tcBorders>
            <w:shd w:val="clear" w:color="auto" w:fill="auto"/>
            <w:tcMar>
              <w:top w:w="50" w:type="dxa"/>
              <w:left w:w="50" w:type="dxa"/>
              <w:bottom w:w="50" w:type="dxa"/>
              <w:right w:w="50" w:type="dxa"/>
            </w:tcMar>
          </w:tcPr>
          <w:p w14:paraId="6EF73A13" w14:textId="77777777" w:rsidR="00736F5D" w:rsidRPr="00765C8E" w:rsidRDefault="00736F5D" w:rsidP="00A6753B">
            <w:pPr>
              <w:spacing w:line="276" w:lineRule="auto"/>
              <w:jc w:val="center"/>
              <w:rPr>
                <w:rFonts w:ascii="Arial" w:hAnsi="Arial" w:cs="Arial"/>
                <w:b/>
                <w:sz w:val="18"/>
                <w:szCs w:val="18"/>
              </w:rPr>
            </w:pPr>
            <w:r w:rsidRPr="00091FDF">
              <w:rPr>
                <w:rFonts w:ascii="Arial" w:hAnsi="Arial" w:cs="Arial"/>
                <w:b/>
                <w:bCs/>
                <w:sz w:val="16"/>
                <w:szCs w:val="16"/>
              </w:rPr>
              <w:t>Rec</w:t>
            </w:r>
            <w:r>
              <w:rPr>
                <w:rFonts w:ascii="Arial" w:hAnsi="Arial" w:cs="Arial"/>
                <w:b/>
                <w:bCs/>
                <w:sz w:val="16"/>
                <w:szCs w:val="16"/>
              </w:rPr>
              <w:t>ursos de Inversión Pública 2022</w:t>
            </w:r>
          </w:p>
        </w:tc>
      </w:tr>
      <w:tr w:rsidR="00736F5D" w:rsidRPr="00765C8E" w14:paraId="77212CBC" w14:textId="77777777" w:rsidTr="00736F5D">
        <w:trPr>
          <w:gridAfter w:val="1"/>
          <w:wAfter w:w="110" w:type="dxa"/>
          <w:trHeight w:val="169"/>
          <w:jc w:val="center"/>
        </w:trPr>
        <w:tc>
          <w:tcPr>
            <w:tcW w:w="5914"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4A9CF8AA" w14:textId="77777777" w:rsidR="00736F5D" w:rsidRPr="00765C8E" w:rsidRDefault="00736F5D" w:rsidP="00736F5D">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02FC64EF" w14:textId="0F07291C" w:rsidR="00736F5D" w:rsidRPr="00765C8E" w:rsidRDefault="00736F5D" w:rsidP="00736F5D">
            <w:pPr>
              <w:spacing w:line="276" w:lineRule="auto"/>
              <w:jc w:val="center"/>
              <w:rPr>
                <w:rFonts w:ascii="Arial" w:hAnsi="Arial" w:cs="Arial"/>
                <w:sz w:val="18"/>
                <w:szCs w:val="18"/>
              </w:rPr>
            </w:pPr>
            <w:r w:rsidRPr="00736F5D">
              <w:rPr>
                <w:rFonts w:ascii="Arial" w:hAnsi="Arial" w:cs="Arial"/>
                <w:b/>
                <w:sz w:val="18"/>
                <w:szCs w:val="18"/>
              </w:rPr>
              <w:t>1</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27B8C9C4" w14:textId="200E29C3" w:rsidR="00736F5D" w:rsidRPr="00765C8E" w:rsidRDefault="00736F5D" w:rsidP="00736F5D">
            <w:pPr>
              <w:spacing w:line="276" w:lineRule="auto"/>
              <w:jc w:val="center"/>
              <w:rPr>
                <w:rFonts w:ascii="Arial" w:hAnsi="Arial" w:cs="Arial"/>
                <w:sz w:val="18"/>
                <w:szCs w:val="18"/>
              </w:rPr>
            </w:pPr>
            <w:r w:rsidRPr="00736F5D">
              <w:rPr>
                <w:rFonts w:ascii="Arial" w:hAnsi="Arial" w:cs="Arial"/>
                <w:b/>
                <w:sz w:val="18"/>
                <w:szCs w:val="18"/>
              </w:rPr>
              <w:t>N.A.</w:t>
            </w:r>
          </w:p>
        </w:tc>
      </w:tr>
      <w:tr w:rsidR="00736F5D" w:rsidRPr="00765C8E" w14:paraId="5883447B" w14:textId="77777777" w:rsidTr="00736F5D">
        <w:trPr>
          <w:gridAfter w:val="1"/>
          <w:wAfter w:w="110" w:type="dxa"/>
          <w:trHeight w:val="30"/>
          <w:jc w:val="center"/>
        </w:trPr>
        <w:tc>
          <w:tcPr>
            <w:tcW w:w="5914" w:type="dxa"/>
            <w:gridSpan w:val="3"/>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2C66C03B" w14:textId="7986A2A6" w:rsidR="00736F5D" w:rsidRPr="00765C8E" w:rsidRDefault="00736F5D" w:rsidP="00736F5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7CE9626F" w14:textId="6BA1A0DC" w:rsidR="00736F5D" w:rsidRPr="00765C8E" w:rsidRDefault="00736F5D" w:rsidP="00736F5D">
            <w:pPr>
              <w:spacing w:line="276" w:lineRule="auto"/>
              <w:jc w:val="center"/>
              <w:rPr>
                <w:rFonts w:ascii="Arial" w:hAnsi="Arial" w:cs="Arial"/>
                <w:sz w:val="18"/>
                <w:szCs w:val="18"/>
              </w:rPr>
            </w:pPr>
            <w:r>
              <w:rPr>
                <w:rFonts w:ascii="Arial" w:hAnsi="Arial" w:cs="Arial"/>
                <w:sz w:val="18"/>
                <w:szCs w:val="18"/>
              </w:rPr>
              <w:t>1</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207235B6" w14:textId="7F0C1E71" w:rsidR="00736F5D" w:rsidRPr="00765C8E" w:rsidRDefault="00736F5D" w:rsidP="00736F5D">
            <w:pPr>
              <w:spacing w:line="276" w:lineRule="auto"/>
              <w:jc w:val="center"/>
              <w:rPr>
                <w:rFonts w:ascii="Arial" w:hAnsi="Arial" w:cs="Arial"/>
                <w:sz w:val="18"/>
                <w:szCs w:val="18"/>
              </w:rPr>
            </w:pPr>
            <w:r w:rsidRPr="00765C8E">
              <w:rPr>
                <w:rFonts w:ascii="Arial" w:hAnsi="Arial" w:cs="Arial"/>
                <w:sz w:val="18"/>
                <w:szCs w:val="18"/>
              </w:rPr>
              <w:t>N.A.</w:t>
            </w:r>
          </w:p>
        </w:tc>
      </w:tr>
      <w:tr w:rsidR="00736F5D" w:rsidRPr="00765C8E" w14:paraId="05510F10" w14:textId="77777777" w:rsidTr="00736F5D">
        <w:trPr>
          <w:gridAfter w:val="1"/>
          <w:wAfter w:w="110" w:type="dxa"/>
          <w:trHeight w:val="301"/>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6DEB535F" w14:textId="77777777" w:rsidR="00736F5D" w:rsidRPr="00765C8E" w:rsidRDefault="00736F5D" w:rsidP="00736F5D">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77EA55A0" w14:textId="77AD37E0" w:rsidR="00736F5D" w:rsidRPr="00765C8E" w:rsidRDefault="00736F5D" w:rsidP="00736F5D">
            <w:pPr>
              <w:spacing w:line="276" w:lineRule="auto"/>
              <w:jc w:val="center"/>
              <w:rPr>
                <w:rFonts w:ascii="Arial" w:hAnsi="Arial" w:cs="Arial"/>
                <w:b/>
                <w:sz w:val="18"/>
                <w:szCs w:val="18"/>
              </w:rPr>
            </w:pPr>
            <w:r>
              <w:rPr>
                <w:rFonts w:ascii="Arial" w:hAnsi="Arial" w:cs="Arial"/>
                <w:b/>
                <w:sz w:val="18"/>
                <w:szCs w:val="18"/>
              </w:rPr>
              <w:t>1</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73E3CD8A" w14:textId="46D873F5" w:rsidR="00736F5D" w:rsidRPr="00765C8E" w:rsidRDefault="00736F5D" w:rsidP="00736F5D">
            <w:pPr>
              <w:spacing w:line="276" w:lineRule="auto"/>
              <w:jc w:val="center"/>
              <w:rPr>
                <w:rFonts w:ascii="Arial" w:hAnsi="Arial" w:cs="Arial"/>
                <w:sz w:val="18"/>
                <w:szCs w:val="18"/>
              </w:rPr>
            </w:pPr>
            <w:r w:rsidRPr="00765C8E">
              <w:rPr>
                <w:rFonts w:ascii="Arial" w:hAnsi="Arial" w:cs="Arial"/>
                <w:b/>
                <w:sz w:val="18"/>
                <w:szCs w:val="18"/>
              </w:rPr>
              <w:t>N.A.</w:t>
            </w:r>
          </w:p>
        </w:tc>
      </w:tr>
      <w:tr w:rsidR="00E07220" w:rsidRPr="00765C8E" w14:paraId="63E4C28E" w14:textId="77777777" w:rsidTr="00736F5D">
        <w:trPr>
          <w:gridAfter w:val="1"/>
          <w:wAfter w:w="110" w:type="dxa"/>
          <w:trHeight w:val="228"/>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11BB89E5" w14:textId="77777777" w:rsidR="00E07220" w:rsidRPr="00765C8E" w:rsidRDefault="00E07220" w:rsidP="00E07220">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62A5C8B1" w14:textId="367CF975" w:rsidR="00E07220" w:rsidRPr="00765C8E" w:rsidRDefault="00736F5D" w:rsidP="00E07220">
            <w:pPr>
              <w:spacing w:line="276" w:lineRule="auto"/>
              <w:jc w:val="center"/>
              <w:rPr>
                <w:rFonts w:ascii="Arial" w:hAnsi="Arial" w:cs="Arial"/>
                <w:b/>
                <w:sz w:val="18"/>
                <w:szCs w:val="18"/>
              </w:rPr>
            </w:pPr>
            <w:r>
              <w:rPr>
                <w:rFonts w:ascii="Arial" w:hAnsi="Arial" w:cs="Arial"/>
                <w:b/>
                <w:bCs/>
                <w:sz w:val="18"/>
                <w:szCs w:val="18"/>
              </w:rPr>
              <w:t>2</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0D11187A" w14:textId="77777777" w:rsidR="00E07220" w:rsidRPr="00765C8E" w:rsidRDefault="00E07220" w:rsidP="00E07220">
            <w:pPr>
              <w:spacing w:line="276" w:lineRule="auto"/>
              <w:jc w:val="center"/>
              <w:rPr>
                <w:rFonts w:ascii="Arial" w:hAnsi="Arial" w:cs="Arial"/>
                <w:b/>
                <w:sz w:val="18"/>
                <w:szCs w:val="18"/>
              </w:rPr>
            </w:pPr>
            <w:r w:rsidRPr="00765C8E">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496F4C33" w14:textId="5AFBFD3F" w:rsidR="006C2781" w:rsidRDefault="006C2781" w:rsidP="006C2781">
      <w:pPr>
        <w:spacing w:line="360" w:lineRule="auto"/>
        <w:rPr>
          <w:rFonts w:ascii="Arial" w:hAnsi="Arial" w:cs="Arial"/>
        </w:rPr>
      </w:pPr>
    </w:p>
    <w:p w14:paraId="102F3407" w14:textId="77777777" w:rsidR="00736F5D" w:rsidRDefault="00736F5D"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BC7C04" w:rsidRPr="00553E68" w14:paraId="32768436" w14:textId="77777777" w:rsidTr="00C62B3E">
        <w:trPr>
          <w:tblHeader/>
        </w:trPr>
        <w:tc>
          <w:tcPr>
            <w:tcW w:w="1356"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bookmarkStart w:id="38" w:name="_Hlk53534694"/>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C62B3E">
        <w:trPr>
          <w:tblHeader/>
        </w:trPr>
        <w:tc>
          <w:tcPr>
            <w:tcW w:w="1356"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553E68" w:rsidRPr="00553E68" w14:paraId="50F177EB" w14:textId="77777777" w:rsidTr="00BC7C04">
        <w:trPr>
          <w:trHeight w:val="307"/>
        </w:trPr>
        <w:tc>
          <w:tcPr>
            <w:tcW w:w="9678" w:type="dxa"/>
            <w:gridSpan w:val="6"/>
            <w:tcBorders>
              <w:top w:val="single" w:sz="4" w:space="0" w:color="auto"/>
              <w:bottom w:val="single" w:sz="4" w:space="0" w:color="auto"/>
            </w:tcBorders>
            <w:vAlign w:val="center"/>
          </w:tcPr>
          <w:p w14:paraId="32FA8C9F" w14:textId="3A5041BA" w:rsidR="00553E68" w:rsidRPr="00553E68" w:rsidRDefault="00AE0AAD" w:rsidP="00BC7C04">
            <w:pPr>
              <w:spacing w:line="276" w:lineRule="auto"/>
              <w:jc w:val="center"/>
              <w:rPr>
                <w:rFonts w:ascii="Arial" w:hAnsi="Arial" w:cs="Arial"/>
                <w:b/>
                <w:sz w:val="16"/>
                <w:szCs w:val="16"/>
              </w:rPr>
            </w:pPr>
            <w:r w:rsidRPr="008F4A29">
              <w:rPr>
                <w:rFonts w:ascii="Arial" w:hAnsi="Arial" w:cs="Arial"/>
                <w:b/>
                <w:sz w:val="16"/>
                <w:szCs w:val="16"/>
                <w:lang w:val="es-MX"/>
              </w:rPr>
              <w:t>Recursos relativos al Decreto Núm. 102, publicado en el Periódico Oficial del Estado de Quintana Roo, Núm. 40 Extraordinario, del 13 de marzo de 2021</w:t>
            </w:r>
          </w:p>
        </w:tc>
      </w:tr>
      <w:tr w:rsidR="003B3259" w:rsidRPr="00553E68" w14:paraId="111773D6" w14:textId="77777777" w:rsidTr="00C62B3E">
        <w:trPr>
          <w:trHeight w:val="367"/>
        </w:trPr>
        <w:tc>
          <w:tcPr>
            <w:tcW w:w="1356" w:type="dxa"/>
            <w:tcBorders>
              <w:top w:val="single" w:sz="4" w:space="0" w:color="auto"/>
              <w:bottom w:val="dotted" w:sz="4" w:space="0" w:color="auto"/>
            </w:tcBorders>
            <w:vAlign w:val="center"/>
          </w:tcPr>
          <w:p w14:paraId="5A924923" w14:textId="6ACF11D0" w:rsidR="003B3259" w:rsidRPr="00553E68" w:rsidRDefault="003B3259" w:rsidP="003B3259">
            <w:pPr>
              <w:spacing w:line="276" w:lineRule="auto"/>
              <w:jc w:val="center"/>
              <w:rPr>
                <w:rFonts w:ascii="Arial" w:hAnsi="Arial" w:cs="Arial"/>
                <w:bCs/>
                <w:sz w:val="16"/>
                <w:szCs w:val="16"/>
              </w:rPr>
            </w:pPr>
            <w:r w:rsidRPr="008F4A29">
              <w:rPr>
                <w:rFonts w:ascii="Arial" w:hAnsi="Arial" w:cs="Arial"/>
                <w:bCs/>
                <w:color w:val="000000"/>
                <w:sz w:val="16"/>
                <w:szCs w:val="16"/>
              </w:rPr>
              <w:t>Resultado 1, Observación 1</w:t>
            </w:r>
            <w:r>
              <w:rPr>
                <w:rFonts w:ascii="Arial" w:hAnsi="Arial" w:cs="Arial"/>
                <w:bCs/>
                <w:color w:val="000000"/>
                <w:sz w:val="16"/>
                <w:szCs w:val="16"/>
              </w:rPr>
              <w:t xml:space="preserve"> / Pago Indebido.</w:t>
            </w:r>
          </w:p>
        </w:tc>
        <w:tc>
          <w:tcPr>
            <w:tcW w:w="2530" w:type="dxa"/>
            <w:tcBorders>
              <w:top w:val="single" w:sz="4" w:space="0" w:color="auto"/>
              <w:bottom w:val="dotted" w:sz="4" w:space="0" w:color="auto"/>
            </w:tcBorders>
            <w:vAlign w:val="center"/>
          </w:tcPr>
          <w:p w14:paraId="390CAA98" w14:textId="37870315" w:rsidR="003B3259" w:rsidRPr="00AE0AAD" w:rsidRDefault="003B3259" w:rsidP="003B3259">
            <w:pPr>
              <w:spacing w:line="276" w:lineRule="auto"/>
              <w:jc w:val="both"/>
              <w:rPr>
                <w:rFonts w:ascii="Arial" w:hAnsi="Arial" w:cs="Arial"/>
                <w:bCs/>
                <w:sz w:val="16"/>
                <w:szCs w:val="16"/>
              </w:rPr>
            </w:pPr>
            <w:r w:rsidRPr="00AE0AAD">
              <w:rPr>
                <w:rFonts w:ascii="Arial" w:hAnsi="Arial" w:cs="Arial"/>
                <w:bCs/>
                <w:sz w:val="16"/>
                <w:szCs w:val="16"/>
              </w:rPr>
              <w:t xml:space="preserve">Construcción del parque </w:t>
            </w:r>
            <w:r>
              <w:rPr>
                <w:rFonts w:ascii="Arial" w:hAnsi="Arial" w:cs="Arial"/>
                <w:bCs/>
                <w:sz w:val="16"/>
                <w:szCs w:val="16"/>
              </w:rPr>
              <w:t>de la equidad (primera etapa), M</w:t>
            </w:r>
            <w:r w:rsidRPr="00AE0AAD">
              <w:rPr>
                <w:rFonts w:ascii="Arial" w:hAnsi="Arial" w:cs="Arial"/>
                <w:bCs/>
                <w:sz w:val="16"/>
                <w:szCs w:val="16"/>
              </w:rPr>
              <w:t>unicipio de Benito Juárez. (Equipamiento)</w:t>
            </w:r>
            <w:r>
              <w:rPr>
                <w:rFonts w:ascii="Arial" w:hAnsi="Arial" w:cs="Arial"/>
                <w:bCs/>
                <w:sz w:val="16"/>
                <w:szCs w:val="16"/>
              </w:rPr>
              <w:t>.</w:t>
            </w:r>
          </w:p>
        </w:tc>
        <w:tc>
          <w:tcPr>
            <w:tcW w:w="1608" w:type="dxa"/>
            <w:tcBorders>
              <w:top w:val="single" w:sz="4" w:space="0" w:color="auto"/>
              <w:bottom w:val="dotted" w:sz="4" w:space="0" w:color="auto"/>
            </w:tcBorders>
            <w:vAlign w:val="center"/>
          </w:tcPr>
          <w:p w14:paraId="35F94BC2" w14:textId="010F3DEA" w:rsidR="003B3259" w:rsidRPr="00553E68" w:rsidRDefault="003B3259" w:rsidP="003B3259">
            <w:pPr>
              <w:spacing w:line="276" w:lineRule="auto"/>
              <w:jc w:val="center"/>
              <w:rPr>
                <w:rFonts w:ascii="Arial" w:hAnsi="Arial" w:cs="Arial"/>
                <w:bCs/>
                <w:sz w:val="16"/>
                <w:szCs w:val="16"/>
              </w:rPr>
            </w:pPr>
            <w:r w:rsidRPr="002A4E32">
              <w:rPr>
                <w:rFonts w:ascii="Arial" w:hAnsi="Arial" w:cs="Arial"/>
                <w:sz w:val="16"/>
                <w:szCs w:val="16"/>
              </w:rPr>
              <w:t xml:space="preserve">Pago en </w:t>
            </w:r>
            <w:r>
              <w:rPr>
                <w:rFonts w:ascii="Arial" w:hAnsi="Arial" w:cs="Arial"/>
                <w:sz w:val="16"/>
                <w:szCs w:val="16"/>
              </w:rPr>
              <w:t>i</w:t>
            </w:r>
            <w:r w:rsidRPr="002A4E32">
              <w:rPr>
                <w:rFonts w:ascii="Arial" w:hAnsi="Arial" w:cs="Arial"/>
                <w:sz w:val="16"/>
                <w:szCs w:val="16"/>
              </w:rPr>
              <w:t>ndebido</w:t>
            </w:r>
            <w:r>
              <w:rPr>
                <w:rFonts w:ascii="Arial" w:hAnsi="Arial" w:cs="Arial"/>
                <w:sz w:val="16"/>
                <w:szCs w:val="16"/>
              </w:rPr>
              <w:t>.</w:t>
            </w:r>
          </w:p>
        </w:tc>
        <w:tc>
          <w:tcPr>
            <w:tcW w:w="1452" w:type="dxa"/>
            <w:tcBorders>
              <w:top w:val="single" w:sz="4" w:space="0" w:color="auto"/>
              <w:bottom w:val="dotted" w:sz="4" w:space="0" w:color="auto"/>
            </w:tcBorders>
            <w:vAlign w:val="center"/>
          </w:tcPr>
          <w:p w14:paraId="37DC1058" w14:textId="58D3CD35" w:rsidR="003B3259" w:rsidRPr="00553E68" w:rsidRDefault="003B3259" w:rsidP="003B3259">
            <w:pPr>
              <w:spacing w:line="276" w:lineRule="auto"/>
              <w:jc w:val="center"/>
              <w:rPr>
                <w:rFonts w:ascii="Arial" w:hAnsi="Arial" w:cs="Arial"/>
                <w:bCs/>
                <w:sz w:val="16"/>
                <w:szCs w:val="16"/>
              </w:rPr>
            </w:pPr>
            <w:r>
              <w:rPr>
                <w:rFonts w:ascii="Arial" w:hAnsi="Arial" w:cs="Arial"/>
                <w:bCs/>
                <w:color w:val="000000"/>
                <w:sz w:val="16"/>
                <w:szCs w:val="16"/>
              </w:rPr>
              <w:t>N.A.</w:t>
            </w:r>
          </w:p>
        </w:tc>
        <w:tc>
          <w:tcPr>
            <w:tcW w:w="1461" w:type="dxa"/>
            <w:tcBorders>
              <w:top w:val="single" w:sz="4" w:space="0" w:color="auto"/>
              <w:bottom w:val="dotted" w:sz="4" w:space="0" w:color="auto"/>
            </w:tcBorders>
            <w:vAlign w:val="center"/>
          </w:tcPr>
          <w:p w14:paraId="7096D97B" w14:textId="530821BB" w:rsidR="003B3259" w:rsidRPr="00553E68" w:rsidRDefault="003B3259" w:rsidP="003B32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06BC2A8" w14:textId="29B5AFE0" w:rsidR="003B3259" w:rsidRPr="00AE0AAD" w:rsidRDefault="003B3259" w:rsidP="00941151">
            <w:pPr>
              <w:spacing w:line="276" w:lineRule="auto"/>
              <w:jc w:val="right"/>
              <w:rPr>
                <w:rFonts w:ascii="Arial" w:hAnsi="Arial" w:cs="Arial"/>
                <w:bCs/>
                <w:sz w:val="16"/>
                <w:szCs w:val="16"/>
              </w:rPr>
            </w:pPr>
            <w:r>
              <w:rPr>
                <w:rFonts w:ascii="Arial" w:hAnsi="Arial" w:cs="Arial"/>
                <w:sz w:val="16"/>
                <w:szCs w:val="16"/>
              </w:rPr>
              <w:t>$</w:t>
            </w:r>
            <w:r w:rsidR="00C62B3E">
              <w:rPr>
                <w:rFonts w:ascii="Arial" w:hAnsi="Arial" w:cs="Arial"/>
                <w:sz w:val="16"/>
                <w:szCs w:val="16"/>
              </w:rPr>
              <w:t xml:space="preserve">   </w:t>
            </w:r>
            <w:r w:rsidRPr="00AE0AAD">
              <w:rPr>
                <w:rFonts w:ascii="Arial" w:hAnsi="Arial" w:cs="Arial"/>
                <w:sz w:val="16"/>
                <w:szCs w:val="16"/>
              </w:rPr>
              <w:t>390,962.11</w:t>
            </w:r>
          </w:p>
        </w:tc>
      </w:tr>
      <w:tr w:rsidR="00A6753B" w:rsidRPr="00553E68" w14:paraId="747EAE22" w14:textId="77777777" w:rsidTr="00C62B3E">
        <w:trPr>
          <w:trHeight w:val="367"/>
        </w:trPr>
        <w:tc>
          <w:tcPr>
            <w:tcW w:w="3886" w:type="dxa"/>
            <w:gridSpan w:val="2"/>
            <w:tcBorders>
              <w:top w:val="single" w:sz="4" w:space="0" w:color="auto"/>
              <w:bottom w:val="single" w:sz="4" w:space="0" w:color="auto"/>
            </w:tcBorders>
            <w:vAlign w:val="center"/>
          </w:tcPr>
          <w:p w14:paraId="5F8582B9" w14:textId="77777777" w:rsidR="00A6753B" w:rsidRPr="00553E68" w:rsidRDefault="00A6753B" w:rsidP="00A6753B">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1FF4CE66" w14:textId="09601C9D" w:rsidR="00A6753B" w:rsidRPr="004D1C85" w:rsidRDefault="00A6753B" w:rsidP="00A6753B">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452" w:type="dxa"/>
            <w:tcBorders>
              <w:top w:val="single" w:sz="4" w:space="0" w:color="auto"/>
              <w:bottom w:val="single" w:sz="4" w:space="0" w:color="auto"/>
            </w:tcBorders>
            <w:vAlign w:val="center"/>
          </w:tcPr>
          <w:p w14:paraId="0D9ED4B5" w14:textId="66DDDE01" w:rsidR="00A6753B" w:rsidRPr="004D1C85" w:rsidRDefault="00A6753B" w:rsidP="00A6753B">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461" w:type="dxa"/>
            <w:tcBorders>
              <w:top w:val="single" w:sz="4" w:space="0" w:color="auto"/>
              <w:bottom w:val="single" w:sz="4" w:space="0" w:color="auto"/>
            </w:tcBorders>
            <w:vAlign w:val="center"/>
          </w:tcPr>
          <w:p w14:paraId="2152D954" w14:textId="02551B26" w:rsidR="00A6753B" w:rsidRPr="004D1C85" w:rsidRDefault="00A6753B" w:rsidP="00A6753B">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271" w:type="dxa"/>
            <w:tcBorders>
              <w:top w:val="single" w:sz="4" w:space="0" w:color="auto"/>
              <w:bottom w:val="single" w:sz="4" w:space="0" w:color="auto"/>
            </w:tcBorders>
            <w:vAlign w:val="center"/>
          </w:tcPr>
          <w:p w14:paraId="0268407D" w14:textId="4A5C9A25" w:rsidR="00A6753B" w:rsidRPr="004D1C85" w:rsidRDefault="00A6753B" w:rsidP="00941151">
            <w:pPr>
              <w:spacing w:line="276" w:lineRule="auto"/>
              <w:jc w:val="right"/>
              <w:rPr>
                <w:rFonts w:ascii="Arial" w:hAnsi="Arial" w:cs="Arial"/>
                <w:b/>
                <w:color w:val="000000"/>
                <w:sz w:val="16"/>
                <w:szCs w:val="16"/>
              </w:rPr>
            </w:pPr>
            <w:r>
              <w:rPr>
                <w:rFonts w:ascii="Arial" w:hAnsi="Arial" w:cs="Arial"/>
                <w:b/>
                <w:color w:val="000000"/>
                <w:sz w:val="16"/>
                <w:szCs w:val="16"/>
              </w:rPr>
              <w:t>$</w:t>
            </w:r>
            <w:r w:rsidR="00C62B3E">
              <w:rPr>
                <w:rFonts w:ascii="Arial" w:hAnsi="Arial" w:cs="Arial"/>
                <w:b/>
                <w:color w:val="000000"/>
                <w:sz w:val="16"/>
                <w:szCs w:val="16"/>
              </w:rPr>
              <w:t xml:space="preserve">   </w:t>
            </w:r>
            <w:r>
              <w:rPr>
                <w:rFonts w:ascii="Arial" w:hAnsi="Arial" w:cs="Arial"/>
                <w:b/>
                <w:color w:val="000000"/>
                <w:sz w:val="16"/>
                <w:szCs w:val="16"/>
              </w:rPr>
              <w:t>390,962.11</w:t>
            </w:r>
          </w:p>
        </w:tc>
      </w:tr>
    </w:tbl>
    <w:tbl>
      <w:tblPr>
        <w:tblStyle w:val="TableGridPHPDOCX1"/>
        <w:tblOverlap w:val="never"/>
        <w:tblW w:w="96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9604"/>
      </w:tblGrid>
      <w:tr w:rsidR="00AE0AAD" w:rsidRPr="00765C8E" w14:paraId="0092EE45" w14:textId="77777777" w:rsidTr="00AE0AAD">
        <w:trPr>
          <w:trHeight w:val="30"/>
          <w:jc w:val="center"/>
        </w:trPr>
        <w:tc>
          <w:tcPr>
            <w:tcW w:w="9604" w:type="dxa"/>
            <w:tcBorders>
              <w:top w:val="single" w:sz="2" w:space="0" w:color="000000"/>
              <w:left w:val="nil"/>
              <w:bottom w:val="single" w:sz="2" w:space="0" w:color="000000"/>
              <w:right w:val="nil"/>
            </w:tcBorders>
            <w:shd w:val="clear" w:color="auto" w:fill="auto"/>
            <w:tcMar>
              <w:top w:w="50" w:type="dxa"/>
              <w:left w:w="50" w:type="dxa"/>
              <w:bottom w:w="50" w:type="dxa"/>
              <w:right w:w="50" w:type="dxa"/>
            </w:tcMar>
          </w:tcPr>
          <w:p w14:paraId="2F523A4A" w14:textId="77777777" w:rsidR="00AE0AAD" w:rsidRPr="00765C8E" w:rsidRDefault="00AE0AAD" w:rsidP="00A6753B">
            <w:pPr>
              <w:spacing w:line="276" w:lineRule="auto"/>
              <w:jc w:val="center"/>
              <w:rPr>
                <w:rFonts w:ascii="Arial" w:hAnsi="Arial" w:cs="Arial"/>
                <w:b/>
                <w:sz w:val="18"/>
                <w:szCs w:val="18"/>
              </w:rPr>
            </w:pPr>
            <w:r w:rsidRPr="00091FDF">
              <w:rPr>
                <w:rFonts w:ascii="Arial" w:hAnsi="Arial" w:cs="Arial"/>
                <w:b/>
                <w:bCs/>
                <w:sz w:val="16"/>
                <w:szCs w:val="16"/>
              </w:rPr>
              <w:lastRenderedPageBreak/>
              <w:t>Rec</w:t>
            </w:r>
            <w:r>
              <w:rPr>
                <w:rFonts w:ascii="Arial" w:hAnsi="Arial" w:cs="Arial"/>
                <w:b/>
                <w:bCs/>
                <w:sz w:val="16"/>
                <w:szCs w:val="16"/>
              </w:rPr>
              <w:t>ursos de Inversión Pública 2022</w:t>
            </w:r>
          </w:p>
        </w:tc>
      </w:tr>
    </w:tbl>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3B3259" w:rsidRPr="00553E68" w14:paraId="494A59C6" w14:textId="77777777" w:rsidTr="008C669F">
        <w:trPr>
          <w:trHeight w:val="367"/>
        </w:trPr>
        <w:tc>
          <w:tcPr>
            <w:tcW w:w="1356" w:type="dxa"/>
            <w:tcBorders>
              <w:top w:val="dotted" w:sz="4" w:space="0" w:color="auto"/>
              <w:bottom w:val="dotted" w:sz="4" w:space="0" w:color="auto"/>
            </w:tcBorders>
            <w:vAlign w:val="center"/>
          </w:tcPr>
          <w:p w14:paraId="401B4CD8" w14:textId="1ED11786" w:rsidR="003B3259" w:rsidRPr="00553E68" w:rsidRDefault="003B3259" w:rsidP="003B3259">
            <w:pPr>
              <w:spacing w:line="276" w:lineRule="auto"/>
              <w:jc w:val="center"/>
              <w:rPr>
                <w:rFonts w:ascii="Arial" w:hAnsi="Arial" w:cs="Arial"/>
                <w:bCs/>
                <w:color w:val="000000"/>
                <w:sz w:val="16"/>
                <w:szCs w:val="16"/>
              </w:rPr>
            </w:pPr>
            <w:r w:rsidRPr="002B46DB">
              <w:rPr>
                <w:rFonts w:ascii="Arial" w:hAnsi="Arial" w:cs="Arial"/>
                <w:bCs/>
                <w:color w:val="000000"/>
                <w:sz w:val="16"/>
                <w:szCs w:val="16"/>
              </w:rPr>
              <w:t>Resultado 2, Observación 1</w:t>
            </w:r>
            <w:r>
              <w:rPr>
                <w:rFonts w:ascii="Arial" w:hAnsi="Arial" w:cs="Arial"/>
                <w:bCs/>
                <w:color w:val="000000"/>
                <w:sz w:val="16"/>
                <w:szCs w:val="16"/>
              </w:rPr>
              <w:t xml:space="preserve"> / </w:t>
            </w:r>
            <w:r w:rsidRPr="002B46DB">
              <w:rPr>
                <w:rFonts w:ascii="Arial" w:hAnsi="Arial" w:cs="Arial"/>
                <w:bCs/>
                <w:color w:val="000000"/>
                <w:sz w:val="16"/>
                <w:szCs w:val="16"/>
              </w:rPr>
              <w:t>Faltante de Documentación Comprobatoria del Gasto</w:t>
            </w:r>
            <w:r>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725FC58B" w14:textId="76CA9A83" w:rsidR="003B3259" w:rsidRPr="00AE0AAD" w:rsidRDefault="003B3259" w:rsidP="003B3259">
            <w:pPr>
              <w:spacing w:line="276" w:lineRule="auto"/>
              <w:jc w:val="both"/>
              <w:rPr>
                <w:rFonts w:ascii="Arial" w:hAnsi="Arial" w:cs="Arial"/>
                <w:bCs/>
                <w:sz w:val="16"/>
                <w:szCs w:val="16"/>
              </w:rPr>
            </w:pPr>
            <w:r w:rsidRPr="00AE0AAD">
              <w:rPr>
                <w:rFonts w:ascii="Arial" w:hAnsi="Arial" w:cs="Arial"/>
                <w:bCs/>
                <w:sz w:val="16"/>
                <w:szCs w:val="16"/>
              </w:rPr>
              <w:t>Obras complementarias para la rehabilitación de la fuente de la Megaescultura de Chetumal, Municipio de Othón P. Blanco, Quintana Roo.</w:t>
            </w:r>
          </w:p>
        </w:tc>
        <w:tc>
          <w:tcPr>
            <w:tcW w:w="1608" w:type="dxa"/>
            <w:tcBorders>
              <w:top w:val="dotted" w:sz="4" w:space="0" w:color="auto"/>
              <w:bottom w:val="dotted" w:sz="4" w:space="0" w:color="auto"/>
            </w:tcBorders>
            <w:vAlign w:val="center"/>
          </w:tcPr>
          <w:p w14:paraId="5F2A65D9" w14:textId="72A7F814" w:rsidR="003B3259" w:rsidRPr="00553E68" w:rsidRDefault="003B3259" w:rsidP="003B3259">
            <w:pPr>
              <w:spacing w:line="276" w:lineRule="auto"/>
              <w:jc w:val="both"/>
              <w:rPr>
                <w:rFonts w:ascii="Arial" w:hAnsi="Arial" w:cs="Arial"/>
                <w:bCs/>
                <w:color w:val="000000"/>
                <w:sz w:val="16"/>
                <w:szCs w:val="16"/>
              </w:rPr>
            </w:pPr>
            <w:r>
              <w:rPr>
                <w:rFonts w:ascii="Arial" w:hAnsi="Arial" w:cs="Arial"/>
                <w:bCs/>
                <w:color w:val="000000"/>
                <w:sz w:val="16"/>
                <w:szCs w:val="16"/>
              </w:rPr>
              <w:t>Faltante de documentación comprobatoria del gasto.</w:t>
            </w:r>
          </w:p>
        </w:tc>
        <w:tc>
          <w:tcPr>
            <w:tcW w:w="1452" w:type="dxa"/>
            <w:tcBorders>
              <w:top w:val="dotted" w:sz="4" w:space="0" w:color="auto"/>
              <w:bottom w:val="dotted" w:sz="4" w:space="0" w:color="auto"/>
            </w:tcBorders>
            <w:vAlign w:val="center"/>
          </w:tcPr>
          <w:p w14:paraId="78921583" w14:textId="75EDDDF0" w:rsidR="003B3259" w:rsidRPr="00553E68" w:rsidRDefault="003B3259" w:rsidP="003B32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1" w:type="dxa"/>
            <w:tcBorders>
              <w:top w:val="dotted" w:sz="4" w:space="0" w:color="auto"/>
              <w:bottom w:val="dotted" w:sz="4" w:space="0" w:color="auto"/>
            </w:tcBorders>
            <w:vAlign w:val="center"/>
          </w:tcPr>
          <w:p w14:paraId="17504112" w14:textId="612C8EAA" w:rsidR="003B3259" w:rsidRPr="00553E68" w:rsidRDefault="003B3259" w:rsidP="003B32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CDD1A64" w14:textId="6A594B20" w:rsidR="003B3259" w:rsidRPr="00A6753B" w:rsidRDefault="003B3259" w:rsidP="003B3259">
            <w:pPr>
              <w:spacing w:line="276" w:lineRule="auto"/>
              <w:jc w:val="right"/>
              <w:rPr>
                <w:rFonts w:ascii="Arial" w:hAnsi="Arial" w:cs="Arial"/>
                <w:bCs/>
                <w:color w:val="000000"/>
                <w:sz w:val="16"/>
                <w:szCs w:val="16"/>
              </w:rPr>
            </w:pPr>
            <w:r>
              <w:rPr>
                <w:rFonts w:ascii="Arial" w:hAnsi="Arial" w:cs="Arial"/>
                <w:sz w:val="16"/>
                <w:szCs w:val="16"/>
              </w:rPr>
              <w:t>$</w:t>
            </w:r>
            <w:r w:rsidRPr="00A6753B">
              <w:rPr>
                <w:rFonts w:ascii="Arial" w:hAnsi="Arial" w:cs="Arial"/>
                <w:sz w:val="16"/>
                <w:szCs w:val="16"/>
              </w:rPr>
              <w:t>2,483,081.09</w:t>
            </w:r>
          </w:p>
        </w:tc>
      </w:tr>
      <w:tr w:rsidR="003B3259" w:rsidRPr="00553E68" w14:paraId="765E7B8B" w14:textId="77777777" w:rsidTr="003B3259">
        <w:trPr>
          <w:trHeight w:val="367"/>
        </w:trPr>
        <w:tc>
          <w:tcPr>
            <w:tcW w:w="1356" w:type="dxa"/>
            <w:tcBorders>
              <w:top w:val="dotted" w:sz="4" w:space="0" w:color="auto"/>
              <w:bottom w:val="dotted" w:sz="4" w:space="0" w:color="auto"/>
            </w:tcBorders>
            <w:vAlign w:val="center"/>
          </w:tcPr>
          <w:p w14:paraId="436C213A" w14:textId="538914B5" w:rsidR="003B3259" w:rsidRPr="00553E68" w:rsidRDefault="003B3259" w:rsidP="003B3259">
            <w:pPr>
              <w:spacing w:line="276" w:lineRule="auto"/>
              <w:jc w:val="center"/>
              <w:rPr>
                <w:rFonts w:ascii="Arial" w:hAnsi="Arial" w:cs="Arial"/>
                <w:bCs/>
                <w:color w:val="000000"/>
                <w:sz w:val="16"/>
                <w:szCs w:val="16"/>
              </w:rPr>
            </w:pPr>
            <w:r w:rsidRPr="002B46DB">
              <w:rPr>
                <w:rFonts w:ascii="Arial" w:hAnsi="Arial" w:cs="Arial"/>
                <w:bCs/>
                <w:color w:val="000000"/>
                <w:sz w:val="16"/>
                <w:szCs w:val="16"/>
              </w:rPr>
              <w:t>Resultado 2, Observación 2</w:t>
            </w:r>
            <w:r>
              <w:rPr>
                <w:rFonts w:ascii="Arial" w:hAnsi="Arial" w:cs="Arial"/>
                <w:bCs/>
                <w:color w:val="000000"/>
                <w:sz w:val="16"/>
                <w:szCs w:val="16"/>
              </w:rPr>
              <w:t xml:space="preserve"> / </w:t>
            </w:r>
            <w:r>
              <w:t xml:space="preserve"> </w:t>
            </w:r>
            <w:r>
              <w:rPr>
                <w:rFonts w:ascii="Arial" w:hAnsi="Arial" w:cs="Arial"/>
                <w:bCs/>
                <w:color w:val="000000"/>
                <w:sz w:val="16"/>
                <w:szCs w:val="16"/>
              </w:rPr>
              <w:t>Documentación Faltante.</w:t>
            </w:r>
          </w:p>
        </w:tc>
        <w:tc>
          <w:tcPr>
            <w:tcW w:w="2530" w:type="dxa"/>
            <w:tcBorders>
              <w:top w:val="dotted" w:sz="4" w:space="0" w:color="auto"/>
              <w:bottom w:val="dotted" w:sz="4" w:space="0" w:color="auto"/>
            </w:tcBorders>
            <w:vAlign w:val="center"/>
          </w:tcPr>
          <w:p w14:paraId="26437807" w14:textId="77777777" w:rsidR="003B3259" w:rsidRPr="00AE0AAD" w:rsidRDefault="003B3259" w:rsidP="003B3259">
            <w:pPr>
              <w:spacing w:line="276" w:lineRule="auto"/>
              <w:jc w:val="both"/>
              <w:rPr>
                <w:rFonts w:ascii="Arial" w:hAnsi="Arial" w:cs="Arial"/>
                <w:bCs/>
                <w:sz w:val="16"/>
                <w:szCs w:val="16"/>
              </w:rPr>
            </w:pPr>
            <w:r w:rsidRPr="00AE0AAD">
              <w:rPr>
                <w:rFonts w:ascii="Arial" w:hAnsi="Arial" w:cs="Arial"/>
                <w:bCs/>
                <w:sz w:val="16"/>
                <w:szCs w:val="16"/>
              </w:rPr>
              <w:t>Obras complementarias para la rehabilitación de la fuente de la Megaescultura de Chetumal, Municipio de Othón P. Blanco, Quintana Roo.</w:t>
            </w:r>
          </w:p>
        </w:tc>
        <w:tc>
          <w:tcPr>
            <w:tcW w:w="1608" w:type="dxa"/>
            <w:tcBorders>
              <w:top w:val="dotted" w:sz="4" w:space="0" w:color="auto"/>
              <w:bottom w:val="dotted" w:sz="4" w:space="0" w:color="auto"/>
            </w:tcBorders>
            <w:vAlign w:val="center"/>
          </w:tcPr>
          <w:p w14:paraId="056062BD" w14:textId="6CAE7E6C" w:rsidR="003B3259" w:rsidRPr="00553E68" w:rsidRDefault="003B3259" w:rsidP="003B32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5DB896FE" w14:textId="77777777" w:rsidR="003B3259" w:rsidRPr="00553E68" w:rsidRDefault="003B3259" w:rsidP="003B325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0D85802B" w14:textId="77777777" w:rsidR="003B3259" w:rsidRPr="00553E68" w:rsidRDefault="003B3259" w:rsidP="003B32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592A8B1" w14:textId="4151FE1C" w:rsidR="003B3259" w:rsidRPr="00A6753B" w:rsidRDefault="003B3259" w:rsidP="003B32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6753B" w:rsidRPr="00553E68" w14:paraId="222AF96A" w14:textId="77777777" w:rsidTr="00A6753B">
        <w:trPr>
          <w:trHeight w:val="367"/>
        </w:trPr>
        <w:tc>
          <w:tcPr>
            <w:tcW w:w="3886" w:type="dxa"/>
            <w:gridSpan w:val="2"/>
            <w:tcBorders>
              <w:top w:val="single" w:sz="4" w:space="0" w:color="auto"/>
              <w:bottom w:val="single" w:sz="4" w:space="0" w:color="auto"/>
            </w:tcBorders>
            <w:vAlign w:val="center"/>
          </w:tcPr>
          <w:p w14:paraId="0255AD13" w14:textId="77777777" w:rsidR="00A6753B" w:rsidRPr="00553E68" w:rsidRDefault="00A6753B" w:rsidP="00A6753B">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2BDD5C77" w14:textId="77777777" w:rsidR="00A6753B" w:rsidRPr="004D1C85" w:rsidRDefault="00A6753B" w:rsidP="00A6753B">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452" w:type="dxa"/>
            <w:tcBorders>
              <w:top w:val="single" w:sz="4" w:space="0" w:color="auto"/>
              <w:bottom w:val="single" w:sz="4" w:space="0" w:color="auto"/>
            </w:tcBorders>
            <w:vAlign w:val="center"/>
          </w:tcPr>
          <w:p w14:paraId="6630FB4D" w14:textId="28E7A812" w:rsidR="00A6753B" w:rsidRPr="004D1C85" w:rsidRDefault="00A6753B" w:rsidP="00A6753B">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461" w:type="dxa"/>
            <w:tcBorders>
              <w:top w:val="single" w:sz="4" w:space="0" w:color="auto"/>
              <w:bottom w:val="single" w:sz="4" w:space="0" w:color="auto"/>
            </w:tcBorders>
            <w:vAlign w:val="center"/>
          </w:tcPr>
          <w:p w14:paraId="0025A10D" w14:textId="77777777" w:rsidR="00A6753B" w:rsidRPr="004D1C85" w:rsidRDefault="00A6753B" w:rsidP="00A6753B">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271" w:type="dxa"/>
            <w:tcBorders>
              <w:top w:val="single" w:sz="4" w:space="0" w:color="auto"/>
              <w:bottom w:val="single" w:sz="4" w:space="0" w:color="auto"/>
            </w:tcBorders>
            <w:vAlign w:val="center"/>
          </w:tcPr>
          <w:p w14:paraId="3EA02EAA" w14:textId="798324CB" w:rsidR="00A6753B" w:rsidRPr="004D1C85" w:rsidRDefault="00A6753B" w:rsidP="00A6753B">
            <w:pPr>
              <w:spacing w:line="276" w:lineRule="auto"/>
              <w:jc w:val="right"/>
              <w:rPr>
                <w:rFonts w:ascii="Arial" w:hAnsi="Arial" w:cs="Arial"/>
                <w:b/>
                <w:color w:val="000000"/>
                <w:sz w:val="16"/>
                <w:szCs w:val="16"/>
              </w:rPr>
            </w:pPr>
            <w:r>
              <w:rPr>
                <w:rFonts w:ascii="Arial" w:hAnsi="Arial" w:cs="Arial"/>
                <w:b/>
                <w:color w:val="000000"/>
                <w:sz w:val="16"/>
                <w:szCs w:val="16"/>
              </w:rPr>
              <w:t>$2,483,081.09</w:t>
            </w:r>
          </w:p>
        </w:tc>
      </w:tr>
      <w:tr w:rsidR="00553E68" w:rsidRPr="00553E68" w14:paraId="2B50D157" w14:textId="77777777" w:rsidTr="00BC7C04">
        <w:trPr>
          <w:trHeight w:val="307"/>
        </w:trPr>
        <w:tc>
          <w:tcPr>
            <w:tcW w:w="9678" w:type="dxa"/>
            <w:gridSpan w:val="6"/>
            <w:tcBorders>
              <w:top w:val="single" w:sz="4" w:space="0" w:color="auto"/>
              <w:bottom w:val="single" w:sz="4" w:space="0" w:color="auto"/>
            </w:tcBorders>
            <w:vAlign w:val="center"/>
          </w:tcPr>
          <w:p w14:paraId="18771441" w14:textId="573C644C" w:rsidR="00553E68" w:rsidRPr="00A6753B" w:rsidRDefault="00A6753B" w:rsidP="00BC7C04">
            <w:pPr>
              <w:spacing w:line="276" w:lineRule="auto"/>
              <w:jc w:val="center"/>
              <w:rPr>
                <w:rFonts w:ascii="Arial" w:hAnsi="Arial" w:cs="Arial"/>
                <w:b/>
                <w:sz w:val="16"/>
                <w:szCs w:val="16"/>
              </w:rPr>
            </w:pPr>
            <w:r w:rsidRPr="00A6753B">
              <w:rPr>
                <w:rFonts w:ascii="Arial" w:hAnsi="Arial" w:cs="Arial"/>
                <w:b/>
                <w:sz w:val="16"/>
                <w:szCs w:val="16"/>
              </w:rPr>
              <w:t>Recursos relativos al Decreto Núm. 102, publicado en el Periódico Oficial del Estado de Quintana Roo, Núm. 40 Extraordinario, del 13 de marzo de 2021</w:t>
            </w:r>
          </w:p>
        </w:tc>
      </w:tr>
      <w:tr w:rsidR="003B3259" w:rsidRPr="00553E68" w14:paraId="68A7DA9B" w14:textId="77777777" w:rsidTr="003B3259">
        <w:trPr>
          <w:trHeight w:val="351"/>
        </w:trPr>
        <w:tc>
          <w:tcPr>
            <w:tcW w:w="1356" w:type="dxa"/>
            <w:tcBorders>
              <w:top w:val="single" w:sz="4" w:space="0" w:color="auto"/>
              <w:bottom w:val="dotted" w:sz="4" w:space="0" w:color="auto"/>
            </w:tcBorders>
            <w:vAlign w:val="center"/>
          </w:tcPr>
          <w:p w14:paraId="1406C94E" w14:textId="6D56CC3E" w:rsidR="003B3259" w:rsidRPr="00553E68" w:rsidRDefault="003B3259" w:rsidP="003B3259">
            <w:pPr>
              <w:spacing w:line="276" w:lineRule="auto"/>
              <w:jc w:val="center"/>
              <w:rPr>
                <w:rFonts w:ascii="Arial" w:hAnsi="Arial" w:cs="Arial"/>
                <w:bCs/>
                <w:sz w:val="16"/>
                <w:szCs w:val="16"/>
              </w:rPr>
            </w:pPr>
            <w:r w:rsidRPr="002B46DB">
              <w:rPr>
                <w:rFonts w:ascii="Arial" w:hAnsi="Arial" w:cs="Arial"/>
                <w:bCs/>
                <w:color w:val="000000"/>
                <w:sz w:val="16"/>
                <w:szCs w:val="16"/>
              </w:rPr>
              <w:t>Resultado 3, Observación 1</w:t>
            </w:r>
            <w:r>
              <w:rPr>
                <w:rFonts w:ascii="Arial" w:hAnsi="Arial" w:cs="Arial"/>
                <w:bCs/>
                <w:color w:val="000000"/>
                <w:sz w:val="16"/>
                <w:szCs w:val="16"/>
              </w:rPr>
              <w:t xml:space="preserve"> / </w:t>
            </w:r>
            <w:r>
              <w:t xml:space="preserve"> </w:t>
            </w:r>
            <w:r>
              <w:rPr>
                <w:rFonts w:ascii="Arial" w:hAnsi="Arial" w:cs="Arial"/>
                <w:bCs/>
                <w:color w:val="000000"/>
                <w:sz w:val="16"/>
                <w:szCs w:val="16"/>
              </w:rPr>
              <w:t>Documentación Faltante.</w:t>
            </w:r>
          </w:p>
        </w:tc>
        <w:tc>
          <w:tcPr>
            <w:tcW w:w="2530" w:type="dxa"/>
            <w:tcBorders>
              <w:top w:val="single" w:sz="4" w:space="0" w:color="auto"/>
              <w:bottom w:val="dotted" w:sz="4" w:space="0" w:color="auto"/>
            </w:tcBorders>
            <w:vAlign w:val="center"/>
          </w:tcPr>
          <w:p w14:paraId="636579AB" w14:textId="0B63EF94" w:rsidR="003B3259" w:rsidRPr="00E275BB" w:rsidRDefault="003B3259" w:rsidP="003B3259">
            <w:pPr>
              <w:spacing w:line="276" w:lineRule="auto"/>
              <w:jc w:val="both"/>
              <w:rPr>
                <w:rFonts w:ascii="Arial" w:hAnsi="Arial" w:cs="Arial"/>
                <w:bCs/>
                <w:sz w:val="16"/>
                <w:szCs w:val="16"/>
              </w:rPr>
            </w:pPr>
            <w:r w:rsidRPr="00E275BB">
              <w:rPr>
                <w:rFonts w:ascii="Arial" w:hAnsi="Arial" w:cs="Arial"/>
                <w:bCs/>
                <w:sz w:val="16"/>
                <w:szCs w:val="16"/>
              </w:rPr>
              <w:t>Construcción del módulo comunitario y espacio o área de usos múltiples de</w:t>
            </w:r>
            <w:r>
              <w:rPr>
                <w:rFonts w:ascii="Arial" w:hAnsi="Arial" w:cs="Arial"/>
                <w:bCs/>
                <w:sz w:val="16"/>
                <w:szCs w:val="16"/>
              </w:rPr>
              <w:t xml:space="preserve"> la localidad de Nuevo Israel, M</w:t>
            </w:r>
            <w:r w:rsidRPr="00E275BB">
              <w:rPr>
                <w:rFonts w:ascii="Arial" w:hAnsi="Arial" w:cs="Arial"/>
                <w:bCs/>
                <w:sz w:val="16"/>
                <w:szCs w:val="16"/>
              </w:rPr>
              <w:t>unicipio de Felipe Carrillo Puerto.</w:t>
            </w:r>
          </w:p>
        </w:tc>
        <w:tc>
          <w:tcPr>
            <w:tcW w:w="1608" w:type="dxa"/>
            <w:tcBorders>
              <w:top w:val="single" w:sz="4" w:space="0" w:color="auto"/>
              <w:bottom w:val="dotted" w:sz="4" w:space="0" w:color="auto"/>
            </w:tcBorders>
            <w:vAlign w:val="center"/>
          </w:tcPr>
          <w:p w14:paraId="46F98823" w14:textId="4AFE83FF" w:rsidR="003B3259" w:rsidRPr="00553E68" w:rsidRDefault="003B3259" w:rsidP="003B3259">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6DE87995" w14:textId="19AB618F" w:rsidR="003B3259" w:rsidRPr="00553E68" w:rsidRDefault="003B3259" w:rsidP="003B3259">
            <w:pPr>
              <w:spacing w:line="276" w:lineRule="auto"/>
              <w:jc w:val="center"/>
              <w:rPr>
                <w:rFonts w:ascii="Arial" w:hAnsi="Arial" w:cs="Arial"/>
                <w:bCs/>
                <w:sz w:val="16"/>
                <w:szCs w:val="16"/>
              </w:rPr>
            </w:pPr>
            <w:r>
              <w:rPr>
                <w:rFonts w:ascii="Arial" w:hAnsi="Arial" w:cs="Arial"/>
                <w:bCs/>
                <w:color w:val="000000"/>
                <w:sz w:val="16"/>
                <w:szCs w:val="16"/>
              </w:rPr>
              <w:t>Documentación faltante.</w:t>
            </w:r>
          </w:p>
        </w:tc>
        <w:tc>
          <w:tcPr>
            <w:tcW w:w="1461" w:type="dxa"/>
            <w:tcBorders>
              <w:top w:val="single" w:sz="4" w:space="0" w:color="auto"/>
              <w:bottom w:val="dotted" w:sz="4" w:space="0" w:color="auto"/>
            </w:tcBorders>
            <w:vAlign w:val="center"/>
          </w:tcPr>
          <w:p w14:paraId="02CF420C" w14:textId="17C5A88B" w:rsidR="003B3259" w:rsidRPr="00553E68" w:rsidRDefault="003B3259" w:rsidP="003B32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0A8D454A" w14:textId="62663550" w:rsidR="003B3259" w:rsidRPr="00553E68" w:rsidRDefault="003B3259" w:rsidP="003B3259">
            <w:pPr>
              <w:spacing w:line="276" w:lineRule="auto"/>
              <w:jc w:val="center"/>
              <w:rPr>
                <w:rFonts w:ascii="Arial" w:hAnsi="Arial" w:cs="Arial"/>
                <w:bCs/>
                <w:sz w:val="16"/>
                <w:szCs w:val="16"/>
              </w:rPr>
            </w:pPr>
            <w:r>
              <w:rPr>
                <w:rFonts w:ascii="Arial" w:hAnsi="Arial" w:cs="Arial"/>
                <w:bCs/>
                <w:color w:val="000000"/>
                <w:sz w:val="16"/>
                <w:szCs w:val="16"/>
              </w:rPr>
              <w:t>N.A.</w:t>
            </w:r>
          </w:p>
        </w:tc>
      </w:tr>
      <w:tr w:rsidR="00B43023" w:rsidRPr="00553E68" w14:paraId="682C0F16" w14:textId="77777777" w:rsidTr="003E0F7B">
        <w:trPr>
          <w:trHeight w:val="403"/>
        </w:trPr>
        <w:tc>
          <w:tcPr>
            <w:tcW w:w="3886" w:type="dxa"/>
            <w:gridSpan w:val="2"/>
            <w:tcBorders>
              <w:top w:val="single" w:sz="4" w:space="0" w:color="auto"/>
              <w:bottom w:val="single" w:sz="4" w:space="0" w:color="auto"/>
            </w:tcBorders>
            <w:vAlign w:val="center"/>
          </w:tcPr>
          <w:p w14:paraId="33C548DD" w14:textId="06BD615E" w:rsidR="00B43023" w:rsidRPr="00553E68" w:rsidRDefault="00B43023" w:rsidP="00B43023">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328919AE" w14:textId="0561C8DE" w:rsidR="00B43023" w:rsidRPr="004D1C85" w:rsidRDefault="00E275BB" w:rsidP="00E275BB">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452" w:type="dxa"/>
            <w:tcBorders>
              <w:top w:val="single" w:sz="4" w:space="0" w:color="auto"/>
              <w:bottom w:val="single" w:sz="4" w:space="0" w:color="auto"/>
            </w:tcBorders>
            <w:vAlign w:val="center"/>
          </w:tcPr>
          <w:p w14:paraId="50AB086B" w14:textId="548D7744" w:rsidR="00B43023" w:rsidRPr="004D1C85" w:rsidRDefault="00E275BB" w:rsidP="00E275BB">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461" w:type="dxa"/>
            <w:tcBorders>
              <w:top w:val="single" w:sz="4" w:space="0" w:color="auto"/>
              <w:bottom w:val="single" w:sz="4" w:space="0" w:color="auto"/>
            </w:tcBorders>
            <w:vAlign w:val="center"/>
          </w:tcPr>
          <w:p w14:paraId="4C6ED367" w14:textId="157CA219" w:rsidR="00B43023" w:rsidRPr="004D1C85" w:rsidRDefault="00E275BB" w:rsidP="00E275BB">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271" w:type="dxa"/>
            <w:tcBorders>
              <w:top w:val="single" w:sz="4" w:space="0" w:color="auto"/>
              <w:bottom w:val="single" w:sz="4" w:space="0" w:color="auto"/>
            </w:tcBorders>
            <w:vAlign w:val="center"/>
          </w:tcPr>
          <w:p w14:paraId="52B0EAC9" w14:textId="69710014" w:rsidR="00B43023" w:rsidRPr="004D1C85" w:rsidRDefault="00C62B3E" w:rsidP="00E275BB">
            <w:pPr>
              <w:spacing w:line="276" w:lineRule="auto"/>
              <w:jc w:val="center"/>
              <w:rPr>
                <w:rFonts w:ascii="Arial" w:hAnsi="Arial" w:cs="Arial"/>
                <w:b/>
                <w:color w:val="000000"/>
                <w:sz w:val="16"/>
                <w:szCs w:val="16"/>
              </w:rPr>
            </w:pPr>
            <w:r>
              <w:rPr>
                <w:rFonts w:ascii="Arial" w:hAnsi="Arial" w:cs="Arial"/>
                <w:b/>
                <w:color w:val="000000"/>
                <w:sz w:val="16"/>
                <w:szCs w:val="16"/>
              </w:rPr>
              <w:t>N.A.</w:t>
            </w:r>
          </w:p>
        </w:tc>
      </w:tr>
      <w:tr w:rsidR="00553E68" w:rsidRPr="00553E68" w14:paraId="66C15847" w14:textId="77777777" w:rsidTr="00BC7C04">
        <w:trPr>
          <w:trHeight w:val="361"/>
        </w:trPr>
        <w:tc>
          <w:tcPr>
            <w:tcW w:w="1356" w:type="dxa"/>
            <w:tcBorders>
              <w:top w:val="single" w:sz="4" w:space="0" w:color="auto"/>
              <w:bottom w:val="single" w:sz="4" w:space="0" w:color="auto"/>
            </w:tcBorders>
          </w:tcPr>
          <w:p w14:paraId="193769BA" w14:textId="77777777" w:rsidR="00553E68" w:rsidRPr="00553E68" w:rsidRDefault="00553E68" w:rsidP="00BC7C04">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DDFB798" w14:textId="77777777" w:rsidR="00553E68" w:rsidRPr="00553E68" w:rsidRDefault="00553E68" w:rsidP="00BC7C04">
            <w:pPr>
              <w:spacing w:line="276" w:lineRule="auto"/>
              <w:jc w:val="right"/>
              <w:rPr>
                <w:rFonts w:ascii="Arial" w:hAnsi="Arial" w:cs="Arial"/>
                <w:b/>
                <w:color w:val="000000"/>
                <w:sz w:val="16"/>
                <w:szCs w:val="16"/>
              </w:rPr>
            </w:pPr>
            <w:r w:rsidRPr="00553E68">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0A9336D0" w14:textId="0463A0FF" w:rsidR="00553E68" w:rsidRPr="00553E68" w:rsidRDefault="00E275BB" w:rsidP="00BC7C04">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452" w:type="dxa"/>
            <w:tcBorders>
              <w:top w:val="single" w:sz="4" w:space="0" w:color="auto"/>
              <w:bottom w:val="single" w:sz="4" w:space="0" w:color="auto"/>
            </w:tcBorders>
            <w:vAlign w:val="center"/>
          </w:tcPr>
          <w:p w14:paraId="4CAA6EF4" w14:textId="076CC887" w:rsidR="00553E68" w:rsidRPr="00553E68" w:rsidRDefault="00E275BB" w:rsidP="00BC7C04">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461" w:type="dxa"/>
            <w:tcBorders>
              <w:top w:val="single" w:sz="4" w:space="0" w:color="auto"/>
              <w:bottom w:val="single" w:sz="4" w:space="0" w:color="auto"/>
            </w:tcBorders>
            <w:vAlign w:val="center"/>
          </w:tcPr>
          <w:p w14:paraId="15A886A5" w14:textId="55410559" w:rsidR="00553E68" w:rsidRPr="00553E68" w:rsidRDefault="00E275BB" w:rsidP="00BC7C04">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271" w:type="dxa"/>
            <w:tcBorders>
              <w:top w:val="single" w:sz="4" w:space="0" w:color="auto"/>
              <w:bottom w:val="single" w:sz="4" w:space="0" w:color="auto"/>
            </w:tcBorders>
            <w:vAlign w:val="center"/>
          </w:tcPr>
          <w:p w14:paraId="416F529E" w14:textId="2A3140DE" w:rsidR="00553E68" w:rsidRPr="00553E68" w:rsidRDefault="00E275BB" w:rsidP="00BC7C04">
            <w:pPr>
              <w:spacing w:line="276" w:lineRule="auto"/>
              <w:jc w:val="right"/>
              <w:rPr>
                <w:rFonts w:ascii="Arial" w:hAnsi="Arial" w:cs="Arial"/>
                <w:b/>
                <w:color w:val="000000"/>
                <w:sz w:val="16"/>
                <w:szCs w:val="16"/>
              </w:rPr>
            </w:pPr>
            <w:r>
              <w:rPr>
                <w:rFonts w:ascii="Arial" w:hAnsi="Arial" w:cs="Arial"/>
                <w:b/>
                <w:color w:val="000000"/>
                <w:sz w:val="16"/>
                <w:szCs w:val="16"/>
              </w:rPr>
              <w:t>$2,874,043.20</w:t>
            </w:r>
          </w:p>
        </w:tc>
      </w:tr>
    </w:tbl>
    <w:bookmarkEnd w:id="38"/>
    <w:p w14:paraId="0406FCBE" w14:textId="77709F71"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258D76CD" w14:textId="414E8ABC" w:rsidR="00B40267" w:rsidRDefault="00B40267" w:rsidP="002F049A">
      <w:pPr>
        <w:spacing w:line="360" w:lineRule="auto"/>
        <w:rPr>
          <w:rFonts w:ascii="Arial" w:hAnsi="Arial" w:cs="Arial"/>
        </w:rPr>
      </w:pPr>
    </w:p>
    <w:p w14:paraId="7D2D3073" w14:textId="77777777" w:rsidR="00E275BB" w:rsidRDefault="00E275BB" w:rsidP="002F049A">
      <w:pPr>
        <w:spacing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23A65F48" w:rsidR="00EC5039" w:rsidRDefault="00004C84" w:rsidP="00CF4F2B">
      <w:pPr>
        <w:tabs>
          <w:tab w:val="left" w:pos="2160"/>
        </w:tabs>
        <w:spacing w:line="360" w:lineRule="auto"/>
        <w:ind w:right="49"/>
        <w:jc w:val="both"/>
        <w:rPr>
          <w:rFonts w:ascii="Arial" w:hAnsi="Arial" w:cs="Arial"/>
        </w:rPr>
      </w:pPr>
      <w:bookmarkStart w:id="41" w:name="_Hlk75990473"/>
      <w:r w:rsidRPr="00A213EB">
        <w:rPr>
          <w:rFonts w:ascii="Arial" w:eastAsiaTheme="minorHAnsi" w:hAnsi="Arial" w:cs="Arial"/>
          <w:lang w:val="es-MX"/>
        </w:rPr>
        <w:t xml:space="preserve">En cumplimiento de </w:t>
      </w:r>
      <w:r w:rsidR="00E275BB" w:rsidRPr="00E275BB">
        <w:rPr>
          <w:rFonts w:ascii="Arial" w:eastAsiaTheme="minorHAnsi" w:hAnsi="Arial" w:cs="Arial"/>
          <w:lang w:val="es-MX"/>
        </w:rPr>
        <w:t>los</w:t>
      </w:r>
      <w:r w:rsidR="00292A35" w:rsidRPr="00E275BB">
        <w:rPr>
          <w:rFonts w:ascii="Arial" w:eastAsiaTheme="minorHAnsi" w:hAnsi="Arial" w:cs="Arial"/>
          <w:lang w:val="es-MX"/>
        </w:rPr>
        <w:t xml:space="preserve"> </w:t>
      </w:r>
      <w:r w:rsidRPr="00E275BB">
        <w:rPr>
          <w:rFonts w:ascii="Arial" w:eastAsiaTheme="minorHAnsi" w:hAnsi="Arial" w:cs="Arial"/>
          <w:lang w:val="es-MX"/>
        </w:rPr>
        <w:t>artículos 20, 22</w:t>
      </w:r>
      <w:r w:rsidR="00FD5DFF" w:rsidRPr="00E275BB">
        <w:rPr>
          <w:rFonts w:ascii="Arial" w:eastAsiaTheme="minorHAnsi" w:hAnsi="Arial" w:cs="Arial"/>
          <w:lang w:val="es-MX"/>
        </w:rPr>
        <w:t>,</w:t>
      </w:r>
      <w:r w:rsidRPr="00E275BB">
        <w:rPr>
          <w:rFonts w:ascii="Arial" w:eastAsiaTheme="minorHAnsi" w:hAnsi="Arial" w:cs="Arial"/>
          <w:lang w:val="es-MX"/>
        </w:rPr>
        <w:t xml:space="preserve"> 23 </w:t>
      </w:r>
      <w:r w:rsidR="00FD5DFF" w:rsidRPr="00E275BB">
        <w:rPr>
          <w:rFonts w:ascii="Arial" w:eastAsiaTheme="minorHAnsi" w:hAnsi="Arial" w:cs="Arial"/>
          <w:lang w:val="es-MX"/>
        </w:rPr>
        <w:t xml:space="preserve">y 38 fracción VI </w:t>
      </w:r>
      <w:r w:rsidRPr="00E275BB">
        <w:rPr>
          <w:rFonts w:ascii="Arial" w:eastAsiaTheme="minorHAnsi" w:hAnsi="Arial" w:cs="Arial"/>
          <w:lang w:val="es-MX"/>
        </w:rPr>
        <w:t xml:space="preserve">de </w:t>
      </w:r>
      <w:r w:rsidR="00960EE4" w:rsidRPr="00E275BB">
        <w:rPr>
          <w:rFonts w:ascii="Arial" w:eastAsiaTheme="minorHAnsi" w:hAnsi="Arial" w:cs="Arial"/>
          <w:lang w:val="es-MX"/>
        </w:rPr>
        <w:t xml:space="preserve">la </w:t>
      </w:r>
      <w:r w:rsidRPr="00E275BB">
        <w:rPr>
          <w:rFonts w:ascii="Arial" w:eastAsiaTheme="minorHAnsi" w:hAnsi="Arial" w:cs="Arial"/>
          <w:lang w:val="es-MX"/>
        </w:rPr>
        <w:t>Ley de Fiscalización y Rendición de Cuentas del Estado de Quintana Roo;</w:t>
      </w:r>
      <w:r w:rsidRPr="00CC4B56">
        <w:rPr>
          <w:rFonts w:ascii="Arial" w:hAnsi="Arial" w:cs="Arial"/>
        </w:rPr>
        <w:t xml:space="preserve"> </w:t>
      </w:r>
      <w:bookmarkEnd w:id="41"/>
      <w:r w:rsidRPr="00CC4B56">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E275BB">
        <w:rPr>
          <w:rFonts w:ascii="Arial" w:hAnsi="Arial" w:cs="Arial"/>
          <w:b/>
          <w:bCs/>
        </w:rPr>
        <w:t>cuatro</w:t>
      </w:r>
      <w:r w:rsidR="00E729B3">
        <w:rPr>
          <w:rFonts w:ascii="Arial" w:hAnsi="Arial" w:cs="Arial"/>
        </w:rPr>
        <w:t xml:space="preserve"> observaciones formuladas; de las cuales se solventaron </w:t>
      </w:r>
      <w:r w:rsidR="00E275BB">
        <w:rPr>
          <w:rFonts w:ascii="Arial" w:hAnsi="Arial" w:cs="Arial"/>
          <w:b/>
          <w:bCs/>
        </w:rPr>
        <w:t>tres</w:t>
      </w:r>
      <w:r w:rsidR="00E729B3">
        <w:rPr>
          <w:rFonts w:ascii="Arial" w:hAnsi="Arial" w:cs="Arial"/>
        </w:rPr>
        <w:t xml:space="preserve"> </w:t>
      </w:r>
      <w:r w:rsidR="00E729B3">
        <w:rPr>
          <w:rFonts w:ascii="Arial" w:hAnsi="Arial" w:cs="Arial"/>
        </w:rPr>
        <w:lastRenderedPageBreak/>
        <w:t xml:space="preserve">antes del cierre de las auditorías, quedando pendiente de solventar </w:t>
      </w:r>
      <w:r w:rsidR="00E275BB">
        <w:rPr>
          <w:rFonts w:ascii="Arial" w:hAnsi="Arial" w:cs="Arial"/>
          <w:b/>
          <w:bCs/>
        </w:rPr>
        <w:t>una</w:t>
      </w:r>
      <w:r w:rsidR="00E729B3" w:rsidRPr="001944B7">
        <w:rPr>
          <w:rFonts w:ascii="Arial" w:hAnsi="Arial" w:cs="Arial"/>
          <w:b/>
          <w:bCs/>
        </w:rPr>
        <w:t>,</w:t>
      </w:r>
      <w:r w:rsidR="00E275BB">
        <w:rPr>
          <w:rFonts w:ascii="Arial" w:hAnsi="Arial" w:cs="Arial"/>
        </w:rPr>
        <w:t xml:space="preserve"> por lo que se generó</w:t>
      </w:r>
      <w:r w:rsidR="00E729B3">
        <w:rPr>
          <w:rFonts w:ascii="Arial" w:hAnsi="Arial" w:cs="Arial"/>
        </w:rPr>
        <w:t xml:space="preserve"> </w:t>
      </w:r>
      <w:r w:rsidR="00E275BB">
        <w:rPr>
          <w:rFonts w:ascii="Arial" w:hAnsi="Arial" w:cs="Arial"/>
          <w:b/>
          <w:bCs/>
        </w:rPr>
        <w:t>una</w:t>
      </w:r>
      <w:r w:rsidR="00E275BB">
        <w:rPr>
          <w:rFonts w:ascii="Arial" w:hAnsi="Arial" w:cs="Arial"/>
        </w:rPr>
        <w:t xml:space="preserve"> acción</w:t>
      </w:r>
      <w:r w:rsidR="00E729B3">
        <w:rPr>
          <w:rFonts w:ascii="Arial" w:hAnsi="Arial" w:cs="Arial"/>
        </w:rPr>
        <w:t xml:space="preserve"> de acuerdo a lo siguiente:</w:t>
      </w:r>
    </w:p>
    <w:p w14:paraId="190EF9EE" w14:textId="77777777"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0420C8" w:rsidRDefault="00FB5006" w:rsidP="009C6FE6">
      <w:pPr>
        <w:spacing w:line="276" w:lineRule="auto"/>
        <w:jc w:val="center"/>
        <w:rPr>
          <w:rFonts w:ascii="Arial" w:hAnsi="Arial" w:cs="Arial"/>
          <w:bCs/>
          <w:sz w:val="20"/>
          <w:szCs w:val="20"/>
        </w:rPr>
      </w:pPr>
      <w:r w:rsidRPr="000420C8">
        <w:rPr>
          <w:rFonts w:ascii="Arial" w:hAnsi="Arial" w:cs="Arial"/>
          <w:bCs/>
          <w:i/>
          <w:iCs/>
          <w:sz w:val="20"/>
          <w:szCs w:val="20"/>
        </w:rPr>
        <w:t>Tabla No 8. Síntesis de resultados de auditoría por número de observaciones.</w:t>
      </w:r>
      <w:r w:rsidRPr="000420C8">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61"/>
        <w:gridCol w:w="1377"/>
        <w:gridCol w:w="1594"/>
        <w:gridCol w:w="1700"/>
        <w:gridCol w:w="630"/>
        <w:gridCol w:w="717"/>
        <w:gridCol w:w="1193"/>
      </w:tblGrid>
      <w:tr w:rsidR="00CA1234" w:rsidRPr="000420C8" w14:paraId="044544EF" w14:textId="77777777" w:rsidTr="00E275BB">
        <w:trPr>
          <w:tblHeader/>
        </w:trPr>
        <w:tc>
          <w:tcPr>
            <w:tcW w:w="813" w:type="pct"/>
            <w:vMerge w:val="restart"/>
            <w:tcBorders>
              <w:top w:val="single" w:sz="6" w:space="0" w:color="auto"/>
              <w:bottom w:val="single" w:sz="6" w:space="0" w:color="auto"/>
            </w:tcBorders>
            <w:vAlign w:val="center"/>
          </w:tcPr>
          <w:p w14:paraId="4DF43E9B"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TIPO DE OBSERVACIÓN</w:t>
            </w:r>
          </w:p>
        </w:tc>
        <w:tc>
          <w:tcPr>
            <w:tcW w:w="446" w:type="pct"/>
            <w:vMerge w:val="restart"/>
            <w:tcBorders>
              <w:top w:val="single" w:sz="6" w:space="0" w:color="auto"/>
              <w:bottom w:val="single" w:sz="6" w:space="0" w:color="auto"/>
            </w:tcBorders>
            <w:vAlign w:val="center"/>
          </w:tcPr>
          <w:p w14:paraId="2E1296ED" w14:textId="079A65B1"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OBSERVACIONES</w:t>
            </w:r>
          </w:p>
        </w:tc>
        <w:tc>
          <w:tcPr>
            <w:tcW w:w="1318" w:type="pct"/>
            <w:gridSpan w:val="3"/>
            <w:tcBorders>
              <w:top w:val="single" w:sz="6" w:space="0" w:color="auto"/>
              <w:bottom w:val="single" w:sz="6" w:space="0" w:color="auto"/>
            </w:tcBorders>
          </w:tcPr>
          <w:p w14:paraId="0C7875A0"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ACCIONES PROMOVIDAS</w:t>
            </w:r>
          </w:p>
        </w:tc>
      </w:tr>
      <w:tr w:rsidR="00CA1234" w:rsidRPr="000420C8" w14:paraId="07516492" w14:textId="77777777" w:rsidTr="00E275BB">
        <w:trPr>
          <w:trHeight w:val="679"/>
          <w:tblHeader/>
        </w:trPr>
        <w:tc>
          <w:tcPr>
            <w:tcW w:w="813" w:type="pct"/>
            <w:vMerge/>
            <w:tcBorders>
              <w:top w:val="single" w:sz="6" w:space="0" w:color="auto"/>
              <w:bottom w:val="single" w:sz="6" w:space="0" w:color="auto"/>
            </w:tcBorders>
            <w:vAlign w:val="center"/>
          </w:tcPr>
          <w:p w14:paraId="70723513" w14:textId="77777777" w:rsidR="00B40267" w:rsidRPr="000420C8" w:rsidRDefault="00B40267" w:rsidP="00CA1234">
            <w:pPr>
              <w:spacing w:line="276" w:lineRule="auto"/>
              <w:jc w:val="both"/>
              <w:rPr>
                <w:rFonts w:ascii="Arial" w:hAnsi="Arial" w:cs="Arial"/>
                <w:sz w:val="16"/>
                <w:szCs w:val="16"/>
              </w:rPr>
            </w:pPr>
          </w:p>
        </w:tc>
        <w:tc>
          <w:tcPr>
            <w:tcW w:w="446" w:type="pct"/>
            <w:vMerge/>
            <w:tcBorders>
              <w:top w:val="single" w:sz="6" w:space="0" w:color="auto"/>
              <w:bottom w:val="single" w:sz="6" w:space="0" w:color="auto"/>
            </w:tcBorders>
          </w:tcPr>
          <w:p w14:paraId="686B1934" w14:textId="77777777" w:rsidR="00B40267" w:rsidRPr="000420C8"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420C8"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w:t>
            </w:r>
            <w:r w:rsidR="00CA1234" w:rsidRPr="000420C8">
              <w:rPr>
                <w:rFonts w:ascii="Arial" w:hAnsi="Arial" w:cs="Arial"/>
                <w:b/>
                <w:bCs/>
                <w:sz w:val="16"/>
                <w:szCs w:val="16"/>
              </w:rPr>
              <w:t>.</w:t>
            </w:r>
            <w:r w:rsidRPr="000420C8">
              <w:rPr>
                <w:rFonts w:ascii="Arial" w:hAnsi="Arial" w:cs="Arial"/>
                <w:b/>
                <w:bCs/>
                <w:sz w:val="16"/>
                <w:szCs w:val="16"/>
              </w:rPr>
              <w:t>O</w:t>
            </w:r>
            <w:r w:rsidR="00CA1234" w:rsidRPr="000420C8">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PRAS</w:t>
            </w:r>
          </w:p>
        </w:tc>
        <w:tc>
          <w:tcPr>
            <w:tcW w:w="620" w:type="pct"/>
            <w:tcBorders>
              <w:top w:val="single" w:sz="6" w:space="0" w:color="auto"/>
              <w:bottom w:val="single" w:sz="6" w:space="0" w:color="auto"/>
            </w:tcBorders>
            <w:vAlign w:val="center"/>
          </w:tcPr>
          <w:p w14:paraId="5BE1FA6F" w14:textId="19198E06"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RECOM</w:t>
            </w:r>
            <w:r w:rsidR="00CA1234" w:rsidRPr="000420C8">
              <w:rPr>
                <w:rFonts w:ascii="Arial" w:hAnsi="Arial" w:cs="Arial"/>
                <w:b/>
                <w:bCs/>
                <w:sz w:val="16"/>
                <w:szCs w:val="16"/>
              </w:rPr>
              <w:t>D</w:t>
            </w:r>
            <w:r w:rsidRPr="000420C8">
              <w:rPr>
                <w:rFonts w:ascii="Arial" w:hAnsi="Arial" w:cs="Arial"/>
                <w:b/>
                <w:bCs/>
                <w:sz w:val="16"/>
                <w:szCs w:val="16"/>
              </w:rPr>
              <w:t>S</w:t>
            </w:r>
          </w:p>
        </w:tc>
      </w:tr>
      <w:tr w:rsidR="00E275BB" w:rsidRPr="000420C8" w14:paraId="307461A3" w14:textId="77777777" w:rsidTr="00E275BB">
        <w:tc>
          <w:tcPr>
            <w:tcW w:w="813" w:type="pct"/>
            <w:tcBorders>
              <w:top w:val="single" w:sz="6" w:space="0" w:color="auto"/>
              <w:bottom w:val="dotted" w:sz="4" w:space="0" w:color="auto"/>
            </w:tcBorders>
            <w:vAlign w:val="center"/>
          </w:tcPr>
          <w:p w14:paraId="588BF7B9" w14:textId="539ADB7D" w:rsidR="00E275BB" w:rsidRPr="000420C8" w:rsidRDefault="00E275BB" w:rsidP="00E275BB">
            <w:pPr>
              <w:spacing w:line="276" w:lineRule="auto"/>
              <w:rPr>
                <w:rFonts w:ascii="Arial" w:hAnsi="Arial" w:cs="Arial"/>
                <w:sz w:val="16"/>
                <w:szCs w:val="16"/>
              </w:rPr>
            </w:pPr>
            <w:r w:rsidRPr="000420C8">
              <w:rPr>
                <w:rFonts w:ascii="Arial" w:hAnsi="Arial" w:cs="Arial"/>
                <w:sz w:val="16"/>
                <w:szCs w:val="16"/>
              </w:rPr>
              <w:t>Presunto Daño</w:t>
            </w:r>
            <w:r w:rsidR="005447CE">
              <w:rPr>
                <w:rFonts w:ascii="Arial" w:hAnsi="Arial" w:cs="Arial"/>
                <w:sz w:val="16"/>
                <w:szCs w:val="16"/>
              </w:rPr>
              <w:t>.</w:t>
            </w:r>
          </w:p>
        </w:tc>
        <w:tc>
          <w:tcPr>
            <w:tcW w:w="446" w:type="pct"/>
            <w:tcBorders>
              <w:top w:val="single" w:sz="6" w:space="0" w:color="auto"/>
              <w:bottom w:val="dotted" w:sz="4" w:space="0" w:color="auto"/>
            </w:tcBorders>
            <w:vAlign w:val="center"/>
          </w:tcPr>
          <w:p w14:paraId="0CAB6760" w14:textId="2B21A599" w:rsidR="00E275BB" w:rsidRPr="000420C8" w:rsidRDefault="00E275BB" w:rsidP="00E275BB">
            <w:pPr>
              <w:spacing w:line="276" w:lineRule="auto"/>
              <w:jc w:val="center"/>
              <w:rPr>
                <w:rFonts w:ascii="Arial" w:hAnsi="Arial" w:cs="Arial"/>
                <w:sz w:val="16"/>
                <w:szCs w:val="16"/>
              </w:rPr>
            </w:pPr>
            <w:r>
              <w:rPr>
                <w:rFonts w:ascii="Arial" w:hAnsi="Arial" w:cs="Arial"/>
                <w:sz w:val="16"/>
                <w:szCs w:val="16"/>
              </w:rPr>
              <w:t>2</w:t>
            </w:r>
          </w:p>
        </w:tc>
        <w:tc>
          <w:tcPr>
            <w:tcW w:w="714" w:type="pct"/>
            <w:tcBorders>
              <w:top w:val="single" w:sz="6" w:space="0" w:color="auto"/>
              <w:bottom w:val="dotted" w:sz="4" w:space="0" w:color="auto"/>
            </w:tcBorders>
            <w:vAlign w:val="center"/>
          </w:tcPr>
          <w:p w14:paraId="26A98852" w14:textId="5E83F56A" w:rsidR="00E275BB" w:rsidRPr="00E275BB" w:rsidRDefault="00E275BB" w:rsidP="00C62B3E">
            <w:pPr>
              <w:spacing w:line="276" w:lineRule="auto"/>
              <w:jc w:val="right"/>
              <w:rPr>
                <w:rFonts w:ascii="Arial" w:hAnsi="Arial" w:cs="Arial"/>
                <w:sz w:val="16"/>
                <w:szCs w:val="16"/>
              </w:rPr>
            </w:pPr>
            <w:r w:rsidRPr="00E275BB">
              <w:rPr>
                <w:rFonts w:ascii="Arial" w:hAnsi="Arial" w:cs="Arial"/>
                <w:color w:val="000000"/>
                <w:sz w:val="16"/>
                <w:szCs w:val="16"/>
              </w:rPr>
              <w:t>$</w:t>
            </w:r>
            <w:r w:rsidR="00C62B3E">
              <w:rPr>
                <w:rFonts w:ascii="Arial" w:hAnsi="Arial" w:cs="Arial"/>
                <w:color w:val="000000"/>
                <w:sz w:val="16"/>
                <w:szCs w:val="16"/>
              </w:rPr>
              <w:t xml:space="preserve">  </w:t>
            </w:r>
            <w:r w:rsidRPr="00E275BB">
              <w:rPr>
                <w:rFonts w:ascii="Arial" w:hAnsi="Arial" w:cs="Arial"/>
                <w:color w:val="000000"/>
                <w:sz w:val="16"/>
                <w:szCs w:val="16"/>
              </w:rPr>
              <w:t>2,874,043.20</w:t>
            </w:r>
          </w:p>
        </w:tc>
        <w:tc>
          <w:tcPr>
            <w:tcW w:w="827" w:type="pct"/>
            <w:tcBorders>
              <w:top w:val="single" w:sz="6" w:space="0" w:color="auto"/>
              <w:bottom w:val="dotted" w:sz="4" w:space="0" w:color="auto"/>
            </w:tcBorders>
            <w:vAlign w:val="center"/>
          </w:tcPr>
          <w:p w14:paraId="50DF7F57" w14:textId="0916255C" w:rsidR="00E275BB" w:rsidRPr="000420C8" w:rsidRDefault="00E275BB" w:rsidP="00E275BB">
            <w:pPr>
              <w:spacing w:line="276" w:lineRule="auto"/>
              <w:jc w:val="center"/>
              <w:rPr>
                <w:rFonts w:ascii="Arial" w:hAnsi="Arial" w:cs="Arial"/>
                <w:sz w:val="16"/>
                <w:szCs w:val="16"/>
              </w:rPr>
            </w:pPr>
            <w:r>
              <w:rPr>
                <w:rFonts w:ascii="Arial" w:hAnsi="Arial" w:cs="Arial"/>
                <w:sz w:val="16"/>
                <w:szCs w:val="16"/>
              </w:rPr>
              <w:t>1</w:t>
            </w:r>
          </w:p>
        </w:tc>
        <w:tc>
          <w:tcPr>
            <w:tcW w:w="882" w:type="pct"/>
            <w:tcBorders>
              <w:top w:val="single" w:sz="6" w:space="0" w:color="auto"/>
              <w:bottom w:val="dotted" w:sz="4" w:space="0" w:color="auto"/>
            </w:tcBorders>
            <w:vAlign w:val="center"/>
          </w:tcPr>
          <w:p w14:paraId="2925065F" w14:textId="7C72DB25" w:rsidR="00E275BB" w:rsidRPr="000420C8" w:rsidRDefault="00E275BB" w:rsidP="00E275BB">
            <w:pPr>
              <w:spacing w:line="276" w:lineRule="auto"/>
              <w:jc w:val="center"/>
              <w:rPr>
                <w:rFonts w:ascii="Arial" w:hAnsi="Arial" w:cs="Arial"/>
                <w:sz w:val="16"/>
                <w:szCs w:val="16"/>
              </w:rPr>
            </w:pPr>
            <w:r>
              <w:rPr>
                <w:rFonts w:ascii="Arial" w:hAnsi="Arial" w:cs="Arial"/>
                <w:sz w:val="16"/>
                <w:szCs w:val="16"/>
              </w:rPr>
              <w:t>1</w:t>
            </w:r>
          </w:p>
        </w:tc>
        <w:tc>
          <w:tcPr>
            <w:tcW w:w="327" w:type="pct"/>
            <w:tcBorders>
              <w:top w:val="single" w:sz="6" w:space="0" w:color="auto"/>
              <w:bottom w:val="dotted" w:sz="4" w:space="0" w:color="auto"/>
            </w:tcBorders>
            <w:vAlign w:val="center"/>
          </w:tcPr>
          <w:p w14:paraId="0C723538" w14:textId="42007DCB" w:rsidR="00E275BB" w:rsidRPr="000420C8" w:rsidRDefault="00E275BB" w:rsidP="00E275BB">
            <w:pPr>
              <w:spacing w:line="276" w:lineRule="auto"/>
              <w:jc w:val="center"/>
              <w:rPr>
                <w:rFonts w:ascii="Arial" w:hAnsi="Arial" w:cs="Arial"/>
                <w:sz w:val="16"/>
                <w:szCs w:val="16"/>
              </w:rPr>
            </w:pPr>
            <w:r>
              <w:rPr>
                <w:rFonts w:ascii="Arial" w:hAnsi="Arial" w:cs="Arial"/>
                <w:sz w:val="16"/>
                <w:szCs w:val="16"/>
              </w:rPr>
              <w:t>1</w:t>
            </w:r>
          </w:p>
        </w:tc>
        <w:tc>
          <w:tcPr>
            <w:tcW w:w="372" w:type="pct"/>
            <w:tcBorders>
              <w:top w:val="single" w:sz="6" w:space="0" w:color="auto"/>
              <w:bottom w:val="dotted" w:sz="4" w:space="0" w:color="auto"/>
            </w:tcBorders>
            <w:vAlign w:val="center"/>
          </w:tcPr>
          <w:p w14:paraId="14705C7E" w14:textId="05B636CB" w:rsidR="00E275BB" w:rsidRPr="000420C8" w:rsidRDefault="00E275BB" w:rsidP="00E275BB">
            <w:pPr>
              <w:spacing w:line="276" w:lineRule="auto"/>
              <w:jc w:val="center"/>
              <w:rPr>
                <w:rFonts w:ascii="Arial" w:hAnsi="Arial" w:cs="Arial"/>
                <w:sz w:val="16"/>
                <w:szCs w:val="16"/>
              </w:rPr>
            </w:pPr>
            <w:r>
              <w:rPr>
                <w:rFonts w:ascii="Arial" w:hAnsi="Arial" w:cs="Arial"/>
                <w:sz w:val="16"/>
                <w:szCs w:val="16"/>
              </w:rPr>
              <w:t>0</w:t>
            </w:r>
          </w:p>
        </w:tc>
        <w:tc>
          <w:tcPr>
            <w:tcW w:w="620" w:type="pct"/>
            <w:tcBorders>
              <w:top w:val="single" w:sz="6" w:space="0" w:color="auto"/>
              <w:bottom w:val="dotted" w:sz="4" w:space="0" w:color="auto"/>
            </w:tcBorders>
            <w:vAlign w:val="center"/>
          </w:tcPr>
          <w:p w14:paraId="4DC59866" w14:textId="49A887CD" w:rsidR="00E275BB" w:rsidRPr="000420C8" w:rsidRDefault="00E275BB" w:rsidP="00E275BB">
            <w:pPr>
              <w:spacing w:line="276" w:lineRule="auto"/>
              <w:jc w:val="center"/>
              <w:rPr>
                <w:rFonts w:ascii="Arial" w:hAnsi="Arial" w:cs="Arial"/>
                <w:sz w:val="16"/>
                <w:szCs w:val="16"/>
              </w:rPr>
            </w:pPr>
            <w:r>
              <w:rPr>
                <w:rFonts w:ascii="Arial" w:hAnsi="Arial" w:cs="Arial"/>
                <w:sz w:val="16"/>
                <w:szCs w:val="16"/>
              </w:rPr>
              <w:t>0</w:t>
            </w:r>
          </w:p>
        </w:tc>
      </w:tr>
      <w:tr w:rsidR="00FE6B36" w:rsidRPr="000420C8" w14:paraId="72647958" w14:textId="77777777" w:rsidTr="00E275BB">
        <w:tc>
          <w:tcPr>
            <w:tcW w:w="813" w:type="pct"/>
            <w:tcBorders>
              <w:top w:val="dotted" w:sz="4" w:space="0" w:color="auto"/>
              <w:bottom w:val="dotted" w:sz="4" w:space="0" w:color="auto"/>
            </w:tcBorders>
            <w:vAlign w:val="center"/>
          </w:tcPr>
          <w:p w14:paraId="7BD28938" w14:textId="630765BB" w:rsidR="00FE6B36" w:rsidRPr="000420C8" w:rsidRDefault="00FE6B36" w:rsidP="005447CE">
            <w:pPr>
              <w:spacing w:line="276" w:lineRule="auto"/>
              <w:jc w:val="both"/>
              <w:rPr>
                <w:rFonts w:ascii="Arial" w:hAnsi="Arial" w:cs="Arial"/>
                <w:sz w:val="16"/>
                <w:szCs w:val="16"/>
              </w:rPr>
            </w:pPr>
            <w:r w:rsidRPr="000420C8">
              <w:rPr>
                <w:rFonts w:ascii="Arial" w:hAnsi="Arial" w:cs="Arial"/>
                <w:sz w:val="16"/>
                <w:szCs w:val="16"/>
              </w:rPr>
              <w:t>Cumplimiento Legal</w:t>
            </w:r>
            <w:r w:rsidR="005447CE">
              <w:rPr>
                <w:rFonts w:ascii="Arial" w:hAnsi="Arial" w:cs="Arial"/>
                <w:sz w:val="16"/>
                <w:szCs w:val="16"/>
              </w:rPr>
              <w:t>.</w:t>
            </w:r>
          </w:p>
        </w:tc>
        <w:tc>
          <w:tcPr>
            <w:tcW w:w="446" w:type="pct"/>
            <w:tcBorders>
              <w:top w:val="dotted" w:sz="4" w:space="0" w:color="auto"/>
              <w:bottom w:val="dotted" w:sz="4" w:space="0" w:color="auto"/>
            </w:tcBorders>
            <w:vAlign w:val="center"/>
          </w:tcPr>
          <w:p w14:paraId="56E735D5" w14:textId="0EC66C68" w:rsidR="00FE6B36" w:rsidRPr="000420C8" w:rsidRDefault="00E275BB" w:rsidP="00E275BB">
            <w:pPr>
              <w:spacing w:line="276" w:lineRule="auto"/>
              <w:jc w:val="center"/>
              <w:rPr>
                <w:rFonts w:ascii="Arial" w:hAnsi="Arial" w:cs="Arial"/>
                <w:sz w:val="16"/>
                <w:szCs w:val="16"/>
              </w:rPr>
            </w:pPr>
            <w:r>
              <w:rPr>
                <w:rFonts w:ascii="Arial" w:hAnsi="Arial" w:cs="Arial"/>
                <w:sz w:val="16"/>
                <w:szCs w:val="16"/>
              </w:rPr>
              <w:t>2</w:t>
            </w:r>
          </w:p>
        </w:tc>
        <w:tc>
          <w:tcPr>
            <w:tcW w:w="714" w:type="pct"/>
            <w:tcBorders>
              <w:top w:val="dotted" w:sz="4" w:space="0" w:color="auto"/>
              <w:bottom w:val="dotted" w:sz="4" w:space="0" w:color="auto"/>
            </w:tcBorders>
            <w:vAlign w:val="center"/>
          </w:tcPr>
          <w:p w14:paraId="7F091C65" w14:textId="500DF8C1" w:rsidR="00FE6B36" w:rsidRPr="000420C8" w:rsidRDefault="00FE6B36" w:rsidP="00FE6B36">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1F2347CC" w:rsidR="00FE6B36" w:rsidRPr="000420C8" w:rsidRDefault="00E275BB" w:rsidP="00FE6B36">
            <w:pPr>
              <w:spacing w:line="276" w:lineRule="auto"/>
              <w:jc w:val="center"/>
              <w:rPr>
                <w:rFonts w:ascii="Arial" w:hAnsi="Arial" w:cs="Arial"/>
                <w:sz w:val="16"/>
                <w:szCs w:val="16"/>
              </w:rPr>
            </w:pPr>
            <w:r>
              <w:rPr>
                <w:rFonts w:ascii="Arial" w:hAnsi="Arial" w:cs="Arial"/>
                <w:sz w:val="16"/>
                <w:szCs w:val="16"/>
              </w:rPr>
              <w:t>2</w:t>
            </w:r>
          </w:p>
        </w:tc>
        <w:tc>
          <w:tcPr>
            <w:tcW w:w="882" w:type="pct"/>
            <w:tcBorders>
              <w:top w:val="dotted" w:sz="4" w:space="0" w:color="auto"/>
              <w:bottom w:val="dotted" w:sz="4" w:space="0" w:color="auto"/>
            </w:tcBorders>
            <w:vAlign w:val="center"/>
          </w:tcPr>
          <w:p w14:paraId="7AB436A0" w14:textId="671E298D" w:rsidR="00FE6B36" w:rsidRPr="000420C8" w:rsidRDefault="00E275BB" w:rsidP="00FE6B36">
            <w:pPr>
              <w:spacing w:line="276" w:lineRule="auto"/>
              <w:jc w:val="center"/>
              <w:rPr>
                <w:rFonts w:ascii="Arial" w:hAnsi="Arial" w:cs="Arial"/>
                <w:sz w:val="16"/>
                <w:szCs w:val="16"/>
              </w:rPr>
            </w:pPr>
            <w:r>
              <w:rPr>
                <w:rFonts w:ascii="Arial" w:hAnsi="Arial" w:cs="Arial"/>
                <w:sz w:val="16"/>
                <w:szCs w:val="16"/>
              </w:rPr>
              <w:t>0</w:t>
            </w:r>
          </w:p>
        </w:tc>
        <w:tc>
          <w:tcPr>
            <w:tcW w:w="327" w:type="pct"/>
            <w:tcBorders>
              <w:top w:val="dotted" w:sz="4" w:space="0" w:color="auto"/>
              <w:bottom w:val="dotted" w:sz="4" w:space="0" w:color="auto"/>
            </w:tcBorders>
            <w:vAlign w:val="center"/>
          </w:tcPr>
          <w:p w14:paraId="6EA09674" w14:textId="1014DD28" w:rsidR="00FE6B36" w:rsidRPr="000420C8" w:rsidRDefault="00E275BB" w:rsidP="00FE6B36">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2C4F0C80" w:rsidR="00FE6B36" w:rsidRPr="000420C8" w:rsidRDefault="00F44E47" w:rsidP="00FE6B36">
            <w:pPr>
              <w:spacing w:line="276" w:lineRule="auto"/>
              <w:jc w:val="center"/>
              <w:rPr>
                <w:rFonts w:ascii="Arial" w:hAnsi="Arial" w:cs="Arial"/>
                <w:sz w:val="16"/>
                <w:szCs w:val="16"/>
              </w:rPr>
            </w:pPr>
            <w:r>
              <w:rPr>
                <w:rFonts w:ascii="Arial" w:hAnsi="Arial" w:cs="Arial"/>
                <w:sz w:val="16"/>
                <w:szCs w:val="16"/>
              </w:rPr>
              <w:t>0</w:t>
            </w:r>
          </w:p>
        </w:tc>
        <w:tc>
          <w:tcPr>
            <w:tcW w:w="620" w:type="pct"/>
            <w:tcBorders>
              <w:top w:val="dotted" w:sz="4" w:space="0" w:color="auto"/>
              <w:bottom w:val="dotted" w:sz="4" w:space="0" w:color="auto"/>
            </w:tcBorders>
            <w:vAlign w:val="center"/>
          </w:tcPr>
          <w:p w14:paraId="7DA9B3D2" w14:textId="0D16B2B3" w:rsidR="00FE6B36" w:rsidRPr="000420C8" w:rsidRDefault="00F44E47" w:rsidP="00FE6B36">
            <w:pPr>
              <w:spacing w:line="276" w:lineRule="auto"/>
              <w:jc w:val="center"/>
              <w:rPr>
                <w:rFonts w:ascii="Arial" w:hAnsi="Arial" w:cs="Arial"/>
                <w:sz w:val="16"/>
                <w:szCs w:val="16"/>
              </w:rPr>
            </w:pPr>
            <w:r>
              <w:rPr>
                <w:rFonts w:ascii="Arial" w:hAnsi="Arial" w:cs="Arial"/>
                <w:sz w:val="16"/>
                <w:szCs w:val="16"/>
              </w:rPr>
              <w:t>0</w:t>
            </w:r>
          </w:p>
        </w:tc>
      </w:tr>
      <w:tr w:rsidR="00CA1234" w:rsidRPr="000420C8" w14:paraId="67DCA231" w14:textId="77777777" w:rsidTr="00E275BB">
        <w:tc>
          <w:tcPr>
            <w:tcW w:w="813" w:type="pct"/>
            <w:tcBorders>
              <w:top w:val="single" w:sz="2" w:space="0" w:color="auto"/>
              <w:bottom w:val="single" w:sz="6" w:space="0" w:color="auto"/>
            </w:tcBorders>
            <w:vAlign w:val="center"/>
          </w:tcPr>
          <w:p w14:paraId="13902121" w14:textId="6739DF86" w:rsidR="00CA1234" w:rsidRPr="000420C8" w:rsidRDefault="00CA1234" w:rsidP="00CA1234">
            <w:pPr>
              <w:spacing w:line="276" w:lineRule="auto"/>
              <w:jc w:val="right"/>
              <w:rPr>
                <w:rFonts w:ascii="Arial" w:hAnsi="Arial" w:cs="Arial"/>
                <w:b/>
                <w:bCs/>
                <w:sz w:val="16"/>
                <w:szCs w:val="16"/>
              </w:rPr>
            </w:pPr>
            <w:r w:rsidRPr="000420C8">
              <w:rPr>
                <w:rFonts w:ascii="Arial" w:hAnsi="Arial" w:cs="Arial"/>
                <w:b/>
                <w:bCs/>
                <w:sz w:val="16"/>
                <w:szCs w:val="16"/>
              </w:rPr>
              <w:t>TOTAL:</w:t>
            </w:r>
          </w:p>
        </w:tc>
        <w:tc>
          <w:tcPr>
            <w:tcW w:w="446" w:type="pct"/>
            <w:tcBorders>
              <w:top w:val="single" w:sz="2" w:space="0" w:color="auto"/>
              <w:bottom w:val="single" w:sz="6" w:space="0" w:color="auto"/>
            </w:tcBorders>
            <w:vAlign w:val="center"/>
          </w:tcPr>
          <w:p w14:paraId="1B53A1B8" w14:textId="19A90345" w:rsidR="00CA1234" w:rsidRPr="000420C8" w:rsidRDefault="00F44E47" w:rsidP="00E3683C">
            <w:pPr>
              <w:spacing w:line="276" w:lineRule="auto"/>
              <w:jc w:val="center"/>
              <w:rPr>
                <w:rFonts w:ascii="Arial" w:hAnsi="Arial" w:cs="Arial"/>
                <w:b/>
                <w:bCs/>
                <w:sz w:val="16"/>
                <w:szCs w:val="16"/>
              </w:rPr>
            </w:pPr>
            <w:r>
              <w:rPr>
                <w:rFonts w:ascii="Arial" w:hAnsi="Arial" w:cs="Arial"/>
                <w:b/>
                <w:bCs/>
                <w:sz w:val="16"/>
                <w:szCs w:val="16"/>
              </w:rPr>
              <w:t>4</w:t>
            </w:r>
          </w:p>
        </w:tc>
        <w:tc>
          <w:tcPr>
            <w:tcW w:w="714" w:type="pct"/>
            <w:tcBorders>
              <w:top w:val="single" w:sz="2" w:space="0" w:color="auto"/>
              <w:bottom w:val="single" w:sz="6" w:space="0" w:color="auto"/>
            </w:tcBorders>
            <w:vAlign w:val="center"/>
          </w:tcPr>
          <w:p w14:paraId="726FC231" w14:textId="28458EAD" w:rsidR="00CA1234" w:rsidRPr="00F44E47" w:rsidRDefault="00F44E47" w:rsidP="00C62B3E">
            <w:pPr>
              <w:spacing w:line="276" w:lineRule="auto"/>
              <w:jc w:val="right"/>
              <w:rPr>
                <w:rFonts w:ascii="Arial" w:hAnsi="Arial" w:cs="Arial"/>
                <w:b/>
                <w:bCs/>
                <w:sz w:val="16"/>
                <w:szCs w:val="16"/>
              </w:rPr>
            </w:pPr>
            <w:r w:rsidRPr="00F44E47">
              <w:rPr>
                <w:rFonts w:ascii="Arial" w:hAnsi="Arial" w:cs="Arial"/>
                <w:b/>
                <w:color w:val="000000"/>
                <w:sz w:val="16"/>
                <w:szCs w:val="16"/>
              </w:rPr>
              <w:t>$</w:t>
            </w:r>
            <w:r w:rsidR="00C62B3E">
              <w:rPr>
                <w:rFonts w:ascii="Arial" w:hAnsi="Arial" w:cs="Arial"/>
                <w:b/>
                <w:color w:val="000000"/>
                <w:sz w:val="16"/>
                <w:szCs w:val="16"/>
              </w:rPr>
              <w:t xml:space="preserve">  </w:t>
            </w:r>
            <w:r w:rsidRPr="00F44E47">
              <w:rPr>
                <w:rFonts w:ascii="Arial" w:hAnsi="Arial" w:cs="Arial"/>
                <w:b/>
                <w:color w:val="000000"/>
                <w:sz w:val="16"/>
                <w:szCs w:val="16"/>
              </w:rPr>
              <w:t>2,874,043.20</w:t>
            </w:r>
          </w:p>
        </w:tc>
        <w:tc>
          <w:tcPr>
            <w:tcW w:w="827" w:type="pct"/>
            <w:tcBorders>
              <w:top w:val="single" w:sz="2" w:space="0" w:color="auto"/>
              <w:bottom w:val="single" w:sz="6" w:space="0" w:color="auto"/>
            </w:tcBorders>
            <w:vAlign w:val="center"/>
          </w:tcPr>
          <w:p w14:paraId="4479D467" w14:textId="1DA1E292" w:rsidR="00CA1234" w:rsidRPr="000420C8" w:rsidRDefault="00F44E47" w:rsidP="00E3683C">
            <w:pPr>
              <w:spacing w:line="276" w:lineRule="auto"/>
              <w:jc w:val="center"/>
              <w:rPr>
                <w:rFonts w:ascii="Arial" w:hAnsi="Arial" w:cs="Arial"/>
                <w:b/>
                <w:bCs/>
                <w:sz w:val="16"/>
                <w:szCs w:val="16"/>
              </w:rPr>
            </w:pPr>
            <w:r>
              <w:rPr>
                <w:rFonts w:ascii="Arial" w:hAnsi="Arial" w:cs="Arial"/>
                <w:b/>
                <w:bCs/>
                <w:sz w:val="16"/>
                <w:szCs w:val="16"/>
              </w:rPr>
              <w:t>3</w:t>
            </w:r>
          </w:p>
        </w:tc>
        <w:tc>
          <w:tcPr>
            <w:tcW w:w="882" w:type="pct"/>
            <w:tcBorders>
              <w:top w:val="single" w:sz="2" w:space="0" w:color="auto"/>
              <w:bottom w:val="single" w:sz="6" w:space="0" w:color="auto"/>
            </w:tcBorders>
            <w:vAlign w:val="center"/>
          </w:tcPr>
          <w:p w14:paraId="10D63DFA" w14:textId="5A1766E3" w:rsidR="00CA1234" w:rsidRPr="000420C8" w:rsidRDefault="00F44E47" w:rsidP="00E3683C">
            <w:pPr>
              <w:spacing w:line="276" w:lineRule="auto"/>
              <w:jc w:val="center"/>
              <w:rPr>
                <w:rFonts w:ascii="Arial" w:hAnsi="Arial" w:cs="Arial"/>
                <w:b/>
                <w:bCs/>
                <w:sz w:val="16"/>
                <w:szCs w:val="16"/>
              </w:rPr>
            </w:pPr>
            <w:r>
              <w:rPr>
                <w:rFonts w:ascii="Arial" w:hAnsi="Arial" w:cs="Arial"/>
                <w:b/>
                <w:bCs/>
                <w:sz w:val="16"/>
                <w:szCs w:val="16"/>
              </w:rPr>
              <w:t>1</w:t>
            </w:r>
          </w:p>
        </w:tc>
        <w:tc>
          <w:tcPr>
            <w:tcW w:w="327" w:type="pct"/>
            <w:tcBorders>
              <w:top w:val="single" w:sz="2" w:space="0" w:color="auto"/>
              <w:bottom w:val="single" w:sz="6" w:space="0" w:color="auto"/>
            </w:tcBorders>
            <w:vAlign w:val="center"/>
          </w:tcPr>
          <w:p w14:paraId="06144909" w14:textId="3F3779CF" w:rsidR="00CA1234" w:rsidRPr="000420C8" w:rsidRDefault="00F44E47" w:rsidP="00E3683C">
            <w:pPr>
              <w:spacing w:line="276" w:lineRule="auto"/>
              <w:jc w:val="center"/>
              <w:rPr>
                <w:rFonts w:ascii="Arial" w:hAnsi="Arial" w:cs="Arial"/>
                <w:b/>
                <w:bCs/>
                <w:sz w:val="16"/>
                <w:szCs w:val="16"/>
              </w:rPr>
            </w:pPr>
            <w:r>
              <w:rPr>
                <w:rFonts w:ascii="Arial" w:hAnsi="Arial" w:cs="Arial"/>
                <w:b/>
                <w:bCs/>
                <w:sz w:val="16"/>
                <w:szCs w:val="16"/>
              </w:rPr>
              <w:t>1</w:t>
            </w:r>
          </w:p>
        </w:tc>
        <w:tc>
          <w:tcPr>
            <w:tcW w:w="372" w:type="pct"/>
            <w:tcBorders>
              <w:top w:val="single" w:sz="2" w:space="0" w:color="auto"/>
              <w:bottom w:val="single" w:sz="6" w:space="0" w:color="auto"/>
            </w:tcBorders>
            <w:vAlign w:val="center"/>
          </w:tcPr>
          <w:p w14:paraId="53428DFF" w14:textId="11768BB2" w:rsidR="00CA1234" w:rsidRPr="000420C8" w:rsidRDefault="00F44E47" w:rsidP="00E3683C">
            <w:pPr>
              <w:spacing w:line="276" w:lineRule="auto"/>
              <w:jc w:val="center"/>
              <w:rPr>
                <w:rFonts w:ascii="Arial" w:hAnsi="Arial" w:cs="Arial"/>
                <w:b/>
                <w:bCs/>
                <w:sz w:val="16"/>
                <w:szCs w:val="16"/>
              </w:rPr>
            </w:pPr>
            <w:r>
              <w:rPr>
                <w:rFonts w:ascii="Arial" w:hAnsi="Arial" w:cs="Arial"/>
                <w:b/>
                <w:bCs/>
                <w:sz w:val="16"/>
                <w:szCs w:val="16"/>
              </w:rPr>
              <w:t>0</w:t>
            </w:r>
          </w:p>
        </w:tc>
        <w:tc>
          <w:tcPr>
            <w:tcW w:w="620" w:type="pct"/>
            <w:tcBorders>
              <w:top w:val="single" w:sz="2" w:space="0" w:color="auto"/>
              <w:bottom w:val="single" w:sz="6" w:space="0" w:color="auto"/>
            </w:tcBorders>
            <w:vAlign w:val="center"/>
          </w:tcPr>
          <w:p w14:paraId="4973504E" w14:textId="290A9992" w:rsidR="00CA1234" w:rsidRPr="000420C8" w:rsidRDefault="00F44E47" w:rsidP="00E3683C">
            <w:pPr>
              <w:spacing w:line="276" w:lineRule="auto"/>
              <w:jc w:val="center"/>
              <w:rPr>
                <w:rFonts w:ascii="Arial" w:hAnsi="Arial" w:cs="Arial"/>
                <w:b/>
                <w:bCs/>
                <w:sz w:val="16"/>
                <w:szCs w:val="16"/>
              </w:rPr>
            </w:pPr>
            <w:r>
              <w:rPr>
                <w:rFonts w:ascii="Arial" w:hAnsi="Arial" w:cs="Arial"/>
                <w:b/>
                <w:bCs/>
                <w:sz w:val="16"/>
                <w:szCs w:val="16"/>
              </w:rPr>
              <w:t>0</w:t>
            </w:r>
          </w:p>
        </w:tc>
      </w:tr>
      <w:tr w:rsidR="00CA1234" w:rsidRPr="000420C8" w14:paraId="45EBEC2D" w14:textId="77777777" w:rsidTr="00E275BB">
        <w:tc>
          <w:tcPr>
            <w:tcW w:w="3682" w:type="pct"/>
            <w:gridSpan w:val="5"/>
            <w:tcBorders>
              <w:top w:val="single" w:sz="6" w:space="0" w:color="auto"/>
              <w:bottom w:val="single" w:sz="6" w:space="0" w:color="auto"/>
            </w:tcBorders>
            <w:vAlign w:val="center"/>
          </w:tcPr>
          <w:p w14:paraId="1647142F" w14:textId="74B60ECB" w:rsidR="00FB5006" w:rsidRPr="000420C8" w:rsidRDefault="00F12A8B" w:rsidP="00CA1234">
            <w:pPr>
              <w:spacing w:line="276" w:lineRule="auto"/>
              <w:jc w:val="right"/>
              <w:rPr>
                <w:rFonts w:ascii="Arial" w:hAnsi="Arial" w:cs="Arial"/>
                <w:b/>
                <w:bCs/>
                <w:sz w:val="16"/>
                <w:szCs w:val="16"/>
              </w:rPr>
            </w:pPr>
            <w:r w:rsidRPr="000420C8">
              <w:rPr>
                <w:rFonts w:ascii="Arial" w:hAnsi="Arial" w:cs="Arial"/>
                <w:b/>
                <w:bCs/>
                <w:sz w:val="16"/>
                <w:szCs w:val="16"/>
              </w:rPr>
              <w:t xml:space="preserve">TOTAL DE ACCIONES PROMOVIDAS </w:t>
            </w:r>
          </w:p>
        </w:tc>
        <w:tc>
          <w:tcPr>
            <w:tcW w:w="1318" w:type="pct"/>
            <w:gridSpan w:val="3"/>
            <w:tcBorders>
              <w:top w:val="single" w:sz="6" w:space="0" w:color="auto"/>
              <w:bottom w:val="single" w:sz="6" w:space="0" w:color="auto"/>
            </w:tcBorders>
          </w:tcPr>
          <w:p w14:paraId="3FDE1582" w14:textId="151A17C1" w:rsidR="00FB5006" w:rsidRPr="000420C8" w:rsidRDefault="00F44E47" w:rsidP="00CA1234">
            <w:pPr>
              <w:spacing w:line="276" w:lineRule="auto"/>
              <w:jc w:val="center"/>
              <w:rPr>
                <w:rFonts w:ascii="Arial" w:hAnsi="Arial" w:cs="Arial"/>
                <w:b/>
                <w:bCs/>
                <w:sz w:val="16"/>
                <w:szCs w:val="16"/>
              </w:rPr>
            </w:pPr>
            <w:r>
              <w:rPr>
                <w:rFonts w:ascii="Arial" w:hAnsi="Arial" w:cs="Arial"/>
                <w:b/>
                <w:bCs/>
                <w:sz w:val="16"/>
                <w:szCs w:val="16"/>
              </w:rPr>
              <w:t>1</w:t>
            </w:r>
          </w:p>
        </w:tc>
      </w:tr>
    </w:tbl>
    <w:p w14:paraId="06D04CEC" w14:textId="5C6CCBE2" w:rsidR="00FB5006" w:rsidRPr="00B40267"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5890770A" w14:textId="3AFC2015" w:rsidR="00DD62C8" w:rsidRDefault="00DD62C8" w:rsidP="00B14619">
      <w:pPr>
        <w:tabs>
          <w:tab w:val="left" w:pos="2160"/>
        </w:tabs>
        <w:spacing w:line="360" w:lineRule="auto"/>
        <w:jc w:val="both"/>
        <w:rPr>
          <w:rFonts w:ascii="Arial" w:eastAsiaTheme="minorHAnsi" w:hAnsi="Arial" w:cs="Arial"/>
          <w:b/>
          <w:bCs/>
          <w:lang w:val="es-MX"/>
        </w:rPr>
      </w:pPr>
    </w:p>
    <w:p w14:paraId="4B400383" w14:textId="4217E5A4" w:rsidR="00332088" w:rsidRPr="00332088" w:rsidRDefault="00332088" w:rsidP="00332088">
      <w:pPr>
        <w:tabs>
          <w:tab w:val="left" w:pos="2160"/>
        </w:tabs>
        <w:spacing w:line="360" w:lineRule="auto"/>
        <w:jc w:val="both"/>
        <w:rPr>
          <w:rFonts w:ascii="Arial" w:eastAsiaTheme="minorHAnsi" w:hAnsi="Arial" w:cs="Arial"/>
          <w:lang w:val="es-MX"/>
        </w:rPr>
      </w:pPr>
      <w:bookmarkStart w:id="42" w:name="_Hlk155562410"/>
      <w:r w:rsidRPr="00332088">
        <w:rPr>
          <w:rFonts w:ascii="Arial" w:eastAsiaTheme="minorHAnsi" w:hAnsi="Arial" w:cs="Arial"/>
          <w:lang w:val="es-MX"/>
        </w:rPr>
        <w:t>Las observaciones que implican un presunto daño se clasifican según el tipo de observación realizad</w:t>
      </w:r>
      <w:r>
        <w:rPr>
          <w:rFonts w:ascii="Arial" w:eastAsiaTheme="minorHAnsi" w:hAnsi="Arial" w:cs="Arial"/>
          <w:lang w:val="es-MX"/>
        </w:rPr>
        <w:t>a</w:t>
      </w:r>
      <w:r w:rsidRPr="00332088">
        <w:rPr>
          <w:rFonts w:ascii="Arial" w:eastAsiaTheme="minorHAnsi" w:hAnsi="Arial" w:cs="Arial"/>
          <w:lang w:val="es-MX"/>
        </w:rPr>
        <w:t xml:space="preserve">.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 Un resumen de esta información se presenta en la tabla siguiente:</w:t>
      </w:r>
      <w:bookmarkEnd w:id="42"/>
    </w:p>
    <w:p w14:paraId="03F4042F" w14:textId="77777777" w:rsidR="00332088" w:rsidRDefault="00332088"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064D5DA5"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r w:rsidR="00AE37A0">
              <w:rPr>
                <w:rFonts w:ascii="Arial" w:hAnsi="Arial" w:cs="Arial"/>
                <w:b/>
                <w:sz w:val="18"/>
                <w:szCs w:val="18"/>
              </w:rPr>
              <w:t xml:space="preserve"> Y/O SOLICITUD DE ACLARACIÓN</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gridCol w:w="1844"/>
        <w:gridCol w:w="1559"/>
        <w:gridCol w:w="1417"/>
        <w:gridCol w:w="1417"/>
        <w:gridCol w:w="1581"/>
        <w:gridCol w:w="151"/>
      </w:tblGrid>
      <w:tr w:rsidR="00450EDF" w:rsidRPr="000D1F2D" w14:paraId="00453145" w14:textId="77777777" w:rsidTr="003B3259">
        <w:trPr>
          <w:trHeight w:val="293"/>
          <w:tblHeader/>
        </w:trPr>
        <w:tc>
          <w:tcPr>
            <w:tcW w:w="946"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82" w:type="pct"/>
            <w:gridSpan w:val="2"/>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3B3259">
        <w:trPr>
          <w:trHeight w:val="289"/>
          <w:tblHeader/>
        </w:trPr>
        <w:tc>
          <w:tcPr>
            <w:tcW w:w="946"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82" w:type="pct"/>
            <w:gridSpan w:val="2"/>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A22745" w:rsidRPr="00553E68" w14:paraId="4BB874F6" w14:textId="77777777" w:rsidTr="00A22745">
        <w:trPr>
          <w:gridAfter w:val="1"/>
          <w:wAfter w:w="77" w:type="pct"/>
          <w:trHeight w:val="307"/>
        </w:trPr>
        <w:tc>
          <w:tcPr>
            <w:tcW w:w="4923" w:type="pct"/>
            <w:gridSpan w:val="6"/>
            <w:tcBorders>
              <w:top w:val="single" w:sz="4" w:space="0" w:color="auto"/>
              <w:bottom w:val="single" w:sz="4" w:space="0" w:color="auto"/>
            </w:tcBorders>
            <w:vAlign w:val="center"/>
          </w:tcPr>
          <w:p w14:paraId="342A096D" w14:textId="77777777" w:rsidR="00A22745" w:rsidRPr="00553E68" w:rsidRDefault="00A22745" w:rsidP="001157C7">
            <w:pPr>
              <w:spacing w:line="276" w:lineRule="auto"/>
              <w:jc w:val="center"/>
              <w:rPr>
                <w:rFonts w:ascii="Arial" w:hAnsi="Arial" w:cs="Arial"/>
                <w:b/>
                <w:sz w:val="16"/>
                <w:szCs w:val="16"/>
              </w:rPr>
            </w:pPr>
            <w:r w:rsidRPr="008F4A29">
              <w:rPr>
                <w:rFonts w:ascii="Arial" w:hAnsi="Arial" w:cs="Arial"/>
                <w:b/>
                <w:sz w:val="16"/>
                <w:szCs w:val="16"/>
                <w:lang w:val="es-MX"/>
              </w:rPr>
              <w:t>Recursos relativos al Decreto Núm. 102, publicado en el Periódico Oficial del Estado de Quintana Roo, Núm. 40 Extraordinario, del 13 de marzo de 2021</w:t>
            </w:r>
          </w:p>
        </w:tc>
      </w:tr>
      <w:tr w:rsidR="003B3259" w:rsidRPr="00317A53" w14:paraId="0D8BCD83" w14:textId="77777777" w:rsidTr="003B3259">
        <w:trPr>
          <w:trHeight w:val="382"/>
        </w:trPr>
        <w:tc>
          <w:tcPr>
            <w:tcW w:w="946" w:type="pct"/>
            <w:tcBorders>
              <w:top w:val="single" w:sz="2" w:space="0" w:color="auto"/>
              <w:bottom w:val="single" w:sz="4" w:space="0" w:color="auto"/>
            </w:tcBorders>
            <w:vAlign w:val="center"/>
          </w:tcPr>
          <w:p w14:paraId="3E109CC2" w14:textId="28BED90E" w:rsidR="003B3259" w:rsidRPr="00317A53" w:rsidRDefault="003B3259" w:rsidP="003B3259">
            <w:pPr>
              <w:spacing w:line="276" w:lineRule="auto"/>
              <w:jc w:val="center"/>
              <w:rPr>
                <w:rFonts w:ascii="Arial" w:hAnsi="Arial" w:cs="Arial"/>
                <w:bCs/>
                <w:color w:val="000000"/>
                <w:sz w:val="16"/>
                <w:szCs w:val="16"/>
              </w:rPr>
            </w:pPr>
            <w:r w:rsidRPr="008F4A29">
              <w:rPr>
                <w:rFonts w:ascii="Arial" w:hAnsi="Arial" w:cs="Arial"/>
                <w:bCs/>
                <w:color w:val="000000"/>
                <w:sz w:val="16"/>
                <w:szCs w:val="16"/>
              </w:rPr>
              <w:t>Resultado 1, Observación 1</w:t>
            </w:r>
            <w:r>
              <w:rPr>
                <w:rFonts w:ascii="Arial" w:hAnsi="Arial" w:cs="Arial"/>
                <w:bCs/>
                <w:color w:val="000000"/>
                <w:sz w:val="16"/>
                <w:szCs w:val="16"/>
              </w:rPr>
              <w:t xml:space="preserve"> / Pago Indebido.</w:t>
            </w:r>
          </w:p>
        </w:tc>
        <w:tc>
          <w:tcPr>
            <w:tcW w:w="938" w:type="pct"/>
            <w:tcBorders>
              <w:top w:val="single" w:sz="2" w:space="0" w:color="auto"/>
              <w:bottom w:val="single" w:sz="4" w:space="0" w:color="auto"/>
            </w:tcBorders>
            <w:vAlign w:val="center"/>
          </w:tcPr>
          <w:p w14:paraId="130B3EB0" w14:textId="46E59440" w:rsidR="003B3259" w:rsidRPr="00317A53" w:rsidRDefault="003B3259" w:rsidP="003B3259">
            <w:pPr>
              <w:spacing w:line="276" w:lineRule="auto"/>
              <w:jc w:val="both"/>
              <w:rPr>
                <w:rFonts w:ascii="Arial" w:hAnsi="Arial" w:cs="Arial"/>
                <w:bCs/>
                <w:sz w:val="16"/>
                <w:szCs w:val="16"/>
              </w:rPr>
            </w:pPr>
            <w:r w:rsidRPr="00AE0AAD">
              <w:rPr>
                <w:rFonts w:ascii="Arial" w:hAnsi="Arial" w:cs="Arial"/>
                <w:bCs/>
                <w:sz w:val="16"/>
                <w:szCs w:val="16"/>
              </w:rPr>
              <w:t xml:space="preserve">Construcción del parque </w:t>
            </w:r>
            <w:r>
              <w:rPr>
                <w:rFonts w:ascii="Arial" w:hAnsi="Arial" w:cs="Arial"/>
                <w:bCs/>
                <w:sz w:val="16"/>
                <w:szCs w:val="16"/>
              </w:rPr>
              <w:t>de la equidad (primera etapa), M</w:t>
            </w:r>
            <w:r w:rsidRPr="00AE0AAD">
              <w:rPr>
                <w:rFonts w:ascii="Arial" w:hAnsi="Arial" w:cs="Arial"/>
                <w:bCs/>
                <w:sz w:val="16"/>
                <w:szCs w:val="16"/>
              </w:rPr>
              <w:t>unicipio de Benito Juárez. (Equipamiento)</w:t>
            </w:r>
            <w:r>
              <w:rPr>
                <w:rFonts w:ascii="Arial" w:hAnsi="Arial" w:cs="Arial"/>
                <w:bCs/>
                <w:sz w:val="16"/>
                <w:szCs w:val="16"/>
              </w:rPr>
              <w:t>.</w:t>
            </w:r>
          </w:p>
        </w:tc>
        <w:tc>
          <w:tcPr>
            <w:tcW w:w="793" w:type="pct"/>
            <w:tcBorders>
              <w:top w:val="single" w:sz="2" w:space="0" w:color="auto"/>
              <w:bottom w:val="single" w:sz="4" w:space="0" w:color="auto"/>
            </w:tcBorders>
            <w:vAlign w:val="center"/>
          </w:tcPr>
          <w:p w14:paraId="4B29E19B" w14:textId="418330ED" w:rsidR="003B3259" w:rsidRPr="00317A53" w:rsidRDefault="003B3259" w:rsidP="0031267E">
            <w:pPr>
              <w:spacing w:line="276" w:lineRule="auto"/>
              <w:jc w:val="right"/>
              <w:rPr>
                <w:rFonts w:ascii="Arial" w:hAnsi="Arial" w:cs="Arial"/>
                <w:bCs/>
                <w:sz w:val="16"/>
                <w:szCs w:val="16"/>
              </w:rPr>
            </w:pPr>
            <w:r>
              <w:rPr>
                <w:rFonts w:ascii="Arial" w:hAnsi="Arial" w:cs="Arial"/>
                <w:bCs/>
                <w:sz w:val="16"/>
                <w:szCs w:val="16"/>
              </w:rPr>
              <w:t>$</w:t>
            </w:r>
            <w:r w:rsidR="0031267E">
              <w:rPr>
                <w:rFonts w:ascii="Arial" w:hAnsi="Arial" w:cs="Arial"/>
                <w:bCs/>
                <w:sz w:val="16"/>
                <w:szCs w:val="16"/>
              </w:rPr>
              <w:t xml:space="preserve">           </w:t>
            </w:r>
            <w:r>
              <w:rPr>
                <w:rFonts w:ascii="Arial" w:hAnsi="Arial" w:cs="Arial"/>
                <w:bCs/>
                <w:sz w:val="16"/>
                <w:szCs w:val="16"/>
              </w:rPr>
              <w:t>0.00</w:t>
            </w:r>
          </w:p>
        </w:tc>
        <w:tc>
          <w:tcPr>
            <w:tcW w:w="721" w:type="pct"/>
            <w:tcBorders>
              <w:top w:val="single" w:sz="2" w:space="0" w:color="auto"/>
              <w:bottom w:val="single" w:sz="4" w:space="0" w:color="auto"/>
            </w:tcBorders>
            <w:vAlign w:val="center"/>
          </w:tcPr>
          <w:p w14:paraId="20C0D5A5" w14:textId="20BC5558" w:rsidR="003B3259" w:rsidRPr="00317A53" w:rsidRDefault="003B3259" w:rsidP="0031267E">
            <w:pPr>
              <w:spacing w:line="276" w:lineRule="auto"/>
              <w:jc w:val="right"/>
              <w:rPr>
                <w:rFonts w:ascii="Arial" w:hAnsi="Arial" w:cs="Arial"/>
                <w:bCs/>
                <w:sz w:val="16"/>
                <w:szCs w:val="16"/>
              </w:rPr>
            </w:pPr>
            <w:r>
              <w:rPr>
                <w:rFonts w:ascii="Arial" w:hAnsi="Arial" w:cs="Arial"/>
                <w:bCs/>
                <w:sz w:val="16"/>
                <w:szCs w:val="16"/>
              </w:rPr>
              <w:t>$</w:t>
            </w:r>
            <w:r w:rsidR="0031267E">
              <w:rPr>
                <w:rFonts w:ascii="Arial" w:hAnsi="Arial" w:cs="Arial"/>
                <w:bCs/>
                <w:sz w:val="16"/>
                <w:szCs w:val="16"/>
              </w:rPr>
              <w:t xml:space="preserve">          </w:t>
            </w:r>
            <w:r>
              <w:rPr>
                <w:rFonts w:ascii="Arial" w:hAnsi="Arial" w:cs="Arial"/>
                <w:bCs/>
                <w:sz w:val="16"/>
                <w:szCs w:val="16"/>
              </w:rPr>
              <w:t>0.00</w:t>
            </w:r>
          </w:p>
        </w:tc>
        <w:tc>
          <w:tcPr>
            <w:tcW w:w="721" w:type="pct"/>
            <w:tcBorders>
              <w:top w:val="single" w:sz="2" w:space="0" w:color="auto"/>
              <w:bottom w:val="single" w:sz="4" w:space="0" w:color="auto"/>
            </w:tcBorders>
            <w:vAlign w:val="center"/>
          </w:tcPr>
          <w:p w14:paraId="20D0E8B8" w14:textId="40BC86D9" w:rsidR="003B3259" w:rsidRPr="00317A53" w:rsidRDefault="003B3259" w:rsidP="0031267E">
            <w:pPr>
              <w:spacing w:line="276" w:lineRule="auto"/>
              <w:jc w:val="right"/>
              <w:rPr>
                <w:rFonts w:ascii="Arial" w:hAnsi="Arial" w:cs="Arial"/>
                <w:bCs/>
                <w:sz w:val="16"/>
                <w:szCs w:val="16"/>
              </w:rPr>
            </w:pPr>
            <w:r>
              <w:rPr>
                <w:rFonts w:ascii="Arial" w:hAnsi="Arial" w:cs="Arial"/>
                <w:sz w:val="16"/>
                <w:szCs w:val="16"/>
              </w:rPr>
              <w:t>$</w:t>
            </w:r>
            <w:r w:rsidR="0031267E">
              <w:rPr>
                <w:rFonts w:ascii="Arial" w:hAnsi="Arial" w:cs="Arial"/>
                <w:sz w:val="16"/>
                <w:szCs w:val="16"/>
              </w:rPr>
              <w:t xml:space="preserve">     </w:t>
            </w:r>
            <w:r w:rsidRPr="00AE0AAD">
              <w:rPr>
                <w:rFonts w:ascii="Arial" w:hAnsi="Arial" w:cs="Arial"/>
                <w:sz w:val="16"/>
                <w:szCs w:val="16"/>
              </w:rPr>
              <w:t>390,962.11</w:t>
            </w:r>
          </w:p>
        </w:tc>
        <w:tc>
          <w:tcPr>
            <w:tcW w:w="882" w:type="pct"/>
            <w:gridSpan w:val="2"/>
            <w:tcBorders>
              <w:top w:val="single" w:sz="2" w:space="0" w:color="auto"/>
              <w:bottom w:val="single" w:sz="4" w:space="0" w:color="auto"/>
            </w:tcBorders>
            <w:vAlign w:val="center"/>
          </w:tcPr>
          <w:p w14:paraId="097CA327" w14:textId="5108312A" w:rsidR="003B3259" w:rsidRPr="00317A53" w:rsidRDefault="003B3259" w:rsidP="003B3259">
            <w:pPr>
              <w:spacing w:line="276" w:lineRule="auto"/>
              <w:jc w:val="center"/>
              <w:rPr>
                <w:rFonts w:ascii="Arial" w:hAnsi="Arial" w:cs="Arial"/>
                <w:bCs/>
                <w:sz w:val="16"/>
                <w:szCs w:val="16"/>
              </w:rPr>
            </w:pPr>
            <w:r>
              <w:rPr>
                <w:rFonts w:ascii="Arial" w:hAnsi="Arial" w:cs="Arial"/>
                <w:bCs/>
                <w:sz w:val="16"/>
                <w:szCs w:val="16"/>
              </w:rPr>
              <w:t>Atendido / No solventado / Pliego de observaciones.</w:t>
            </w:r>
          </w:p>
        </w:tc>
      </w:tr>
      <w:tr w:rsidR="00E23831" w:rsidRPr="00317A53" w14:paraId="16A11412" w14:textId="77777777" w:rsidTr="003B3259">
        <w:trPr>
          <w:trHeight w:val="395"/>
        </w:trPr>
        <w:tc>
          <w:tcPr>
            <w:tcW w:w="1884" w:type="pct"/>
            <w:gridSpan w:val="2"/>
            <w:tcBorders>
              <w:top w:val="single" w:sz="4" w:space="0" w:color="auto"/>
              <w:bottom w:val="single" w:sz="6" w:space="0" w:color="auto"/>
            </w:tcBorders>
            <w:vAlign w:val="center"/>
          </w:tcPr>
          <w:p w14:paraId="688C48C4" w14:textId="3686C1EB" w:rsidR="00E23831" w:rsidRPr="00317A53" w:rsidRDefault="00E23831" w:rsidP="00E23831">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793" w:type="pct"/>
            <w:tcBorders>
              <w:top w:val="single" w:sz="4" w:space="0" w:color="auto"/>
              <w:bottom w:val="single" w:sz="6" w:space="0" w:color="auto"/>
            </w:tcBorders>
            <w:vAlign w:val="center"/>
          </w:tcPr>
          <w:p w14:paraId="68D08648" w14:textId="17F8C3FC" w:rsidR="00E23831" w:rsidRPr="00317A53" w:rsidRDefault="00A22745" w:rsidP="0031267E">
            <w:pPr>
              <w:spacing w:line="276" w:lineRule="auto"/>
              <w:jc w:val="right"/>
              <w:rPr>
                <w:rFonts w:ascii="Arial" w:hAnsi="Arial" w:cs="Arial"/>
                <w:bCs/>
                <w:sz w:val="16"/>
                <w:szCs w:val="16"/>
              </w:rPr>
            </w:pPr>
            <w:r>
              <w:rPr>
                <w:rFonts w:ascii="Arial" w:hAnsi="Arial" w:cs="Arial"/>
                <w:b/>
                <w:sz w:val="16"/>
                <w:szCs w:val="16"/>
              </w:rPr>
              <w:t>$</w:t>
            </w:r>
            <w:r w:rsidR="0031267E">
              <w:rPr>
                <w:rFonts w:ascii="Arial" w:hAnsi="Arial" w:cs="Arial"/>
                <w:b/>
                <w:sz w:val="16"/>
                <w:szCs w:val="16"/>
              </w:rPr>
              <w:t xml:space="preserve">          </w:t>
            </w:r>
            <w:r>
              <w:rPr>
                <w:rFonts w:ascii="Arial" w:hAnsi="Arial" w:cs="Arial"/>
                <w:b/>
                <w:sz w:val="16"/>
                <w:szCs w:val="16"/>
              </w:rPr>
              <w:t>0.00</w:t>
            </w:r>
          </w:p>
        </w:tc>
        <w:tc>
          <w:tcPr>
            <w:tcW w:w="721" w:type="pct"/>
            <w:tcBorders>
              <w:top w:val="single" w:sz="4" w:space="0" w:color="auto"/>
              <w:bottom w:val="single" w:sz="6" w:space="0" w:color="auto"/>
            </w:tcBorders>
            <w:vAlign w:val="center"/>
          </w:tcPr>
          <w:p w14:paraId="22BC5465" w14:textId="3A6275F5" w:rsidR="00E23831" w:rsidRPr="00317A53" w:rsidRDefault="00A22745" w:rsidP="0031267E">
            <w:pPr>
              <w:spacing w:line="276" w:lineRule="auto"/>
              <w:jc w:val="right"/>
              <w:rPr>
                <w:rFonts w:ascii="Arial" w:hAnsi="Arial" w:cs="Arial"/>
                <w:bCs/>
                <w:sz w:val="16"/>
                <w:szCs w:val="16"/>
              </w:rPr>
            </w:pPr>
            <w:r>
              <w:rPr>
                <w:rFonts w:ascii="Arial" w:hAnsi="Arial" w:cs="Arial"/>
                <w:b/>
                <w:sz w:val="16"/>
                <w:szCs w:val="16"/>
              </w:rPr>
              <w:t>$</w:t>
            </w:r>
            <w:r w:rsidR="0031267E">
              <w:rPr>
                <w:rFonts w:ascii="Arial" w:hAnsi="Arial" w:cs="Arial"/>
                <w:b/>
                <w:sz w:val="16"/>
                <w:szCs w:val="16"/>
              </w:rPr>
              <w:t xml:space="preserve">          </w:t>
            </w:r>
            <w:r>
              <w:rPr>
                <w:rFonts w:ascii="Arial" w:hAnsi="Arial" w:cs="Arial"/>
                <w:b/>
                <w:sz w:val="16"/>
                <w:szCs w:val="16"/>
              </w:rPr>
              <w:t>0.00</w:t>
            </w:r>
          </w:p>
        </w:tc>
        <w:tc>
          <w:tcPr>
            <w:tcW w:w="721" w:type="pct"/>
            <w:tcBorders>
              <w:top w:val="single" w:sz="4" w:space="0" w:color="auto"/>
              <w:bottom w:val="single" w:sz="6" w:space="0" w:color="auto"/>
            </w:tcBorders>
            <w:vAlign w:val="center"/>
          </w:tcPr>
          <w:p w14:paraId="2DFE712C" w14:textId="66EF608D" w:rsidR="00E23831" w:rsidRPr="00A22745" w:rsidRDefault="00A22745" w:rsidP="0031267E">
            <w:pPr>
              <w:spacing w:line="276" w:lineRule="auto"/>
              <w:jc w:val="right"/>
              <w:rPr>
                <w:rFonts w:ascii="Arial" w:hAnsi="Arial" w:cs="Arial"/>
                <w:b/>
                <w:bCs/>
                <w:sz w:val="16"/>
                <w:szCs w:val="16"/>
              </w:rPr>
            </w:pPr>
            <w:r w:rsidRPr="00A22745">
              <w:rPr>
                <w:rFonts w:ascii="Arial" w:hAnsi="Arial" w:cs="Arial"/>
                <w:b/>
                <w:sz w:val="16"/>
                <w:szCs w:val="16"/>
              </w:rPr>
              <w:t>$</w:t>
            </w:r>
            <w:r w:rsidR="0031267E">
              <w:rPr>
                <w:rFonts w:ascii="Arial" w:hAnsi="Arial" w:cs="Arial"/>
                <w:b/>
                <w:sz w:val="16"/>
                <w:szCs w:val="16"/>
              </w:rPr>
              <w:t xml:space="preserve">     </w:t>
            </w:r>
            <w:r w:rsidRPr="00A22745">
              <w:rPr>
                <w:rFonts w:ascii="Arial" w:hAnsi="Arial" w:cs="Arial"/>
                <w:b/>
                <w:sz w:val="16"/>
                <w:szCs w:val="16"/>
              </w:rPr>
              <w:t>390,962.11</w:t>
            </w:r>
          </w:p>
        </w:tc>
        <w:tc>
          <w:tcPr>
            <w:tcW w:w="882" w:type="pct"/>
            <w:gridSpan w:val="2"/>
            <w:tcBorders>
              <w:top w:val="single" w:sz="4" w:space="0" w:color="auto"/>
              <w:bottom w:val="single" w:sz="6" w:space="0" w:color="auto"/>
            </w:tcBorders>
          </w:tcPr>
          <w:p w14:paraId="15486D98" w14:textId="77777777" w:rsidR="00E23831" w:rsidRPr="00317A53" w:rsidRDefault="00E23831" w:rsidP="00E23831">
            <w:pPr>
              <w:spacing w:line="276" w:lineRule="auto"/>
              <w:jc w:val="center"/>
              <w:rPr>
                <w:rFonts w:ascii="Arial" w:hAnsi="Arial" w:cs="Arial"/>
                <w:bCs/>
                <w:sz w:val="16"/>
                <w:szCs w:val="16"/>
              </w:rPr>
            </w:pPr>
          </w:p>
        </w:tc>
      </w:tr>
    </w:tbl>
    <w:p w14:paraId="070E18B6" w14:textId="77777777" w:rsidR="00A22745" w:rsidRPr="00765C8E" w:rsidRDefault="00A22745" w:rsidP="00A22745">
      <w:pPr>
        <w:spacing w:line="276" w:lineRule="auto"/>
        <w:jc w:val="center"/>
        <w:rPr>
          <w:rFonts w:ascii="Arial" w:hAnsi="Arial" w:cs="Arial"/>
          <w:b/>
          <w:sz w:val="18"/>
          <w:szCs w:val="18"/>
        </w:rPr>
      </w:pPr>
      <w:r w:rsidRPr="00091FDF">
        <w:rPr>
          <w:rFonts w:ascii="Arial" w:hAnsi="Arial" w:cs="Arial"/>
          <w:b/>
          <w:bCs/>
          <w:sz w:val="16"/>
          <w:szCs w:val="16"/>
        </w:rPr>
        <w:t>Rec</w:t>
      </w:r>
      <w:r>
        <w:rPr>
          <w:rFonts w:ascii="Arial" w:hAnsi="Arial" w:cs="Arial"/>
          <w:b/>
          <w:bCs/>
          <w:sz w:val="16"/>
          <w:szCs w:val="16"/>
        </w:rPr>
        <w:t>ursos de Inversión Pública 2022</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gridCol w:w="1844"/>
        <w:gridCol w:w="1559"/>
        <w:gridCol w:w="1417"/>
        <w:gridCol w:w="1417"/>
        <w:gridCol w:w="1732"/>
      </w:tblGrid>
      <w:tr w:rsidR="003B3259" w:rsidRPr="00317A53" w14:paraId="04B9A78D" w14:textId="77777777" w:rsidTr="003B3259">
        <w:trPr>
          <w:trHeight w:val="382"/>
        </w:trPr>
        <w:tc>
          <w:tcPr>
            <w:tcW w:w="946" w:type="pct"/>
            <w:tcBorders>
              <w:top w:val="single" w:sz="2" w:space="0" w:color="auto"/>
              <w:bottom w:val="single" w:sz="4" w:space="0" w:color="auto"/>
            </w:tcBorders>
            <w:vAlign w:val="center"/>
          </w:tcPr>
          <w:p w14:paraId="6F2366FA" w14:textId="13C7341F" w:rsidR="003B3259" w:rsidRPr="00317A53" w:rsidRDefault="003B3259" w:rsidP="003B3259">
            <w:pPr>
              <w:spacing w:line="276" w:lineRule="auto"/>
              <w:jc w:val="center"/>
              <w:rPr>
                <w:rFonts w:ascii="Arial" w:hAnsi="Arial" w:cs="Arial"/>
                <w:bCs/>
                <w:color w:val="000000"/>
                <w:sz w:val="16"/>
                <w:szCs w:val="16"/>
              </w:rPr>
            </w:pPr>
            <w:r w:rsidRPr="002B46DB">
              <w:rPr>
                <w:rFonts w:ascii="Arial" w:hAnsi="Arial" w:cs="Arial"/>
                <w:bCs/>
                <w:color w:val="000000"/>
                <w:sz w:val="16"/>
                <w:szCs w:val="16"/>
              </w:rPr>
              <w:lastRenderedPageBreak/>
              <w:t>Resultado 2, Observación 1</w:t>
            </w:r>
            <w:r>
              <w:rPr>
                <w:rFonts w:ascii="Arial" w:hAnsi="Arial" w:cs="Arial"/>
                <w:bCs/>
                <w:color w:val="000000"/>
                <w:sz w:val="16"/>
                <w:szCs w:val="16"/>
              </w:rPr>
              <w:t xml:space="preserve"> / </w:t>
            </w:r>
            <w:r w:rsidRPr="002B46DB">
              <w:rPr>
                <w:rFonts w:ascii="Arial" w:hAnsi="Arial" w:cs="Arial"/>
                <w:bCs/>
                <w:color w:val="000000"/>
                <w:sz w:val="16"/>
                <w:szCs w:val="16"/>
              </w:rPr>
              <w:t>Faltante de Documentación Comprobatoria del Gasto</w:t>
            </w:r>
            <w:r>
              <w:rPr>
                <w:rFonts w:ascii="Arial" w:hAnsi="Arial" w:cs="Arial"/>
                <w:bCs/>
                <w:color w:val="000000"/>
                <w:sz w:val="16"/>
                <w:szCs w:val="16"/>
              </w:rPr>
              <w:t>.</w:t>
            </w:r>
          </w:p>
        </w:tc>
        <w:tc>
          <w:tcPr>
            <w:tcW w:w="938" w:type="pct"/>
            <w:tcBorders>
              <w:top w:val="single" w:sz="2" w:space="0" w:color="auto"/>
              <w:bottom w:val="single" w:sz="4" w:space="0" w:color="auto"/>
            </w:tcBorders>
            <w:vAlign w:val="center"/>
          </w:tcPr>
          <w:p w14:paraId="3C32694D" w14:textId="50F9B619" w:rsidR="003B3259" w:rsidRPr="00317A53" w:rsidRDefault="003B3259" w:rsidP="003B3259">
            <w:pPr>
              <w:spacing w:line="276" w:lineRule="auto"/>
              <w:jc w:val="both"/>
              <w:rPr>
                <w:rFonts w:ascii="Arial" w:hAnsi="Arial" w:cs="Arial"/>
                <w:bCs/>
                <w:sz w:val="16"/>
                <w:szCs w:val="16"/>
              </w:rPr>
            </w:pPr>
            <w:r w:rsidRPr="00AE0AAD">
              <w:rPr>
                <w:rFonts w:ascii="Arial" w:hAnsi="Arial" w:cs="Arial"/>
                <w:bCs/>
                <w:sz w:val="16"/>
                <w:szCs w:val="16"/>
              </w:rPr>
              <w:t>Obras complementarias para la rehabilitación de la fuente de la Megaescultura de Chetumal, Municipio de Othón P. Blanco, Quintana Roo.</w:t>
            </w:r>
          </w:p>
        </w:tc>
        <w:tc>
          <w:tcPr>
            <w:tcW w:w="793" w:type="pct"/>
            <w:tcBorders>
              <w:top w:val="single" w:sz="2" w:space="0" w:color="auto"/>
              <w:bottom w:val="single" w:sz="4" w:space="0" w:color="auto"/>
            </w:tcBorders>
            <w:vAlign w:val="center"/>
          </w:tcPr>
          <w:p w14:paraId="74FE78C6" w14:textId="55F7D8AB" w:rsidR="003B3259" w:rsidRPr="00317A53" w:rsidRDefault="003B3259" w:rsidP="0031267E">
            <w:pPr>
              <w:spacing w:line="276" w:lineRule="auto"/>
              <w:jc w:val="right"/>
              <w:rPr>
                <w:rFonts w:ascii="Arial" w:hAnsi="Arial" w:cs="Arial"/>
                <w:bCs/>
                <w:sz w:val="16"/>
                <w:szCs w:val="16"/>
              </w:rPr>
            </w:pPr>
            <w:r>
              <w:rPr>
                <w:rFonts w:ascii="Arial" w:hAnsi="Arial" w:cs="Arial"/>
                <w:sz w:val="16"/>
                <w:szCs w:val="16"/>
              </w:rPr>
              <w:t>$</w:t>
            </w:r>
            <w:r w:rsidR="0031267E">
              <w:rPr>
                <w:rFonts w:ascii="Arial" w:hAnsi="Arial" w:cs="Arial"/>
                <w:sz w:val="16"/>
                <w:szCs w:val="16"/>
              </w:rPr>
              <w:t xml:space="preserve">     </w:t>
            </w:r>
            <w:r w:rsidRPr="00A6753B">
              <w:rPr>
                <w:rFonts w:ascii="Arial" w:hAnsi="Arial" w:cs="Arial"/>
                <w:sz w:val="16"/>
                <w:szCs w:val="16"/>
              </w:rPr>
              <w:t>2,483,081.09</w:t>
            </w:r>
          </w:p>
        </w:tc>
        <w:tc>
          <w:tcPr>
            <w:tcW w:w="721" w:type="pct"/>
            <w:tcBorders>
              <w:top w:val="single" w:sz="2" w:space="0" w:color="auto"/>
              <w:bottom w:val="single" w:sz="4" w:space="0" w:color="auto"/>
            </w:tcBorders>
            <w:vAlign w:val="center"/>
          </w:tcPr>
          <w:p w14:paraId="616C40E9" w14:textId="7B6085A1" w:rsidR="003B3259" w:rsidRPr="00317A53" w:rsidRDefault="003B3259" w:rsidP="0031267E">
            <w:pPr>
              <w:spacing w:line="276" w:lineRule="auto"/>
              <w:jc w:val="right"/>
              <w:rPr>
                <w:rFonts w:ascii="Arial" w:hAnsi="Arial" w:cs="Arial"/>
                <w:bCs/>
                <w:sz w:val="16"/>
                <w:szCs w:val="16"/>
              </w:rPr>
            </w:pPr>
            <w:r>
              <w:rPr>
                <w:rFonts w:ascii="Arial" w:hAnsi="Arial" w:cs="Arial"/>
                <w:bCs/>
                <w:sz w:val="16"/>
                <w:szCs w:val="16"/>
              </w:rPr>
              <w:t>$</w:t>
            </w:r>
            <w:r w:rsidR="0031267E">
              <w:rPr>
                <w:rFonts w:ascii="Arial" w:hAnsi="Arial" w:cs="Arial"/>
                <w:bCs/>
                <w:sz w:val="16"/>
                <w:szCs w:val="16"/>
              </w:rPr>
              <w:t xml:space="preserve">           </w:t>
            </w:r>
            <w:r>
              <w:rPr>
                <w:rFonts w:ascii="Arial" w:hAnsi="Arial" w:cs="Arial"/>
                <w:bCs/>
                <w:sz w:val="16"/>
                <w:szCs w:val="16"/>
              </w:rPr>
              <w:t>0.00</w:t>
            </w:r>
          </w:p>
        </w:tc>
        <w:tc>
          <w:tcPr>
            <w:tcW w:w="721" w:type="pct"/>
            <w:tcBorders>
              <w:top w:val="single" w:sz="2" w:space="0" w:color="auto"/>
              <w:bottom w:val="single" w:sz="4" w:space="0" w:color="auto"/>
            </w:tcBorders>
            <w:vAlign w:val="center"/>
          </w:tcPr>
          <w:p w14:paraId="11030396" w14:textId="65D6B9B1" w:rsidR="003B3259" w:rsidRPr="00317A53" w:rsidRDefault="003B3259" w:rsidP="0031267E">
            <w:pPr>
              <w:spacing w:line="276" w:lineRule="auto"/>
              <w:jc w:val="right"/>
              <w:rPr>
                <w:rFonts w:ascii="Arial" w:hAnsi="Arial" w:cs="Arial"/>
                <w:bCs/>
                <w:sz w:val="16"/>
                <w:szCs w:val="16"/>
              </w:rPr>
            </w:pPr>
            <w:r>
              <w:rPr>
                <w:rFonts w:ascii="Arial" w:hAnsi="Arial" w:cs="Arial"/>
                <w:sz w:val="16"/>
                <w:szCs w:val="16"/>
              </w:rPr>
              <w:t>$</w:t>
            </w:r>
            <w:r w:rsidR="0031267E">
              <w:rPr>
                <w:rFonts w:ascii="Arial" w:hAnsi="Arial" w:cs="Arial"/>
                <w:sz w:val="16"/>
                <w:szCs w:val="16"/>
              </w:rPr>
              <w:t xml:space="preserve">              </w:t>
            </w:r>
            <w:r>
              <w:rPr>
                <w:rFonts w:ascii="Arial" w:hAnsi="Arial" w:cs="Arial"/>
                <w:sz w:val="16"/>
                <w:szCs w:val="16"/>
              </w:rPr>
              <w:t>0.00</w:t>
            </w:r>
          </w:p>
        </w:tc>
        <w:tc>
          <w:tcPr>
            <w:tcW w:w="881" w:type="pct"/>
            <w:tcBorders>
              <w:top w:val="single" w:sz="2" w:space="0" w:color="auto"/>
              <w:bottom w:val="single" w:sz="4" w:space="0" w:color="auto"/>
            </w:tcBorders>
            <w:vAlign w:val="center"/>
          </w:tcPr>
          <w:p w14:paraId="3BAD5C45" w14:textId="0163207C" w:rsidR="003B3259" w:rsidRPr="00317A53" w:rsidRDefault="003B3259" w:rsidP="003B3259">
            <w:pPr>
              <w:spacing w:line="276" w:lineRule="auto"/>
              <w:jc w:val="center"/>
              <w:rPr>
                <w:rFonts w:ascii="Arial" w:hAnsi="Arial" w:cs="Arial"/>
                <w:bCs/>
                <w:sz w:val="16"/>
                <w:szCs w:val="16"/>
              </w:rPr>
            </w:pPr>
            <w:r>
              <w:rPr>
                <w:rFonts w:ascii="Arial" w:hAnsi="Arial" w:cs="Arial"/>
                <w:bCs/>
                <w:sz w:val="16"/>
                <w:szCs w:val="16"/>
              </w:rPr>
              <w:t>Atendido / Solventado.</w:t>
            </w:r>
          </w:p>
        </w:tc>
      </w:tr>
      <w:tr w:rsidR="001D6707" w:rsidRPr="00317A53" w14:paraId="7E6FC21F" w14:textId="77777777" w:rsidTr="003B3259">
        <w:trPr>
          <w:trHeight w:val="395"/>
        </w:trPr>
        <w:tc>
          <w:tcPr>
            <w:tcW w:w="1884" w:type="pct"/>
            <w:gridSpan w:val="2"/>
            <w:tcBorders>
              <w:top w:val="single" w:sz="4" w:space="0" w:color="auto"/>
              <w:bottom w:val="single" w:sz="6" w:space="0" w:color="auto"/>
            </w:tcBorders>
            <w:vAlign w:val="center"/>
          </w:tcPr>
          <w:p w14:paraId="29F9A14C" w14:textId="77777777" w:rsidR="001D6707" w:rsidRPr="00317A53" w:rsidRDefault="001D6707" w:rsidP="001157C7">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793" w:type="pct"/>
            <w:tcBorders>
              <w:top w:val="single" w:sz="4" w:space="0" w:color="auto"/>
              <w:bottom w:val="single" w:sz="6" w:space="0" w:color="auto"/>
            </w:tcBorders>
            <w:vAlign w:val="center"/>
          </w:tcPr>
          <w:p w14:paraId="68ADA0F8" w14:textId="2217EF97" w:rsidR="001D6707" w:rsidRPr="00317A53" w:rsidRDefault="001D6707" w:rsidP="0031267E">
            <w:pPr>
              <w:spacing w:line="276" w:lineRule="auto"/>
              <w:jc w:val="right"/>
              <w:rPr>
                <w:rFonts w:ascii="Arial" w:hAnsi="Arial" w:cs="Arial"/>
                <w:bCs/>
                <w:sz w:val="16"/>
                <w:szCs w:val="16"/>
              </w:rPr>
            </w:pPr>
            <w:r w:rsidRPr="00A22745">
              <w:rPr>
                <w:rFonts w:ascii="Arial" w:hAnsi="Arial" w:cs="Arial"/>
                <w:b/>
                <w:sz w:val="16"/>
                <w:szCs w:val="16"/>
              </w:rPr>
              <w:t>$</w:t>
            </w:r>
            <w:r w:rsidR="0031267E">
              <w:rPr>
                <w:rFonts w:ascii="Arial" w:hAnsi="Arial" w:cs="Arial"/>
                <w:b/>
                <w:sz w:val="16"/>
                <w:szCs w:val="16"/>
              </w:rPr>
              <w:t xml:space="preserve">     </w:t>
            </w:r>
            <w:r w:rsidRPr="00A22745">
              <w:rPr>
                <w:rFonts w:ascii="Arial" w:hAnsi="Arial" w:cs="Arial"/>
                <w:b/>
                <w:sz w:val="16"/>
                <w:szCs w:val="16"/>
              </w:rPr>
              <w:t>2,483,081.09</w:t>
            </w:r>
          </w:p>
        </w:tc>
        <w:tc>
          <w:tcPr>
            <w:tcW w:w="721" w:type="pct"/>
            <w:tcBorders>
              <w:top w:val="single" w:sz="4" w:space="0" w:color="auto"/>
              <w:bottom w:val="single" w:sz="6" w:space="0" w:color="auto"/>
            </w:tcBorders>
            <w:vAlign w:val="center"/>
          </w:tcPr>
          <w:p w14:paraId="68054B6B" w14:textId="1F8B93B3" w:rsidR="001D6707" w:rsidRPr="00317A53" w:rsidRDefault="001D6707" w:rsidP="0031267E">
            <w:pPr>
              <w:spacing w:line="276" w:lineRule="auto"/>
              <w:jc w:val="right"/>
              <w:rPr>
                <w:rFonts w:ascii="Arial" w:hAnsi="Arial" w:cs="Arial"/>
                <w:bCs/>
                <w:sz w:val="16"/>
                <w:szCs w:val="16"/>
              </w:rPr>
            </w:pPr>
            <w:r>
              <w:rPr>
                <w:rFonts w:ascii="Arial" w:hAnsi="Arial" w:cs="Arial"/>
                <w:b/>
                <w:sz w:val="16"/>
                <w:szCs w:val="16"/>
              </w:rPr>
              <w:t>$</w:t>
            </w:r>
            <w:r w:rsidR="0031267E">
              <w:rPr>
                <w:rFonts w:ascii="Arial" w:hAnsi="Arial" w:cs="Arial"/>
                <w:b/>
                <w:sz w:val="16"/>
                <w:szCs w:val="16"/>
              </w:rPr>
              <w:t xml:space="preserve">           </w:t>
            </w:r>
            <w:r>
              <w:rPr>
                <w:rFonts w:ascii="Arial" w:hAnsi="Arial" w:cs="Arial"/>
                <w:b/>
                <w:sz w:val="16"/>
                <w:szCs w:val="16"/>
              </w:rPr>
              <w:t>0.00</w:t>
            </w:r>
          </w:p>
        </w:tc>
        <w:tc>
          <w:tcPr>
            <w:tcW w:w="721" w:type="pct"/>
            <w:tcBorders>
              <w:top w:val="single" w:sz="4" w:space="0" w:color="auto"/>
              <w:bottom w:val="single" w:sz="6" w:space="0" w:color="auto"/>
            </w:tcBorders>
            <w:vAlign w:val="center"/>
          </w:tcPr>
          <w:p w14:paraId="2E2B3558" w14:textId="53DF1A6A" w:rsidR="001D6707" w:rsidRPr="00A22745" w:rsidRDefault="001D6707" w:rsidP="0031267E">
            <w:pPr>
              <w:spacing w:line="276" w:lineRule="auto"/>
              <w:jc w:val="right"/>
              <w:rPr>
                <w:rFonts w:ascii="Arial" w:hAnsi="Arial" w:cs="Arial"/>
                <w:b/>
                <w:bCs/>
                <w:sz w:val="16"/>
                <w:szCs w:val="16"/>
              </w:rPr>
            </w:pPr>
            <w:r>
              <w:rPr>
                <w:rFonts w:ascii="Arial" w:hAnsi="Arial" w:cs="Arial"/>
                <w:b/>
                <w:sz w:val="16"/>
                <w:szCs w:val="16"/>
              </w:rPr>
              <w:t>$</w:t>
            </w:r>
            <w:r w:rsidR="0031267E">
              <w:rPr>
                <w:rFonts w:ascii="Arial" w:hAnsi="Arial" w:cs="Arial"/>
                <w:b/>
                <w:sz w:val="16"/>
                <w:szCs w:val="16"/>
              </w:rPr>
              <w:t xml:space="preserve">              </w:t>
            </w:r>
            <w:r>
              <w:rPr>
                <w:rFonts w:ascii="Arial" w:hAnsi="Arial" w:cs="Arial"/>
                <w:b/>
                <w:sz w:val="16"/>
                <w:szCs w:val="16"/>
              </w:rPr>
              <w:t>0.00</w:t>
            </w:r>
          </w:p>
        </w:tc>
        <w:tc>
          <w:tcPr>
            <w:tcW w:w="881" w:type="pct"/>
            <w:tcBorders>
              <w:top w:val="single" w:sz="4" w:space="0" w:color="auto"/>
              <w:bottom w:val="single" w:sz="6" w:space="0" w:color="auto"/>
            </w:tcBorders>
          </w:tcPr>
          <w:p w14:paraId="4AAA32E8" w14:textId="77777777" w:rsidR="001D6707" w:rsidRPr="00317A53" w:rsidRDefault="001D6707" w:rsidP="001157C7">
            <w:pPr>
              <w:spacing w:line="276" w:lineRule="auto"/>
              <w:jc w:val="center"/>
              <w:rPr>
                <w:rFonts w:ascii="Arial" w:hAnsi="Arial" w:cs="Arial"/>
                <w:bCs/>
                <w:sz w:val="16"/>
                <w:szCs w:val="16"/>
              </w:rPr>
            </w:pPr>
          </w:p>
        </w:tc>
      </w:tr>
      <w:tr w:rsidR="00A22745" w:rsidRPr="000D1F2D" w14:paraId="18B0C82C" w14:textId="77777777" w:rsidTr="00A22745">
        <w:trPr>
          <w:trHeight w:val="290"/>
        </w:trPr>
        <w:tc>
          <w:tcPr>
            <w:tcW w:w="1884" w:type="pct"/>
            <w:gridSpan w:val="2"/>
            <w:tcBorders>
              <w:top w:val="single" w:sz="6" w:space="0" w:color="auto"/>
              <w:bottom w:val="single" w:sz="6" w:space="0" w:color="auto"/>
            </w:tcBorders>
            <w:vAlign w:val="center"/>
          </w:tcPr>
          <w:p w14:paraId="2CF51C73" w14:textId="7B740C12" w:rsidR="00A22745" w:rsidRPr="007F659E" w:rsidRDefault="00A22745" w:rsidP="00A22745">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2990D4BA" w:rsidR="00A22745" w:rsidRPr="00A22745" w:rsidRDefault="00A22745" w:rsidP="0031267E">
            <w:pPr>
              <w:spacing w:line="276" w:lineRule="auto"/>
              <w:jc w:val="right"/>
              <w:rPr>
                <w:rFonts w:ascii="Arial" w:hAnsi="Arial" w:cs="Arial"/>
                <w:b/>
                <w:sz w:val="16"/>
                <w:szCs w:val="16"/>
              </w:rPr>
            </w:pPr>
            <w:r w:rsidRPr="00A22745">
              <w:rPr>
                <w:rFonts w:ascii="Arial" w:hAnsi="Arial" w:cs="Arial"/>
                <w:b/>
                <w:sz w:val="16"/>
                <w:szCs w:val="16"/>
              </w:rPr>
              <w:t>$</w:t>
            </w:r>
            <w:r w:rsidR="0031267E">
              <w:rPr>
                <w:rFonts w:ascii="Arial" w:hAnsi="Arial" w:cs="Arial"/>
                <w:b/>
                <w:sz w:val="16"/>
                <w:szCs w:val="16"/>
              </w:rPr>
              <w:t xml:space="preserve">     </w:t>
            </w:r>
            <w:r w:rsidRPr="00A22745">
              <w:rPr>
                <w:rFonts w:ascii="Arial" w:hAnsi="Arial" w:cs="Arial"/>
                <w:b/>
                <w:sz w:val="16"/>
                <w:szCs w:val="16"/>
              </w:rPr>
              <w:t>2,483,081.09</w:t>
            </w:r>
          </w:p>
        </w:tc>
        <w:tc>
          <w:tcPr>
            <w:tcW w:w="721" w:type="pct"/>
            <w:tcBorders>
              <w:top w:val="single" w:sz="6" w:space="0" w:color="auto"/>
              <w:bottom w:val="single" w:sz="6" w:space="0" w:color="auto"/>
            </w:tcBorders>
            <w:vAlign w:val="center"/>
          </w:tcPr>
          <w:p w14:paraId="6E987923" w14:textId="46618442" w:rsidR="00A22745" w:rsidRPr="00292A35" w:rsidRDefault="00A22745" w:rsidP="0031267E">
            <w:pPr>
              <w:spacing w:line="276" w:lineRule="auto"/>
              <w:jc w:val="right"/>
              <w:rPr>
                <w:rFonts w:ascii="Arial" w:hAnsi="Arial" w:cs="Arial"/>
                <w:b/>
                <w:bCs/>
                <w:sz w:val="16"/>
                <w:szCs w:val="16"/>
              </w:rPr>
            </w:pPr>
            <w:r>
              <w:rPr>
                <w:rFonts w:ascii="Arial" w:hAnsi="Arial" w:cs="Arial"/>
                <w:b/>
                <w:sz w:val="16"/>
                <w:szCs w:val="16"/>
              </w:rPr>
              <w:t>$</w:t>
            </w:r>
            <w:r w:rsidR="0031267E">
              <w:rPr>
                <w:rFonts w:ascii="Arial" w:hAnsi="Arial" w:cs="Arial"/>
                <w:b/>
                <w:sz w:val="16"/>
                <w:szCs w:val="16"/>
              </w:rPr>
              <w:t xml:space="preserve">           </w:t>
            </w:r>
            <w:r>
              <w:rPr>
                <w:rFonts w:ascii="Arial" w:hAnsi="Arial" w:cs="Arial"/>
                <w:b/>
                <w:sz w:val="16"/>
                <w:szCs w:val="16"/>
              </w:rPr>
              <w:t>0.00</w:t>
            </w:r>
          </w:p>
        </w:tc>
        <w:tc>
          <w:tcPr>
            <w:tcW w:w="721" w:type="pct"/>
            <w:tcBorders>
              <w:top w:val="single" w:sz="6" w:space="0" w:color="auto"/>
              <w:bottom w:val="single" w:sz="6" w:space="0" w:color="auto"/>
            </w:tcBorders>
            <w:vAlign w:val="center"/>
          </w:tcPr>
          <w:p w14:paraId="6A6C2C59" w14:textId="17D93360" w:rsidR="00A22745" w:rsidRPr="007F659E" w:rsidRDefault="00A22745" w:rsidP="0031267E">
            <w:pPr>
              <w:spacing w:line="276" w:lineRule="auto"/>
              <w:jc w:val="right"/>
              <w:rPr>
                <w:rFonts w:ascii="Arial" w:hAnsi="Arial" w:cs="Arial"/>
                <w:b/>
                <w:sz w:val="16"/>
                <w:szCs w:val="16"/>
              </w:rPr>
            </w:pPr>
            <w:r w:rsidRPr="00A22745">
              <w:rPr>
                <w:rFonts w:ascii="Arial" w:hAnsi="Arial" w:cs="Arial"/>
                <w:b/>
                <w:sz w:val="16"/>
                <w:szCs w:val="16"/>
              </w:rPr>
              <w:t>$</w:t>
            </w:r>
            <w:r w:rsidR="0031267E">
              <w:rPr>
                <w:rFonts w:ascii="Arial" w:hAnsi="Arial" w:cs="Arial"/>
                <w:b/>
                <w:sz w:val="16"/>
                <w:szCs w:val="16"/>
              </w:rPr>
              <w:t xml:space="preserve">   </w:t>
            </w:r>
            <w:r w:rsidRPr="00A22745">
              <w:rPr>
                <w:rFonts w:ascii="Arial" w:hAnsi="Arial" w:cs="Arial"/>
                <w:b/>
                <w:sz w:val="16"/>
                <w:szCs w:val="16"/>
              </w:rPr>
              <w:t>390,962.11</w:t>
            </w:r>
          </w:p>
        </w:tc>
        <w:tc>
          <w:tcPr>
            <w:tcW w:w="881" w:type="pct"/>
            <w:tcBorders>
              <w:top w:val="single" w:sz="6" w:space="0" w:color="auto"/>
              <w:bottom w:val="single" w:sz="6" w:space="0" w:color="auto"/>
            </w:tcBorders>
            <w:vAlign w:val="center"/>
          </w:tcPr>
          <w:p w14:paraId="52EE3D41" w14:textId="77777777" w:rsidR="00A22745" w:rsidRPr="007F659E" w:rsidRDefault="00A22745" w:rsidP="00A22745">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3" w:name="_Hlk53565773"/>
      <w:r w:rsidRPr="00C75F35">
        <w:rPr>
          <w:rFonts w:ascii="Arial" w:hAnsi="Arial" w:cs="Arial"/>
          <w:sz w:val="14"/>
          <w:szCs w:val="14"/>
        </w:rPr>
        <w:t>Fuente: Elaboración propia.</w:t>
      </w:r>
    </w:p>
    <w:p w14:paraId="388605DA" w14:textId="77777777" w:rsidR="000F4847" w:rsidRDefault="000F4847" w:rsidP="006E21E3">
      <w:pPr>
        <w:tabs>
          <w:tab w:val="left" w:pos="2160"/>
        </w:tabs>
        <w:spacing w:line="360" w:lineRule="auto"/>
        <w:jc w:val="both"/>
        <w:rPr>
          <w:rFonts w:ascii="Arial" w:eastAsiaTheme="minorHAnsi" w:hAnsi="Arial" w:cs="Arial"/>
          <w:lang w:val="es-MX"/>
        </w:rPr>
      </w:pPr>
    </w:p>
    <w:p w14:paraId="17E6C2F9" w14:textId="1A204357" w:rsidR="00332088" w:rsidRPr="00332088" w:rsidRDefault="00332088" w:rsidP="00332088">
      <w:pPr>
        <w:tabs>
          <w:tab w:val="left" w:pos="2160"/>
        </w:tabs>
        <w:spacing w:line="360" w:lineRule="auto"/>
        <w:jc w:val="both"/>
        <w:rPr>
          <w:rFonts w:ascii="Arial" w:eastAsiaTheme="minorHAnsi" w:hAnsi="Arial" w:cs="Arial"/>
          <w:lang w:val="es-MX"/>
        </w:rPr>
      </w:pPr>
      <w:bookmarkStart w:id="44" w:name="_Hlk155562425"/>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sidR="00351047">
        <w:rPr>
          <w:rFonts w:ascii="Arial" w:eastAsiaTheme="minorHAnsi" w:hAnsi="Arial" w:cs="Arial"/>
          <w:lang w:val="es-MX"/>
        </w:rPr>
        <w:t>a</w:t>
      </w:r>
      <w:r w:rsidRPr="00332088">
        <w:rPr>
          <w:rFonts w:ascii="Arial" w:eastAsiaTheme="minorHAnsi" w:hAnsi="Arial" w:cs="Arial"/>
          <w:lang w:val="es-MX"/>
        </w:rPr>
        <w:t xml:space="preserve">.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4"/>
    </w:p>
    <w:p w14:paraId="40019610" w14:textId="77777777" w:rsidR="00332088" w:rsidRDefault="00332088" w:rsidP="00AC13BF">
      <w:pPr>
        <w:tabs>
          <w:tab w:val="left" w:pos="2160"/>
        </w:tabs>
        <w:spacing w:line="360" w:lineRule="auto"/>
        <w:jc w:val="both"/>
        <w:rPr>
          <w:rFonts w:ascii="Arial" w:eastAsiaTheme="minorHAnsi" w:hAnsi="Arial" w:cs="Arial"/>
          <w:lang w:val="es-MX"/>
        </w:rPr>
      </w:pPr>
    </w:p>
    <w:bookmarkEnd w:id="43"/>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3E0F7B">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bl>
    <w:p w14:paraId="053A72F0" w14:textId="77777777" w:rsidR="001D6707" w:rsidRPr="00765C8E" w:rsidRDefault="001D6707" w:rsidP="001D6707">
      <w:pPr>
        <w:spacing w:line="276" w:lineRule="auto"/>
        <w:jc w:val="center"/>
        <w:rPr>
          <w:rFonts w:ascii="Arial" w:hAnsi="Arial" w:cs="Arial"/>
          <w:b/>
          <w:sz w:val="18"/>
          <w:szCs w:val="18"/>
        </w:rPr>
      </w:pPr>
      <w:r w:rsidRPr="00091FDF">
        <w:rPr>
          <w:rFonts w:ascii="Arial" w:hAnsi="Arial" w:cs="Arial"/>
          <w:b/>
          <w:bCs/>
          <w:sz w:val="16"/>
          <w:szCs w:val="16"/>
        </w:rPr>
        <w:t>Rec</w:t>
      </w:r>
      <w:r>
        <w:rPr>
          <w:rFonts w:ascii="Arial" w:hAnsi="Arial" w:cs="Arial"/>
          <w:b/>
          <w:bCs/>
          <w:sz w:val="16"/>
          <w:szCs w:val="16"/>
        </w:rPr>
        <w:t>ursos de Inversión Pública 2022</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0"/>
        <w:gridCol w:w="3834"/>
        <w:gridCol w:w="1985"/>
        <w:gridCol w:w="1989"/>
        <w:gridCol w:w="151"/>
      </w:tblGrid>
      <w:tr w:rsidR="003B3259" w:rsidRPr="00317A53" w14:paraId="3877A215" w14:textId="77777777" w:rsidTr="003B3259">
        <w:trPr>
          <w:trHeight w:val="382"/>
        </w:trPr>
        <w:tc>
          <w:tcPr>
            <w:tcW w:w="951" w:type="pct"/>
            <w:tcBorders>
              <w:top w:val="single" w:sz="2" w:space="0" w:color="auto"/>
              <w:bottom w:val="single" w:sz="4" w:space="0" w:color="auto"/>
            </w:tcBorders>
          </w:tcPr>
          <w:p w14:paraId="206BD148" w14:textId="4B9BB9CB" w:rsidR="003B3259" w:rsidRPr="00317A53" w:rsidRDefault="003B3259" w:rsidP="003B3259">
            <w:pPr>
              <w:spacing w:line="276" w:lineRule="auto"/>
              <w:jc w:val="center"/>
              <w:rPr>
                <w:rFonts w:ascii="Arial" w:hAnsi="Arial" w:cs="Arial"/>
                <w:bCs/>
                <w:color w:val="000000"/>
                <w:sz w:val="16"/>
                <w:szCs w:val="16"/>
              </w:rPr>
            </w:pPr>
            <w:r w:rsidRPr="002B46DB">
              <w:rPr>
                <w:rFonts w:ascii="Arial" w:hAnsi="Arial" w:cs="Arial"/>
                <w:bCs/>
                <w:color w:val="000000"/>
                <w:sz w:val="16"/>
                <w:szCs w:val="16"/>
              </w:rPr>
              <w:t>Resultado 2, Observación 2</w:t>
            </w:r>
            <w:r>
              <w:rPr>
                <w:rFonts w:ascii="Arial" w:hAnsi="Arial" w:cs="Arial"/>
                <w:bCs/>
                <w:color w:val="000000"/>
                <w:sz w:val="16"/>
                <w:szCs w:val="16"/>
              </w:rPr>
              <w:t xml:space="preserve"> / </w:t>
            </w:r>
            <w:r>
              <w:t xml:space="preserve"> </w:t>
            </w:r>
            <w:r>
              <w:rPr>
                <w:rFonts w:ascii="Arial" w:hAnsi="Arial" w:cs="Arial"/>
                <w:bCs/>
                <w:color w:val="000000"/>
                <w:sz w:val="16"/>
                <w:szCs w:val="16"/>
              </w:rPr>
              <w:t>Documentación Faltante.</w:t>
            </w:r>
          </w:p>
        </w:tc>
        <w:tc>
          <w:tcPr>
            <w:tcW w:w="1949" w:type="pct"/>
            <w:tcBorders>
              <w:top w:val="single" w:sz="2" w:space="0" w:color="auto"/>
              <w:bottom w:val="single" w:sz="4" w:space="0" w:color="auto"/>
            </w:tcBorders>
            <w:vAlign w:val="center"/>
          </w:tcPr>
          <w:p w14:paraId="63488DC6" w14:textId="2D2CF0A1" w:rsidR="003B3259" w:rsidRPr="00317A53" w:rsidRDefault="003B3259" w:rsidP="003B3259">
            <w:pPr>
              <w:spacing w:line="276" w:lineRule="auto"/>
              <w:jc w:val="both"/>
              <w:rPr>
                <w:rFonts w:ascii="Arial" w:hAnsi="Arial" w:cs="Arial"/>
                <w:bCs/>
                <w:sz w:val="16"/>
                <w:szCs w:val="16"/>
              </w:rPr>
            </w:pPr>
            <w:r w:rsidRPr="00AE0AAD">
              <w:rPr>
                <w:rFonts w:ascii="Arial" w:hAnsi="Arial" w:cs="Arial"/>
                <w:bCs/>
                <w:sz w:val="16"/>
                <w:szCs w:val="16"/>
              </w:rPr>
              <w:t>Obras complementarias para la rehabilitación de la fuente de la Megaescultura de Chetumal, Municipio de Othón P. Blanco, Quintana Roo.</w:t>
            </w:r>
          </w:p>
        </w:tc>
        <w:tc>
          <w:tcPr>
            <w:tcW w:w="1010" w:type="pct"/>
            <w:tcBorders>
              <w:top w:val="single" w:sz="2" w:space="0" w:color="auto"/>
              <w:bottom w:val="single" w:sz="4" w:space="0" w:color="auto"/>
            </w:tcBorders>
            <w:vAlign w:val="center"/>
          </w:tcPr>
          <w:p w14:paraId="4B4ADAC2" w14:textId="079D68B5" w:rsidR="003B3259" w:rsidRPr="00317A53" w:rsidRDefault="003B3259" w:rsidP="003B3259">
            <w:pPr>
              <w:spacing w:line="276" w:lineRule="auto"/>
              <w:jc w:val="center"/>
              <w:rPr>
                <w:rFonts w:ascii="Arial" w:hAnsi="Arial" w:cs="Arial"/>
                <w:bCs/>
                <w:sz w:val="16"/>
                <w:szCs w:val="16"/>
              </w:rPr>
            </w:pPr>
            <w:r>
              <w:rPr>
                <w:rFonts w:ascii="Arial" w:hAnsi="Arial" w:cs="Arial"/>
                <w:bCs/>
                <w:sz w:val="16"/>
                <w:szCs w:val="16"/>
              </w:rPr>
              <w:t>Si</w:t>
            </w:r>
          </w:p>
        </w:tc>
        <w:tc>
          <w:tcPr>
            <w:tcW w:w="1090" w:type="pct"/>
            <w:gridSpan w:val="2"/>
            <w:tcBorders>
              <w:top w:val="single" w:sz="2" w:space="0" w:color="auto"/>
              <w:bottom w:val="single" w:sz="4" w:space="0" w:color="auto"/>
            </w:tcBorders>
            <w:vAlign w:val="center"/>
          </w:tcPr>
          <w:p w14:paraId="11B71A46" w14:textId="5D8FD3A2" w:rsidR="003B3259" w:rsidRPr="00317A53" w:rsidRDefault="003B3259" w:rsidP="003B3259">
            <w:pPr>
              <w:spacing w:line="276" w:lineRule="auto"/>
              <w:jc w:val="center"/>
              <w:rPr>
                <w:rFonts w:ascii="Arial" w:hAnsi="Arial" w:cs="Arial"/>
                <w:bCs/>
                <w:sz w:val="16"/>
                <w:szCs w:val="16"/>
              </w:rPr>
            </w:pPr>
            <w:r>
              <w:rPr>
                <w:rFonts w:ascii="Arial" w:hAnsi="Arial" w:cs="Arial"/>
                <w:bCs/>
                <w:sz w:val="16"/>
                <w:szCs w:val="16"/>
              </w:rPr>
              <w:t>Atendido / Solventado.</w:t>
            </w:r>
          </w:p>
        </w:tc>
      </w:tr>
      <w:tr w:rsidR="00B9194B" w:rsidRPr="00317A53" w14:paraId="332C2493" w14:textId="77777777" w:rsidTr="003B3259">
        <w:trPr>
          <w:trHeight w:val="377"/>
        </w:trPr>
        <w:tc>
          <w:tcPr>
            <w:tcW w:w="2901" w:type="pct"/>
            <w:gridSpan w:val="2"/>
            <w:tcBorders>
              <w:top w:val="single" w:sz="4" w:space="0" w:color="auto"/>
              <w:bottom w:val="single" w:sz="2" w:space="0" w:color="auto"/>
            </w:tcBorders>
            <w:vAlign w:val="center"/>
          </w:tcPr>
          <w:p w14:paraId="67D240BF" w14:textId="34F3278F" w:rsidR="00B9194B" w:rsidRPr="00317A53" w:rsidRDefault="00B9194B" w:rsidP="00B9194B">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single" w:sz="4" w:space="0" w:color="auto"/>
              <w:bottom w:val="single" w:sz="2" w:space="0" w:color="auto"/>
            </w:tcBorders>
            <w:vAlign w:val="center"/>
          </w:tcPr>
          <w:p w14:paraId="080ADC12" w14:textId="2CA75D5C" w:rsidR="00B9194B" w:rsidRPr="00317A53" w:rsidRDefault="001D6707" w:rsidP="00B9194B">
            <w:pPr>
              <w:spacing w:line="276" w:lineRule="auto"/>
              <w:jc w:val="center"/>
              <w:rPr>
                <w:rFonts w:ascii="Arial" w:hAnsi="Arial" w:cs="Arial"/>
                <w:bCs/>
                <w:sz w:val="16"/>
                <w:szCs w:val="16"/>
              </w:rPr>
            </w:pPr>
            <w:r>
              <w:rPr>
                <w:rFonts w:ascii="Arial" w:hAnsi="Arial" w:cs="Arial"/>
                <w:b/>
                <w:sz w:val="16"/>
                <w:szCs w:val="16"/>
              </w:rPr>
              <w:t>1</w:t>
            </w:r>
          </w:p>
        </w:tc>
        <w:tc>
          <w:tcPr>
            <w:tcW w:w="1090" w:type="pct"/>
            <w:gridSpan w:val="2"/>
            <w:tcBorders>
              <w:top w:val="single" w:sz="4" w:space="0" w:color="auto"/>
              <w:bottom w:val="single" w:sz="2" w:space="0" w:color="auto"/>
            </w:tcBorders>
          </w:tcPr>
          <w:p w14:paraId="23A95B9C" w14:textId="77777777" w:rsidR="00B9194B" w:rsidRPr="00317A53" w:rsidRDefault="00B9194B" w:rsidP="00B9194B">
            <w:pPr>
              <w:spacing w:line="276" w:lineRule="auto"/>
              <w:jc w:val="center"/>
              <w:rPr>
                <w:rFonts w:ascii="Arial" w:hAnsi="Arial" w:cs="Arial"/>
                <w:bCs/>
                <w:sz w:val="16"/>
                <w:szCs w:val="16"/>
              </w:rPr>
            </w:pPr>
          </w:p>
        </w:tc>
      </w:tr>
      <w:tr w:rsidR="001D6707" w:rsidRPr="00553E68" w14:paraId="2ECEC011" w14:textId="77777777" w:rsidTr="001D6707">
        <w:trPr>
          <w:gridAfter w:val="1"/>
          <w:wAfter w:w="77" w:type="pct"/>
          <w:trHeight w:val="307"/>
        </w:trPr>
        <w:tc>
          <w:tcPr>
            <w:tcW w:w="4923" w:type="pct"/>
            <w:gridSpan w:val="4"/>
            <w:tcBorders>
              <w:top w:val="single" w:sz="4" w:space="0" w:color="auto"/>
              <w:bottom w:val="single" w:sz="4" w:space="0" w:color="auto"/>
            </w:tcBorders>
            <w:vAlign w:val="center"/>
          </w:tcPr>
          <w:p w14:paraId="7EC6E1BB" w14:textId="77777777" w:rsidR="001D6707" w:rsidRPr="00A6753B" w:rsidRDefault="001D6707" w:rsidP="001157C7">
            <w:pPr>
              <w:spacing w:line="276" w:lineRule="auto"/>
              <w:jc w:val="center"/>
              <w:rPr>
                <w:rFonts w:ascii="Arial" w:hAnsi="Arial" w:cs="Arial"/>
                <w:b/>
                <w:sz w:val="16"/>
                <w:szCs w:val="16"/>
              </w:rPr>
            </w:pPr>
            <w:r w:rsidRPr="00A6753B">
              <w:rPr>
                <w:rFonts w:ascii="Arial" w:hAnsi="Arial" w:cs="Arial"/>
                <w:b/>
                <w:sz w:val="16"/>
                <w:szCs w:val="16"/>
              </w:rPr>
              <w:t>Recursos relativos al Decreto Núm. 102, publicado en el Periódico Oficial del Estado de Quintana Roo, Núm. 40 Extraordinario, del 13 de marzo de 2021</w:t>
            </w:r>
          </w:p>
        </w:tc>
      </w:tr>
      <w:tr w:rsidR="003B3259" w:rsidRPr="00317A53" w14:paraId="30E1A4C8" w14:textId="77777777" w:rsidTr="003B3259">
        <w:trPr>
          <w:trHeight w:val="395"/>
        </w:trPr>
        <w:tc>
          <w:tcPr>
            <w:tcW w:w="951" w:type="pct"/>
            <w:tcBorders>
              <w:top w:val="single" w:sz="2" w:space="0" w:color="auto"/>
              <w:bottom w:val="single" w:sz="4" w:space="0" w:color="auto"/>
            </w:tcBorders>
          </w:tcPr>
          <w:p w14:paraId="14C8D6BB" w14:textId="3D58C3D7" w:rsidR="003B3259" w:rsidRPr="00317A53" w:rsidRDefault="003B3259" w:rsidP="003B3259">
            <w:pPr>
              <w:spacing w:line="276" w:lineRule="auto"/>
              <w:jc w:val="center"/>
              <w:rPr>
                <w:bCs/>
              </w:rPr>
            </w:pPr>
            <w:r w:rsidRPr="002B46DB">
              <w:rPr>
                <w:rFonts w:ascii="Arial" w:hAnsi="Arial" w:cs="Arial"/>
                <w:bCs/>
                <w:color w:val="000000"/>
                <w:sz w:val="16"/>
                <w:szCs w:val="16"/>
              </w:rPr>
              <w:t>Resultado 3, Observación 1</w:t>
            </w:r>
            <w:r>
              <w:rPr>
                <w:rFonts w:ascii="Arial" w:hAnsi="Arial" w:cs="Arial"/>
                <w:bCs/>
                <w:color w:val="000000"/>
                <w:sz w:val="16"/>
                <w:szCs w:val="16"/>
              </w:rPr>
              <w:t xml:space="preserve"> / </w:t>
            </w:r>
            <w:r>
              <w:t xml:space="preserve"> </w:t>
            </w:r>
            <w:r>
              <w:rPr>
                <w:rFonts w:ascii="Arial" w:hAnsi="Arial" w:cs="Arial"/>
                <w:bCs/>
                <w:color w:val="000000"/>
                <w:sz w:val="16"/>
                <w:szCs w:val="16"/>
              </w:rPr>
              <w:t>Documentación Faltante.</w:t>
            </w:r>
          </w:p>
        </w:tc>
        <w:tc>
          <w:tcPr>
            <w:tcW w:w="1949" w:type="pct"/>
            <w:tcBorders>
              <w:top w:val="single" w:sz="2" w:space="0" w:color="auto"/>
              <w:bottom w:val="single" w:sz="4" w:space="0" w:color="auto"/>
            </w:tcBorders>
            <w:vAlign w:val="center"/>
          </w:tcPr>
          <w:p w14:paraId="77E280EC" w14:textId="6B6CBBC2" w:rsidR="003B3259" w:rsidRPr="00317A53" w:rsidRDefault="003B3259" w:rsidP="003B3259">
            <w:pPr>
              <w:spacing w:line="276" w:lineRule="auto"/>
              <w:jc w:val="both"/>
              <w:rPr>
                <w:rFonts w:ascii="Arial" w:hAnsi="Arial" w:cs="Arial"/>
                <w:bCs/>
                <w:sz w:val="16"/>
                <w:szCs w:val="16"/>
              </w:rPr>
            </w:pPr>
            <w:r w:rsidRPr="00E275BB">
              <w:rPr>
                <w:rFonts w:ascii="Arial" w:hAnsi="Arial" w:cs="Arial"/>
                <w:bCs/>
                <w:sz w:val="16"/>
                <w:szCs w:val="16"/>
              </w:rPr>
              <w:t>Construcción del módulo comunitario y espacio o área de usos múltiples de</w:t>
            </w:r>
            <w:r>
              <w:rPr>
                <w:rFonts w:ascii="Arial" w:hAnsi="Arial" w:cs="Arial"/>
                <w:bCs/>
                <w:sz w:val="16"/>
                <w:szCs w:val="16"/>
              </w:rPr>
              <w:t xml:space="preserve"> la localidad de Nuevo Israel, M</w:t>
            </w:r>
            <w:r w:rsidRPr="00E275BB">
              <w:rPr>
                <w:rFonts w:ascii="Arial" w:hAnsi="Arial" w:cs="Arial"/>
                <w:bCs/>
                <w:sz w:val="16"/>
                <w:szCs w:val="16"/>
              </w:rPr>
              <w:t>unicipio de Felipe Carrillo Puerto.</w:t>
            </w:r>
          </w:p>
        </w:tc>
        <w:tc>
          <w:tcPr>
            <w:tcW w:w="1010" w:type="pct"/>
            <w:tcBorders>
              <w:top w:val="single" w:sz="2" w:space="0" w:color="auto"/>
              <w:bottom w:val="single" w:sz="4" w:space="0" w:color="auto"/>
            </w:tcBorders>
            <w:vAlign w:val="center"/>
          </w:tcPr>
          <w:p w14:paraId="4FF44C2D" w14:textId="1F24C62F" w:rsidR="003B3259" w:rsidRPr="00317A53" w:rsidRDefault="003B3259" w:rsidP="003B3259">
            <w:pPr>
              <w:spacing w:line="276" w:lineRule="auto"/>
              <w:jc w:val="center"/>
              <w:rPr>
                <w:rFonts w:ascii="Arial" w:hAnsi="Arial" w:cs="Arial"/>
                <w:bCs/>
                <w:sz w:val="16"/>
                <w:szCs w:val="16"/>
              </w:rPr>
            </w:pPr>
            <w:r>
              <w:rPr>
                <w:rFonts w:ascii="Arial" w:hAnsi="Arial" w:cs="Arial"/>
                <w:bCs/>
                <w:sz w:val="16"/>
                <w:szCs w:val="16"/>
              </w:rPr>
              <w:t>Si</w:t>
            </w:r>
          </w:p>
        </w:tc>
        <w:tc>
          <w:tcPr>
            <w:tcW w:w="1090" w:type="pct"/>
            <w:gridSpan w:val="2"/>
            <w:tcBorders>
              <w:top w:val="single" w:sz="2" w:space="0" w:color="auto"/>
              <w:bottom w:val="single" w:sz="4" w:space="0" w:color="auto"/>
            </w:tcBorders>
            <w:vAlign w:val="center"/>
          </w:tcPr>
          <w:p w14:paraId="6A1B3588" w14:textId="31E54D08" w:rsidR="003B3259" w:rsidRPr="00317A53" w:rsidRDefault="003B3259" w:rsidP="003B3259">
            <w:pPr>
              <w:spacing w:line="276" w:lineRule="auto"/>
              <w:jc w:val="center"/>
              <w:rPr>
                <w:rFonts w:ascii="Arial" w:hAnsi="Arial" w:cs="Arial"/>
                <w:bCs/>
                <w:sz w:val="16"/>
                <w:szCs w:val="16"/>
              </w:rPr>
            </w:pPr>
            <w:r>
              <w:rPr>
                <w:rFonts w:ascii="Arial" w:hAnsi="Arial" w:cs="Arial"/>
                <w:bCs/>
                <w:sz w:val="16"/>
                <w:szCs w:val="16"/>
              </w:rPr>
              <w:t>Atendido / Solventado.</w:t>
            </w:r>
          </w:p>
        </w:tc>
      </w:tr>
      <w:tr w:rsidR="00B9194B" w:rsidRPr="00317A53" w14:paraId="41B40B65" w14:textId="77777777" w:rsidTr="003B3259">
        <w:trPr>
          <w:trHeight w:val="331"/>
        </w:trPr>
        <w:tc>
          <w:tcPr>
            <w:tcW w:w="2901" w:type="pct"/>
            <w:gridSpan w:val="2"/>
            <w:tcBorders>
              <w:top w:val="single" w:sz="4" w:space="0" w:color="auto"/>
              <w:bottom w:val="single" w:sz="6" w:space="0" w:color="auto"/>
            </w:tcBorders>
            <w:vAlign w:val="center"/>
          </w:tcPr>
          <w:p w14:paraId="604726DA" w14:textId="7EB9449D" w:rsidR="00B9194B" w:rsidRPr="00317A53" w:rsidRDefault="00B9194B" w:rsidP="00B9194B">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single" w:sz="4" w:space="0" w:color="auto"/>
              <w:bottom w:val="single" w:sz="6" w:space="0" w:color="auto"/>
            </w:tcBorders>
            <w:vAlign w:val="center"/>
          </w:tcPr>
          <w:p w14:paraId="24AA744E" w14:textId="49942A7B" w:rsidR="00B9194B" w:rsidRPr="00317A53" w:rsidRDefault="001D6707" w:rsidP="00B9194B">
            <w:pPr>
              <w:spacing w:line="276" w:lineRule="auto"/>
              <w:jc w:val="center"/>
              <w:rPr>
                <w:rFonts w:ascii="Arial" w:hAnsi="Arial" w:cs="Arial"/>
                <w:bCs/>
                <w:sz w:val="16"/>
                <w:szCs w:val="16"/>
              </w:rPr>
            </w:pPr>
            <w:r>
              <w:rPr>
                <w:rFonts w:ascii="Arial" w:hAnsi="Arial" w:cs="Arial"/>
                <w:b/>
                <w:sz w:val="16"/>
                <w:szCs w:val="16"/>
              </w:rPr>
              <w:t>1</w:t>
            </w:r>
          </w:p>
        </w:tc>
        <w:tc>
          <w:tcPr>
            <w:tcW w:w="1090" w:type="pct"/>
            <w:gridSpan w:val="2"/>
            <w:tcBorders>
              <w:top w:val="single" w:sz="4" w:space="0" w:color="auto"/>
              <w:bottom w:val="single" w:sz="6" w:space="0" w:color="auto"/>
            </w:tcBorders>
          </w:tcPr>
          <w:p w14:paraId="3A3C9885" w14:textId="77777777" w:rsidR="00B9194B" w:rsidRPr="00317A53" w:rsidRDefault="00B9194B" w:rsidP="00B9194B">
            <w:pPr>
              <w:spacing w:line="276" w:lineRule="auto"/>
              <w:jc w:val="center"/>
              <w:rPr>
                <w:rFonts w:ascii="Arial" w:hAnsi="Arial" w:cs="Arial"/>
                <w:bCs/>
                <w:sz w:val="16"/>
                <w:szCs w:val="16"/>
              </w:rPr>
            </w:pPr>
          </w:p>
        </w:tc>
      </w:tr>
      <w:tr w:rsidR="00F61E50" w:rsidRPr="000D1F2D" w14:paraId="2689E7C0" w14:textId="77777777" w:rsidTr="003B3259">
        <w:trPr>
          <w:trHeight w:val="123"/>
        </w:trPr>
        <w:tc>
          <w:tcPr>
            <w:tcW w:w="2901" w:type="pct"/>
            <w:gridSpan w:val="2"/>
            <w:tcBorders>
              <w:top w:val="single" w:sz="6" w:space="0" w:color="auto"/>
              <w:bottom w:val="single" w:sz="6" w:space="0" w:color="auto"/>
            </w:tcBorders>
          </w:tcPr>
          <w:p w14:paraId="42719BA3" w14:textId="758FCC86" w:rsidR="00F61E50" w:rsidRPr="007F659E" w:rsidRDefault="00C62255" w:rsidP="00B8173B">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5F77C068" w:rsidR="00F61E50" w:rsidRPr="00B9194B" w:rsidRDefault="001D6707" w:rsidP="00B8173B">
            <w:pPr>
              <w:spacing w:line="276" w:lineRule="auto"/>
              <w:jc w:val="center"/>
              <w:rPr>
                <w:rFonts w:ascii="Arial" w:hAnsi="Arial" w:cs="Arial"/>
                <w:b/>
                <w:bCs/>
                <w:sz w:val="16"/>
                <w:szCs w:val="16"/>
              </w:rPr>
            </w:pPr>
            <w:r>
              <w:rPr>
                <w:rFonts w:ascii="Arial" w:hAnsi="Arial" w:cs="Arial"/>
                <w:b/>
                <w:bCs/>
                <w:sz w:val="16"/>
                <w:szCs w:val="16"/>
              </w:rPr>
              <w:t>2</w:t>
            </w:r>
          </w:p>
        </w:tc>
        <w:tc>
          <w:tcPr>
            <w:tcW w:w="1090" w:type="pct"/>
            <w:gridSpan w:val="2"/>
            <w:tcBorders>
              <w:top w:val="single" w:sz="6" w:space="0" w:color="auto"/>
              <w:bottom w:val="single" w:sz="6" w:space="0" w:color="auto"/>
            </w:tcBorders>
          </w:tcPr>
          <w:p w14:paraId="2636FCB8" w14:textId="77777777" w:rsidR="00F61E50" w:rsidRPr="007F659E" w:rsidRDefault="00F61E50" w:rsidP="00B8173B">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102985FD" w14:textId="5762FB7A" w:rsidR="00450EDF" w:rsidRDefault="00450EDF" w:rsidP="00450EDF">
      <w:pPr>
        <w:spacing w:line="360" w:lineRule="auto"/>
        <w:jc w:val="both"/>
        <w:rPr>
          <w:rFonts w:ascii="Arial" w:hAnsi="Arial" w:cs="Arial"/>
        </w:rPr>
      </w:pPr>
    </w:p>
    <w:p w14:paraId="0B564A6B" w14:textId="77777777" w:rsidR="003B3630" w:rsidRDefault="003B3630" w:rsidP="00450EDF">
      <w:pPr>
        <w:spacing w:line="360" w:lineRule="auto"/>
        <w:jc w:val="both"/>
        <w:rPr>
          <w:rFonts w:ascii="Arial" w:hAnsi="Arial" w:cs="Arial"/>
        </w:rPr>
      </w:pPr>
    </w:p>
    <w:p w14:paraId="34D6EC97" w14:textId="6A0FA0DA" w:rsidR="003A4679" w:rsidRDefault="00AB2746" w:rsidP="00B14619">
      <w:pPr>
        <w:spacing w:line="360" w:lineRule="auto"/>
        <w:jc w:val="both"/>
        <w:rPr>
          <w:rFonts w:ascii="Arial" w:hAnsi="Arial" w:cs="Arial"/>
        </w:rPr>
      </w:pPr>
      <w:r>
        <w:rPr>
          <w:rFonts w:ascii="Arial" w:hAnsi="Arial" w:cs="Arial"/>
        </w:rPr>
        <w:lastRenderedPageBreak/>
        <w:t xml:space="preserve">Seguidamente, se </w:t>
      </w:r>
      <w:r w:rsidR="003D4C03">
        <w:rPr>
          <w:rFonts w:ascii="Arial" w:hAnsi="Arial" w:cs="Arial"/>
        </w:rPr>
        <w:t>presenta un resumen de</w:t>
      </w:r>
      <w:r>
        <w:rPr>
          <w:rFonts w:ascii="Arial" w:hAnsi="Arial" w:cs="Arial"/>
        </w:rPr>
        <w:t xml:space="preserve"> las justificaciones y aclaraciones por observación que fueron </w:t>
      </w:r>
      <w:r w:rsidRPr="00726229">
        <w:rPr>
          <w:rFonts w:ascii="Arial" w:hAnsi="Arial" w:cs="Arial"/>
        </w:rPr>
        <w:t>entregad</w:t>
      </w:r>
      <w:r w:rsidR="002134C3" w:rsidRPr="00726229">
        <w:rPr>
          <w:rFonts w:ascii="Arial" w:hAnsi="Arial" w:cs="Arial"/>
        </w:rPr>
        <w:t>a</w:t>
      </w:r>
      <w:r w:rsidRPr="00726229">
        <w:rPr>
          <w:rFonts w:ascii="Arial" w:hAnsi="Arial" w:cs="Arial"/>
        </w:rPr>
        <w:t xml:space="preserve">s mediante </w:t>
      </w:r>
      <w:r w:rsidRPr="00B42C34">
        <w:rPr>
          <w:rFonts w:ascii="Arial" w:hAnsi="Arial" w:cs="Arial"/>
        </w:rPr>
        <w:t>oficio</w:t>
      </w:r>
      <w:r>
        <w:rPr>
          <w:rFonts w:ascii="Arial" w:hAnsi="Arial" w:cs="Arial"/>
        </w:rPr>
        <w:t xml:space="preserve"> </w:t>
      </w:r>
      <w:r w:rsidR="00B42C34">
        <w:rPr>
          <w:rFonts w:ascii="Arial" w:hAnsi="Arial" w:cs="Arial"/>
          <w:lang w:val="es-MX"/>
        </w:rPr>
        <w:t>SEOP/SSLCD/DCDOPA/001/</w:t>
      </w:r>
      <w:r w:rsidR="00B42C34" w:rsidRPr="001A32DF">
        <w:rPr>
          <w:rFonts w:ascii="Arial" w:hAnsi="Arial" w:cs="Arial"/>
          <w:lang w:val="es-MX"/>
        </w:rPr>
        <w:t>2024</w:t>
      </w:r>
      <w:r w:rsidR="00B42C34">
        <w:rPr>
          <w:rFonts w:ascii="Arial" w:hAnsi="Arial" w:cs="Arial"/>
        </w:rPr>
        <w:t xml:space="preserve"> del 22 de enero de 2024</w:t>
      </w:r>
      <w:r w:rsidR="00726229">
        <w:rPr>
          <w:rFonts w:ascii="Arial" w:hAnsi="Arial" w:cs="Arial"/>
        </w:rPr>
        <w:t>,</w:t>
      </w:r>
      <w:r w:rsidR="002134C3">
        <w:rPr>
          <w:rFonts w:ascii="Arial" w:hAnsi="Arial" w:cs="Arial"/>
        </w:rPr>
        <w:t xml:space="preserve"> </w:t>
      </w:r>
      <w:r w:rsidR="00434415">
        <w:rPr>
          <w:rFonts w:ascii="Arial" w:hAnsi="Arial" w:cs="Arial"/>
        </w:rPr>
        <w:t xml:space="preserve">durante </w:t>
      </w:r>
      <w:r w:rsidR="00C821F9">
        <w:rPr>
          <w:rFonts w:ascii="Arial" w:hAnsi="Arial" w:cs="Arial"/>
        </w:rPr>
        <w:t>la reunión</w:t>
      </w:r>
      <w:r w:rsidR="00434415">
        <w:rPr>
          <w:rFonts w:ascii="Arial" w:hAnsi="Arial" w:cs="Arial"/>
        </w:rPr>
        <w:t xml:space="preserve">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3E0F7B">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3E0F7B">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434415" w14:paraId="76D8B68C" w14:textId="77777777" w:rsidTr="00F54E9D">
        <w:trPr>
          <w:tblHeader/>
        </w:trPr>
        <w:tc>
          <w:tcPr>
            <w:tcW w:w="1838" w:type="dxa"/>
            <w:tcBorders>
              <w:bottom w:val="single" w:sz="4" w:space="0" w:color="auto"/>
            </w:tcBorders>
            <w:vAlign w:val="center"/>
          </w:tcPr>
          <w:p w14:paraId="42241EBB" w14:textId="28974913"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5250" w:type="dxa"/>
            <w:tcBorders>
              <w:bottom w:val="single" w:sz="4" w:space="0" w:color="auto"/>
            </w:tcBorders>
            <w:vAlign w:val="center"/>
          </w:tcPr>
          <w:p w14:paraId="7EBBC0D3" w14:textId="755E8617" w:rsidR="00434415" w:rsidRDefault="00434415" w:rsidP="005E7AF6">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4B6F6121" w:rsidR="006725A5" w:rsidRPr="00746513" w:rsidRDefault="006725A5" w:rsidP="005E7AF6">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r w:rsidR="00726229">
              <w:rPr>
                <w:rFonts w:ascii="Arial" w:hAnsi="Arial" w:cs="Arial"/>
                <w:b/>
                <w:bCs/>
                <w:sz w:val="18"/>
                <w:szCs w:val="18"/>
              </w:rPr>
              <w:t xml:space="preserve"> Y/O SOLICITUD DE ACLARACIÓN</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5942F7D5" w:rsidR="00434415" w:rsidRPr="00434415" w:rsidRDefault="003B3630" w:rsidP="005E7AF6">
            <w:pPr>
              <w:spacing w:line="276" w:lineRule="auto"/>
              <w:jc w:val="center"/>
              <w:rPr>
                <w:rFonts w:ascii="Arial" w:hAnsi="Arial" w:cs="Arial"/>
                <w:bCs/>
                <w:sz w:val="16"/>
                <w:szCs w:val="16"/>
              </w:rPr>
            </w:pPr>
            <w:r w:rsidRPr="008F4A29">
              <w:rPr>
                <w:rFonts w:ascii="Arial" w:hAnsi="Arial" w:cs="Arial"/>
                <w:b/>
                <w:sz w:val="16"/>
                <w:szCs w:val="16"/>
                <w:lang w:val="es-MX"/>
              </w:rPr>
              <w:t>Recursos relativos al Decreto Núm. 102, publicado en el Periódico Oficial del Estado de Quintana Roo, Núm. 40 Extraordinario, del 13 de marzo de 2021</w:t>
            </w:r>
          </w:p>
        </w:tc>
      </w:tr>
      <w:tr w:rsidR="005447CE" w14:paraId="2F452BDC" w14:textId="77777777" w:rsidTr="00F54E9D">
        <w:tc>
          <w:tcPr>
            <w:tcW w:w="1838" w:type="dxa"/>
            <w:tcBorders>
              <w:top w:val="single" w:sz="2" w:space="0" w:color="auto"/>
              <w:bottom w:val="dotted" w:sz="2" w:space="0" w:color="auto"/>
            </w:tcBorders>
          </w:tcPr>
          <w:p w14:paraId="6533F604" w14:textId="34F06D95" w:rsidR="005447CE" w:rsidRPr="00E23831" w:rsidRDefault="005447CE" w:rsidP="005447CE">
            <w:pPr>
              <w:tabs>
                <w:tab w:val="left" w:pos="2160"/>
              </w:tabs>
              <w:spacing w:line="276" w:lineRule="auto"/>
              <w:jc w:val="center"/>
              <w:rPr>
                <w:rFonts w:ascii="Arial" w:hAnsi="Arial" w:cs="Arial"/>
                <w:bCs/>
                <w:i/>
                <w:iCs/>
                <w:sz w:val="20"/>
                <w:szCs w:val="20"/>
              </w:rPr>
            </w:pPr>
            <w:r w:rsidRPr="008F4A29">
              <w:rPr>
                <w:rFonts w:ascii="Arial" w:hAnsi="Arial" w:cs="Arial"/>
                <w:bCs/>
                <w:color w:val="000000"/>
                <w:sz w:val="16"/>
                <w:szCs w:val="16"/>
              </w:rPr>
              <w:t>Resultado 1, Observación 1</w:t>
            </w:r>
            <w:r>
              <w:rPr>
                <w:rFonts w:ascii="Arial" w:hAnsi="Arial" w:cs="Arial"/>
                <w:bCs/>
                <w:color w:val="000000"/>
                <w:sz w:val="16"/>
                <w:szCs w:val="16"/>
              </w:rPr>
              <w:t xml:space="preserve"> / Pago Indebido.</w:t>
            </w:r>
          </w:p>
        </w:tc>
        <w:tc>
          <w:tcPr>
            <w:tcW w:w="5250" w:type="dxa"/>
            <w:tcBorders>
              <w:top w:val="single" w:sz="2" w:space="0" w:color="auto"/>
              <w:bottom w:val="dotted" w:sz="2" w:space="0" w:color="auto"/>
            </w:tcBorders>
          </w:tcPr>
          <w:p w14:paraId="2BC56B07" w14:textId="77777777" w:rsidR="005447CE" w:rsidRPr="00E23831" w:rsidRDefault="005447CE" w:rsidP="005447CE">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571F63C" w14:textId="748FD32A" w:rsidR="005447CE" w:rsidRPr="00C821F9" w:rsidRDefault="005447CE" w:rsidP="00C821F9">
            <w:pPr>
              <w:spacing w:line="276" w:lineRule="auto"/>
              <w:jc w:val="both"/>
              <w:rPr>
                <w:rFonts w:ascii="Arial" w:hAnsi="Arial" w:cs="Arial"/>
                <w:bCs/>
                <w:sz w:val="16"/>
                <w:szCs w:val="16"/>
              </w:rPr>
            </w:pPr>
            <w:r>
              <w:rPr>
                <w:rFonts w:ascii="Arial" w:hAnsi="Arial" w:cs="Arial"/>
                <w:sz w:val="16"/>
                <w:szCs w:val="16"/>
                <w:lang w:val="es-MX"/>
              </w:rPr>
              <w:t>La representante manifiesta que se trabajará con la empresa para solicitud del reintegro correspondiente.</w:t>
            </w:r>
          </w:p>
        </w:tc>
        <w:tc>
          <w:tcPr>
            <w:tcW w:w="2590" w:type="dxa"/>
            <w:tcBorders>
              <w:top w:val="single" w:sz="2" w:space="0" w:color="auto"/>
              <w:bottom w:val="dotted" w:sz="2" w:space="0" w:color="auto"/>
            </w:tcBorders>
          </w:tcPr>
          <w:p w14:paraId="2A10045F" w14:textId="7D00D455" w:rsidR="005447CE" w:rsidRPr="00E23831" w:rsidRDefault="005447CE" w:rsidP="005447CE">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Pr="005447CE">
              <w:rPr>
                <w:rFonts w:ascii="Arial" w:hAnsi="Arial" w:cs="Arial"/>
                <w:b/>
                <w:bCs/>
                <w:sz w:val="16"/>
                <w:szCs w:val="16"/>
              </w:rPr>
              <w:t>Atendida.</w:t>
            </w:r>
          </w:p>
          <w:p w14:paraId="43847A17" w14:textId="77777777" w:rsidR="005447CE" w:rsidRPr="00E23831" w:rsidRDefault="005447CE" w:rsidP="005447CE">
            <w:pPr>
              <w:spacing w:line="276" w:lineRule="auto"/>
              <w:jc w:val="both"/>
              <w:rPr>
                <w:rFonts w:ascii="Arial" w:hAnsi="Arial" w:cs="Arial"/>
                <w:bCs/>
                <w:sz w:val="16"/>
                <w:szCs w:val="16"/>
              </w:rPr>
            </w:pPr>
          </w:p>
          <w:p w14:paraId="4C4CAC6E" w14:textId="24D9F1B9" w:rsidR="005447CE" w:rsidRPr="00E23831" w:rsidRDefault="005447CE" w:rsidP="005447CE">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 xml:space="preserve">No </w:t>
            </w:r>
            <w:r w:rsidR="00C821F9">
              <w:rPr>
                <w:rFonts w:ascii="Arial" w:hAnsi="Arial" w:cs="Arial"/>
                <w:b/>
                <w:sz w:val="16"/>
                <w:szCs w:val="16"/>
              </w:rPr>
              <w:t>s</w:t>
            </w:r>
            <w:r>
              <w:rPr>
                <w:rFonts w:ascii="Arial" w:hAnsi="Arial" w:cs="Arial"/>
                <w:b/>
                <w:sz w:val="16"/>
                <w:szCs w:val="16"/>
              </w:rPr>
              <w:t>olventada</w:t>
            </w:r>
            <w:r w:rsidR="00C821F9">
              <w:rPr>
                <w:rFonts w:ascii="Arial" w:hAnsi="Arial" w:cs="Arial"/>
                <w:b/>
                <w:sz w:val="16"/>
                <w:szCs w:val="16"/>
              </w:rPr>
              <w:t>.</w:t>
            </w:r>
          </w:p>
          <w:p w14:paraId="347FDD44" w14:textId="77777777" w:rsidR="005447CE" w:rsidRPr="00E23831" w:rsidRDefault="005447CE" w:rsidP="005447CE">
            <w:pPr>
              <w:spacing w:line="276" w:lineRule="auto"/>
              <w:jc w:val="both"/>
              <w:rPr>
                <w:rFonts w:ascii="Arial" w:hAnsi="Arial" w:cs="Arial"/>
                <w:bCs/>
                <w:sz w:val="16"/>
                <w:szCs w:val="16"/>
              </w:rPr>
            </w:pPr>
          </w:p>
          <w:p w14:paraId="50001C29" w14:textId="0E785BFA" w:rsidR="005447CE" w:rsidRDefault="005447CE" w:rsidP="005447CE">
            <w:pPr>
              <w:tabs>
                <w:tab w:val="left" w:pos="2160"/>
              </w:tabs>
              <w:spacing w:line="276" w:lineRule="auto"/>
              <w:jc w:val="both"/>
              <w:rPr>
                <w:rFonts w:ascii="Arial" w:hAnsi="Arial" w:cs="Arial"/>
                <w:bCs/>
                <w:i/>
                <w:iCs/>
                <w:sz w:val="20"/>
                <w:szCs w:val="20"/>
              </w:rPr>
            </w:pPr>
            <w:r w:rsidRPr="00E23831">
              <w:rPr>
                <w:rFonts w:ascii="Arial" w:hAnsi="Arial" w:cs="Arial"/>
                <w:bCs/>
                <w:sz w:val="16"/>
                <w:szCs w:val="16"/>
              </w:rPr>
              <w:t xml:space="preserve">Acción Promovida: </w:t>
            </w:r>
            <w:r>
              <w:rPr>
                <w:rFonts w:ascii="Arial" w:hAnsi="Arial" w:cs="Arial"/>
                <w:b/>
                <w:sz w:val="16"/>
                <w:szCs w:val="16"/>
              </w:rPr>
              <w:t>Pliego de Observaciones.</w:t>
            </w:r>
          </w:p>
        </w:tc>
      </w:tr>
      <w:tr w:rsidR="000C3B0A" w14:paraId="7A38E81F" w14:textId="77777777" w:rsidTr="0031267E">
        <w:tc>
          <w:tcPr>
            <w:tcW w:w="9678" w:type="dxa"/>
            <w:gridSpan w:val="3"/>
            <w:tcBorders>
              <w:top w:val="single" w:sz="2" w:space="0" w:color="auto"/>
              <w:bottom w:val="dotted" w:sz="2" w:space="0" w:color="auto"/>
            </w:tcBorders>
          </w:tcPr>
          <w:p w14:paraId="00AFFAE6" w14:textId="142BC07A" w:rsidR="000C3B0A" w:rsidRPr="00E23831" w:rsidRDefault="000C3B0A" w:rsidP="000C3B0A">
            <w:pPr>
              <w:spacing w:line="276" w:lineRule="auto"/>
              <w:jc w:val="center"/>
              <w:rPr>
                <w:rFonts w:ascii="Arial" w:hAnsi="Arial" w:cs="Arial"/>
                <w:bCs/>
                <w:sz w:val="16"/>
                <w:szCs w:val="16"/>
              </w:rPr>
            </w:pPr>
            <w:r w:rsidRPr="00091FDF">
              <w:rPr>
                <w:rFonts w:ascii="Arial" w:hAnsi="Arial" w:cs="Arial"/>
                <w:b/>
                <w:bCs/>
                <w:sz w:val="16"/>
                <w:szCs w:val="16"/>
              </w:rPr>
              <w:t>Rec</w:t>
            </w:r>
            <w:r>
              <w:rPr>
                <w:rFonts w:ascii="Arial" w:hAnsi="Arial" w:cs="Arial"/>
                <w:b/>
                <w:bCs/>
                <w:sz w:val="16"/>
                <w:szCs w:val="16"/>
              </w:rPr>
              <w:t>ursos de Inversión Pública 2022</w:t>
            </w:r>
          </w:p>
        </w:tc>
      </w:tr>
      <w:tr w:rsidR="000C3B0A" w14:paraId="68E3F49A" w14:textId="77777777" w:rsidTr="003E0F7B">
        <w:tc>
          <w:tcPr>
            <w:tcW w:w="1838" w:type="dxa"/>
            <w:tcBorders>
              <w:top w:val="single" w:sz="2" w:space="0" w:color="auto"/>
              <w:bottom w:val="dotted" w:sz="2" w:space="0" w:color="auto"/>
            </w:tcBorders>
          </w:tcPr>
          <w:p w14:paraId="27A0B3AA" w14:textId="6D1121AC" w:rsidR="000C3B0A" w:rsidRPr="00E23831" w:rsidRDefault="000C3B0A" w:rsidP="000C3B0A">
            <w:pPr>
              <w:tabs>
                <w:tab w:val="left" w:pos="2160"/>
              </w:tabs>
              <w:spacing w:line="276" w:lineRule="auto"/>
              <w:jc w:val="center"/>
              <w:rPr>
                <w:rFonts w:ascii="Arial" w:hAnsi="Arial" w:cs="Arial"/>
                <w:bCs/>
                <w:i/>
                <w:iCs/>
                <w:sz w:val="20"/>
                <w:szCs w:val="20"/>
              </w:rPr>
            </w:pPr>
            <w:r w:rsidRPr="002B46DB">
              <w:rPr>
                <w:rFonts w:ascii="Arial" w:hAnsi="Arial" w:cs="Arial"/>
                <w:bCs/>
                <w:color w:val="000000"/>
                <w:sz w:val="16"/>
                <w:szCs w:val="16"/>
              </w:rPr>
              <w:t>Resultado 2, Observación 1</w:t>
            </w:r>
            <w:r>
              <w:rPr>
                <w:rFonts w:ascii="Arial" w:hAnsi="Arial" w:cs="Arial"/>
                <w:bCs/>
                <w:color w:val="000000"/>
                <w:sz w:val="16"/>
                <w:szCs w:val="16"/>
              </w:rPr>
              <w:t xml:space="preserve"> / </w:t>
            </w:r>
            <w:r w:rsidRPr="002B46DB">
              <w:rPr>
                <w:rFonts w:ascii="Arial" w:hAnsi="Arial" w:cs="Arial"/>
                <w:bCs/>
                <w:color w:val="000000"/>
                <w:sz w:val="16"/>
                <w:szCs w:val="16"/>
              </w:rPr>
              <w:t>Faltante de Documentación Comprobatoria del Gasto</w:t>
            </w:r>
            <w:r>
              <w:rPr>
                <w:rFonts w:ascii="Arial" w:hAnsi="Arial" w:cs="Arial"/>
                <w:bCs/>
                <w:color w:val="000000"/>
                <w:sz w:val="16"/>
                <w:szCs w:val="16"/>
              </w:rPr>
              <w:t>.</w:t>
            </w:r>
          </w:p>
        </w:tc>
        <w:tc>
          <w:tcPr>
            <w:tcW w:w="5250" w:type="dxa"/>
            <w:tcBorders>
              <w:top w:val="single" w:sz="2" w:space="0" w:color="auto"/>
              <w:bottom w:val="dotted" w:sz="2" w:space="0" w:color="auto"/>
            </w:tcBorders>
          </w:tcPr>
          <w:p w14:paraId="502306F4" w14:textId="2219CDE6" w:rsidR="000C3B0A" w:rsidRDefault="000C3B0A" w:rsidP="000C3B0A">
            <w:pPr>
              <w:spacing w:line="276" w:lineRule="auto"/>
              <w:ind w:right="49"/>
              <w:jc w:val="both"/>
              <w:rPr>
                <w:rFonts w:ascii="Arial" w:hAnsi="Arial" w:cs="Arial"/>
                <w:sz w:val="16"/>
                <w:szCs w:val="16"/>
                <w:lang w:val="es-MX"/>
              </w:rPr>
            </w:pPr>
            <w:r>
              <w:rPr>
                <w:rFonts w:ascii="Arial" w:hAnsi="Arial" w:cs="Arial"/>
                <w:sz w:val="16"/>
                <w:szCs w:val="16"/>
                <w:lang w:val="es-MX"/>
              </w:rPr>
              <w:t>Reunión de trabajo 1.</w:t>
            </w:r>
          </w:p>
          <w:p w14:paraId="16CACC38" w14:textId="0231EB78" w:rsidR="000C3B0A" w:rsidRDefault="000C3B0A" w:rsidP="000C3B0A">
            <w:pPr>
              <w:spacing w:line="276" w:lineRule="auto"/>
              <w:ind w:right="49"/>
              <w:jc w:val="both"/>
              <w:rPr>
                <w:rFonts w:ascii="Arial" w:hAnsi="Arial" w:cs="Arial"/>
                <w:sz w:val="16"/>
                <w:szCs w:val="16"/>
                <w:lang w:val="es-MX"/>
              </w:rPr>
            </w:pPr>
            <w:r>
              <w:rPr>
                <w:rFonts w:ascii="Arial" w:hAnsi="Arial" w:cs="Arial"/>
                <w:sz w:val="16"/>
                <w:szCs w:val="16"/>
                <w:lang w:val="es-MX"/>
              </w:rPr>
              <w:t>Se presenta la siguiente documentación:</w:t>
            </w:r>
          </w:p>
          <w:p w14:paraId="1BCEE1B3" w14:textId="5A0B11FD" w:rsidR="000C3B0A" w:rsidRPr="00E23831" w:rsidRDefault="000C3B0A" w:rsidP="000C3B0A">
            <w:pPr>
              <w:spacing w:line="276" w:lineRule="auto"/>
              <w:ind w:right="49"/>
              <w:jc w:val="both"/>
              <w:rPr>
                <w:rFonts w:ascii="Arial" w:hAnsi="Arial" w:cs="Arial"/>
                <w:bCs/>
                <w:i/>
                <w:iCs/>
                <w:sz w:val="20"/>
                <w:szCs w:val="20"/>
              </w:rPr>
            </w:pPr>
            <w:r>
              <w:rPr>
                <w:rFonts w:ascii="Arial" w:hAnsi="Arial" w:cs="Arial"/>
                <w:sz w:val="16"/>
                <w:szCs w:val="16"/>
                <w:lang w:val="es-MX"/>
              </w:rPr>
              <w:t>Factura del anticipo y t</w:t>
            </w:r>
            <w:r w:rsidRPr="00E30D59">
              <w:rPr>
                <w:rFonts w:ascii="Arial" w:hAnsi="Arial" w:cs="Arial"/>
                <w:sz w:val="16"/>
                <w:szCs w:val="16"/>
                <w:lang w:val="es-MX"/>
              </w:rPr>
              <w:t>ransferencia interbancaria del anticipo</w:t>
            </w:r>
            <w:r>
              <w:rPr>
                <w:rFonts w:ascii="Arial" w:hAnsi="Arial" w:cs="Arial"/>
                <w:sz w:val="16"/>
                <w:szCs w:val="16"/>
                <w:lang w:val="es-MX"/>
              </w:rPr>
              <w:t>.</w:t>
            </w:r>
          </w:p>
        </w:tc>
        <w:tc>
          <w:tcPr>
            <w:tcW w:w="2590" w:type="dxa"/>
            <w:tcBorders>
              <w:top w:val="single" w:sz="2" w:space="0" w:color="auto"/>
              <w:bottom w:val="dotted" w:sz="2" w:space="0" w:color="auto"/>
            </w:tcBorders>
          </w:tcPr>
          <w:p w14:paraId="6AB555C9" w14:textId="633B4E3D" w:rsidR="000C3B0A" w:rsidRPr="00E23831" w:rsidRDefault="000C3B0A" w:rsidP="000C3B0A">
            <w:pPr>
              <w:spacing w:line="276" w:lineRule="auto"/>
              <w:jc w:val="both"/>
              <w:rPr>
                <w:rFonts w:ascii="Arial" w:hAnsi="Arial" w:cs="Arial"/>
                <w:bCs/>
                <w:sz w:val="16"/>
                <w:szCs w:val="16"/>
              </w:rPr>
            </w:pPr>
            <w:r w:rsidRPr="00E23831">
              <w:rPr>
                <w:rFonts w:ascii="Arial" w:hAnsi="Arial" w:cs="Arial"/>
                <w:bCs/>
                <w:sz w:val="16"/>
                <w:szCs w:val="16"/>
              </w:rPr>
              <w:t>V</w:t>
            </w:r>
            <w:r>
              <w:rPr>
                <w:rFonts w:ascii="Arial" w:hAnsi="Arial" w:cs="Arial"/>
                <w:bCs/>
                <w:sz w:val="16"/>
                <w:szCs w:val="16"/>
              </w:rPr>
              <w:t xml:space="preserve">aloración: </w:t>
            </w:r>
            <w:r w:rsidRPr="000C3B0A">
              <w:rPr>
                <w:rFonts w:ascii="Arial" w:hAnsi="Arial" w:cs="Arial"/>
                <w:b/>
                <w:bCs/>
                <w:sz w:val="16"/>
                <w:szCs w:val="16"/>
              </w:rPr>
              <w:t>Atendida</w:t>
            </w:r>
            <w:r>
              <w:rPr>
                <w:rFonts w:ascii="Arial" w:hAnsi="Arial" w:cs="Arial"/>
                <w:b/>
                <w:bCs/>
                <w:sz w:val="16"/>
                <w:szCs w:val="16"/>
              </w:rPr>
              <w:t>.</w:t>
            </w:r>
          </w:p>
          <w:p w14:paraId="49A8DDFB" w14:textId="77777777" w:rsidR="000C3B0A" w:rsidRPr="00E23831" w:rsidRDefault="000C3B0A" w:rsidP="000C3B0A">
            <w:pPr>
              <w:spacing w:line="276" w:lineRule="auto"/>
              <w:jc w:val="both"/>
              <w:rPr>
                <w:rFonts w:ascii="Arial" w:hAnsi="Arial" w:cs="Arial"/>
                <w:bCs/>
                <w:sz w:val="16"/>
                <w:szCs w:val="16"/>
              </w:rPr>
            </w:pPr>
          </w:p>
          <w:p w14:paraId="4666980D" w14:textId="713AB614" w:rsidR="000C3B0A" w:rsidRPr="00C821F9" w:rsidRDefault="000C3B0A" w:rsidP="00C821F9">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9E5548" w14:paraId="2598A1A9" w14:textId="77777777" w:rsidTr="0031267E">
        <w:trPr>
          <w:trHeight w:val="412"/>
        </w:trPr>
        <w:tc>
          <w:tcPr>
            <w:tcW w:w="9678" w:type="dxa"/>
            <w:gridSpan w:val="3"/>
            <w:tcBorders>
              <w:top w:val="single" w:sz="2" w:space="0" w:color="auto"/>
              <w:bottom w:val="single" w:sz="2" w:space="0" w:color="auto"/>
            </w:tcBorders>
            <w:vAlign w:val="center"/>
          </w:tcPr>
          <w:p w14:paraId="57B71475" w14:textId="77777777" w:rsidR="009E5548" w:rsidRPr="006725A5" w:rsidRDefault="009E5548" w:rsidP="0031267E">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r>
              <w:rPr>
                <w:rFonts w:ascii="Arial" w:hAnsi="Arial" w:cs="Arial"/>
                <w:b/>
                <w:bCs/>
                <w:sz w:val="18"/>
                <w:szCs w:val="18"/>
              </w:rPr>
              <w:t xml:space="preserve"> Y/O SOLICITU DE ACLARACIÓN</w:t>
            </w:r>
          </w:p>
        </w:tc>
      </w:tr>
      <w:tr w:rsidR="009E5548" w14:paraId="50413A72" w14:textId="77777777" w:rsidTr="0031267E">
        <w:tc>
          <w:tcPr>
            <w:tcW w:w="9678" w:type="dxa"/>
            <w:gridSpan w:val="3"/>
            <w:tcBorders>
              <w:top w:val="single" w:sz="2" w:space="0" w:color="auto"/>
              <w:bottom w:val="dotted" w:sz="2" w:space="0" w:color="auto"/>
            </w:tcBorders>
          </w:tcPr>
          <w:p w14:paraId="70177DC7" w14:textId="77777777" w:rsidR="009E5548" w:rsidRPr="00E23831" w:rsidRDefault="009E5548" w:rsidP="0031267E">
            <w:pPr>
              <w:spacing w:line="276" w:lineRule="auto"/>
              <w:jc w:val="center"/>
              <w:rPr>
                <w:rFonts w:ascii="Arial" w:hAnsi="Arial" w:cs="Arial"/>
                <w:bCs/>
                <w:sz w:val="16"/>
                <w:szCs w:val="16"/>
              </w:rPr>
            </w:pPr>
            <w:r w:rsidRPr="00091FDF">
              <w:rPr>
                <w:rFonts w:ascii="Arial" w:hAnsi="Arial" w:cs="Arial"/>
                <w:b/>
                <w:bCs/>
                <w:sz w:val="16"/>
                <w:szCs w:val="16"/>
              </w:rPr>
              <w:t>Rec</w:t>
            </w:r>
            <w:r>
              <w:rPr>
                <w:rFonts w:ascii="Arial" w:hAnsi="Arial" w:cs="Arial"/>
                <w:b/>
                <w:bCs/>
                <w:sz w:val="16"/>
                <w:szCs w:val="16"/>
              </w:rPr>
              <w:t>ursos de Inversión Pública 2022</w:t>
            </w:r>
          </w:p>
        </w:tc>
      </w:tr>
      <w:tr w:rsidR="009E5548" w14:paraId="73E1880F" w14:textId="77777777" w:rsidTr="003E0F7B">
        <w:tc>
          <w:tcPr>
            <w:tcW w:w="1838" w:type="dxa"/>
            <w:tcBorders>
              <w:top w:val="single" w:sz="2" w:space="0" w:color="auto"/>
              <w:bottom w:val="dotted" w:sz="2" w:space="0" w:color="auto"/>
            </w:tcBorders>
          </w:tcPr>
          <w:p w14:paraId="0C2B9589" w14:textId="32CB56A7" w:rsidR="009E5548" w:rsidRPr="00E23831" w:rsidRDefault="009E5548" w:rsidP="009E5548">
            <w:pPr>
              <w:tabs>
                <w:tab w:val="left" w:pos="2160"/>
              </w:tabs>
              <w:spacing w:line="276" w:lineRule="auto"/>
              <w:jc w:val="center"/>
              <w:rPr>
                <w:rFonts w:ascii="Arial" w:hAnsi="Arial" w:cs="Arial"/>
                <w:bCs/>
                <w:i/>
                <w:iCs/>
                <w:sz w:val="20"/>
                <w:szCs w:val="20"/>
              </w:rPr>
            </w:pPr>
            <w:r w:rsidRPr="002B46DB">
              <w:rPr>
                <w:rFonts w:ascii="Arial" w:hAnsi="Arial" w:cs="Arial"/>
                <w:bCs/>
                <w:color w:val="000000"/>
                <w:sz w:val="16"/>
                <w:szCs w:val="16"/>
              </w:rPr>
              <w:t>Resultado 2, Observación 2</w:t>
            </w:r>
            <w:r>
              <w:rPr>
                <w:rFonts w:ascii="Arial" w:hAnsi="Arial" w:cs="Arial"/>
                <w:bCs/>
                <w:color w:val="000000"/>
                <w:sz w:val="16"/>
                <w:szCs w:val="16"/>
              </w:rPr>
              <w:t xml:space="preserve"> / </w:t>
            </w:r>
            <w:r>
              <w:t xml:space="preserve"> </w:t>
            </w:r>
            <w:r>
              <w:rPr>
                <w:rFonts w:ascii="Arial" w:hAnsi="Arial" w:cs="Arial"/>
                <w:bCs/>
                <w:color w:val="000000"/>
                <w:sz w:val="16"/>
                <w:szCs w:val="16"/>
              </w:rPr>
              <w:t>Documentación Faltante.</w:t>
            </w:r>
          </w:p>
        </w:tc>
        <w:tc>
          <w:tcPr>
            <w:tcW w:w="5250" w:type="dxa"/>
            <w:tcBorders>
              <w:top w:val="single" w:sz="2" w:space="0" w:color="auto"/>
              <w:bottom w:val="dotted" w:sz="2" w:space="0" w:color="auto"/>
            </w:tcBorders>
          </w:tcPr>
          <w:p w14:paraId="027FB05C" w14:textId="77777777" w:rsidR="009E5548" w:rsidRDefault="009E5548" w:rsidP="009E5548">
            <w:pPr>
              <w:spacing w:line="276" w:lineRule="auto"/>
              <w:jc w:val="both"/>
              <w:rPr>
                <w:rFonts w:ascii="Arial" w:hAnsi="Arial" w:cs="Arial"/>
                <w:bCs/>
                <w:sz w:val="16"/>
                <w:szCs w:val="16"/>
              </w:rPr>
            </w:pPr>
            <w:r>
              <w:rPr>
                <w:rFonts w:ascii="Arial" w:hAnsi="Arial" w:cs="Arial"/>
                <w:bCs/>
                <w:sz w:val="16"/>
                <w:szCs w:val="16"/>
              </w:rPr>
              <w:t>Reunión de trabajo 1.</w:t>
            </w:r>
          </w:p>
          <w:p w14:paraId="6DC541EF" w14:textId="77777777" w:rsidR="009E554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Se presenta la siguiente documentación:</w:t>
            </w:r>
          </w:p>
          <w:p w14:paraId="437F64E3" w14:textId="0F25E11B"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Oficio de designación de residente de obra (Supervisor).</w:t>
            </w:r>
          </w:p>
          <w:p w14:paraId="0FD559CE" w14:textId="77777777" w:rsidR="009E554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Estimaciones de Obra.</w:t>
            </w:r>
          </w:p>
          <w:p w14:paraId="15CA8495" w14:textId="7F289E29"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Números generadores, croquis, fotografías y pruebas de laboratorio.</w:t>
            </w:r>
          </w:p>
          <w:p w14:paraId="154D0AE5" w14:textId="48A4A261"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Bitácora de Obra.</w:t>
            </w:r>
          </w:p>
          <w:p w14:paraId="47A7A099" w14:textId="3CE3C8AD"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Notificación y fecha de terminación de los trabajos (del Contratista).</w:t>
            </w:r>
          </w:p>
          <w:p w14:paraId="04C8EA46" w14:textId="5819D7FE"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Acta de Entrega-Recepción física de los trabajos.</w:t>
            </w:r>
          </w:p>
          <w:p w14:paraId="2AD026FE" w14:textId="754D11E7"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Defectos y Vicios Ocultos.</w:t>
            </w:r>
          </w:p>
          <w:p w14:paraId="0E74B485" w14:textId="41A30DE8"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Planos y normas definitivos.</w:t>
            </w:r>
          </w:p>
          <w:p w14:paraId="2E3E086B" w14:textId="3AF5255A"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Notificación al contratista para la elaboración del finiquito.</w:t>
            </w:r>
          </w:p>
          <w:p w14:paraId="1CD5A9E5" w14:textId="4AE5970C"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Finiquito de obra.</w:t>
            </w:r>
          </w:p>
          <w:p w14:paraId="4BE3726F" w14:textId="11BC9306"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Presupuesto definitivo.</w:t>
            </w:r>
          </w:p>
          <w:p w14:paraId="6FA9E7A9" w14:textId="69C2791F"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Periodo real de ejecución de obra.</w:t>
            </w:r>
          </w:p>
          <w:p w14:paraId="64292857" w14:textId="263DE3D3"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Acta de extinción de derechos y obligaciones.</w:t>
            </w:r>
          </w:p>
          <w:p w14:paraId="19FD8BD1" w14:textId="66E06806"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Comprobante de cobro de anticipo.</w:t>
            </w:r>
          </w:p>
          <w:p w14:paraId="2EE98E38" w14:textId="44119B71"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Amortización.</w:t>
            </w:r>
          </w:p>
          <w:p w14:paraId="4BCEBC6C" w14:textId="6B8FD61C"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Factura de Anticipo.</w:t>
            </w:r>
            <w:r>
              <w:rPr>
                <w:rFonts w:ascii="Arial" w:hAnsi="Arial" w:cs="Arial"/>
                <w:sz w:val="16"/>
                <w:szCs w:val="16"/>
                <w:lang w:val="es-MX"/>
              </w:rPr>
              <w:t xml:space="preserve"> </w:t>
            </w:r>
            <w:r w:rsidRPr="007E1868">
              <w:rPr>
                <w:rFonts w:ascii="Arial" w:hAnsi="Arial" w:cs="Arial"/>
                <w:sz w:val="16"/>
                <w:szCs w:val="16"/>
                <w:lang w:val="es-MX"/>
              </w:rPr>
              <w:t>(Recibo Electrónico de Pago)</w:t>
            </w:r>
            <w:r>
              <w:rPr>
                <w:rFonts w:ascii="Arial" w:hAnsi="Arial" w:cs="Arial"/>
                <w:sz w:val="16"/>
                <w:szCs w:val="16"/>
                <w:lang w:val="es-MX"/>
              </w:rPr>
              <w:t>.</w:t>
            </w:r>
          </w:p>
          <w:p w14:paraId="2DED0D21" w14:textId="3B171697" w:rsidR="009E5548" w:rsidRPr="007E186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lastRenderedPageBreak/>
              <w:t>Pólizas de Cheque o transferencia interbancaria.</w:t>
            </w:r>
            <w:r>
              <w:rPr>
                <w:rFonts w:ascii="Arial" w:hAnsi="Arial" w:cs="Arial"/>
                <w:sz w:val="16"/>
                <w:szCs w:val="16"/>
                <w:lang w:val="es-MX"/>
              </w:rPr>
              <w:t xml:space="preserve"> </w:t>
            </w:r>
            <w:r w:rsidRPr="007E1868">
              <w:rPr>
                <w:rFonts w:ascii="Arial" w:hAnsi="Arial" w:cs="Arial"/>
                <w:sz w:val="16"/>
                <w:szCs w:val="16"/>
                <w:lang w:val="es-MX"/>
              </w:rPr>
              <w:t>(Comprobante electrónico de Pago)</w:t>
            </w:r>
            <w:r>
              <w:rPr>
                <w:rFonts w:ascii="Arial" w:hAnsi="Arial" w:cs="Arial"/>
                <w:sz w:val="16"/>
                <w:szCs w:val="16"/>
                <w:lang w:val="es-MX"/>
              </w:rPr>
              <w:t>.</w:t>
            </w:r>
          </w:p>
          <w:p w14:paraId="529F034C" w14:textId="3E462188" w:rsidR="009E5548" w:rsidRPr="009E5548" w:rsidRDefault="009E5548" w:rsidP="009E5548">
            <w:pPr>
              <w:spacing w:line="276" w:lineRule="auto"/>
              <w:ind w:right="49"/>
              <w:jc w:val="both"/>
              <w:rPr>
                <w:rFonts w:ascii="Arial" w:hAnsi="Arial" w:cs="Arial"/>
                <w:bCs/>
                <w:sz w:val="16"/>
                <w:szCs w:val="16"/>
              </w:rPr>
            </w:pPr>
            <w:r w:rsidRPr="007E1868">
              <w:rPr>
                <w:rFonts w:ascii="Arial" w:hAnsi="Arial" w:cs="Arial"/>
                <w:sz w:val="16"/>
                <w:szCs w:val="16"/>
                <w:lang w:val="es-MX"/>
              </w:rPr>
              <w:t>Facturas de las estimaciones.</w:t>
            </w:r>
            <w:r>
              <w:rPr>
                <w:rFonts w:ascii="Arial" w:hAnsi="Arial" w:cs="Arial"/>
                <w:sz w:val="16"/>
                <w:szCs w:val="16"/>
                <w:lang w:val="es-MX"/>
              </w:rPr>
              <w:t xml:space="preserve"> </w:t>
            </w:r>
            <w:r w:rsidRPr="007E1868">
              <w:rPr>
                <w:rFonts w:ascii="Arial" w:hAnsi="Arial" w:cs="Arial"/>
                <w:sz w:val="16"/>
                <w:szCs w:val="16"/>
                <w:lang w:val="es-MX"/>
              </w:rPr>
              <w:t>(Recibo electrónico de Pago)</w:t>
            </w:r>
            <w:r>
              <w:rPr>
                <w:rFonts w:ascii="Arial" w:hAnsi="Arial" w:cs="Arial"/>
                <w:sz w:val="16"/>
                <w:szCs w:val="16"/>
                <w:lang w:val="es-MX"/>
              </w:rPr>
              <w:t>.</w:t>
            </w:r>
          </w:p>
        </w:tc>
        <w:tc>
          <w:tcPr>
            <w:tcW w:w="2590" w:type="dxa"/>
            <w:tcBorders>
              <w:top w:val="single" w:sz="2" w:space="0" w:color="auto"/>
              <w:bottom w:val="dotted" w:sz="2" w:space="0" w:color="auto"/>
            </w:tcBorders>
          </w:tcPr>
          <w:p w14:paraId="166AD372" w14:textId="77777777" w:rsidR="009E5548" w:rsidRPr="00E23831" w:rsidRDefault="009E5548" w:rsidP="009E5548">
            <w:pPr>
              <w:spacing w:line="276" w:lineRule="auto"/>
              <w:jc w:val="both"/>
              <w:rPr>
                <w:rFonts w:ascii="Arial" w:hAnsi="Arial" w:cs="Arial"/>
                <w:bCs/>
                <w:sz w:val="16"/>
                <w:szCs w:val="16"/>
              </w:rPr>
            </w:pPr>
            <w:r w:rsidRPr="00E23831">
              <w:rPr>
                <w:rFonts w:ascii="Arial" w:hAnsi="Arial" w:cs="Arial"/>
                <w:bCs/>
                <w:sz w:val="16"/>
                <w:szCs w:val="16"/>
              </w:rPr>
              <w:lastRenderedPageBreak/>
              <w:t>V</w:t>
            </w:r>
            <w:r>
              <w:rPr>
                <w:rFonts w:ascii="Arial" w:hAnsi="Arial" w:cs="Arial"/>
                <w:bCs/>
                <w:sz w:val="16"/>
                <w:szCs w:val="16"/>
              </w:rPr>
              <w:t xml:space="preserve">aloración: </w:t>
            </w:r>
            <w:r w:rsidRPr="000C3B0A">
              <w:rPr>
                <w:rFonts w:ascii="Arial" w:hAnsi="Arial" w:cs="Arial"/>
                <w:b/>
                <w:bCs/>
                <w:sz w:val="16"/>
                <w:szCs w:val="16"/>
              </w:rPr>
              <w:t>Atendida</w:t>
            </w:r>
            <w:r>
              <w:rPr>
                <w:rFonts w:ascii="Arial" w:hAnsi="Arial" w:cs="Arial"/>
                <w:b/>
                <w:bCs/>
                <w:sz w:val="16"/>
                <w:szCs w:val="16"/>
              </w:rPr>
              <w:t>.</w:t>
            </w:r>
          </w:p>
          <w:p w14:paraId="1B3E70A4" w14:textId="77777777" w:rsidR="009E5548" w:rsidRPr="00E23831" w:rsidRDefault="009E5548" w:rsidP="009E5548">
            <w:pPr>
              <w:spacing w:line="276" w:lineRule="auto"/>
              <w:jc w:val="both"/>
              <w:rPr>
                <w:rFonts w:ascii="Arial" w:hAnsi="Arial" w:cs="Arial"/>
                <w:bCs/>
                <w:sz w:val="16"/>
                <w:szCs w:val="16"/>
              </w:rPr>
            </w:pPr>
          </w:p>
          <w:p w14:paraId="6752F082" w14:textId="0DB0BA65" w:rsidR="009E5548" w:rsidRPr="00C821F9" w:rsidRDefault="009E5548" w:rsidP="00C821F9">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9E5548" w14:paraId="5B04AADB" w14:textId="77777777" w:rsidTr="009E5548">
        <w:trPr>
          <w:trHeight w:val="376"/>
        </w:trPr>
        <w:tc>
          <w:tcPr>
            <w:tcW w:w="9678" w:type="dxa"/>
            <w:gridSpan w:val="3"/>
            <w:tcBorders>
              <w:top w:val="single" w:sz="2" w:space="0" w:color="auto"/>
              <w:bottom w:val="single" w:sz="2" w:space="0" w:color="auto"/>
            </w:tcBorders>
            <w:vAlign w:val="center"/>
          </w:tcPr>
          <w:p w14:paraId="157F985B" w14:textId="77777777" w:rsidR="009E5548" w:rsidRPr="00434415" w:rsidRDefault="009E5548" w:rsidP="0031267E">
            <w:pPr>
              <w:spacing w:line="276" w:lineRule="auto"/>
              <w:jc w:val="center"/>
              <w:rPr>
                <w:rFonts w:ascii="Arial" w:hAnsi="Arial" w:cs="Arial"/>
                <w:bCs/>
                <w:sz w:val="16"/>
                <w:szCs w:val="16"/>
              </w:rPr>
            </w:pPr>
            <w:r w:rsidRPr="008F4A29">
              <w:rPr>
                <w:rFonts w:ascii="Arial" w:hAnsi="Arial" w:cs="Arial"/>
                <w:b/>
                <w:sz w:val="16"/>
                <w:szCs w:val="16"/>
                <w:lang w:val="es-MX"/>
              </w:rPr>
              <w:t>Recursos relativos al Decreto Núm. 102, publicado en el Periódico Oficial del Estado de Quintana Roo, Núm. 40 Extraordinario, del 13 de marzo de 2021</w:t>
            </w:r>
          </w:p>
        </w:tc>
      </w:tr>
      <w:tr w:rsidR="009E5548" w14:paraId="311C1FB3" w14:textId="77777777" w:rsidTr="009E5548">
        <w:tc>
          <w:tcPr>
            <w:tcW w:w="1838" w:type="dxa"/>
            <w:tcBorders>
              <w:top w:val="single" w:sz="2" w:space="0" w:color="auto"/>
              <w:bottom w:val="single" w:sz="4" w:space="0" w:color="auto"/>
            </w:tcBorders>
          </w:tcPr>
          <w:p w14:paraId="2D38CDC1" w14:textId="2309A9C2" w:rsidR="009E5548" w:rsidRPr="006725A5" w:rsidRDefault="009E5548" w:rsidP="009E5548">
            <w:pPr>
              <w:tabs>
                <w:tab w:val="left" w:pos="2160"/>
              </w:tabs>
              <w:spacing w:line="276" w:lineRule="auto"/>
              <w:jc w:val="center"/>
              <w:rPr>
                <w:rFonts w:ascii="Arial" w:hAnsi="Arial" w:cs="Arial"/>
                <w:bCs/>
                <w:sz w:val="20"/>
                <w:szCs w:val="20"/>
              </w:rPr>
            </w:pPr>
            <w:r w:rsidRPr="002B46DB">
              <w:rPr>
                <w:rFonts w:ascii="Arial" w:hAnsi="Arial" w:cs="Arial"/>
                <w:bCs/>
                <w:color w:val="000000"/>
                <w:sz w:val="16"/>
                <w:szCs w:val="16"/>
              </w:rPr>
              <w:t>Resultado 3, Observación 1</w:t>
            </w:r>
            <w:r>
              <w:rPr>
                <w:rFonts w:ascii="Arial" w:hAnsi="Arial" w:cs="Arial"/>
                <w:bCs/>
                <w:color w:val="000000"/>
                <w:sz w:val="16"/>
                <w:szCs w:val="16"/>
              </w:rPr>
              <w:t xml:space="preserve"> / </w:t>
            </w:r>
            <w:r>
              <w:t xml:space="preserve"> </w:t>
            </w:r>
            <w:r>
              <w:rPr>
                <w:rFonts w:ascii="Arial" w:hAnsi="Arial" w:cs="Arial"/>
                <w:bCs/>
                <w:color w:val="000000"/>
                <w:sz w:val="16"/>
                <w:szCs w:val="16"/>
              </w:rPr>
              <w:t>Documentación Faltante.</w:t>
            </w:r>
          </w:p>
        </w:tc>
        <w:tc>
          <w:tcPr>
            <w:tcW w:w="5250" w:type="dxa"/>
            <w:tcBorders>
              <w:top w:val="single" w:sz="2" w:space="0" w:color="auto"/>
              <w:bottom w:val="single" w:sz="4" w:space="0" w:color="auto"/>
            </w:tcBorders>
          </w:tcPr>
          <w:p w14:paraId="2FFBF9EA" w14:textId="08F32DBE" w:rsidR="009E5548" w:rsidRDefault="009E5548" w:rsidP="009E5548">
            <w:pPr>
              <w:spacing w:line="276" w:lineRule="auto"/>
              <w:ind w:right="49"/>
              <w:jc w:val="both"/>
              <w:rPr>
                <w:rFonts w:ascii="Arial" w:hAnsi="Arial" w:cs="Arial"/>
                <w:sz w:val="16"/>
                <w:szCs w:val="16"/>
                <w:lang w:val="es-MX"/>
              </w:rPr>
            </w:pPr>
            <w:r>
              <w:rPr>
                <w:rFonts w:ascii="Arial" w:hAnsi="Arial" w:cs="Arial"/>
                <w:sz w:val="16"/>
                <w:szCs w:val="16"/>
                <w:lang w:val="es-MX"/>
              </w:rPr>
              <w:t>Reunión de trabajo 1.</w:t>
            </w:r>
          </w:p>
          <w:p w14:paraId="056A3B83" w14:textId="60B2372F" w:rsidR="009E5548" w:rsidRDefault="009E5548" w:rsidP="009E5548">
            <w:pPr>
              <w:spacing w:line="276" w:lineRule="auto"/>
              <w:ind w:right="49"/>
              <w:jc w:val="both"/>
              <w:rPr>
                <w:rFonts w:ascii="Arial" w:hAnsi="Arial" w:cs="Arial"/>
                <w:sz w:val="16"/>
                <w:szCs w:val="16"/>
                <w:lang w:val="es-MX"/>
              </w:rPr>
            </w:pPr>
            <w:r w:rsidRPr="007E1868">
              <w:rPr>
                <w:rFonts w:ascii="Arial" w:hAnsi="Arial" w:cs="Arial"/>
                <w:sz w:val="16"/>
                <w:szCs w:val="16"/>
                <w:lang w:val="es-MX"/>
              </w:rPr>
              <w:t>Se presenta la siguiente documentación:</w:t>
            </w:r>
          </w:p>
          <w:p w14:paraId="773A3CC7" w14:textId="59E17822" w:rsidR="009E5548" w:rsidRPr="006725A5" w:rsidRDefault="009E5548" w:rsidP="009E5548">
            <w:pPr>
              <w:tabs>
                <w:tab w:val="left" w:pos="2160"/>
              </w:tabs>
              <w:spacing w:line="276" w:lineRule="auto"/>
              <w:rPr>
                <w:rFonts w:ascii="Arial" w:hAnsi="Arial" w:cs="Arial"/>
                <w:bCs/>
                <w:sz w:val="20"/>
                <w:szCs w:val="20"/>
              </w:rPr>
            </w:pPr>
            <w:r>
              <w:rPr>
                <w:rFonts w:ascii="Arial" w:hAnsi="Arial" w:cs="Arial"/>
                <w:sz w:val="16"/>
                <w:szCs w:val="16"/>
                <w:lang w:val="es-MX"/>
              </w:rPr>
              <w:t>Planos definitivos.</w:t>
            </w:r>
          </w:p>
        </w:tc>
        <w:tc>
          <w:tcPr>
            <w:tcW w:w="2590" w:type="dxa"/>
            <w:tcBorders>
              <w:top w:val="single" w:sz="2" w:space="0" w:color="auto"/>
              <w:bottom w:val="single" w:sz="4" w:space="0" w:color="auto"/>
            </w:tcBorders>
          </w:tcPr>
          <w:p w14:paraId="33F79C6D" w14:textId="77777777" w:rsidR="009E5548" w:rsidRPr="00E23831" w:rsidRDefault="009E5548" w:rsidP="009E5548">
            <w:pPr>
              <w:spacing w:line="276" w:lineRule="auto"/>
              <w:jc w:val="both"/>
              <w:rPr>
                <w:rFonts w:ascii="Arial" w:hAnsi="Arial" w:cs="Arial"/>
                <w:bCs/>
                <w:sz w:val="16"/>
                <w:szCs w:val="16"/>
              </w:rPr>
            </w:pPr>
            <w:r w:rsidRPr="00E23831">
              <w:rPr>
                <w:rFonts w:ascii="Arial" w:hAnsi="Arial" w:cs="Arial"/>
                <w:bCs/>
                <w:sz w:val="16"/>
                <w:szCs w:val="16"/>
              </w:rPr>
              <w:t>V</w:t>
            </w:r>
            <w:r>
              <w:rPr>
                <w:rFonts w:ascii="Arial" w:hAnsi="Arial" w:cs="Arial"/>
                <w:bCs/>
                <w:sz w:val="16"/>
                <w:szCs w:val="16"/>
              </w:rPr>
              <w:t xml:space="preserve">aloración: </w:t>
            </w:r>
            <w:r w:rsidRPr="000C3B0A">
              <w:rPr>
                <w:rFonts w:ascii="Arial" w:hAnsi="Arial" w:cs="Arial"/>
                <w:b/>
                <w:bCs/>
                <w:sz w:val="16"/>
                <w:szCs w:val="16"/>
              </w:rPr>
              <w:t>Atendida</w:t>
            </w:r>
            <w:r>
              <w:rPr>
                <w:rFonts w:ascii="Arial" w:hAnsi="Arial" w:cs="Arial"/>
                <w:b/>
                <w:bCs/>
                <w:sz w:val="16"/>
                <w:szCs w:val="16"/>
              </w:rPr>
              <w:t>.</w:t>
            </w:r>
          </w:p>
          <w:p w14:paraId="3D38DF55" w14:textId="77777777" w:rsidR="009E5548" w:rsidRPr="00E23831" w:rsidRDefault="009E5548" w:rsidP="009E5548">
            <w:pPr>
              <w:spacing w:line="276" w:lineRule="auto"/>
              <w:jc w:val="both"/>
              <w:rPr>
                <w:rFonts w:ascii="Arial" w:hAnsi="Arial" w:cs="Arial"/>
                <w:bCs/>
                <w:sz w:val="16"/>
                <w:szCs w:val="16"/>
              </w:rPr>
            </w:pPr>
          </w:p>
          <w:p w14:paraId="103A8C11" w14:textId="1B50BA28" w:rsidR="009E5548" w:rsidRPr="00C821F9" w:rsidRDefault="009E5548" w:rsidP="00C821F9">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bl>
    <w:p w14:paraId="7BE1646B" w14:textId="31CFA0F6" w:rsidR="00066428" w:rsidRDefault="00066428" w:rsidP="00066428">
      <w:pPr>
        <w:spacing w:line="360" w:lineRule="auto"/>
        <w:jc w:val="both"/>
        <w:rPr>
          <w:rFonts w:ascii="Arial" w:hAnsi="Arial" w:cs="Arial"/>
          <w:sz w:val="14"/>
          <w:szCs w:val="14"/>
        </w:rPr>
      </w:pPr>
      <w:bookmarkStart w:id="45" w:name="_Hlk95180967"/>
      <w:r w:rsidRPr="00E23831">
        <w:rPr>
          <w:rFonts w:ascii="Arial" w:hAnsi="Arial" w:cs="Arial"/>
          <w:sz w:val="14"/>
          <w:szCs w:val="14"/>
        </w:rPr>
        <w:t>Fuente: Elaboración propia.</w:t>
      </w:r>
    </w:p>
    <w:p w14:paraId="055EC24E" w14:textId="77777777" w:rsidR="00C821F9" w:rsidRPr="00CA1234" w:rsidRDefault="00C821F9" w:rsidP="00066428">
      <w:pPr>
        <w:spacing w:line="360" w:lineRule="auto"/>
        <w:jc w:val="both"/>
        <w:rPr>
          <w:rFonts w:ascii="Arial" w:hAnsi="Arial" w:cs="Arial"/>
          <w:sz w:val="14"/>
          <w:szCs w:val="14"/>
        </w:rPr>
      </w:pPr>
    </w:p>
    <w:bookmarkEnd w:id="45"/>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111DD0CB" w:rsidR="001B020E" w:rsidRDefault="001B020E" w:rsidP="00B8173B">
      <w:pPr>
        <w:spacing w:line="360" w:lineRule="auto"/>
        <w:jc w:val="both"/>
        <w:rPr>
          <w:rFonts w:ascii="Arial" w:hAnsi="Arial" w:cs="Arial"/>
        </w:rPr>
      </w:pPr>
      <w:bookmarkStart w:id="46" w:name="_Hlk75992298"/>
      <w:r w:rsidRPr="00E30C7C">
        <w:rPr>
          <w:rFonts w:ascii="Arial" w:hAnsi="Arial" w:cs="Arial"/>
        </w:rPr>
        <w:t>La Auditoría Superior del Estado</w:t>
      </w:r>
      <w:r w:rsidR="00627B2C">
        <w:rPr>
          <w:rFonts w:ascii="Arial" w:hAnsi="Arial" w:cs="Arial"/>
        </w:rPr>
        <w:t xml:space="preserve"> </w:t>
      </w:r>
      <w:r w:rsidR="00627B2C" w:rsidRPr="005E7AF6">
        <w:rPr>
          <w:rFonts w:ascii="Arial" w:hAnsi="Arial" w:cs="Arial"/>
        </w:rPr>
        <w:t>de Quintana Roo</w:t>
      </w:r>
      <w:r w:rsidRPr="005E7AF6">
        <w:rPr>
          <w:rFonts w:ascii="Arial" w:hAnsi="Arial" w:cs="Arial"/>
        </w:rPr>
        <w:t>, con fundamento</w:t>
      </w:r>
      <w:r w:rsidRPr="00E30C7C">
        <w:rPr>
          <w:rFonts w:ascii="Arial" w:hAnsi="Arial" w:cs="Arial"/>
        </w:rPr>
        <w:t xml:space="preserve"> en lo dispuesto por los </w:t>
      </w:r>
      <w:r w:rsidRPr="00B924CA">
        <w:rPr>
          <w:rFonts w:ascii="Arial" w:hAnsi="Arial" w:cs="Arial"/>
        </w:rPr>
        <w:t>artículos 17 fracción I, y 42 fracción II, de la Ley de Fiscalización y Rendición de Cuentas del Estado de Quintana Roo,</w:t>
      </w:r>
      <w:r w:rsidRPr="00E30C7C">
        <w:rPr>
          <w:rFonts w:ascii="Arial" w:hAnsi="Arial" w:cs="Arial"/>
        </w:rPr>
        <w:t xml:space="preserve"> </w:t>
      </w:r>
      <w:bookmarkEnd w:id="46"/>
      <w:r w:rsidRPr="00E30C7C">
        <w:rPr>
          <w:rFonts w:ascii="Arial" w:hAnsi="Arial" w:cs="Arial"/>
        </w:rPr>
        <w:t xml:space="preserve">emite </w:t>
      </w:r>
      <w:r>
        <w:rPr>
          <w:rFonts w:ascii="Arial" w:hAnsi="Arial" w:cs="Arial"/>
        </w:rPr>
        <w:t>el Pliego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de $ </w:t>
      </w:r>
      <w:r w:rsidR="00B924CA">
        <w:rPr>
          <w:rFonts w:ascii="Arial" w:hAnsi="Arial" w:cs="Arial"/>
        </w:rPr>
        <w:t>390,962.11</w:t>
      </w:r>
      <w:r>
        <w:rPr>
          <w:rFonts w:ascii="Arial" w:hAnsi="Arial" w:cs="Arial"/>
        </w:rPr>
        <w:t xml:space="preserve"> (Son: </w:t>
      </w:r>
      <w:r w:rsidR="00B924CA">
        <w:rPr>
          <w:rFonts w:ascii="Arial" w:hAnsi="Arial" w:cs="Arial"/>
        </w:rPr>
        <w:t>Trescientos noventa mil novecientos sesenta y dos pesos 11</w:t>
      </w:r>
      <w:r>
        <w:rPr>
          <w:rFonts w:ascii="Arial" w:hAnsi="Arial" w:cs="Arial"/>
        </w:rPr>
        <w:t>/100 M.N.), más actualizaciones y recargos generados por los recursos desde su disposición hasta su reintegro a la cuenta correspondiente.</w:t>
      </w:r>
    </w:p>
    <w:p w14:paraId="3789C4D4" w14:textId="77777777" w:rsidR="00B8173B" w:rsidRDefault="00B8173B" w:rsidP="00B8173B">
      <w:pPr>
        <w:spacing w:line="360" w:lineRule="auto"/>
        <w:jc w:val="both"/>
        <w:rPr>
          <w:rFonts w:ascii="Arial" w:hAnsi="Arial" w:cs="Arial"/>
        </w:rPr>
      </w:pPr>
    </w:p>
    <w:p w14:paraId="24F6053B" w14:textId="63BB506C" w:rsidR="00B8173B" w:rsidRDefault="00B8173B" w:rsidP="00B8173B">
      <w:pPr>
        <w:spacing w:line="360" w:lineRule="auto"/>
        <w:jc w:val="both"/>
        <w:rPr>
          <w:rFonts w:ascii="Arial" w:hAnsi="Arial" w:cs="Arial"/>
        </w:rPr>
      </w:pPr>
    </w:p>
    <w:p w14:paraId="24091900" w14:textId="118A7590" w:rsidR="00816070" w:rsidRDefault="00816070" w:rsidP="00B8173B">
      <w:pPr>
        <w:spacing w:line="360" w:lineRule="auto"/>
        <w:jc w:val="both"/>
        <w:rPr>
          <w:rFonts w:ascii="Arial" w:hAnsi="Arial" w:cs="Arial"/>
        </w:rPr>
      </w:pPr>
    </w:p>
    <w:p w14:paraId="07CCBFF3" w14:textId="448A6176" w:rsidR="00816070" w:rsidRDefault="00816070" w:rsidP="00B8173B">
      <w:pPr>
        <w:spacing w:line="360" w:lineRule="auto"/>
        <w:jc w:val="both"/>
        <w:rPr>
          <w:rFonts w:ascii="Arial" w:hAnsi="Arial" w:cs="Arial"/>
        </w:rPr>
      </w:pPr>
    </w:p>
    <w:p w14:paraId="0BC9C5EF" w14:textId="323B524C" w:rsidR="00816070" w:rsidRDefault="00816070" w:rsidP="00B8173B">
      <w:pPr>
        <w:spacing w:line="360" w:lineRule="auto"/>
        <w:jc w:val="both"/>
        <w:rPr>
          <w:rFonts w:ascii="Arial" w:hAnsi="Arial" w:cs="Arial"/>
        </w:rPr>
      </w:pPr>
    </w:p>
    <w:p w14:paraId="28D0F491" w14:textId="43F25AB6" w:rsidR="00816070" w:rsidRDefault="00816070" w:rsidP="00B8173B">
      <w:pPr>
        <w:spacing w:line="360" w:lineRule="auto"/>
        <w:jc w:val="both"/>
        <w:rPr>
          <w:rFonts w:ascii="Arial" w:hAnsi="Arial" w:cs="Arial"/>
        </w:rPr>
      </w:pPr>
    </w:p>
    <w:p w14:paraId="438ED21B" w14:textId="77777777" w:rsidR="00816070" w:rsidRDefault="00816070"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7" w:name="_Toc86144544"/>
      <w:r w:rsidRPr="00274083">
        <w:rPr>
          <w:rFonts w:ascii="Arial" w:hAnsi="Arial" w:cs="Arial"/>
        </w:rPr>
        <w:lastRenderedPageBreak/>
        <w:t>DICTAMEN</w:t>
      </w:r>
      <w:bookmarkEnd w:id="47"/>
    </w:p>
    <w:p w14:paraId="35139AE2" w14:textId="77777777" w:rsidR="001856E7" w:rsidRDefault="001856E7" w:rsidP="00B8173B">
      <w:pPr>
        <w:spacing w:line="360" w:lineRule="auto"/>
        <w:jc w:val="both"/>
        <w:rPr>
          <w:rFonts w:ascii="Arial" w:hAnsi="Arial" w:cs="Arial"/>
          <w:bCs/>
        </w:rPr>
      </w:pPr>
    </w:p>
    <w:p w14:paraId="2DD46532" w14:textId="11F594BA"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3D6E00">
        <w:rPr>
          <w:rFonts w:ascii="Arial" w:hAnsi="Arial" w:cs="Arial"/>
        </w:rPr>
        <w:t>08 de febrero de 2024</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3D6E00">
        <w:rPr>
          <w:rFonts w:ascii="Arial" w:hAnsi="Arial" w:cs="Arial"/>
        </w:rPr>
        <w:t>2022</w:t>
      </w:r>
      <w:r w:rsidRPr="00B6388A">
        <w:rPr>
          <w:rFonts w:ascii="Arial" w:hAnsi="Arial" w:cs="Arial"/>
        </w:rPr>
        <w:t xml:space="preserve">, formulados, integrados y presentados por </w:t>
      </w:r>
      <w:r w:rsidR="003D6E00">
        <w:rPr>
          <w:rFonts w:ascii="Arial" w:hAnsi="Arial" w:cs="Arial"/>
        </w:rPr>
        <w:t>la</w:t>
      </w:r>
      <w:r w:rsidR="003D6E00" w:rsidRPr="00294738">
        <w:rPr>
          <w:rFonts w:ascii="Arial" w:hAnsi="Arial" w:cs="Arial"/>
        </w:rPr>
        <w:t xml:space="preserve"> </w:t>
      </w:r>
      <w:r w:rsidR="003D6E00" w:rsidRPr="00C33223">
        <w:rPr>
          <w:rFonts w:ascii="Arial" w:hAnsi="Arial" w:cs="Arial"/>
          <w:b/>
          <w:bCs/>
        </w:rPr>
        <w:t>Secretaría de Obras Públicas</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08CE4205"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w:t>
      </w:r>
      <w:r w:rsidRPr="00B6388A">
        <w:rPr>
          <w:rFonts w:ascii="Arial" w:hAnsi="Arial" w:cs="Arial"/>
        </w:rPr>
        <w:lastRenderedPageBreak/>
        <w:t xml:space="preserve">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6BC76652" w14:textId="77777777" w:rsidR="00EA7B56" w:rsidRDefault="00EA7B56" w:rsidP="00693833">
      <w:pPr>
        <w:spacing w:line="360" w:lineRule="auto"/>
        <w:ind w:right="49"/>
        <w:jc w:val="both"/>
        <w:rPr>
          <w:rFonts w:ascii="Arial" w:hAnsi="Arial" w:cs="Arial"/>
        </w:rPr>
      </w:pPr>
    </w:p>
    <w:p w14:paraId="78A19874" w14:textId="40A9A3C1" w:rsidR="00EA7B56" w:rsidRDefault="0037387B" w:rsidP="00EA7B56">
      <w:pPr>
        <w:spacing w:line="360" w:lineRule="auto"/>
        <w:jc w:val="both"/>
        <w:rPr>
          <w:rFonts w:ascii="Arial" w:hAnsi="Arial" w:cs="Arial"/>
        </w:rPr>
      </w:pPr>
      <w:r w:rsidRPr="00B6388A">
        <w:rPr>
          <w:rFonts w:ascii="Arial" w:hAnsi="Arial" w:cs="Arial"/>
        </w:rPr>
        <w:t xml:space="preserve">Con base en los resultados obtenidos en </w:t>
      </w:r>
      <w:r w:rsidR="002D0B5C" w:rsidRPr="002D0B5C">
        <w:rPr>
          <w:rFonts w:ascii="Arial" w:hAnsi="Arial" w:cs="Arial"/>
        </w:rPr>
        <w:t>la</w:t>
      </w:r>
      <w:r w:rsidRPr="002D0B5C">
        <w:rPr>
          <w:rFonts w:ascii="Arial" w:hAnsi="Arial" w:cs="Arial"/>
        </w:rPr>
        <w:t>s audi</w:t>
      </w:r>
      <w:r w:rsidR="002D0B5C" w:rsidRPr="002D0B5C">
        <w:rPr>
          <w:rFonts w:ascii="Arial" w:hAnsi="Arial" w:cs="Arial"/>
        </w:rPr>
        <w:t>torías practicada</w:t>
      </w:r>
      <w:r w:rsidRPr="002D0B5C">
        <w:rPr>
          <w:rFonts w:ascii="Arial" w:hAnsi="Arial" w:cs="Arial"/>
        </w:rPr>
        <w:t>s</w:t>
      </w:r>
      <w:r w:rsidRPr="00B6388A">
        <w:rPr>
          <w:rFonts w:ascii="Arial" w:hAnsi="Arial" w:cs="Arial"/>
        </w:rPr>
        <w:t xml:space="preserve"> </w:t>
      </w:r>
      <w:r w:rsidR="002D0B5C">
        <w:rPr>
          <w:rFonts w:ascii="Arial" w:hAnsi="Arial" w:cs="Arial"/>
        </w:rPr>
        <w:t xml:space="preserve">a la </w:t>
      </w:r>
      <w:r w:rsidR="002D0B5C" w:rsidRPr="00C33223">
        <w:rPr>
          <w:rFonts w:ascii="Arial" w:hAnsi="Arial" w:cs="Arial"/>
          <w:b/>
          <w:bCs/>
        </w:rPr>
        <w:t>Secretaría de Obras Públicas</w:t>
      </w:r>
      <w:r w:rsidRPr="00B6388A">
        <w:rPr>
          <w:rFonts w:ascii="Arial" w:hAnsi="Arial" w:cs="Arial"/>
        </w:rPr>
        <w:t xml:space="preserve">, </w:t>
      </w:r>
      <w:r w:rsidRPr="002D0B5C">
        <w:rPr>
          <w:rFonts w:ascii="Arial" w:hAnsi="Arial" w:cs="Arial"/>
        </w:rPr>
        <w:t>números</w:t>
      </w:r>
      <w:r w:rsidRPr="00B6388A">
        <w:rPr>
          <w:rFonts w:ascii="Arial" w:hAnsi="Arial" w:cs="Arial"/>
        </w:rPr>
        <w:t xml:space="preserve"> </w:t>
      </w:r>
      <w:r w:rsidR="002D0B5C" w:rsidRPr="002D0B5C">
        <w:rPr>
          <w:rFonts w:ascii="Arial" w:hAnsi="Arial" w:cs="Arial"/>
          <w:b/>
          <w:color w:val="000000"/>
          <w:lang w:val="es-MX" w:eastAsia="es-MX"/>
        </w:rPr>
        <w:t>22-AEMOP-B-GOB-014-030</w:t>
      </w:r>
      <w:r w:rsidRPr="00B6388A">
        <w:rPr>
          <w:rFonts w:ascii="Arial" w:hAnsi="Arial" w:cs="Arial"/>
          <w:bCs/>
        </w:rPr>
        <w:t>,</w:t>
      </w:r>
      <w:r>
        <w:rPr>
          <w:rFonts w:ascii="Arial" w:hAnsi="Arial" w:cs="Arial"/>
          <w:bCs/>
        </w:rPr>
        <w:t xml:space="preserve"> </w:t>
      </w:r>
      <w:r w:rsidR="002D0B5C">
        <w:rPr>
          <w:rFonts w:ascii="Arial" w:hAnsi="Arial" w:cs="Arial"/>
          <w:b/>
          <w:color w:val="000000"/>
          <w:lang w:val="es-MX" w:eastAsia="es-MX"/>
        </w:rPr>
        <w:t>22-AEMOP-B-GOB-014-031 y 22-AEMOP-B-GOB-014-032</w:t>
      </w:r>
      <w:r w:rsidRPr="00B6388A">
        <w:rPr>
          <w:rFonts w:ascii="Arial" w:hAnsi="Arial" w:cs="Arial"/>
          <w:bCs/>
        </w:rPr>
        <w:t xml:space="preserve">, </w:t>
      </w:r>
      <w:r w:rsidR="002D0B5C" w:rsidRPr="002D0B5C">
        <w:rPr>
          <w:rFonts w:ascii="Arial" w:hAnsi="Arial" w:cs="Arial"/>
          <w:bCs/>
        </w:rPr>
        <w:t>denominada</w:t>
      </w:r>
      <w:r w:rsidRPr="002D0B5C">
        <w:rPr>
          <w:rFonts w:ascii="Arial" w:hAnsi="Arial" w:cs="Arial"/>
          <w:bCs/>
        </w:rPr>
        <w:t>s</w:t>
      </w:r>
      <w:r w:rsidRPr="00B6388A">
        <w:rPr>
          <w:rFonts w:ascii="Arial" w:hAnsi="Arial" w:cs="Arial"/>
          <w:bCs/>
        </w:rPr>
        <w:t xml:space="preserve"> </w:t>
      </w:r>
      <w:r w:rsidRPr="00B6388A">
        <w:rPr>
          <w:rFonts w:ascii="Arial" w:hAnsi="Arial" w:cs="Arial"/>
          <w:b/>
          <w:bCs/>
        </w:rPr>
        <w:t>“</w:t>
      </w:r>
      <w:r w:rsidR="002D0B5C" w:rsidRPr="002D0B5C">
        <w:rPr>
          <w:rFonts w:ascii="Arial" w:hAnsi="Arial" w:cs="Arial"/>
          <w:b/>
          <w:bCs/>
          <w:color w:val="000000"/>
          <w:lang w:val="es-MX" w:eastAsia="es-MX"/>
        </w:rPr>
        <w:t>Auditoría de Cumplimiento de Inversiones Físicas realizadas con Recursos de Inversión Pública 2022</w:t>
      </w:r>
      <w:r w:rsidRPr="00B6388A">
        <w:rPr>
          <w:rFonts w:ascii="Arial" w:hAnsi="Arial" w:cs="Arial"/>
          <w:b/>
          <w:bCs/>
        </w:rPr>
        <w:t xml:space="preserve">”, </w:t>
      </w:r>
      <w:r w:rsidR="002D0B5C">
        <w:rPr>
          <w:rFonts w:ascii="Arial" w:hAnsi="Arial" w:cs="Arial"/>
          <w:b/>
          <w:bCs/>
        </w:rPr>
        <w:t>“</w:t>
      </w:r>
      <w:r w:rsidR="002D0B5C" w:rsidRPr="002D0B5C">
        <w:rPr>
          <w:rFonts w:ascii="Arial" w:hAnsi="Arial" w:cs="Arial"/>
          <w:b/>
          <w:bCs/>
          <w:color w:val="000000"/>
          <w:lang w:val="es-MX" w:eastAsia="es-MX"/>
        </w:rPr>
        <w:t xml:space="preserve">Auditoría de Cumplimiento de Inversiones Físicas realizadas con Recursos de Libre </w:t>
      </w:r>
      <w:r w:rsidR="002D0B5C">
        <w:rPr>
          <w:rFonts w:ascii="Arial" w:hAnsi="Arial" w:cs="Arial"/>
          <w:b/>
          <w:bCs/>
          <w:color w:val="000000"/>
          <w:lang w:val="es-MX" w:eastAsia="es-MX"/>
        </w:rPr>
        <w:t>Disposición de Origen Estatal</w:t>
      </w:r>
      <w:r w:rsidRPr="002D0B5C">
        <w:rPr>
          <w:rFonts w:ascii="Arial" w:hAnsi="Arial" w:cs="Arial"/>
          <w:b/>
          <w:bCs/>
          <w:color w:val="000000"/>
          <w:lang w:val="es-MX" w:eastAsia="es-MX"/>
        </w:rPr>
        <w:t>”</w:t>
      </w:r>
      <w:r>
        <w:rPr>
          <w:rFonts w:ascii="Arial" w:hAnsi="Arial" w:cs="Arial"/>
          <w:b/>
          <w:bCs/>
        </w:rPr>
        <w:t xml:space="preserve"> y </w:t>
      </w:r>
      <w:r w:rsidRPr="00B6388A">
        <w:rPr>
          <w:rFonts w:ascii="Arial" w:hAnsi="Arial" w:cs="Arial"/>
          <w:b/>
          <w:bCs/>
        </w:rPr>
        <w:t>“</w:t>
      </w:r>
      <w:r w:rsidR="002D0B5C" w:rsidRPr="002D0B5C">
        <w:rPr>
          <w:rFonts w:ascii="Arial" w:hAnsi="Arial" w:cs="Arial"/>
          <w:b/>
          <w:bCs/>
          <w:color w:val="000000"/>
          <w:lang w:val="es-MX" w:eastAsia="es-MX"/>
        </w:rPr>
        <w:t>Auditoría de Cumplimiento de Inversiones Físicas realizadas con Recursos Relativos al Decreto Núm. 102 publicado en el Periódico Oficial del Estado de Quintana Roo, Núm. 40 Extraor</w:t>
      </w:r>
      <w:r w:rsidR="002D0B5C">
        <w:rPr>
          <w:rFonts w:ascii="Arial" w:hAnsi="Arial" w:cs="Arial"/>
          <w:b/>
          <w:bCs/>
          <w:color w:val="000000"/>
          <w:lang w:val="es-MX" w:eastAsia="es-MX"/>
        </w:rPr>
        <w:t>dinario, del 13 de marzo de 202”</w:t>
      </w:r>
      <w:r w:rsidR="002D0B5C" w:rsidRPr="002D0B5C">
        <w:rPr>
          <w:rFonts w:ascii="Arial" w:hAnsi="Arial" w:cs="Arial"/>
          <w:b/>
          <w:bCs/>
          <w:color w:val="000000"/>
          <w:lang w:val="es-MX" w:eastAsia="es-MX"/>
        </w:rPr>
        <w:t xml:space="preserve">.  </w:t>
      </w:r>
      <w:r w:rsidR="002D0B5C" w:rsidRPr="002D0B5C">
        <w:rPr>
          <w:rFonts w:ascii="Arial" w:hAnsi="Arial" w:cs="Arial"/>
        </w:rPr>
        <w:t>respectivamente</w:t>
      </w:r>
      <w:r w:rsidRPr="00B6388A">
        <w:rPr>
          <w:rFonts w:ascii="Arial" w:hAnsi="Arial" w:cs="Arial"/>
          <w:b/>
          <w:bCs/>
        </w:rPr>
        <w:t xml:space="preserve"> </w:t>
      </w:r>
      <w:r w:rsidRPr="00B6388A">
        <w:rPr>
          <w:rFonts w:ascii="Arial" w:hAnsi="Arial" w:cs="Arial"/>
        </w:rPr>
        <w:t xml:space="preserve">cuyo objetivo fue </w:t>
      </w:r>
      <w:r w:rsidRPr="00CA3EE9">
        <w:rPr>
          <w:rFonts w:ascii="Arial" w:hAnsi="Arial" w:cs="Arial"/>
        </w:rPr>
        <w:t xml:space="preserve">fiscalizar </w:t>
      </w:r>
      <w:r w:rsidR="002D0B5C" w:rsidRPr="003A08C9">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con </w:t>
      </w:r>
      <w:r w:rsidR="002D0B5C">
        <w:rPr>
          <w:rFonts w:ascii="Arial" w:hAnsi="Arial" w:cs="Arial"/>
        </w:rPr>
        <w:t xml:space="preserve">recursos </w:t>
      </w:r>
      <w:r w:rsidR="001157C7" w:rsidRPr="001157C7">
        <w:rPr>
          <w:rFonts w:ascii="Arial" w:hAnsi="Arial" w:cs="Arial"/>
        </w:rPr>
        <w:t>estatale</w:t>
      </w:r>
      <w:r w:rsidR="002D0B5C" w:rsidRPr="001157C7">
        <w:rPr>
          <w:rFonts w:ascii="Arial" w:hAnsi="Arial" w:cs="Arial"/>
        </w:rPr>
        <w:t>s,</w:t>
      </w:r>
      <w:r w:rsidR="002D0B5C" w:rsidRPr="00FD6B5A">
        <w:rPr>
          <w:rFonts w:ascii="Arial" w:hAnsi="Arial" w:cs="Arial"/>
        </w:rPr>
        <w:t xml:space="preserve"> </w:t>
      </w:r>
      <w:r w:rsidR="002D0B5C" w:rsidRPr="00B6388A">
        <w:rPr>
          <w:rFonts w:ascii="Arial" w:hAnsi="Arial" w:cs="Arial"/>
        </w:rPr>
        <w:t>comprobar el cumplimiento de lo dispuesto en las disposiciones legales aplicables en materia de obra pública, a fin de</w:t>
      </w:r>
      <w:r w:rsidR="002D0B5C"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sidR="002D0B5C">
        <w:rPr>
          <w:rFonts w:ascii="Arial" w:hAnsi="Arial" w:cs="Arial"/>
        </w:rPr>
        <w:t xml:space="preserve"> </w:t>
      </w:r>
      <w:r w:rsidR="002D0B5C" w:rsidRPr="00294738">
        <w:rPr>
          <w:rFonts w:ascii="Arial" w:hAnsi="Arial" w:cs="Arial"/>
        </w:rPr>
        <w:t>se concluye que</w:t>
      </w:r>
      <w:r w:rsidR="002D0B5C" w:rsidRPr="00CA3EE9">
        <w:rPr>
          <w:rFonts w:ascii="Arial" w:hAnsi="Arial" w:cs="Arial"/>
        </w:rPr>
        <w:t>: en</w:t>
      </w:r>
      <w:r w:rsidR="002D0B5C" w:rsidRPr="00294738">
        <w:rPr>
          <w:rFonts w:ascii="Arial" w:hAnsi="Arial" w:cs="Arial"/>
        </w:rPr>
        <w:t xml:space="preserve"> términos generales</w:t>
      </w:r>
      <w:r w:rsidRPr="00294738">
        <w:rPr>
          <w:rFonts w:ascii="Arial" w:hAnsi="Arial" w:cs="Arial"/>
        </w:rPr>
        <w:t xml:space="preserve">, </w:t>
      </w:r>
      <w:r w:rsidR="002D0B5C">
        <w:rPr>
          <w:rFonts w:ascii="Arial" w:hAnsi="Arial" w:cs="Arial"/>
        </w:rPr>
        <w:t>la</w:t>
      </w:r>
      <w:r w:rsidRPr="00294738">
        <w:rPr>
          <w:rFonts w:ascii="Arial" w:hAnsi="Arial" w:cs="Arial"/>
        </w:rPr>
        <w:t xml:space="preserve"> </w:t>
      </w:r>
      <w:r w:rsidR="002D0B5C" w:rsidRPr="00C33223">
        <w:rPr>
          <w:rFonts w:ascii="Arial" w:hAnsi="Arial" w:cs="Arial"/>
          <w:b/>
          <w:bCs/>
        </w:rPr>
        <w:t>Secretaría de Obras Públicas</w:t>
      </w:r>
      <w:r w:rsidRPr="00294738">
        <w:rPr>
          <w:rFonts w:ascii="Arial" w:hAnsi="Arial" w:cs="Arial"/>
        </w:rPr>
        <w:t xml:space="preserve"> cumplió con las disposiciones legales y normativas que son aplicables en la materia</w:t>
      </w:r>
      <w:r w:rsidR="00EA7B56">
        <w:rPr>
          <w:rFonts w:ascii="Arial" w:hAnsi="Arial" w:cs="Arial"/>
        </w:rPr>
        <w:t xml:space="preserve">, </w:t>
      </w:r>
      <w:r w:rsidR="00EA7B56" w:rsidRPr="00B36269">
        <w:rPr>
          <w:rFonts w:ascii="Arial" w:hAnsi="Arial" w:cs="Arial"/>
        </w:rPr>
        <w:t xml:space="preserve">excepto por los aspectos observados contenidos en el apartado </w:t>
      </w:r>
      <w:r w:rsidR="00EA7B56" w:rsidRPr="00035803">
        <w:rPr>
          <w:rFonts w:ascii="Arial" w:hAnsi="Arial" w:cs="Arial"/>
          <w:b/>
          <w:bCs/>
        </w:rPr>
        <w:t>V</w:t>
      </w:r>
      <w:r w:rsidR="00EA7B56" w:rsidRPr="00B36269">
        <w:rPr>
          <w:rFonts w:ascii="Arial" w:hAnsi="Arial" w:cs="Arial"/>
        </w:rPr>
        <w:t xml:space="preserve"> inciso </w:t>
      </w:r>
      <w:r w:rsidR="00EA7B56" w:rsidRPr="00035803">
        <w:rPr>
          <w:rFonts w:ascii="Arial" w:hAnsi="Arial" w:cs="Arial"/>
          <w:b/>
          <w:bCs/>
        </w:rPr>
        <w:t>B</w:t>
      </w:r>
      <w:r w:rsidR="00EA7B56" w:rsidRPr="00B36269">
        <w:rPr>
          <w:rFonts w:ascii="Arial" w:hAnsi="Arial" w:cs="Arial"/>
        </w:rPr>
        <w:t xml:space="preserve"> de este informe.</w:t>
      </w:r>
    </w:p>
    <w:p w14:paraId="6A629FBC" w14:textId="77777777" w:rsidR="00EA7B56" w:rsidRDefault="00EA7B56" w:rsidP="00EA7B56">
      <w:pPr>
        <w:tabs>
          <w:tab w:val="left" w:pos="2160"/>
        </w:tabs>
        <w:spacing w:line="360" w:lineRule="auto"/>
        <w:jc w:val="both"/>
        <w:rPr>
          <w:rFonts w:ascii="Arial" w:hAnsi="Arial" w:cs="Arial"/>
        </w:rPr>
      </w:pPr>
    </w:p>
    <w:p w14:paraId="6496EA67" w14:textId="652E796E" w:rsidR="00EA7B56" w:rsidRDefault="00EA7B56" w:rsidP="00EA7B56">
      <w:pPr>
        <w:tabs>
          <w:tab w:val="left" w:pos="2160"/>
        </w:tabs>
        <w:spacing w:line="360" w:lineRule="auto"/>
        <w:jc w:val="both"/>
        <w:rPr>
          <w:rFonts w:ascii="Arial" w:hAnsi="Arial" w:cs="Arial"/>
        </w:rPr>
      </w:pPr>
      <w:r w:rsidRPr="008527C6">
        <w:rPr>
          <w:rFonts w:ascii="Arial" w:hAnsi="Arial" w:cs="Arial"/>
        </w:rPr>
        <w:t xml:space="preserve">Las acciones emitidas </w:t>
      </w:r>
      <w:r>
        <w:rPr>
          <w:rFonts w:ascii="Arial" w:hAnsi="Arial" w:cs="Arial"/>
        </w:rPr>
        <w:t xml:space="preserve">en este informe, que no han sido atendidas y/o solventadas, </w:t>
      </w:r>
      <w:r w:rsidRPr="008527C6">
        <w:rPr>
          <w:rFonts w:ascii="Arial" w:hAnsi="Arial" w:cs="Arial"/>
        </w:rPr>
        <w:t xml:space="preserve">quedarán formalmente promovidas a partir de la notificación del Informe Individual de </w:t>
      </w:r>
      <w:r w:rsidRPr="00CA3EE9">
        <w:rPr>
          <w:rFonts w:ascii="Arial" w:hAnsi="Arial" w:cs="Arial"/>
        </w:rPr>
        <w:lastRenderedPageBreak/>
        <w:t>Auditoría al ente fiscalizado,</w:t>
      </w:r>
      <w:r w:rsidRPr="008527C6">
        <w:rPr>
          <w:rFonts w:ascii="Arial" w:hAnsi="Arial" w:cs="Arial"/>
        </w:rPr>
        <w:t xml:space="preserve"> mediante el </w:t>
      </w:r>
      <w:r>
        <w:rPr>
          <w:rFonts w:ascii="Arial" w:hAnsi="Arial" w:cs="Arial"/>
        </w:rPr>
        <w:t>oficio de Envío de Informe Individual de Auditoría en Materia de Obra Pública</w:t>
      </w:r>
      <w:r w:rsidRPr="008527C6">
        <w:rPr>
          <w:rFonts w:ascii="Arial" w:hAnsi="Arial" w:cs="Arial"/>
        </w:rPr>
        <w:t>,</w:t>
      </w:r>
      <w:r>
        <w:rPr>
          <w:rFonts w:ascii="Arial" w:hAnsi="Arial" w:cs="Arial"/>
        </w:rPr>
        <w:t xml:space="preserve"> para </w:t>
      </w:r>
      <w:r w:rsidRPr="00CA3EE9">
        <w:rPr>
          <w:rFonts w:ascii="Arial" w:hAnsi="Arial" w:cs="Arial"/>
        </w:rPr>
        <w:t>que éste presente</w:t>
      </w:r>
      <w:r>
        <w:rPr>
          <w:rFonts w:ascii="Arial" w:hAnsi="Arial" w:cs="Arial"/>
        </w:rPr>
        <w:t xml:space="preserv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realizando las consideraciones pertinentes de acuerdo a la Ley de Fiscalización y Rendición de Cuentas del Estado de Quintana Roo.</w:t>
      </w:r>
    </w:p>
    <w:p w14:paraId="72B062E4" w14:textId="6EE8417B" w:rsidR="0037387B" w:rsidRDefault="0037387B" w:rsidP="00B8173B">
      <w:pPr>
        <w:tabs>
          <w:tab w:val="left" w:pos="2160"/>
        </w:tabs>
        <w:spacing w:line="360" w:lineRule="auto"/>
        <w:jc w:val="both"/>
        <w:rPr>
          <w:rFonts w:ascii="Arial" w:hAnsi="Arial" w:cs="Arial"/>
        </w:rPr>
      </w:pPr>
    </w:p>
    <w:p w14:paraId="530DCA52" w14:textId="169DC6E7" w:rsidR="00C7781B" w:rsidRDefault="00C7781B" w:rsidP="00B8173B">
      <w:pPr>
        <w:tabs>
          <w:tab w:val="left" w:pos="2160"/>
        </w:tabs>
        <w:spacing w:line="360" w:lineRule="auto"/>
        <w:jc w:val="both"/>
        <w:rPr>
          <w:rFonts w:ascii="Arial" w:hAnsi="Arial" w:cs="Arial"/>
        </w:rPr>
      </w:pPr>
    </w:p>
    <w:p w14:paraId="3DE44FE1" w14:textId="2245A078" w:rsidR="00962360" w:rsidRDefault="00962360" w:rsidP="00B8173B">
      <w:pPr>
        <w:tabs>
          <w:tab w:val="left" w:pos="2160"/>
        </w:tabs>
        <w:spacing w:line="360" w:lineRule="auto"/>
        <w:jc w:val="both"/>
        <w:rPr>
          <w:rFonts w:ascii="Arial" w:hAnsi="Arial" w:cs="Arial"/>
        </w:rPr>
      </w:pPr>
    </w:p>
    <w:p w14:paraId="6429F116" w14:textId="77777777" w:rsidR="00962360" w:rsidRDefault="00962360" w:rsidP="00B8173B">
      <w:pPr>
        <w:tabs>
          <w:tab w:val="left" w:pos="2160"/>
        </w:tabs>
        <w:spacing w:line="360" w:lineRule="auto"/>
        <w:jc w:val="both"/>
        <w:rPr>
          <w:rFonts w:ascii="Arial" w:hAnsi="Arial" w:cs="Arial"/>
        </w:rPr>
      </w:pPr>
    </w:p>
    <w:p w14:paraId="07EF8360" w14:textId="0CD994A6" w:rsidR="00F32CBB" w:rsidRPr="00255C7F" w:rsidRDefault="00F32CBB" w:rsidP="00B14619">
      <w:pPr>
        <w:pStyle w:val="Ttulo6"/>
        <w:spacing w:line="360" w:lineRule="auto"/>
        <w:jc w:val="center"/>
        <w:rPr>
          <w:rFonts w:ascii="Arial" w:hAnsi="Arial" w:cs="Arial"/>
          <w:sz w:val="24"/>
          <w:szCs w:val="24"/>
        </w:rPr>
      </w:pPr>
      <w:r w:rsidRPr="002D0B5C">
        <w:rPr>
          <w:rFonts w:ascii="Arial" w:hAnsi="Arial" w:cs="Arial"/>
          <w:sz w:val="24"/>
          <w:szCs w:val="24"/>
        </w:rPr>
        <w:t>EL AUDITOR</w:t>
      </w:r>
      <w:r w:rsidRPr="00255C7F">
        <w:rPr>
          <w:rFonts w:ascii="Arial" w:hAnsi="Arial" w:cs="Arial"/>
          <w:sz w:val="24"/>
          <w:szCs w:val="24"/>
        </w:rPr>
        <w:t xml:space="preserve">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F6882D1" w:rsidR="00F32CBB" w:rsidRPr="00255C7F" w:rsidRDefault="002D0B5C"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3072F432" w14:textId="0535E278" w:rsidR="00BA0AD7" w:rsidRPr="00BA0AD7" w:rsidRDefault="00E92888" w:rsidP="00243F05">
      <w:pPr>
        <w:tabs>
          <w:tab w:val="left" w:pos="8955"/>
        </w:tabs>
        <w:spacing w:after="160" w:line="360" w:lineRule="auto"/>
        <w:rPr>
          <w:rFonts w:ascii="Arial" w:hAnsi="Arial" w:cs="Arial"/>
        </w:rPr>
      </w:pPr>
      <w:bookmarkStart w:id="48" w:name="_Toc520196708"/>
      <w:r>
        <w:rPr>
          <w:rFonts w:ascii="Arial" w:hAnsi="Arial" w:cs="Arial"/>
          <w:b/>
        </w:rPr>
        <w:tab/>
      </w:r>
      <w:bookmarkEnd w:id="48"/>
    </w:p>
    <w:sectPr w:rsidR="00BA0AD7" w:rsidRPr="00BA0AD7" w:rsidSect="00885A84">
      <w:headerReference w:type="default" r:id="rId8"/>
      <w:footerReference w:type="default" r:id="rId9"/>
      <w:pgSz w:w="12240" w:h="15840" w:code="1"/>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0FC6" w14:textId="77777777" w:rsidR="00885A84" w:rsidRDefault="00885A84" w:rsidP="00D406EB">
      <w:r>
        <w:separator/>
      </w:r>
    </w:p>
  </w:endnote>
  <w:endnote w:type="continuationSeparator" w:id="0">
    <w:p w14:paraId="303FB395" w14:textId="77777777" w:rsidR="00885A84" w:rsidRDefault="00885A84"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31267E"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31267E" w:rsidRPr="008718C5" w:rsidRDefault="0031267E"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FB244D7" w:rsidR="0031267E" w:rsidRDefault="0031267E"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962360">
            <w:rPr>
              <w:rFonts w:ascii="Arial" w:hAnsi="Arial" w:cs="Arial"/>
              <w:b/>
              <w:noProof/>
              <w:sz w:val="18"/>
              <w:szCs w:val="18"/>
            </w:rPr>
            <w:t>22</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23</w:t>
          </w:r>
        </w:p>
        <w:p w14:paraId="6A0CAE73" w14:textId="77777777" w:rsidR="0031267E" w:rsidRPr="00B201E7" w:rsidRDefault="0031267E" w:rsidP="00816F97">
          <w:pPr>
            <w:jc w:val="right"/>
            <w:rPr>
              <w:rFonts w:ascii="Arial" w:eastAsia="Arial Narrow" w:hAnsi="Arial" w:cs="Arial"/>
              <w:b/>
              <w:sz w:val="18"/>
              <w:szCs w:val="18"/>
            </w:rPr>
          </w:pPr>
        </w:p>
      </w:tc>
    </w:tr>
  </w:tbl>
  <w:p w14:paraId="613B5FCE" w14:textId="77777777" w:rsidR="0031267E" w:rsidRPr="008718C5" w:rsidRDefault="0031267E"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16A5" w14:textId="77777777" w:rsidR="00885A84" w:rsidRDefault="00885A84" w:rsidP="00D406EB">
      <w:r>
        <w:separator/>
      </w:r>
    </w:p>
  </w:footnote>
  <w:footnote w:type="continuationSeparator" w:id="0">
    <w:p w14:paraId="71D364A5" w14:textId="77777777" w:rsidR="00885A84" w:rsidRDefault="00885A84"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31267E" w14:paraId="02C2E10C" w14:textId="77777777" w:rsidTr="003E0F7B">
      <w:trPr>
        <w:cantSplit/>
        <w:jc w:val="center"/>
      </w:trPr>
      <w:tc>
        <w:tcPr>
          <w:tcW w:w="2234" w:type="dxa"/>
        </w:tcPr>
        <w:p w14:paraId="4F68E27A" w14:textId="51F66355" w:rsidR="0031267E" w:rsidRDefault="0031267E"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31267E" w:rsidRPr="008904F0" w:rsidRDefault="0031267E" w:rsidP="00C902FC">
          <w:pPr>
            <w:pStyle w:val="Encabezado"/>
            <w:jc w:val="center"/>
            <w:rPr>
              <w:rFonts w:ascii="Algerian" w:hAnsi="Algerian"/>
              <w:bCs/>
              <w:sz w:val="40"/>
            </w:rPr>
          </w:pPr>
        </w:p>
        <w:p w14:paraId="795FD10C" w14:textId="77777777" w:rsidR="0031267E" w:rsidRDefault="0031267E"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31267E" w:rsidRDefault="0031267E"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31267E" w:rsidRPr="00FC6A78" w:rsidRDefault="0031267E" w:rsidP="00C902FC">
          <w:pPr>
            <w:pStyle w:val="Encabezado"/>
            <w:rPr>
              <w:rFonts w:ascii="Algerian" w:hAnsi="Algerian"/>
              <w:sz w:val="40"/>
              <w:szCs w:val="40"/>
            </w:rPr>
          </w:pPr>
        </w:p>
      </w:tc>
      <w:tc>
        <w:tcPr>
          <w:tcW w:w="2336" w:type="dxa"/>
        </w:tcPr>
        <w:p w14:paraId="3CD391CA" w14:textId="6F844170" w:rsidR="0031267E" w:rsidRDefault="0031267E"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31267E" w:rsidRDefault="0031267E" w:rsidP="00C902FC">
          <w:pPr>
            <w:pStyle w:val="Encabezado"/>
            <w:jc w:val="center"/>
          </w:pPr>
        </w:p>
      </w:tc>
    </w:tr>
    <w:tr w:rsidR="0031267E" w14:paraId="42583A28" w14:textId="77777777" w:rsidTr="003E0F7B">
      <w:trPr>
        <w:cantSplit/>
        <w:jc w:val="center"/>
      </w:trPr>
      <w:tc>
        <w:tcPr>
          <w:tcW w:w="2234" w:type="dxa"/>
        </w:tcPr>
        <w:p w14:paraId="094043F5" w14:textId="77777777" w:rsidR="0031267E" w:rsidRDefault="0031267E" w:rsidP="00C902FC">
          <w:pPr>
            <w:pStyle w:val="Encabezado"/>
            <w:jc w:val="center"/>
            <w:rPr>
              <w:sz w:val="10"/>
            </w:rPr>
          </w:pPr>
        </w:p>
      </w:tc>
      <w:tc>
        <w:tcPr>
          <w:tcW w:w="5005" w:type="dxa"/>
        </w:tcPr>
        <w:p w14:paraId="017BC322" w14:textId="77777777" w:rsidR="0031267E" w:rsidRDefault="0031267E" w:rsidP="00C902FC">
          <w:pPr>
            <w:pStyle w:val="Encabezado"/>
            <w:jc w:val="center"/>
            <w:rPr>
              <w:sz w:val="10"/>
            </w:rPr>
          </w:pPr>
        </w:p>
      </w:tc>
      <w:tc>
        <w:tcPr>
          <w:tcW w:w="2336" w:type="dxa"/>
        </w:tcPr>
        <w:p w14:paraId="03F9B182" w14:textId="77777777" w:rsidR="0031267E" w:rsidRDefault="0031267E" w:rsidP="00C902FC">
          <w:pPr>
            <w:pStyle w:val="Encabezado"/>
            <w:jc w:val="center"/>
            <w:rPr>
              <w:sz w:val="10"/>
            </w:rPr>
          </w:pPr>
        </w:p>
      </w:tc>
      <w:tc>
        <w:tcPr>
          <w:tcW w:w="359" w:type="dxa"/>
        </w:tcPr>
        <w:p w14:paraId="1D1B7B5C" w14:textId="77777777" w:rsidR="0031267E" w:rsidRDefault="0031267E" w:rsidP="00C902FC">
          <w:pPr>
            <w:pStyle w:val="Encabezado"/>
            <w:jc w:val="center"/>
            <w:rPr>
              <w:sz w:val="10"/>
            </w:rPr>
          </w:pPr>
        </w:p>
      </w:tc>
    </w:tr>
  </w:tbl>
  <w:p w14:paraId="682A4AB1" w14:textId="77777777" w:rsidR="0031267E" w:rsidRDefault="0031267E"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19"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9233706">
    <w:abstractNumId w:val="16"/>
  </w:num>
  <w:num w:numId="2" w16cid:durableId="593977439">
    <w:abstractNumId w:val="30"/>
  </w:num>
  <w:num w:numId="3" w16cid:durableId="1173031357">
    <w:abstractNumId w:val="33"/>
  </w:num>
  <w:num w:numId="4" w16cid:durableId="666134139">
    <w:abstractNumId w:val="11"/>
  </w:num>
  <w:num w:numId="5" w16cid:durableId="2100322409">
    <w:abstractNumId w:val="14"/>
  </w:num>
  <w:num w:numId="6" w16cid:durableId="1201359862">
    <w:abstractNumId w:val="19"/>
  </w:num>
  <w:num w:numId="7" w16cid:durableId="1381050400">
    <w:abstractNumId w:val="5"/>
  </w:num>
  <w:num w:numId="8" w16cid:durableId="4017945">
    <w:abstractNumId w:val="2"/>
  </w:num>
  <w:num w:numId="9" w16cid:durableId="1157382511">
    <w:abstractNumId w:val="26"/>
  </w:num>
  <w:num w:numId="10" w16cid:durableId="1576208060">
    <w:abstractNumId w:val="28"/>
  </w:num>
  <w:num w:numId="11" w16cid:durableId="1613826147">
    <w:abstractNumId w:val="27"/>
  </w:num>
  <w:num w:numId="12" w16cid:durableId="766849475">
    <w:abstractNumId w:val="0"/>
  </w:num>
  <w:num w:numId="13" w16cid:durableId="525213336">
    <w:abstractNumId w:val="21"/>
  </w:num>
  <w:num w:numId="14" w16cid:durableId="521867086">
    <w:abstractNumId w:val="34"/>
  </w:num>
  <w:num w:numId="15" w16cid:durableId="932980301">
    <w:abstractNumId w:val="32"/>
  </w:num>
  <w:num w:numId="16" w16cid:durableId="1336423059">
    <w:abstractNumId w:val="12"/>
  </w:num>
  <w:num w:numId="17" w16cid:durableId="45186621">
    <w:abstractNumId w:val="15"/>
  </w:num>
  <w:num w:numId="18" w16cid:durableId="1357467283">
    <w:abstractNumId w:val="4"/>
  </w:num>
  <w:num w:numId="19" w16cid:durableId="719136593">
    <w:abstractNumId w:val="25"/>
  </w:num>
  <w:num w:numId="20" w16cid:durableId="1434398725">
    <w:abstractNumId w:val="13"/>
  </w:num>
  <w:num w:numId="21" w16cid:durableId="1689410609">
    <w:abstractNumId w:val="6"/>
  </w:num>
  <w:num w:numId="22" w16cid:durableId="1053893020">
    <w:abstractNumId w:val="23"/>
  </w:num>
  <w:num w:numId="23" w16cid:durableId="1574773565">
    <w:abstractNumId w:val="17"/>
  </w:num>
  <w:num w:numId="24" w16cid:durableId="1157452614">
    <w:abstractNumId w:val="29"/>
  </w:num>
  <w:num w:numId="25" w16cid:durableId="150101161">
    <w:abstractNumId w:val="9"/>
  </w:num>
  <w:num w:numId="26" w16cid:durableId="828863549">
    <w:abstractNumId w:val="3"/>
  </w:num>
  <w:num w:numId="27" w16cid:durableId="461845615">
    <w:abstractNumId w:val="24"/>
  </w:num>
  <w:num w:numId="28" w16cid:durableId="544412515">
    <w:abstractNumId w:val="20"/>
  </w:num>
  <w:num w:numId="29" w16cid:durableId="420490102">
    <w:abstractNumId w:val="18"/>
  </w:num>
  <w:num w:numId="30" w16cid:durableId="1443838109">
    <w:abstractNumId w:val="1"/>
  </w:num>
  <w:num w:numId="31" w16cid:durableId="2125684493">
    <w:abstractNumId w:val="22"/>
  </w:num>
  <w:num w:numId="32" w16cid:durableId="326902712">
    <w:abstractNumId w:val="7"/>
  </w:num>
  <w:num w:numId="33" w16cid:durableId="1996953080">
    <w:abstractNumId w:val="31"/>
  </w:num>
  <w:num w:numId="34" w16cid:durableId="1084647594">
    <w:abstractNumId w:val="8"/>
  </w:num>
  <w:num w:numId="35" w16cid:durableId="1609505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4C2F"/>
    <w:rsid w:val="00031800"/>
    <w:rsid w:val="000349C7"/>
    <w:rsid w:val="00034F3B"/>
    <w:rsid w:val="00035060"/>
    <w:rsid w:val="000420C8"/>
    <w:rsid w:val="000529D1"/>
    <w:rsid w:val="000533E7"/>
    <w:rsid w:val="00056D1C"/>
    <w:rsid w:val="00060A61"/>
    <w:rsid w:val="0006265D"/>
    <w:rsid w:val="00066428"/>
    <w:rsid w:val="000668E7"/>
    <w:rsid w:val="00066F81"/>
    <w:rsid w:val="0007049E"/>
    <w:rsid w:val="00077EC9"/>
    <w:rsid w:val="000941FD"/>
    <w:rsid w:val="0009755B"/>
    <w:rsid w:val="000A0704"/>
    <w:rsid w:val="000A15A7"/>
    <w:rsid w:val="000A4040"/>
    <w:rsid w:val="000B0A30"/>
    <w:rsid w:val="000B0A91"/>
    <w:rsid w:val="000B0F5E"/>
    <w:rsid w:val="000B21FB"/>
    <w:rsid w:val="000B44BF"/>
    <w:rsid w:val="000B5F96"/>
    <w:rsid w:val="000B628E"/>
    <w:rsid w:val="000B753B"/>
    <w:rsid w:val="000C02CC"/>
    <w:rsid w:val="000C1F25"/>
    <w:rsid w:val="000C2FFB"/>
    <w:rsid w:val="000C3B0A"/>
    <w:rsid w:val="000C48B3"/>
    <w:rsid w:val="000C50D3"/>
    <w:rsid w:val="000D1F2D"/>
    <w:rsid w:val="000D2031"/>
    <w:rsid w:val="000F1C4E"/>
    <w:rsid w:val="000F46C9"/>
    <w:rsid w:val="000F4847"/>
    <w:rsid w:val="000F527A"/>
    <w:rsid w:val="000F54E5"/>
    <w:rsid w:val="00107F3A"/>
    <w:rsid w:val="00112947"/>
    <w:rsid w:val="00113562"/>
    <w:rsid w:val="00113F09"/>
    <w:rsid w:val="00114852"/>
    <w:rsid w:val="001157C7"/>
    <w:rsid w:val="00116044"/>
    <w:rsid w:val="00122B6D"/>
    <w:rsid w:val="00127823"/>
    <w:rsid w:val="00133A95"/>
    <w:rsid w:val="00137FAF"/>
    <w:rsid w:val="00143890"/>
    <w:rsid w:val="00143A61"/>
    <w:rsid w:val="001453C1"/>
    <w:rsid w:val="001565DC"/>
    <w:rsid w:val="00164DF9"/>
    <w:rsid w:val="0016640E"/>
    <w:rsid w:val="00167D65"/>
    <w:rsid w:val="00171034"/>
    <w:rsid w:val="0017256E"/>
    <w:rsid w:val="001740C7"/>
    <w:rsid w:val="00175435"/>
    <w:rsid w:val="00180CF8"/>
    <w:rsid w:val="001856E7"/>
    <w:rsid w:val="0018668D"/>
    <w:rsid w:val="00187F2B"/>
    <w:rsid w:val="0019020D"/>
    <w:rsid w:val="001902E9"/>
    <w:rsid w:val="001904A2"/>
    <w:rsid w:val="00192592"/>
    <w:rsid w:val="0019387B"/>
    <w:rsid w:val="001944B7"/>
    <w:rsid w:val="00195B51"/>
    <w:rsid w:val="00196731"/>
    <w:rsid w:val="0019693B"/>
    <w:rsid w:val="00197D4A"/>
    <w:rsid w:val="001A01F4"/>
    <w:rsid w:val="001A14E4"/>
    <w:rsid w:val="001A1DE3"/>
    <w:rsid w:val="001A1E2D"/>
    <w:rsid w:val="001A5744"/>
    <w:rsid w:val="001A603B"/>
    <w:rsid w:val="001A6C72"/>
    <w:rsid w:val="001B020E"/>
    <w:rsid w:val="001B28B0"/>
    <w:rsid w:val="001C156F"/>
    <w:rsid w:val="001C426D"/>
    <w:rsid w:val="001C6A85"/>
    <w:rsid w:val="001D2A89"/>
    <w:rsid w:val="001D6707"/>
    <w:rsid w:val="001E04BA"/>
    <w:rsid w:val="001F3121"/>
    <w:rsid w:val="001F342E"/>
    <w:rsid w:val="001F4AC8"/>
    <w:rsid w:val="001F531D"/>
    <w:rsid w:val="001F54DB"/>
    <w:rsid w:val="001F582D"/>
    <w:rsid w:val="0020016C"/>
    <w:rsid w:val="00200653"/>
    <w:rsid w:val="00202D74"/>
    <w:rsid w:val="00212A5D"/>
    <w:rsid w:val="002134C3"/>
    <w:rsid w:val="00213ECB"/>
    <w:rsid w:val="002145BE"/>
    <w:rsid w:val="00215668"/>
    <w:rsid w:val="0022163A"/>
    <w:rsid w:val="002265AB"/>
    <w:rsid w:val="00233F63"/>
    <w:rsid w:val="00236C1B"/>
    <w:rsid w:val="00243F05"/>
    <w:rsid w:val="002476AC"/>
    <w:rsid w:val="00247780"/>
    <w:rsid w:val="002477F6"/>
    <w:rsid w:val="00253045"/>
    <w:rsid w:val="00260C24"/>
    <w:rsid w:val="00261DBC"/>
    <w:rsid w:val="00262E2A"/>
    <w:rsid w:val="00264860"/>
    <w:rsid w:val="00271F39"/>
    <w:rsid w:val="002730E8"/>
    <w:rsid w:val="00274083"/>
    <w:rsid w:val="0027532E"/>
    <w:rsid w:val="00285C0C"/>
    <w:rsid w:val="00292A35"/>
    <w:rsid w:val="00293EA1"/>
    <w:rsid w:val="002A0856"/>
    <w:rsid w:val="002B0A47"/>
    <w:rsid w:val="002B2483"/>
    <w:rsid w:val="002C2B7B"/>
    <w:rsid w:val="002C2F10"/>
    <w:rsid w:val="002C3501"/>
    <w:rsid w:val="002C685C"/>
    <w:rsid w:val="002D0B5C"/>
    <w:rsid w:val="002D0B9D"/>
    <w:rsid w:val="002D26B2"/>
    <w:rsid w:val="002D451F"/>
    <w:rsid w:val="002D4DBC"/>
    <w:rsid w:val="002D530A"/>
    <w:rsid w:val="002E153E"/>
    <w:rsid w:val="002E2117"/>
    <w:rsid w:val="002E283A"/>
    <w:rsid w:val="002E6E4A"/>
    <w:rsid w:val="002E708F"/>
    <w:rsid w:val="002F049A"/>
    <w:rsid w:val="002F06F7"/>
    <w:rsid w:val="002F5544"/>
    <w:rsid w:val="002F76CE"/>
    <w:rsid w:val="00302B2E"/>
    <w:rsid w:val="0030661E"/>
    <w:rsid w:val="00307A80"/>
    <w:rsid w:val="003117BD"/>
    <w:rsid w:val="0031267E"/>
    <w:rsid w:val="00313A78"/>
    <w:rsid w:val="003146C8"/>
    <w:rsid w:val="003150D6"/>
    <w:rsid w:val="003172E9"/>
    <w:rsid w:val="00317A53"/>
    <w:rsid w:val="00317F32"/>
    <w:rsid w:val="00320399"/>
    <w:rsid w:val="003208E3"/>
    <w:rsid w:val="00321347"/>
    <w:rsid w:val="00323A81"/>
    <w:rsid w:val="003244D0"/>
    <w:rsid w:val="00324A94"/>
    <w:rsid w:val="00326CDE"/>
    <w:rsid w:val="00326DF1"/>
    <w:rsid w:val="00332088"/>
    <w:rsid w:val="0033392F"/>
    <w:rsid w:val="003339B9"/>
    <w:rsid w:val="00334C67"/>
    <w:rsid w:val="003350AC"/>
    <w:rsid w:val="0034021D"/>
    <w:rsid w:val="0034055B"/>
    <w:rsid w:val="00344763"/>
    <w:rsid w:val="00345A00"/>
    <w:rsid w:val="00346F24"/>
    <w:rsid w:val="00351047"/>
    <w:rsid w:val="0037264B"/>
    <w:rsid w:val="0037387B"/>
    <w:rsid w:val="00381C59"/>
    <w:rsid w:val="00385EF9"/>
    <w:rsid w:val="00393DC0"/>
    <w:rsid w:val="003950C8"/>
    <w:rsid w:val="00395738"/>
    <w:rsid w:val="003A1D24"/>
    <w:rsid w:val="003A4679"/>
    <w:rsid w:val="003A4D8D"/>
    <w:rsid w:val="003A766A"/>
    <w:rsid w:val="003B067D"/>
    <w:rsid w:val="003B1F0D"/>
    <w:rsid w:val="003B3259"/>
    <w:rsid w:val="003B3630"/>
    <w:rsid w:val="003B3784"/>
    <w:rsid w:val="003B4A77"/>
    <w:rsid w:val="003C5418"/>
    <w:rsid w:val="003C6E57"/>
    <w:rsid w:val="003D4C03"/>
    <w:rsid w:val="003D57FA"/>
    <w:rsid w:val="003D5F0F"/>
    <w:rsid w:val="003D6E00"/>
    <w:rsid w:val="003D7E18"/>
    <w:rsid w:val="003E0F7B"/>
    <w:rsid w:val="003E3E20"/>
    <w:rsid w:val="003F0705"/>
    <w:rsid w:val="003F137A"/>
    <w:rsid w:val="003F18A4"/>
    <w:rsid w:val="003F76D7"/>
    <w:rsid w:val="00404984"/>
    <w:rsid w:val="00405F18"/>
    <w:rsid w:val="00414EF8"/>
    <w:rsid w:val="0041709C"/>
    <w:rsid w:val="00420B64"/>
    <w:rsid w:val="00422434"/>
    <w:rsid w:val="004271EC"/>
    <w:rsid w:val="0043172D"/>
    <w:rsid w:val="00434415"/>
    <w:rsid w:val="00434813"/>
    <w:rsid w:val="00450EDF"/>
    <w:rsid w:val="00451B09"/>
    <w:rsid w:val="0045543D"/>
    <w:rsid w:val="004566E4"/>
    <w:rsid w:val="00465910"/>
    <w:rsid w:val="00467F0E"/>
    <w:rsid w:val="004705E0"/>
    <w:rsid w:val="00472392"/>
    <w:rsid w:val="00477E39"/>
    <w:rsid w:val="004831E7"/>
    <w:rsid w:val="004838B4"/>
    <w:rsid w:val="0048521B"/>
    <w:rsid w:val="00492BA3"/>
    <w:rsid w:val="00497E30"/>
    <w:rsid w:val="004A7A0A"/>
    <w:rsid w:val="004B67BA"/>
    <w:rsid w:val="004B6B85"/>
    <w:rsid w:val="004C0D4C"/>
    <w:rsid w:val="004C1D19"/>
    <w:rsid w:val="004C6541"/>
    <w:rsid w:val="004D1A94"/>
    <w:rsid w:val="004D1C85"/>
    <w:rsid w:val="004D2086"/>
    <w:rsid w:val="004D22DB"/>
    <w:rsid w:val="004D3E98"/>
    <w:rsid w:val="004D6163"/>
    <w:rsid w:val="004D6BC9"/>
    <w:rsid w:val="004D6EF9"/>
    <w:rsid w:val="004E25DB"/>
    <w:rsid w:val="004E4F83"/>
    <w:rsid w:val="004E76D5"/>
    <w:rsid w:val="004F065B"/>
    <w:rsid w:val="004F27DD"/>
    <w:rsid w:val="004F38BD"/>
    <w:rsid w:val="004F4BDC"/>
    <w:rsid w:val="004F704B"/>
    <w:rsid w:val="004F7783"/>
    <w:rsid w:val="00500386"/>
    <w:rsid w:val="00514D01"/>
    <w:rsid w:val="00516379"/>
    <w:rsid w:val="00526C0C"/>
    <w:rsid w:val="00527932"/>
    <w:rsid w:val="00535814"/>
    <w:rsid w:val="005358EF"/>
    <w:rsid w:val="0054347D"/>
    <w:rsid w:val="005447CE"/>
    <w:rsid w:val="00544975"/>
    <w:rsid w:val="0054627A"/>
    <w:rsid w:val="00546A5E"/>
    <w:rsid w:val="00552D38"/>
    <w:rsid w:val="00553E68"/>
    <w:rsid w:val="00555F58"/>
    <w:rsid w:val="005623A5"/>
    <w:rsid w:val="00566DAF"/>
    <w:rsid w:val="00567555"/>
    <w:rsid w:val="00577E54"/>
    <w:rsid w:val="00580B08"/>
    <w:rsid w:val="00592AFF"/>
    <w:rsid w:val="0059356D"/>
    <w:rsid w:val="00593B6D"/>
    <w:rsid w:val="00596079"/>
    <w:rsid w:val="005A077A"/>
    <w:rsid w:val="005A3A47"/>
    <w:rsid w:val="005A4DB6"/>
    <w:rsid w:val="005A60C0"/>
    <w:rsid w:val="005B6F50"/>
    <w:rsid w:val="005B727F"/>
    <w:rsid w:val="005C288A"/>
    <w:rsid w:val="005D114E"/>
    <w:rsid w:val="005D3ED1"/>
    <w:rsid w:val="005E768E"/>
    <w:rsid w:val="005E7AF6"/>
    <w:rsid w:val="005F0C45"/>
    <w:rsid w:val="005F4B6E"/>
    <w:rsid w:val="005F4F7C"/>
    <w:rsid w:val="005F7202"/>
    <w:rsid w:val="0060022E"/>
    <w:rsid w:val="00602309"/>
    <w:rsid w:val="00602D01"/>
    <w:rsid w:val="0060438F"/>
    <w:rsid w:val="00606E62"/>
    <w:rsid w:val="0061556A"/>
    <w:rsid w:val="00620ADF"/>
    <w:rsid w:val="00621611"/>
    <w:rsid w:val="00627B2C"/>
    <w:rsid w:val="006306CD"/>
    <w:rsid w:val="0064441B"/>
    <w:rsid w:val="00644F57"/>
    <w:rsid w:val="00651917"/>
    <w:rsid w:val="00655F51"/>
    <w:rsid w:val="00660157"/>
    <w:rsid w:val="00663470"/>
    <w:rsid w:val="0066519B"/>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A192D"/>
    <w:rsid w:val="006A1FAA"/>
    <w:rsid w:val="006A36AF"/>
    <w:rsid w:val="006B18D8"/>
    <w:rsid w:val="006B7347"/>
    <w:rsid w:val="006C2781"/>
    <w:rsid w:val="006C6508"/>
    <w:rsid w:val="006C6F6D"/>
    <w:rsid w:val="006D523E"/>
    <w:rsid w:val="006E124D"/>
    <w:rsid w:val="006E21E3"/>
    <w:rsid w:val="006F1514"/>
    <w:rsid w:val="006F2784"/>
    <w:rsid w:val="007012F2"/>
    <w:rsid w:val="007025FF"/>
    <w:rsid w:val="00703FD6"/>
    <w:rsid w:val="00716006"/>
    <w:rsid w:val="00724179"/>
    <w:rsid w:val="007244DF"/>
    <w:rsid w:val="00726229"/>
    <w:rsid w:val="00726E8E"/>
    <w:rsid w:val="0072729D"/>
    <w:rsid w:val="00734856"/>
    <w:rsid w:val="00734E03"/>
    <w:rsid w:val="00735A23"/>
    <w:rsid w:val="00736F5D"/>
    <w:rsid w:val="00743C94"/>
    <w:rsid w:val="007441EB"/>
    <w:rsid w:val="00746513"/>
    <w:rsid w:val="00746B32"/>
    <w:rsid w:val="007470B6"/>
    <w:rsid w:val="0075225C"/>
    <w:rsid w:val="007631BC"/>
    <w:rsid w:val="00765C8E"/>
    <w:rsid w:val="00773B1C"/>
    <w:rsid w:val="00776D82"/>
    <w:rsid w:val="00776E61"/>
    <w:rsid w:val="00777FC5"/>
    <w:rsid w:val="00782D45"/>
    <w:rsid w:val="00792AF0"/>
    <w:rsid w:val="007A20D5"/>
    <w:rsid w:val="007B05B3"/>
    <w:rsid w:val="007B1AF2"/>
    <w:rsid w:val="007C0AC4"/>
    <w:rsid w:val="007C0E5D"/>
    <w:rsid w:val="007D1038"/>
    <w:rsid w:val="007D2171"/>
    <w:rsid w:val="007F139F"/>
    <w:rsid w:val="00800765"/>
    <w:rsid w:val="008009BF"/>
    <w:rsid w:val="008028F4"/>
    <w:rsid w:val="0080366F"/>
    <w:rsid w:val="00807AD0"/>
    <w:rsid w:val="00807E3F"/>
    <w:rsid w:val="00810036"/>
    <w:rsid w:val="0081068D"/>
    <w:rsid w:val="00816070"/>
    <w:rsid w:val="00816F97"/>
    <w:rsid w:val="00817747"/>
    <w:rsid w:val="00817A38"/>
    <w:rsid w:val="00820830"/>
    <w:rsid w:val="0082406B"/>
    <w:rsid w:val="0082628C"/>
    <w:rsid w:val="00826BBC"/>
    <w:rsid w:val="0083076A"/>
    <w:rsid w:val="0083203E"/>
    <w:rsid w:val="00842F33"/>
    <w:rsid w:val="008446A5"/>
    <w:rsid w:val="00846904"/>
    <w:rsid w:val="00847E40"/>
    <w:rsid w:val="008521E3"/>
    <w:rsid w:val="00856FA0"/>
    <w:rsid w:val="008625CB"/>
    <w:rsid w:val="00867264"/>
    <w:rsid w:val="008836A7"/>
    <w:rsid w:val="00885A84"/>
    <w:rsid w:val="008904F0"/>
    <w:rsid w:val="00891102"/>
    <w:rsid w:val="008914A1"/>
    <w:rsid w:val="0089339A"/>
    <w:rsid w:val="008942EC"/>
    <w:rsid w:val="008A1B4D"/>
    <w:rsid w:val="008B0E56"/>
    <w:rsid w:val="008B3948"/>
    <w:rsid w:val="008B7C60"/>
    <w:rsid w:val="008C0727"/>
    <w:rsid w:val="008C2E30"/>
    <w:rsid w:val="008C669F"/>
    <w:rsid w:val="008C7D40"/>
    <w:rsid w:val="008D2B69"/>
    <w:rsid w:val="008E430E"/>
    <w:rsid w:val="008E764D"/>
    <w:rsid w:val="00906BD6"/>
    <w:rsid w:val="00910190"/>
    <w:rsid w:val="00910EA6"/>
    <w:rsid w:val="00910EB7"/>
    <w:rsid w:val="00914051"/>
    <w:rsid w:val="009150BF"/>
    <w:rsid w:val="00917285"/>
    <w:rsid w:val="00917A46"/>
    <w:rsid w:val="0092033F"/>
    <w:rsid w:val="00922FEA"/>
    <w:rsid w:val="00931D0F"/>
    <w:rsid w:val="00931EE1"/>
    <w:rsid w:val="00932206"/>
    <w:rsid w:val="00937357"/>
    <w:rsid w:val="00937862"/>
    <w:rsid w:val="00937EAB"/>
    <w:rsid w:val="00940004"/>
    <w:rsid w:val="00941151"/>
    <w:rsid w:val="0094584D"/>
    <w:rsid w:val="00946FE8"/>
    <w:rsid w:val="009476B6"/>
    <w:rsid w:val="0095099B"/>
    <w:rsid w:val="00953B65"/>
    <w:rsid w:val="009553F9"/>
    <w:rsid w:val="00956B0B"/>
    <w:rsid w:val="00960EE4"/>
    <w:rsid w:val="00962360"/>
    <w:rsid w:val="00965AA1"/>
    <w:rsid w:val="00966199"/>
    <w:rsid w:val="00973B72"/>
    <w:rsid w:val="00985928"/>
    <w:rsid w:val="00991546"/>
    <w:rsid w:val="00993379"/>
    <w:rsid w:val="0099596C"/>
    <w:rsid w:val="009A0722"/>
    <w:rsid w:val="009A52A7"/>
    <w:rsid w:val="009A6731"/>
    <w:rsid w:val="009B41E8"/>
    <w:rsid w:val="009B596C"/>
    <w:rsid w:val="009C0F03"/>
    <w:rsid w:val="009C1892"/>
    <w:rsid w:val="009C6FE6"/>
    <w:rsid w:val="009C7BA1"/>
    <w:rsid w:val="009D09F1"/>
    <w:rsid w:val="009D1845"/>
    <w:rsid w:val="009E35BC"/>
    <w:rsid w:val="009E4102"/>
    <w:rsid w:val="009E50DB"/>
    <w:rsid w:val="009E5548"/>
    <w:rsid w:val="009E6E1A"/>
    <w:rsid w:val="009F28BF"/>
    <w:rsid w:val="009F2DD7"/>
    <w:rsid w:val="009F5F70"/>
    <w:rsid w:val="00A16677"/>
    <w:rsid w:val="00A21824"/>
    <w:rsid w:val="00A22745"/>
    <w:rsid w:val="00A22CF8"/>
    <w:rsid w:val="00A22F04"/>
    <w:rsid w:val="00A2366E"/>
    <w:rsid w:val="00A25537"/>
    <w:rsid w:val="00A30640"/>
    <w:rsid w:val="00A31A9B"/>
    <w:rsid w:val="00A32992"/>
    <w:rsid w:val="00A3380F"/>
    <w:rsid w:val="00A34E23"/>
    <w:rsid w:val="00A47860"/>
    <w:rsid w:val="00A47C54"/>
    <w:rsid w:val="00A51010"/>
    <w:rsid w:val="00A52390"/>
    <w:rsid w:val="00A53644"/>
    <w:rsid w:val="00A5788D"/>
    <w:rsid w:val="00A65C4D"/>
    <w:rsid w:val="00A65DD7"/>
    <w:rsid w:val="00A66A5C"/>
    <w:rsid w:val="00A66BBE"/>
    <w:rsid w:val="00A6753B"/>
    <w:rsid w:val="00A7643D"/>
    <w:rsid w:val="00A764BF"/>
    <w:rsid w:val="00A80D1B"/>
    <w:rsid w:val="00A90C44"/>
    <w:rsid w:val="00A96B27"/>
    <w:rsid w:val="00AA130E"/>
    <w:rsid w:val="00AA402B"/>
    <w:rsid w:val="00AA426C"/>
    <w:rsid w:val="00AA6EA5"/>
    <w:rsid w:val="00AB089D"/>
    <w:rsid w:val="00AB2746"/>
    <w:rsid w:val="00AC13BF"/>
    <w:rsid w:val="00AC4DD5"/>
    <w:rsid w:val="00AC62A1"/>
    <w:rsid w:val="00AC6586"/>
    <w:rsid w:val="00AC6E96"/>
    <w:rsid w:val="00AC7A3B"/>
    <w:rsid w:val="00AD06AB"/>
    <w:rsid w:val="00AD0AA9"/>
    <w:rsid w:val="00AD240D"/>
    <w:rsid w:val="00AD2593"/>
    <w:rsid w:val="00AD474F"/>
    <w:rsid w:val="00AD5D32"/>
    <w:rsid w:val="00AE0AAD"/>
    <w:rsid w:val="00AE0E1F"/>
    <w:rsid w:val="00AE1EDB"/>
    <w:rsid w:val="00AE37A0"/>
    <w:rsid w:val="00AE4664"/>
    <w:rsid w:val="00AE7138"/>
    <w:rsid w:val="00AF576C"/>
    <w:rsid w:val="00B03B2D"/>
    <w:rsid w:val="00B050DA"/>
    <w:rsid w:val="00B056A6"/>
    <w:rsid w:val="00B06D4F"/>
    <w:rsid w:val="00B105FC"/>
    <w:rsid w:val="00B14619"/>
    <w:rsid w:val="00B201E7"/>
    <w:rsid w:val="00B22228"/>
    <w:rsid w:val="00B248A1"/>
    <w:rsid w:val="00B25E57"/>
    <w:rsid w:val="00B26E87"/>
    <w:rsid w:val="00B31EA5"/>
    <w:rsid w:val="00B337AF"/>
    <w:rsid w:val="00B36CB1"/>
    <w:rsid w:val="00B40267"/>
    <w:rsid w:val="00B42C34"/>
    <w:rsid w:val="00B43023"/>
    <w:rsid w:val="00B46911"/>
    <w:rsid w:val="00B4744F"/>
    <w:rsid w:val="00B47AC1"/>
    <w:rsid w:val="00B500C5"/>
    <w:rsid w:val="00B51C5E"/>
    <w:rsid w:val="00B51DB0"/>
    <w:rsid w:val="00B533E0"/>
    <w:rsid w:val="00B6218D"/>
    <w:rsid w:val="00B63E76"/>
    <w:rsid w:val="00B6515D"/>
    <w:rsid w:val="00B65A64"/>
    <w:rsid w:val="00B65F40"/>
    <w:rsid w:val="00B73395"/>
    <w:rsid w:val="00B75DBB"/>
    <w:rsid w:val="00B77302"/>
    <w:rsid w:val="00B8173B"/>
    <w:rsid w:val="00B81EC2"/>
    <w:rsid w:val="00B81FBB"/>
    <w:rsid w:val="00B87AA0"/>
    <w:rsid w:val="00B87F09"/>
    <w:rsid w:val="00B9194B"/>
    <w:rsid w:val="00B924CA"/>
    <w:rsid w:val="00BA0AD7"/>
    <w:rsid w:val="00BA492F"/>
    <w:rsid w:val="00BA7A83"/>
    <w:rsid w:val="00BB002B"/>
    <w:rsid w:val="00BB1DCF"/>
    <w:rsid w:val="00BB4F2E"/>
    <w:rsid w:val="00BB7CCE"/>
    <w:rsid w:val="00BC3CFA"/>
    <w:rsid w:val="00BC7AC4"/>
    <w:rsid w:val="00BC7C04"/>
    <w:rsid w:val="00BC7F50"/>
    <w:rsid w:val="00BD1427"/>
    <w:rsid w:val="00BD1D35"/>
    <w:rsid w:val="00BD4358"/>
    <w:rsid w:val="00BD69E6"/>
    <w:rsid w:val="00BD7B9D"/>
    <w:rsid w:val="00BE1DC5"/>
    <w:rsid w:val="00BE25AE"/>
    <w:rsid w:val="00BF00FB"/>
    <w:rsid w:val="00BF1184"/>
    <w:rsid w:val="00BF43EC"/>
    <w:rsid w:val="00BF7F0F"/>
    <w:rsid w:val="00C059AC"/>
    <w:rsid w:val="00C13389"/>
    <w:rsid w:val="00C145F8"/>
    <w:rsid w:val="00C15CCF"/>
    <w:rsid w:val="00C168D3"/>
    <w:rsid w:val="00C23382"/>
    <w:rsid w:val="00C2572C"/>
    <w:rsid w:val="00C33223"/>
    <w:rsid w:val="00C37B98"/>
    <w:rsid w:val="00C4083E"/>
    <w:rsid w:val="00C40D0C"/>
    <w:rsid w:val="00C412BA"/>
    <w:rsid w:val="00C41463"/>
    <w:rsid w:val="00C4184C"/>
    <w:rsid w:val="00C448AC"/>
    <w:rsid w:val="00C5127C"/>
    <w:rsid w:val="00C5447F"/>
    <w:rsid w:val="00C54781"/>
    <w:rsid w:val="00C5534F"/>
    <w:rsid w:val="00C56653"/>
    <w:rsid w:val="00C61520"/>
    <w:rsid w:val="00C62255"/>
    <w:rsid w:val="00C62B3E"/>
    <w:rsid w:val="00C631E3"/>
    <w:rsid w:val="00C64104"/>
    <w:rsid w:val="00C7127B"/>
    <w:rsid w:val="00C72950"/>
    <w:rsid w:val="00C72988"/>
    <w:rsid w:val="00C73548"/>
    <w:rsid w:val="00C739CC"/>
    <w:rsid w:val="00C73E5E"/>
    <w:rsid w:val="00C755AC"/>
    <w:rsid w:val="00C75F35"/>
    <w:rsid w:val="00C7781B"/>
    <w:rsid w:val="00C807F8"/>
    <w:rsid w:val="00C821F9"/>
    <w:rsid w:val="00C8286F"/>
    <w:rsid w:val="00C82ABE"/>
    <w:rsid w:val="00C82DE5"/>
    <w:rsid w:val="00C902FC"/>
    <w:rsid w:val="00CA1234"/>
    <w:rsid w:val="00CA3EE9"/>
    <w:rsid w:val="00CA6175"/>
    <w:rsid w:val="00CA75B9"/>
    <w:rsid w:val="00CB0404"/>
    <w:rsid w:val="00CB1B86"/>
    <w:rsid w:val="00CB2F6F"/>
    <w:rsid w:val="00CB6E7A"/>
    <w:rsid w:val="00CC10BB"/>
    <w:rsid w:val="00CC2DC7"/>
    <w:rsid w:val="00CC4B56"/>
    <w:rsid w:val="00CD04D0"/>
    <w:rsid w:val="00CD431F"/>
    <w:rsid w:val="00CD7330"/>
    <w:rsid w:val="00CE31F6"/>
    <w:rsid w:val="00CE32C8"/>
    <w:rsid w:val="00CE33C8"/>
    <w:rsid w:val="00CF4F2B"/>
    <w:rsid w:val="00CF50F6"/>
    <w:rsid w:val="00D0515F"/>
    <w:rsid w:val="00D06E72"/>
    <w:rsid w:val="00D15D59"/>
    <w:rsid w:val="00D15E11"/>
    <w:rsid w:val="00D16E58"/>
    <w:rsid w:val="00D23B84"/>
    <w:rsid w:val="00D35CB0"/>
    <w:rsid w:val="00D360C1"/>
    <w:rsid w:val="00D400B9"/>
    <w:rsid w:val="00D406EB"/>
    <w:rsid w:val="00D47302"/>
    <w:rsid w:val="00D50D45"/>
    <w:rsid w:val="00D50EC1"/>
    <w:rsid w:val="00D54383"/>
    <w:rsid w:val="00D56A8A"/>
    <w:rsid w:val="00D6037F"/>
    <w:rsid w:val="00D64D54"/>
    <w:rsid w:val="00D779B1"/>
    <w:rsid w:val="00D83311"/>
    <w:rsid w:val="00D83593"/>
    <w:rsid w:val="00D8554C"/>
    <w:rsid w:val="00D859E5"/>
    <w:rsid w:val="00D87103"/>
    <w:rsid w:val="00D922FB"/>
    <w:rsid w:val="00D96914"/>
    <w:rsid w:val="00DA7954"/>
    <w:rsid w:val="00DB1591"/>
    <w:rsid w:val="00DC1A77"/>
    <w:rsid w:val="00DC235C"/>
    <w:rsid w:val="00DC638A"/>
    <w:rsid w:val="00DC746E"/>
    <w:rsid w:val="00DD22F2"/>
    <w:rsid w:val="00DD4B58"/>
    <w:rsid w:val="00DD62C8"/>
    <w:rsid w:val="00DE45FC"/>
    <w:rsid w:val="00DE49FD"/>
    <w:rsid w:val="00DE4E0B"/>
    <w:rsid w:val="00DE73A4"/>
    <w:rsid w:val="00DE76DD"/>
    <w:rsid w:val="00DF043E"/>
    <w:rsid w:val="00DF1D8C"/>
    <w:rsid w:val="00DF64A8"/>
    <w:rsid w:val="00DF7D22"/>
    <w:rsid w:val="00E07220"/>
    <w:rsid w:val="00E10275"/>
    <w:rsid w:val="00E132BE"/>
    <w:rsid w:val="00E23259"/>
    <w:rsid w:val="00E23831"/>
    <w:rsid w:val="00E23BDD"/>
    <w:rsid w:val="00E2638F"/>
    <w:rsid w:val="00E275BB"/>
    <w:rsid w:val="00E30532"/>
    <w:rsid w:val="00E35B18"/>
    <w:rsid w:val="00E3683C"/>
    <w:rsid w:val="00E40F3F"/>
    <w:rsid w:val="00E442F1"/>
    <w:rsid w:val="00E4609C"/>
    <w:rsid w:val="00E513C5"/>
    <w:rsid w:val="00E53E80"/>
    <w:rsid w:val="00E556AF"/>
    <w:rsid w:val="00E6068E"/>
    <w:rsid w:val="00E61FED"/>
    <w:rsid w:val="00E63B98"/>
    <w:rsid w:val="00E729B3"/>
    <w:rsid w:val="00E730B8"/>
    <w:rsid w:val="00E75ED1"/>
    <w:rsid w:val="00E768FE"/>
    <w:rsid w:val="00E7712D"/>
    <w:rsid w:val="00E92011"/>
    <w:rsid w:val="00E92888"/>
    <w:rsid w:val="00E96972"/>
    <w:rsid w:val="00E97D27"/>
    <w:rsid w:val="00EA29E5"/>
    <w:rsid w:val="00EA38A6"/>
    <w:rsid w:val="00EA4983"/>
    <w:rsid w:val="00EA6649"/>
    <w:rsid w:val="00EA7B56"/>
    <w:rsid w:val="00EB047E"/>
    <w:rsid w:val="00EB05B5"/>
    <w:rsid w:val="00EB2BF7"/>
    <w:rsid w:val="00EB6356"/>
    <w:rsid w:val="00EB7145"/>
    <w:rsid w:val="00EC10C3"/>
    <w:rsid w:val="00EC174E"/>
    <w:rsid w:val="00EC5039"/>
    <w:rsid w:val="00ED0445"/>
    <w:rsid w:val="00ED257A"/>
    <w:rsid w:val="00ED6F22"/>
    <w:rsid w:val="00ED7BAA"/>
    <w:rsid w:val="00EE0D86"/>
    <w:rsid w:val="00EE100F"/>
    <w:rsid w:val="00EF20F9"/>
    <w:rsid w:val="00EF60DA"/>
    <w:rsid w:val="00EF651D"/>
    <w:rsid w:val="00F127C8"/>
    <w:rsid w:val="00F12A8B"/>
    <w:rsid w:val="00F1337E"/>
    <w:rsid w:val="00F21079"/>
    <w:rsid w:val="00F236B2"/>
    <w:rsid w:val="00F30587"/>
    <w:rsid w:val="00F307D7"/>
    <w:rsid w:val="00F32CBB"/>
    <w:rsid w:val="00F333BA"/>
    <w:rsid w:val="00F3703F"/>
    <w:rsid w:val="00F37404"/>
    <w:rsid w:val="00F37D13"/>
    <w:rsid w:val="00F44579"/>
    <w:rsid w:val="00F44E47"/>
    <w:rsid w:val="00F45C3F"/>
    <w:rsid w:val="00F53509"/>
    <w:rsid w:val="00F54E9D"/>
    <w:rsid w:val="00F5790E"/>
    <w:rsid w:val="00F609D3"/>
    <w:rsid w:val="00F61E50"/>
    <w:rsid w:val="00F63D14"/>
    <w:rsid w:val="00F72055"/>
    <w:rsid w:val="00F722F9"/>
    <w:rsid w:val="00F766C3"/>
    <w:rsid w:val="00F76FDB"/>
    <w:rsid w:val="00F816D3"/>
    <w:rsid w:val="00F8279A"/>
    <w:rsid w:val="00F82C1E"/>
    <w:rsid w:val="00F87BCA"/>
    <w:rsid w:val="00F913E8"/>
    <w:rsid w:val="00F94A40"/>
    <w:rsid w:val="00F963F4"/>
    <w:rsid w:val="00F97778"/>
    <w:rsid w:val="00F97C6E"/>
    <w:rsid w:val="00FA603A"/>
    <w:rsid w:val="00FA613E"/>
    <w:rsid w:val="00FA6C95"/>
    <w:rsid w:val="00FA71D8"/>
    <w:rsid w:val="00FB00F4"/>
    <w:rsid w:val="00FB5006"/>
    <w:rsid w:val="00FB5B7E"/>
    <w:rsid w:val="00FC0CF4"/>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 w:type="paragraph" w:styleId="NormalWeb">
    <w:name w:val="Normal (Web)"/>
    <w:basedOn w:val="Normal"/>
    <w:uiPriority w:val="99"/>
    <w:semiHidden/>
    <w:unhideWhenUsed/>
    <w:rsid w:val="003E0F7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4741">
      <w:bodyDiv w:val="1"/>
      <w:marLeft w:val="0"/>
      <w:marRight w:val="0"/>
      <w:marTop w:val="0"/>
      <w:marBottom w:val="0"/>
      <w:divBdr>
        <w:top w:val="none" w:sz="0" w:space="0" w:color="auto"/>
        <w:left w:val="none" w:sz="0" w:space="0" w:color="auto"/>
        <w:bottom w:val="none" w:sz="0" w:space="0" w:color="auto"/>
        <w:right w:val="none" w:sz="0" w:space="0" w:color="auto"/>
      </w:divBdr>
    </w:div>
    <w:div w:id="151486060">
      <w:bodyDiv w:val="1"/>
      <w:marLeft w:val="0"/>
      <w:marRight w:val="0"/>
      <w:marTop w:val="0"/>
      <w:marBottom w:val="0"/>
      <w:divBdr>
        <w:top w:val="none" w:sz="0" w:space="0" w:color="auto"/>
        <w:left w:val="none" w:sz="0" w:space="0" w:color="auto"/>
        <w:bottom w:val="none" w:sz="0" w:space="0" w:color="auto"/>
        <w:right w:val="none" w:sz="0" w:space="0" w:color="auto"/>
      </w:divBdr>
    </w:div>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358118415">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600797006">
      <w:bodyDiv w:val="1"/>
      <w:marLeft w:val="0"/>
      <w:marRight w:val="0"/>
      <w:marTop w:val="0"/>
      <w:marBottom w:val="0"/>
      <w:divBdr>
        <w:top w:val="none" w:sz="0" w:space="0" w:color="auto"/>
        <w:left w:val="none" w:sz="0" w:space="0" w:color="auto"/>
        <w:bottom w:val="none" w:sz="0" w:space="0" w:color="auto"/>
        <w:right w:val="none" w:sz="0" w:space="0" w:color="auto"/>
      </w:divBdr>
    </w:div>
    <w:div w:id="682247796">
      <w:bodyDiv w:val="1"/>
      <w:marLeft w:val="0"/>
      <w:marRight w:val="0"/>
      <w:marTop w:val="0"/>
      <w:marBottom w:val="0"/>
      <w:divBdr>
        <w:top w:val="none" w:sz="0" w:space="0" w:color="auto"/>
        <w:left w:val="none" w:sz="0" w:space="0" w:color="auto"/>
        <w:bottom w:val="none" w:sz="0" w:space="0" w:color="auto"/>
        <w:right w:val="none" w:sz="0" w:space="0" w:color="auto"/>
      </w:divBdr>
    </w:div>
    <w:div w:id="730271351">
      <w:bodyDiv w:val="1"/>
      <w:marLeft w:val="0"/>
      <w:marRight w:val="0"/>
      <w:marTop w:val="0"/>
      <w:marBottom w:val="0"/>
      <w:divBdr>
        <w:top w:val="none" w:sz="0" w:space="0" w:color="auto"/>
        <w:left w:val="none" w:sz="0" w:space="0" w:color="auto"/>
        <w:bottom w:val="none" w:sz="0" w:space="0" w:color="auto"/>
        <w:right w:val="none" w:sz="0" w:space="0" w:color="auto"/>
      </w:divBdr>
    </w:div>
    <w:div w:id="746460874">
      <w:bodyDiv w:val="1"/>
      <w:marLeft w:val="0"/>
      <w:marRight w:val="0"/>
      <w:marTop w:val="0"/>
      <w:marBottom w:val="0"/>
      <w:divBdr>
        <w:top w:val="none" w:sz="0" w:space="0" w:color="auto"/>
        <w:left w:val="none" w:sz="0" w:space="0" w:color="auto"/>
        <w:bottom w:val="none" w:sz="0" w:space="0" w:color="auto"/>
        <w:right w:val="none" w:sz="0" w:space="0" w:color="auto"/>
      </w:divBdr>
    </w:div>
    <w:div w:id="765923653">
      <w:bodyDiv w:val="1"/>
      <w:marLeft w:val="0"/>
      <w:marRight w:val="0"/>
      <w:marTop w:val="0"/>
      <w:marBottom w:val="0"/>
      <w:divBdr>
        <w:top w:val="none" w:sz="0" w:space="0" w:color="auto"/>
        <w:left w:val="none" w:sz="0" w:space="0" w:color="auto"/>
        <w:bottom w:val="none" w:sz="0" w:space="0" w:color="auto"/>
        <w:right w:val="none" w:sz="0" w:space="0" w:color="auto"/>
      </w:divBdr>
    </w:div>
    <w:div w:id="867522140">
      <w:bodyDiv w:val="1"/>
      <w:marLeft w:val="0"/>
      <w:marRight w:val="0"/>
      <w:marTop w:val="0"/>
      <w:marBottom w:val="0"/>
      <w:divBdr>
        <w:top w:val="none" w:sz="0" w:space="0" w:color="auto"/>
        <w:left w:val="none" w:sz="0" w:space="0" w:color="auto"/>
        <w:bottom w:val="none" w:sz="0" w:space="0" w:color="auto"/>
        <w:right w:val="none" w:sz="0" w:space="0" w:color="auto"/>
      </w:divBdr>
    </w:div>
    <w:div w:id="1001662686">
      <w:bodyDiv w:val="1"/>
      <w:marLeft w:val="0"/>
      <w:marRight w:val="0"/>
      <w:marTop w:val="0"/>
      <w:marBottom w:val="0"/>
      <w:divBdr>
        <w:top w:val="none" w:sz="0" w:space="0" w:color="auto"/>
        <w:left w:val="none" w:sz="0" w:space="0" w:color="auto"/>
        <w:bottom w:val="none" w:sz="0" w:space="0" w:color="auto"/>
        <w:right w:val="none" w:sz="0" w:space="0" w:color="auto"/>
      </w:divBdr>
    </w:div>
    <w:div w:id="1029843439">
      <w:bodyDiv w:val="1"/>
      <w:marLeft w:val="0"/>
      <w:marRight w:val="0"/>
      <w:marTop w:val="0"/>
      <w:marBottom w:val="0"/>
      <w:divBdr>
        <w:top w:val="none" w:sz="0" w:space="0" w:color="auto"/>
        <w:left w:val="none" w:sz="0" w:space="0" w:color="auto"/>
        <w:bottom w:val="none" w:sz="0" w:space="0" w:color="auto"/>
        <w:right w:val="none" w:sz="0" w:space="0" w:color="auto"/>
      </w:divBdr>
    </w:div>
    <w:div w:id="1122964250">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70621883">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815125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50671011">
      <w:bodyDiv w:val="1"/>
      <w:marLeft w:val="0"/>
      <w:marRight w:val="0"/>
      <w:marTop w:val="0"/>
      <w:marBottom w:val="0"/>
      <w:divBdr>
        <w:top w:val="none" w:sz="0" w:space="0" w:color="auto"/>
        <w:left w:val="none" w:sz="0" w:space="0" w:color="auto"/>
        <w:bottom w:val="none" w:sz="0" w:space="0" w:color="auto"/>
        <w:right w:val="none" w:sz="0" w:space="0" w:color="auto"/>
      </w:divBdr>
    </w:div>
    <w:div w:id="1705859707">
      <w:bodyDiv w:val="1"/>
      <w:marLeft w:val="0"/>
      <w:marRight w:val="0"/>
      <w:marTop w:val="0"/>
      <w:marBottom w:val="0"/>
      <w:divBdr>
        <w:top w:val="none" w:sz="0" w:space="0" w:color="auto"/>
        <w:left w:val="none" w:sz="0" w:space="0" w:color="auto"/>
        <w:bottom w:val="none" w:sz="0" w:space="0" w:color="auto"/>
        <w:right w:val="none" w:sz="0" w:space="0" w:color="auto"/>
      </w:divBdr>
    </w:div>
    <w:div w:id="1763377428">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2000957057">
      <w:bodyDiv w:val="1"/>
      <w:marLeft w:val="0"/>
      <w:marRight w:val="0"/>
      <w:marTop w:val="0"/>
      <w:marBottom w:val="0"/>
      <w:divBdr>
        <w:top w:val="none" w:sz="0" w:space="0" w:color="auto"/>
        <w:left w:val="none" w:sz="0" w:space="0" w:color="auto"/>
        <w:bottom w:val="none" w:sz="0" w:space="0" w:color="auto"/>
        <w:right w:val="none" w:sz="0" w:space="0" w:color="auto"/>
      </w:divBdr>
    </w:div>
    <w:div w:id="2006544146">
      <w:bodyDiv w:val="1"/>
      <w:marLeft w:val="0"/>
      <w:marRight w:val="0"/>
      <w:marTop w:val="0"/>
      <w:marBottom w:val="0"/>
      <w:divBdr>
        <w:top w:val="none" w:sz="0" w:space="0" w:color="auto"/>
        <w:left w:val="none" w:sz="0" w:space="0" w:color="auto"/>
        <w:bottom w:val="none" w:sz="0" w:space="0" w:color="auto"/>
        <w:right w:val="none" w:sz="0" w:space="0" w:color="auto"/>
      </w:divBdr>
    </w:div>
    <w:div w:id="2023122393">
      <w:bodyDiv w:val="1"/>
      <w:marLeft w:val="0"/>
      <w:marRight w:val="0"/>
      <w:marTop w:val="0"/>
      <w:marBottom w:val="0"/>
      <w:divBdr>
        <w:top w:val="none" w:sz="0" w:space="0" w:color="auto"/>
        <w:left w:val="none" w:sz="0" w:space="0" w:color="auto"/>
        <w:bottom w:val="none" w:sz="0" w:space="0" w:color="auto"/>
        <w:right w:val="none" w:sz="0" w:space="0" w:color="auto"/>
      </w:divBdr>
    </w:div>
    <w:div w:id="20912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09205-ACBC-4479-B5F5-D30F8777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5904</Words>
  <Characters>32478</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14</cp:revision>
  <cp:lastPrinted>2024-02-14T23:44:00Z</cp:lastPrinted>
  <dcterms:created xsi:type="dcterms:W3CDTF">2024-02-09T19:25:00Z</dcterms:created>
  <dcterms:modified xsi:type="dcterms:W3CDTF">2024-02-14T23:44:00Z</dcterms:modified>
</cp:coreProperties>
</file>