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998F3" w14:textId="77777777" w:rsidR="002F2B58" w:rsidRDefault="00B60BEB" w:rsidP="002F2B58">
      <w:pPr>
        <w:tabs>
          <w:tab w:val="left" w:pos="6946"/>
          <w:tab w:val="left" w:pos="8355"/>
        </w:tabs>
        <w:spacing w:line="240" w:lineRule="auto"/>
        <w:rPr>
          <w:rFonts w:ascii="Arial" w:hAnsi="Arial" w:cs="Arial"/>
          <w:b/>
          <w:sz w:val="24"/>
          <w:szCs w:val="24"/>
        </w:rPr>
      </w:pPr>
      <w:r>
        <w:t xml:space="preserve">  </w:t>
      </w:r>
      <w:r w:rsidR="00412626">
        <w:t xml:space="preserve">   </w:t>
      </w:r>
      <w:r w:rsidR="002F2B58">
        <w:t xml:space="preserve">                  </w:t>
      </w:r>
      <w:r w:rsidR="002F2B58" w:rsidRPr="00E74AA9">
        <w:rPr>
          <w:rFonts w:ascii="Arial" w:hAnsi="Arial" w:cs="Arial"/>
          <w:b/>
          <w:sz w:val="24"/>
          <w:szCs w:val="24"/>
        </w:rPr>
        <w:t xml:space="preserve">   </w:t>
      </w:r>
      <w:r w:rsidR="004A3522">
        <w:rPr>
          <w:rFonts w:ascii="Arial" w:hAnsi="Arial" w:cs="Arial"/>
          <w:b/>
          <w:sz w:val="24"/>
          <w:szCs w:val="24"/>
        </w:rPr>
        <w:t xml:space="preserve">               </w:t>
      </w:r>
      <w:r w:rsidR="003B223C">
        <w:rPr>
          <w:rFonts w:ascii="Arial" w:hAnsi="Arial" w:cs="Arial"/>
          <w:b/>
          <w:sz w:val="24"/>
          <w:szCs w:val="24"/>
        </w:rPr>
        <w:t xml:space="preserve">                 </w:t>
      </w:r>
      <w:r w:rsidR="004A3522">
        <w:rPr>
          <w:rFonts w:ascii="Arial" w:hAnsi="Arial" w:cs="Arial"/>
          <w:b/>
          <w:sz w:val="24"/>
          <w:szCs w:val="24"/>
        </w:rPr>
        <w:t xml:space="preserve">      </w:t>
      </w:r>
      <w:r w:rsidR="005E5659">
        <w:rPr>
          <w:rFonts w:ascii="Arial" w:hAnsi="Arial" w:cs="Arial"/>
          <w:b/>
          <w:sz w:val="24"/>
          <w:szCs w:val="24"/>
        </w:rPr>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r>
      <w:r w:rsidR="003B223C">
        <w:rPr>
          <w:rFonts w:ascii="Arial" w:hAnsi="Arial" w:cs="Arial"/>
          <w:b/>
          <w:sz w:val="24"/>
          <w:szCs w:val="24"/>
        </w:rPr>
        <w:t xml:space="preserve">                    </w:t>
      </w:r>
      <w:r w:rsidR="002F2B58" w:rsidRPr="00014683">
        <w:rPr>
          <w:rFonts w:ascii="Arial" w:hAnsi="Arial" w:cs="Arial"/>
          <w:b/>
          <w:sz w:val="24"/>
          <w:szCs w:val="24"/>
        </w:rPr>
        <w:t>PÁGINA</w:t>
      </w:r>
    </w:p>
    <w:sdt>
      <w:sdtPr>
        <w:rPr>
          <w:rFonts w:asciiTheme="minorHAnsi" w:eastAsiaTheme="minorEastAsia" w:hAnsiTheme="minorHAnsi" w:cstheme="minorBidi"/>
          <w:color w:val="auto"/>
          <w:sz w:val="22"/>
          <w:szCs w:val="22"/>
          <w:lang w:val="es-ES"/>
        </w:rPr>
        <w:id w:val="1284388963"/>
        <w:docPartObj>
          <w:docPartGallery w:val="Table of Contents"/>
          <w:docPartUnique/>
        </w:docPartObj>
      </w:sdtPr>
      <w:sdtEndPr>
        <w:rPr>
          <w:b/>
          <w:bCs/>
        </w:rPr>
      </w:sdtEndPr>
      <w:sdtContent>
        <w:p w14:paraId="05DDA302" w14:textId="77777777" w:rsidR="00A1744E" w:rsidRDefault="00A1744E">
          <w:pPr>
            <w:pStyle w:val="TtuloTDC"/>
          </w:pPr>
        </w:p>
        <w:p w14:paraId="12389E67" w14:textId="1D388D8B" w:rsidR="00CB178F" w:rsidRDefault="00420231">
          <w:pPr>
            <w:pStyle w:val="TDC1"/>
            <w:rPr>
              <w:rFonts w:asciiTheme="minorHAnsi" w:hAnsiTheme="minorHAnsi" w:cstheme="minorBidi"/>
              <w:b w:val="0"/>
              <w:noProof/>
            </w:rPr>
          </w:pPr>
          <w:r>
            <w:fldChar w:fldCharType="begin"/>
          </w:r>
          <w:r>
            <w:instrText xml:space="preserve"> TOC \o "1-3" \h \z \u </w:instrText>
          </w:r>
          <w:r>
            <w:fldChar w:fldCharType="separate"/>
          </w:r>
          <w:hyperlink w:anchor="_Toc157497847" w:history="1">
            <w:r w:rsidR="00CB178F" w:rsidRPr="00D20F6B">
              <w:rPr>
                <w:rStyle w:val="Hipervnculo"/>
                <w:noProof/>
              </w:rPr>
              <w:t>INTRODUCCIÓN</w:t>
            </w:r>
            <w:r w:rsidR="00CB178F">
              <w:rPr>
                <w:noProof/>
                <w:webHidden/>
              </w:rPr>
              <w:tab/>
            </w:r>
            <w:r w:rsidR="00CB178F">
              <w:rPr>
                <w:noProof/>
                <w:webHidden/>
              </w:rPr>
              <w:fldChar w:fldCharType="begin"/>
            </w:r>
            <w:r w:rsidR="00CB178F">
              <w:rPr>
                <w:noProof/>
                <w:webHidden/>
              </w:rPr>
              <w:instrText xml:space="preserve"> PAGEREF _Toc157497847 \h </w:instrText>
            </w:r>
            <w:r w:rsidR="00CB178F">
              <w:rPr>
                <w:noProof/>
                <w:webHidden/>
              </w:rPr>
            </w:r>
            <w:r w:rsidR="00CB178F">
              <w:rPr>
                <w:noProof/>
                <w:webHidden/>
              </w:rPr>
              <w:fldChar w:fldCharType="separate"/>
            </w:r>
            <w:r w:rsidR="00BA0AA5">
              <w:rPr>
                <w:noProof/>
                <w:webHidden/>
              </w:rPr>
              <w:t>2</w:t>
            </w:r>
            <w:r w:rsidR="00CB178F">
              <w:rPr>
                <w:noProof/>
                <w:webHidden/>
              </w:rPr>
              <w:fldChar w:fldCharType="end"/>
            </w:r>
          </w:hyperlink>
        </w:p>
        <w:p w14:paraId="21218526" w14:textId="58C6C124" w:rsidR="00CB178F" w:rsidRDefault="00AF2992">
          <w:pPr>
            <w:pStyle w:val="TDC1"/>
            <w:rPr>
              <w:rFonts w:asciiTheme="minorHAnsi" w:hAnsiTheme="minorHAnsi" w:cstheme="minorBidi"/>
              <w:b w:val="0"/>
              <w:noProof/>
            </w:rPr>
          </w:pPr>
          <w:hyperlink w:anchor="_Toc157497848" w:history="1">
            <w:r w:rsidR="00CB178F" w:rsidRPr="00D20F6B">
              <w:rPr>
                <w:rStyle w:val="Hipervnculo"/>
                <w:noProof/>
              </w:rPr>
              <w:t>I. AUDITORÍA DE DESEMPEÑO AL CUM</w:t>
            </w:r>
            <w:r w:rsidR="00B969FF">
              <w:rPr>
                <w:rStyle w:val="Hipervnculo"/>
                <w:noProof/>
              </w:rPr>
              <w:t>PLIMIENTO DE OBJETIVOS Y METAS DE PROGRAMAS PRESUPUESTARIOS</w:t>
            </w:r>
            <w:r w:rsidR="00CB178F" w:rsidRPr="00D20F6B">
              <w:rPr>
                <w:rStyle w:val="Hipervnculo"/>
                <w:noProof/>
              </w:rPr>
              <w:t xml:space="preserve"> / 2</w:t>
            </w:r>
            <w:r w:rsidR="00B969FF">
              <w:rPr>
                <w:rStyle w:val="Hipervnculo"/>
                <w:noProof/>
              </w:rPr>
              <w:t>3-AEMD-C-GOB-057-132</w:t>
            </w:r>
            <w:r w:rsidR="00CB178F">
              <w:rPr>
                <w:noProof/>
                <w:webHidden/>
              </w:rPr>
              <w:tab/>
            </w:r>
            <w:r w:rsidR="00CB178F">
              <w:rPr>
                <w:noProof/>
                <w:webHidden/>
              </w:rPr>
              <w:fldChar w:fldCharType="begin"/>
            </w:r>
            <w:r w:rsidR="00CB178F">
              <w:rPr>
                <w:noProof/>
                <w:webHidden/>
              </w:rPr>
              <w:instrText xml:space="preserve"> PAGEREF _Toc157497848 \h </w:instrText>
            </w:r>
            <w:r w:rsidR="00CB178F">
              <w:rPr>
                <w:noProof/>
                <w:webHidden/>
              </w:rPr>
            </w:r>
            <w:r w:rsidR="00CB178F">
              <w:rPr>
                <w:noProof/>
                <w:webHidden/>
              </w:rPr>
              <w:fldChar w:fldCharType="separate"/>
            </w:r>
            <w:r w:rsidR="00BA0AA5">
              <w:rPr>
                <w:noProof/>
                <w:webHidden/>
              </w:rPr>
              <w:t>4</w:t>
            </w:r>
            <w:r w:rsidR="00CB178F">
              <w:rPr>
                <w:noProof/>
                <w:webHidden/>
              </w:rPr>
              <w:fldChar w:fldCharType="end"/>
            </w:r>
          </w:hyperlink>
        </w:p>
        <w:p w14:paraId="1DFDD155" w14:textId="17F4CC79" w:rsidR="00CB178F" w:rsidRDefault="00AF2992">
          <w:pPr>
            <w:pStyle w:val="TDC2"/>
            <w:rPr>
              <w:rFonts w:asciiTheme="minorHAnsi" w:hAnsiTheme="minorHAnsi"/>
              <w:b w:val="0"/>
              <w:noProof/>
            </w:rPr>
          </w:pPr>
          <w:hyperlink w:anchor="_Toc157497849" w:history="1">
            <w:r w:rsidR="00CB178F" w:rsidRPr="00D20F6B">
              <w:rPr>
                <w:rStyle w:val="Hipervnculo"/>
                <w:noProof/>
              </w:rPr>
              <w:t>I.1 ANTECEDENTES</w:t>
            </w:r>
            <w:r w:rsidR="00CB178F">
              <w:rPr>
                <w:noProof/>
                <w:webHidden/>
              </w:rPr>
              <w:tab/>
            </w:r>
            <w:r w:rsidR="00CB178F">
              <w:rPr>
                <w:noProof/>
                <w:webHidden/>
              </w:rPr>
              <w:fldChar w:fldCharType="begin"/>
            </w:r>
            <w:r w:rsidR="00CB178F">
              <w:rPr>
                <w:noProof/>
                <w:webHidden/>
              </w:rPr>
              <w:instrText xml:space="preserve"> PAGEREF _Toc157497849 \h </w:instrText>
            </w:r>
            <w:r w:rsidR="00CB178F">
              <w:rPr>
                <w:noProof/>
                <w:webHidden/>
              </w:rPr>
            </w:r>
            <w:r w:rsidR="00CB178F">
              <w:rPr>
                <w:noProof/>
                <w:webHidden/>
              </w:rPr>
              <w:fldChar w:fldCharType="separate"/>
            </w:r>
            <w:r w:rsidR="00BA0AA5">
              <w:rPr>
                <w:noProof/>
                <w:webHidden/>
              </w:rPr>
              <w:t>4</w:t>
            </w:r>
            <w:r w:rsidR="00CB178F">
              <w:rPr>
                <w:noProof/>
                <w:webHidden/>
              </w:rPr>
              <w:fldChar w:fldCharType="end"/>
            </w:r>
          </w:hyperlink>
        </w:p>
        <w:p w14:paraId="2D546B25" w14:textId="4793B76D" w:rsidR="00CB178F" w:rsidRDefault="00AF2992">
          <w:pPr>
            <w:pStyle w:val="TDC2"/>
            <w:rPr>
              <w:rFonts w:asciiTheme="minorHAnsi" w:hAnsiTheme="minorHAnsi"/>
              <w:b w:val="0"/>
              <w:noProof/>
            </w:rPr>
          </w:pPr>
          <w:hyperlink w:anchor="_Toc157497850" w:history="1">
            <w:r w:rsidR="00CB178F" w:rsidRPr="00D20F6B">
              <w:rPr>
                <w:rStyle w:val="Hipervnculo"/>
                <w:noProof/>
              </w:rPr>
              <w:t>I.2. ASPECTOS GENERALES DE AUDITORÍA</w:t>
            </w:r>
            <w:r w:rsidR="00CB178F">
              <w:rPr>
                <w:noProof/>
                <w:webHidden/>
              </w:rPr>
              <w:tab/>
            </w:r>
            <w:r w:rsidR="00CB178F">
              <w:rPr>
                <w:noProof/>
                <w:webHidden/>
              </w:rPr>
              <w:fldChar w:fldCharType="begin"/>
            </w:r>
            <w:r w:rsidR="00CB178F">
              <w:rPr>
                <w:noProof/>
                <w:webHidden/>
              </w:rPr>
              <w:instrText xml:space="preserve"> PAGEREF _Toc157497850 \h </w:instrText>
            </w:r>
            <w:r w:rsidR="00CB178F">
              <w:rPr>
                <w:noProof/>
                <w:webHidden/>
              </w:rPr>
            </w:r>
            <w:r w:rsidR="00CB178F">
              <w:rPr>
                <w:noProof/>
                <w:webHidden/>
              </w:rPr>
              <w:fldChar w:fldCharType="separate"/>
            </w:r>
            <w:r w:rsidR="00BA0AA5">
              <w:rPr>
                <w:noProof/>
                <w:webHidden/>
              </w:rPr>
              <w:t>7</w:t>
            </w:r>
            <w:r w:rsidR="00CB178F">
              <w:rPr>
                <w:noProof/>
                <w:webHidden/>
              </w:rPr>
              <w:fldChar w:fldCharType="end"/>
            </w:r>
          </w:hyperlink>
        </w:p>
        <w:p w14:paraId="1A9F25F0" w14:textId="53919A18" w:rsidR="00CB178F" w:rsidRDefault="00AF2992">
          <w:pPr>
            <w:pStyle w:val="TDC3"/>
            <w:rPr>
              <w:rFonts w:asciiTheme="minorHAnsi" w:hAnsiTheme="minorHAnsi"/>
              <w:b w:val="0"/>
              <w:noProof/>
            </w:rPr>
          </w:pPr>
          <w:hyperlink w:anchor="_Toc157497851" w:history="1">
            <w:r w:rsidR="00CB178F" w:rsidRPr="00D20F6B">
              <w:rPr>
                <w:rStyle w:val="Hipervnculo"/>
                <w:noProof/>
              </w:rPr>
              <w:t>A. Título de la auditoría</w:t>
            </w:r>
            <w:r w:rsidR="00CB178F">
              <w:rPr>
                <w:noProof/>
                <w:webHidden/>
              </w:rPr>
              <w:tab/>
            </w:r>
            <w:r w:rsidR="00AB39FC">
              <w:rPr>
                <w:noProof/>
                <w:webHidden/>
              </w:rPr>
              <w:t>7</w:t>
            </w:r>
          </w:hyperlink>
        </w:p>
        <w:p w14:paraId="667F2434" w14:textId="78827EF2" w:rsidR="00CB178F" w:rsidRDefault="00AF2992">
          <w:pPr>
            <w:pStyle w:val="TDC3"/>
            <w:rPr>
              <w:rFonts w:asciiTheme="minorHAnsi" w:hAnsiTheme="minorHAnsi"/>
              <w:b w:val="0"/>
              <w:noProof/>
            </w:rPr>
          </w:pPr>
          <w:hyperlink w:anchor="_Toc157497852" w:history="1">
            <w:r w:rsidR="00CB178F" w:rsidRPr="00D20F6B">
              <w:rPr>
                <w:rStyle w:val="Hipervnculo"/>
                <w:noProof/>
              </w:rPr>
              <w:t>B. Objetivo</w:t>
            </w:r>
            <w:r w:rsidR="00CB178F">
              <w:rPr>
                <w:noProof/>
                <w:webHidden/>
              </w:rPr>
              <w:tab/>
            </w:r>
            <w:r w:rsidR="00AB39FC">
              <w:rPr>
                <w:noProof/>
                <w:webHidden/>
              </w:rPr>
              <w:t>7</w:t>
            </w:r>
          </w:hyperlink>
        </w:p>
        <w:p w14:paraId="369CCBB0" w14:textId="5C39F9E6" w:rsidR="00CB178F" w:rsidRDefault="00AF2992">
          <w:pPr>
            <w:pStyle w:val="TDC3"/>
            <w:rPr>
              <w:rFonts w:asciiTheme="minorHAnsi" w:hAnsiTheme="minorHAnsi"/>
              <w:b w:val="0"/>
              <w:noProof/>
            </w:rPr>
          </w:pPr>
          <w:hyperlink w:anchor="_Toc157497853" w:history="1">
            <w:r w:rsidR="00CB178F" w:rsidRPr="00D20F6B">
              <w:rPr>
                <w:rStyle w:val="Hipervnculo"/>
                <w:rFonts w:eastAsia="Calibri"/>
                <w:noProof/>
              </w:rPr>
              <w:t>C. Alcance</w:t>
            </w:r>
            <w:r w:rsidR="00CB178F">
              <w:rPr>
                <w:noProof/>
                <w:webHidden/>
              </w:rPr>
              <w:tab/>
            </w:r>
            <w:r w:rsidR="00AB39FC">
              <w:rPr>
                <w:noProof/>
                <w:webHidden/>
              </w:rPr>
              <w:t>7</w:t>
            </w:r>
          </w:hyperlink>
        </w:p>
        <w:p w14:paraId="383EEEE3" w14:textId="5ABBB862" w:rsidR="00CB178F" w:rsidRDefault="00AF2992">
          <w:pPr>
            <w:pStyle w:val="TDC3"/>
            <w:rPr>
              <w:rFonts w:asciiTheme="minorHAnsi" w:hAnsiTheme="minorHAnsi"/>
              <w:b w:val="0"/>
              <w:noProof/>
            </w:rPr>
          </w:pPr>
          <w:hyperlink w:anchor="_Toc157497854" w:history="1">
            <w:r w:rsidR="00CB178F" w:rsidRPr="00D20F6B">
              <w:rPr>
                <w:rStyle w:val="Hipervnculo"/>
                <w:noProof/>
                <w:lang w:eastAsia="es-ES"/>
              </w:rPr>
              <w:t>D. Criterios de Selección</w:t>
            </w:r>
            <w:r w:rsidR="00CB178F">
              <w:rPr>
                <w:noProof/>
                <w:webHidden/>
              </w:rPr>
              <w:tab/>
            </w:r>
            <w:r w:rsidR="00AB39FC">
              <w:rPr>
                <w:noProof/>
                <w:webHidden/>
              </w:rPr>
              <w:t>8</w:t>
            </w:r>
          </w:hyperlink>
        </w:p>
        <w:p w14:paraId="615F4D09" w14:textId="590835ED" w:rsidR="00CB178F" w:rsidRDefault="00AF2992">
          <w:pPr>
            <w:pStyle w:val="TDC3"/>
            <w:rPr>
              <w:rFonts w:asciiTheme="minorHAnsi" w:hAnsiTheme="minorHAnsi"/>
              <w:b w:val="0"/>
              <w:noProof/>
            </w:rPr>
          </w:pPr>
          <w:hyperlink w:anchor="_Toc157497855" w:history="1">
            <w:r w:rsidR="00CB178F" w:rsidRPr="00D20F6B">
              <w:rPr>
                <w:rStyle w:val="Hipervnculo"/>
                <w:noProof/>
              </w:rPr>
              <w:t>E. Áreas Revisadas</w:t>
            </w:r>
            <w:r w:rsidR="00CB178F">
              <w:rPr>
                <w:noProof/>
                <w:webHidden/>
              </w:rPr>
              <w:tab/>
            </w:r>
            <w:r w:rsidR="00AB39FC">
              <w:rPr>
                <w:noProof/>
                <w:webHidden/>
              </w:rPr>
              <w:t>8</w:t>
            </w:r>
          </w:hyperlink>
        </w:p>
        <w:p w14:paraId="201B328E" w14:textId="5A867D1B" w:rsidR="00CB178F" w:rsidRDefault="00AF2992">
          <w:pPr>
            <w:pStyle w:val="TDC3"/>
            <w:rPr>
              <w:rFonts w:asciiTheme="minorHAnsi" w:hAnsiTheme="minorHAnsi"/>
              <w:b w:val="0"/>
              <w:noProof/>
            </w:rPr>
          </w:pPr>
          <w:hyperlink w:anchor="_Toc157497856" w:history="1">
            <w:r w:rsidR="00CB178F" w:rsidRPr="00D20F6B">
              <w:rPr>
                <w:rStyle w:val="Hipervnculo"/>
                <w:noProof/>
              </w:rPr>
              <w:t>F. Procedimientos de Auditoría Aplicados</w:t>
            </w:r>
            <w:r w:rsidR="00CB178F">
              <w:rPr>
                <w:noProof/>
                <w:webHidden/>
              </w:rPr>
              <w:tab/>
            </w:r>
            <w:r w:rsidR="00AB39FC">
              <w:rPr>
                <w:noProof/>
                <w:webHidden/>
              </w:rPr>
              <w:t>8</w:t>
            </w:r>
          </w:hyperlink>
        </w:p>
        <w:p w14:paraId="4E6F34B9" w14:textId="1400D9C7" w:rsidR="00CB178F" w:rsidRDefault="00AF2992">
          <w:pPr>
            <w:pStyle w:val="TDC3"/>
            <w:rPr>
              <w:rFonts w:asciiTheme="minorHAnsi" w:hAnsiTheme="minorHAnsi"/>
              <w:b w:val="0"/>
              <w:noProof/>
            </w:rPr>
          </w:pPr>
          <w:hyperlink w:anchor="_Toc157497857" w:history="1">
            <w:r w:rsidR="00CB178F" w:rsidRPr="00D20F6B">
              <w:rPr>
                <w:rStyle w:val="Hipervnculo"/>
                <w:noProof/>
              </w:rPr>
              <w:t>G. Servidores Públicos que intervinieron en la Auditoría</w:t>
            </w:r>
            <w:r w:rsidR="00CB178F">
              <w:rPr>
                <w:noProof/>
                <w:webHidden/>
              </w:rPr>
              <w:tab/>
            </w:r>
            <w:r w:rsidR="00CB178F">
              <w:rPr>
                <w:noProof/>
                <w:webHidden/>
              </w:rPr>
              <w:fldChar w:fldCharType="begin"/>
            </w:r>
            <w:r w:rsidR="00CB178F">
              <w:rPr>
                <w:noProof/>
                <w:webHidden/>
              </w:rPr>
              <w:instrText xml:space="preserve"> PAGEREF _Toc157497857 \h </w:instrText>
            </w:r>
            <w:r w:rsidR="00CB178F">
              <w:rPr>
                <w:noProof/>
                <w:webHidden/>
              </w:rPr>
            </w:r>
            <w:r w:rsidR="00CB178F">
              <w:rPr>
                <w:noProof/>
                <w:webHidden/>
              </w:rPr>
              <w:fldChar w:fldCharType="separate"/>
            </w:r>
            <w:r w:rsidR="00BA0AA5">
              <w:rPr>
                <w:noProof/>
                <w:webHidden/>
              </w:rPr>
              <w:t>9</w:t>
            </w:r>
            <w:r w:rsidR="00CB178F">
              <w:rPr>
                <w:noProof/>
                <w:webHidden/>
              </w:rPr>
              <w:fldChar w:fldCharType="end"/>
            </w:r>
          </w:hyperlink>
        </w:p>
        <w:p w14:paraId="1B466D75" w14:textId="044E53D9" w:rsidR="00CB178F" w:rsidRDefault="00AF2992">
          <w:pPr>
            <w:pStyle w:val="TDC2"/>
            <w:rPr>
              <w:rFonts w:asciiTheme="minorHAnsi" w:hAnsiTheme="minorHAnsi"/>
              <w:b w:val="0"/>
              <w:noProof/>
            </w:rPr>
          </w:pPr>
          <w:hyperlink w:anchor="_Toc157497858" w:history="1">
            <w:r w:rsidR="00CB178F" w:rsidRPr="00D20F6B">
              <w:rPr>
                <w:rStyle w:val="Hipervnculo"/>
                <w:noProof/>
              </w:rPr>
              <w:t>I.3.  RESULTADOS DE LA FISCALIZACIÓN EFECTUADA</w:t>
            </w:r>
            <w:r w:rsidR="00CB178F">
              <w:rPr>
                <w:noProof/>
                <w:webHidden/>
              </w:rPr>
              <w:tab/>
            </w:r>
            <w:r w:rsidR="00CB178F">
              <w:rPr>
                <w:noProof/>
                <w:webHidden/>
              </w:rPr>
              <w:fldChar w:fldCharType="begin"/>
            </w:r>
            <w:r w:rsidR="00CB178F">
              <w:rPr>
                <w:noProof/>
                <w:webHidden/>
              </w:rPr>
              <w:instrText xml:space="preserve"> PAGEREF _Toc157497858 \h </w:instrText>
            </w:r>
            <w:r w:rsidR="00CB178F">
              <w:rPr>
                <w:noProof/>
                <w:webHidden/>
              </w:rPr>
            </w:r>
            <w:r w:rsidR="00CB178F">
              <w:rPr>
                <w:noProof/>
                <w:webHidden/>
              </w:rPr>
              <w:fldChar w:fldCharType="separate"/>
            </w:r>
            <w:r w:rsidR="00BA0AA5">
              <w:rPr>
                <w:noProof/>
                <w:webHidden/>
              </w:rPr>
              <w:t>10</w:t>
            </w:r>
            <w:r w:rsidR="00CB178F">
              <w:rPr>
                <w:noProof/>
                <w:webHidden/>
              </w:rPr>
              <w:fldChar w:fldCharType="end"/>
            </w:r>
          </w:hyperlink>
        </w:p>
        <w:p w14:paraId="77E1E995" w14:textId="517138D2" w:rsidR="00CB178F" w:rsidRDefault="00AF2992">
          <w:pPr>
            <w:pStyle w:val="TDC3"/>
            <w:tabs>
              <w:tab w:val="left" w:pos="1200"/>
            </w:tabs>
            <w:rPr>
              <w:rFonts w:asciiTheme="minorHAnsi" w:hAnsiTheme="minorHAnsi"/>
              <w:b w:val="0"/>
              <w:noProof/>
            </w:rPr>
          </w:pPr>
          <w:hyperlink w:anchor="_Toc157497859" w:history="1">
            <w:r w:rsidR="00CB178F" w:rsidRPr="00D20F6B">
              <w:rPr>
                <w:rStyle w:val="Hipervnculo"/>
                <w:noProof/>
                <w:lang w:eastAsia="es-ES"/>
              </w:rPr>
              <w:t>A.</w:t>
            </w:r>
            <w:r w:rsidR="00CB178F">
              <w:rPr>
                <w:rFonts w:asciiTheme="minorHAnsi" w:hAnsiTheme="minorHAnsi"/>
                <w:b w:val="0"/>
                <w:noProof/>
              </w:rPr>
              <w:tab/>
            </w:r>
            <w:r w:rsidR="00CB178F" w:rsidRPr="00D20F6B">
              <w:rPr>
                <w:rStyle w:val="Hipervnculo"/>
                <w:noProof/>
                <w:lang w:eastAsia="es-ES"/>
              </w:rPr>
              <w:t>Resumen general de observaciones y recomendaciones emitidas en materia de desempeño</w:t>
            </w:r>
            <w:r w:rsidR="00CB178F">
              <w:rPr>
                <w:noProof/>
                <w:webHidden/>
              </w:rPr>
              <w:tab/>
            </w:r>
            <w:r w:rsidR="00CB178F">
              <w:rPr>
                <w:noProof/>
                <w:webHidden/>
              </w:rPr>
              <w:fldChar w:fldCharType="begin"/>
            </w:r>
            <w:r w:rsidR="00CB178F">
              <w:rPr>
                <w:noProof/>
                <w:webHidden/>
              </w:rPr>
              <w:instrText xml:space="preserve"> PAGEREF _Toc157497859 \h </w:instrText>
            </w:r>
            <w:r w:rsidR="00CB178F">
              <w:rPr>
                <w:noProof/>
                <w:webHidden/>
              </w:rPr>
            </w:r>
            <w:r w:rsidR="00CB178F">
              <w:rPr>
                <w:noProof/>
                <w:webHidden/>
              </w:rPr>
              <w:fldChar w:fldCharType="separate"/>
            </w:r>
            <w:r w:rsidR="00BA0AA5">
              <w:rPr>
                <w:noProof/>
                <w:webHidden/>
              </w:rPr>
              <w:t>10</w:t>
            </w:r>
            <w:r w:rsidR="00CB178F">
              <w:rPr>
                <w:noProof/>
                <w:webHidden/>
              </w:rPr>
              <w:fldChar w:fldCharType="end"/>
            </w:r>
          </w:hyperlink>
        </w:p>
        <w:p w14:paraId="744AD4F4" w14:textId="5F803B0E" w:rsidR="00CB178F" w:rsidRDefault="00AF2992" w:rsidP="00AB5F24">
          <w:pPr>
            <w:pStyle w:val="TDC3"/>
            <w:tabs>
              <w:tab w:val="left" w:pos="1200"/>
            </w:tabs>
            <w:rPr>
              <w:rFonts w:asciiTheme="minorHAnsi" w:hAnsiTheme="minorHAnsi"/>
              <w:b w:val="0"/>
              <w:noProof/>
            </w:rPr>
          </w:pPr>
          <w:hyperlink w:anchor="_Toc157497860" w:history="1">
            <w:r w:rsidR="00CB178F" w:rsidRPr="00D20F6B">
              <w:rPr>
                <w:rStyle w:val="Hipervnculo"/>
                <w:noProof/>
                <w:lang w:eastAsia="es-ES"/>
              </w:rPr>
              <w:t>B.</w:t>
            </w:r>
            <w:r w:rsidR="00CB178F">
              <w:rPr>
                <w:rFonts w:asciiTheme="minorHAnsi" w:hAnsiTheme="minorHAnsi"/>
                <w:b w:val="0"/>
                <w:noProof/>
              </w:rPr>
              <w:tab/>
            </w:r>
            <w:r w:rsidR="00CB178F" w:rsidRPr="00D20F6B">
              <w:rPr>
                <w:rStyle w:val="Hipervnculo"/>
                <w:noProof/>
                <w:lang w:eastAsia="es-ES"/>
              </w:rPr>
              <w:t>Detalle de Resultados</w:t>
            </w:r>
            <w:r w:rsidR="00CB178F">
              <w:rPr>
                <w:noProof/>
                <w:webHidden/>
              </w:rPr>
              <w:tab/>
            </w:r>
            <w:r w:rsidR="00CB178F">
              <w:rPr>
                <w:noProof/>
                <w:webHidden/>
              </w:rPr>
              <w:fldChar w:fldCharType="begin"/>
            </w:r>
            <w:r w:rsidR="00CB178F">
              <w:rPr>
                <w:noProof/>
                <w:webHidden/>
              </w:rPr>
              <w:instrText xml:space="preserve"> PAGEREF _Toc157497860 \h </w:instrText>
            </w:r>
            <w:r w:rsidR="00CB178F">
              <w:rPr>
                <w:noProof/>
                <w:webHidden/>
              </w:rPr>
            </w:r>
            <w:r w:rsidR="00CB178F">
              <w:rPr>
                <w:noProof/>
                <w:webHidden/>
              </w:rPr>
              <w:fldChar w:fldCharType="separate"/>
            </w:r>
            <w:r w:rsidR="00BA0AA5">
              <w:rPr>
                <w:noProof/>
                <w:webHidden/>
              </w:rPr>
              <w:t>11</w:t>
            </w:r>
            <w:r w:rsidR="00CB178F">
              <w:rPr>
                <w:noProof/>
                <w:webHidden/>
              </w:rPr>
              <w:fldChar w:fldCharType="end"/>
            </w:r>
          </w:hyperlink>
        </w:p>
        <w:p w14:paraId="75D88422" w14:textId="1738A0C8" w:rsidR="00CB178F" w:rsidRDefault="00AF2992">
          <w:pPr>
            <w:pStyle w:val="TDC2"/>
            <w:rPr>
              <w:rFonts w:asciiTheme="minorHAnsi" w:hAnsiTheme="minorHAnsi"/>
              <w:b w:val="0"/>
              <w:noProof/>
            </w:rPr>
          </w:pPr>
          <w:hyperlink w:anchor="_Toc157497862" w:history="1">
            <w:r w:rsidR="00CB178F" w:rsidRPr="00D20F6B">
              <w:rPr>
                <w:rStyle w:val="Hipervnculo"/>
                <w:noProof/>
              </w:rPr>
              <w:t>I.4. SÍNTESIS DE LAS JUSTIFICACIONES Y ACLARACIONES PRESENTADAS POR EL ENTE FISCALIZADO</w:t>
            </w:r>
            <w:r w:rsidR="00CB178F">
              <w:rPr>
                <w:noProof/>
                <w:webHidden/>
              </w:rPr>
              <w:tab/>
            </w:r>
            <w:r w:rsidR="00AB39FC">
              <w:rPr>
                <w:noProof/>
                <w:webHidden/>
              </w:rPr>
              <w:t>55</w:t>
            </w:r>
          </w:hyperlink>
        </w:p>
        <w:p w14:paraId="0E51F0FC" w14:textId="27938147" w:rsidR="00CB178F" w:rsidRDefault="00AF2992">
          <w:pPr>
            <w:pStyle w:val="TDC2"/>
            <w:rPr>
              <w:rFonts w:asciiTheme="minorHAnsi" w:hAnsiTheme="minorHAnsi"/>
              <w:b w:val="0"/>
              <w:noProof/>
            </w:rPr>
          </w:pPr>
          <w:hyperlink w:anchor="_Toc157497863" w:history="1">
            <w:r w:rsidR="00CB178F" w:rsidRPr="00D20F6B">
              <w:rPr>
                <w:rStyle w:val="Hipervnculo"/>
                <w:noProof/>
              </w:rPr>
              <w:t>I.5.  TABLA DE JUSTIFICACIONES Y ACLARACIONES DE LOS RESULTADOS</w:t>
            </w:r>
            <w:r w:rsidR="00CB178F">
              <w:rPr>
                <w:noProof/>
                <w:webHidden/>
              </w:rPr>
              <w:tab/>
            </w:r>
            <w:r w:rsidR="00AB39FC">
              <w:rPr>
                <w:noProof/>
                <w:webHidden/>
              </w:rPr>
              <w:t>56</w:t>
            </w:r>
          </w:hyperlink>
        </w:p>
        <w:p w14:paraId="7896A4EC" w14:textId="496B77C1" w:rsidR="00CB178F" w:rsidRDefault="00AF2992">
          <w:pPr>
            <w:pStyle w:val="TDC1"/>
            <w:rPr>
              <w:rFonts w:asciiTheme="minorHAnsi" w:hAnsiTheme="minorHAnsi" w:cstheme="minorBidi"/>
              <w:b w:val="0"/>
              <w:noProof/>
            </w:rPr>
          </w:pPr>
          <w:hyperlink w:anchor="_Toc157497864" w:history="1">
            <w:r w:rsidR="00CB178F" w:rsidRPr="00D20F6B">
              <w:rPr>
                <w:rStyle w:val="Hipervnculo"/>
                <w:noProof/>
              </w:rPr>
              <w:t>II. DICTAMEN DEL INFORME INDIVIDUAL DE AUDITORÍA</w:t>
            </w:r>
            <w:r w:rsidR="00CB178F">
              <w:rPr>
                <w:noProof/>
                <w:webHidden/>
              </w:rPr>
              <w:tab/>
            </w:r>
            <w:r w:rsidR="00AB39FC">
              <w:rPr>
                <w:noProof/>
                <w:webHidden/>
              </w:rPr>
              <w:t>57</w:t>
            </w:r>
          </w:hyperlink>
        </w:p>
        <w:p w14:paraId="6A841565" w14:textId="0EEC16F0" w:rsidR="00A1744E" w:rsidRDefault="00420231">
          <w:r>
            <w:fldChar w:fldCharType="end"/>
          </w:r>
        </w:p>
      </w:sdtContent>
    </w:sdt>
    <w:p w14:paraId="6835A0AD" w14:textId="77777777" w:rsidR="00A1744E" w:rsidRDefault="00A1744E" w:rsidP="004A3522">
      <w:pPr>
        <w:tabs>
          <w:tab w:val="left" w:pos="2133"/>
        </w:tabs>
        <w:spacing w:after="0"/>
      </w:pPr>
      <w:bookmarkStart w:id="0" w:name="_Toc11413500"/>
      <w:bookmarkStart w:id="1" w:name="_Toc74856063"/>
    </w:p>
    <w:p w14:paraId="6C61F6A5" w14:textId="2C667257" w:rsidR="009C0ED3" w:rsidRDefault="009C0ED3" w:rsidP="004A3522">
      <w:pPr>
        <w:tabs>
          <w:tab w:val="left" w:pos="2133"/>
        </w:tabs>
        <w:spacing w:after="0"/>
      </w:pPr>
    </w:p>
    <w:p w14:paraId="713D4D4B" w14:textId="77777777" w:rsidR="00B969FF" w:rsidRDefault="00B969FF" w:rsidP="004A3522">
      <w:pPr>
        <w:tabs>
          <w:tab w:val="left" w:pos="2133"/>
        </w:tabs>
        <w:spacing w:after="0"/>
      </w:pPr>
    </w:p>
    <w:p w14:paraId="05400411" w14:textId="77777777" w:rsidR="003B223C" w:rsidRDefault="003B223C" w:rsidP="004A3522">
      <w:pPr>
        <w:tabs>
          <w:tab w:val="left" w:pos="2133"/>
        </w:tabs>
        <w:spacing w:after="0"/>
      </w:pPr>
    </w:p>
    <w:p w14:paraId="03E8B7DA" w14:textId="152E079F" w:rsidR="003B223C" w:rsidRDefault="003B223C" w:rsidP="004A3522">
      <w:pPr>
        <w:tabs>
          <w:tab w:val="left" w:pos="2133"/>
        </w:tabs>
        <w:spacing w:after="0"/>
      </w:pPr>
    </w:p>
    <w:p w14:paraId="21E71982" w14:textId="77777777" w:rsidR="00AB5F24" w:rsidRDefault="00AB5F24" w:rsidP="004A3522">
      <w:pPr>
        <w:tabs>
          <w:tab w:val="left" w:pos="2133"/>
        </w:tabs>
        <w:spacing w:after="0"/>
      </w:pPr>
    </w:p>
    <w:p w14:paraId="202C0FE0" w14:textId="61008A88" w:rsidR="003B223C" w:rsidRDefault="003B223C" w:rsidP="004A3522">
      <w:pPr>
        <w:tabs>
          <w:tab w:val="left" w:pos="2133"/>
        </w:tabs>
        <w:spacing w:after="0"/>
      </w:pPr>
    </w:p>
    <w:p w14:paraId="5569C137" w14:textId="7700BA41" w:rsidR="004604E8" w:rsidRPr="00A1744E" w:rsidRDefault="004604E8" w:rsidP="004B3C01">
      <w:pPr>
        <w:pStyle w:val="Ttulo1"/>
        <w:tabs>
          <w:tab w:val="center" w:pos="4607"/>
        </w:tabs>
        <w:spacing w:line="276" w:lineRule="auto"/>
      </w:pPr>
      <w:bookmarkStart w:id="2" w:name="_Toc157497847"/>
      <w:r w:rsidRPr="00A1744E">
        <w:lastRenderedPageBreak/>
        <w:t>INTRODUCCIÓN</w:t>
      </w:r>
      <w:bookmarkEnd w:id="0"/>
      <w:bookmarkEnd w:id="1"/>
      <w:bookmarkEnd w:id="2"/>
      <w:r w:rsidR="004B3C01">
        <w:tab/>
      </w:r>
    </w:p>
    <w:p w14:paraId="552647B3" w14:textId="77777777" w:rsidR="006C13F2" w:rsidRPr="00427CE7" w:rsidRDefault="006C13F2" w:rsidP="00935438">
      <w:pPr>
        <w:spacing w:after="0"/>
        <w:rPr>
          <w:rFonts w:ascii="Arial" w:hAnsi="Arial" w:cs="Arial"/>
          <w:sz w:val="24"/>
        </w:rPr>
      </w:pPr>
    </w:p>
    <w:p w14:paraId="38998D5F" w14:textId="77777777" w:rsidR="00CE12D4" w:rsidRDefault="00CE12D4" w:rsidP="005E6EFF">
      <w:pPr>
        <w:spacing w:after="0"/>
        <w:jc w:val="both"/>
        <w:rPr>
          <w:rFonts w:ascii="Arial" w:hAnsi="Arial" w:cs="Arial"/>
          <w:sz w:val="24"/>
        </w:rPr>
      </w:pPr>
      <w:r w:rsidRPr="002A2C86">
        <w:rPr>
          <w:rFonts w:ascii="Arial" w:hAnsi="Arial" w:cs="Arial"/>
          <w:bCs/>
          <w:sz w:val="24"/>
        </w:rPr>
        <w:t xml:space="preserve">Por disposición contenida en el artículo </w:t>
      </w:r>
      <w:r w:rsidRPr="00B2604E">
        <w:rPr>
          <w:rFonts w:ascii="Arial" w:hAnsi="Arial" w:cs="Arial"/>
          <w:sz w:val="24"/>
        </w:rPr>
        <w:t>75, fracción XXIX, y 77 de la Constitución Política del Est</w:t>
      </w:r>
      <w:r w:rsidR="00963E3C">
        <w:rPr>
          <w:rFonts w:ascii="Arial" w:hAnsi="Arial" w:cs="Arial"/>
          <w:sz w:val="24"/>
        </w:rPr>
        <w:t xml:space="preserve">ado Libre y Soberano </w:t>
      </w:r>
      <w:r w:rsidRPr="00B2604E">
        <w:rPr>
          <w:rFonts w:ascii="Arial" w:hAnsi="Arial" w:cs="Arial"/>
          <w:sz w:val="24"/>
        </w:rPr>
        <w:t>de Quintana Roo,</w:t>
      </w:r>
      <w:r w:rsidRPr="002A2C86">
        <w:rPr>
          <w:rFonts w:ascii="Arial" w:hAnsi="Arial" w:cs="Arial"/>
          <w:sz w:val="24"/>
        </w:rPr>
        <w:t xml:space="preserve"> corresponde al Poder Legislativo a través de la Auditoría Superior del Estado, revisar de manera posterior la Cuenta Pública </w:t>
      </w:r>
      <w:r>
        <w:rPr>
          <w:rFonts w:ascii="Arial" w:hAnsi="Arial" w:cs="Arial"/>
          <w:sz w:val="24"/>
        </w:rPr>
        <w:t>que el Gobierno del Estado</w:t>
      </w:r>
      <w:r w:rsidRPr="00D65F6A">
        <w:rPr>
          <w:rFonts w:ascii="Arial" w:hAnsi="Arial" w:cs="Arial"/>
          <w:sz w:val="24"/>
        </w:rPr>
        <w:t xml:space="preserve"> 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75D14C33" w14:textId="77777777" w:rsidR="005E6EFF" w:rsidRPr="00427CE7" w:rsidRDefault="005E6EFF" w:rsidP="005E6EFF">
      <w:pPr>
        <w:spacing w:after="0"/>
        <w:jc w:val="both"/>
        <w:rPr>
          <w:rFonts w:ascii="Arial" w:hAnsi="Arial" w:cs="Arial"/>
          <w:sz w:val="24"/>
        </w:rPr>
      </w:pPr>
    </w:p>
    <w:p w14:paraId="796546CC" w14:textId="7B5B945D" w:rsidR="00CE12D4" w:rsidRPr="002A2C86" w:rsidRDefault="00CE12D4" w:rsidP="00CE12D4">
      <w:pPr>
        <w:pStyle w:val="Textoindependiente"/>
        <w:tabs>
          <w:tab w:val="left" w:pos="3261"/>
        </w:tabs>
        <w:spacing w:after="0"/>
        <w:jc w:val="both"/>
        <w:rPr>
          <w:rFonts w:ascii="Arial" w:hAnsi="Arial"/>
          <w:sz w:val="24"/>
          <w:szCs w:val="24"/>
        </w:rPr>
      </w:pPr>
      <w:r w:rsidRPr="00D65F6A">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w:t>
      </w:r>
      <w:r w:rsidRPr="00B2604E">
        <w:rPr>
          <w:rFonts w:ascii="Arial" w:hAnsi="Arial" w:cs="Arial"/>
          <w:bCs/>
          <w:sz w:val="24"/>
        </w:rPr>
        <w:t>artículo 38 fracción III de la Ley de Fiscalización y Rendición de Cuentas del Estado de Quintana Roo</w:t>
      </w:r>
      <w:r w:rsidRPr="00D65F6A">
        <w:rPr>
          <w:rFonts w:ascii="Arial" w:hAnsi="Arial" w:cs="Arial"/>
          <w:bCs/>
          <w:sz w:val="24"/>
        </w:rPr>
        <w:t xml:space="preserve">, con el objeto de hacer un análisis de las Cuentas Públicas </w:t>
      </w:r>
      <w:r w:rsidRPr="00D65F6A">
        <w:rPr>
          <w:rFonts w:ascii="Arial" w:hAnsi="Arial" w:cs="Arial"/>
          <w:sz w:val="24"/>
          <w:szCs w:val="24"/>
        </w:rPr>
        <w:t xml:space="preserve">a efecto de poder rendir el presente Informe a esta H. </w:t>
      </w:r>
      <w:r>
        <w:rPr>
          <w:rFonts w:ascii="Arial" w:hAnsi="Arial" w:cs="Arial"/>
          <w:sz w:val="24"/>
          <w:szCs w:val="24"/>
        </w:rPr>
        <w:t>XVII</w:t>
      </w:r>
      <w:r w:rsidRPr="00D65F6A">
        <w:rPr>
          <w:rFonts w:ascii="Arial" w:hAnsi="Arial" w:cs="Arial"/>
          <w:sz w:val="24"/>
          <w:szCs w:val="24"/>
        </w:rPr>
        <w:t xml:space="preserve"> Legislatura del Estado de Quintana Roo, con relación al manejo de las mismas por parte de las autoridades</w:t>
      </w:r>
      <w:r>
        <w:rPr>
          <w:rFonts w:ascii="Arial" w:hAnsi="Arial" w:cs="Arial"/>
          <w:sz w:val="24"/>
          <w:szCs w:val="24"/>
        </w:rPr>
        <w:t xml:space="preserve"> </w:t>
      </w:r>
      <w:r w:rsidR="0098620B">
        <w:rPr>
          <w:rFonts w:ascii="Arial" w:hAnsi="Arial" w:cs="Arial"/>
          <w:sz w:val="24"/>
          <w:szCs w:val="24"/>
        </w:rPr>
        <w:t>estatales</w:t>
      </w:r>
      <w:r w:rsidRPr="00D65F6A">
        <w:rPr>
          <w:rFonts w:ascii="Arial" w:hAnsi="Arial" w:cs="Arial"/>
          <w:sz w:val="24"/>
          <w:szCs w:val="24"/>
        </w:rPr>
        <w:t>.</w:t>
      </w:r>
      <w:r w:rsidRPr="002A2C86">
        <w:rPr>
          <w:rFonts w:ascii="Arial" w:hAnsi="Arial" w:cs="Arial"/>
          <w:sz w:val="24"/>
          <w:szCs w:val="24"/>
        </w:rPr>
        <w:t xml:space="preserve"> </w:t>
      </w:r>
    </w:p>
    <w:p w14:paraId="3D59ED21" w14:textId="77777777" w:rsidR="00CE12D4" w:rsidRPr="00427CE7" w:rsidRDefault="00CE12D4" w:rsidP="00CE12D4">
      <w:pPr>
        <w:spacing w:after="0"/>
        <w:jc w:val="both"/>
        <w:rPr>
          <w:rFonts w:ascii="Arial" w:hAnsi="Arial" w:cs="Arial"/>
          <w:bCs/>
          <w:sz w:val="24"/>
        </w:rPr>
      </w:pPr>
    </w:p>
    <w:p w14:paraId="3DEAEFEB" w14:textId="5F10EDA6" w:rsidR="00CE12D4" w:rsidRDefault="00CE12D4" w:rsidP="00CE12D4">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sidR="007A3A85">
        <w:rPr>
          <w:rFonts w:ascii="Arial" w:eastAsia="Times New Roman" w:hAnsi="Arial" w:cs="Arial"/>
          <w:bCs/>
          <w:sz w:val="24"/>
          <w:szCs w:val="24"/>
          <w:lang w:eastAsia="es-ES"/>
        </w:rPr>
        <w:t>e la Cuenta Pública de</w:t>
      </w:r>
      <w:r w:rsidR="00B969FF">
        <w:rPr>
          <w:rFonts w:ascii="Arial" w:eastAsia="Times New Roman" w:hAnsi="Arial" w:cs="Arial"/>
          <w:bCs/>
          <w:sz w:val="24"/>
          <w:szCs w:val="24"/>
          <w:lang w:eastAsia="es-ES"/>
        </w:rPr>
        <w:t xml:space="preserve"> </w:t>
      </w:r>
      <w:r w:rsidR="007A3A85">
        <w:rPr>
          <w:rFonts w:ascii="Arial" w:eastAsia="Times New Roman" w:hAnsi="Arial" w:cs="Arial"/>
          <w:bCs/>
          <w:sz w:val="24"/>
          <w:szCs w:val="24"/>
          <w:lang w:eastAsia="es-ES"/>
        </w:rPr>
        <w:t>l</w:t>
      </w:r>
      <w:r w:rsidR="00B969FF">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 </w:t>
      </w:r>
      <w:r w:rsidR="00B969FF">
        <w:rPr>
          <w:rFonts w:ascii="Arial" w:eastAsia="Times New Roman" w:hAnsi="Arial" w:cs="Arial"/>
          <w:b/>
          <w:bCs/>
          <w:sz w:val="24"/>
          <w:szCs w:val="24"/>
          <w:lang w:eastAsia="es-ES"/>
        </w:rPr>
        <w:t>Universidad Tecnológica de la Riviera Maya</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7902D78B" w14:textId="77777777" w:rsidR="00CE12D4" w:rsidRPr="00427CE7" w:rsidRDefault="00CE12D4" w:rsidP="00CE12D4">
      <w:pPr>
        <w:spacing w:after="0"/>
        <w:jc w:val="both"/>
        <w:rPr>
          <w:rFonts w:ascii="Arial" w:eastAsia="Times New Roman" w:hAnsi="Arial" w:cs="Arial"/>
          <w:bCs/>
          <w:sz w:val="24"/>
          <w:szCs w:val="24"/>
          <w:lang w:eastAsia="es-ES"/>
        </w:rPr>
      </w:pPr>
    </w:p>
    <w:p w14:paraId="7D13F324" w14:textId="25D9876B" w:rsidR="00CE12D4" w:rsidRDefault="00CE12D4" w:rsidP="004B3C01">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B969FF">
        <w:rPr>
          <w:rFonts w:ascii="Arial" w:hAnsi="Arial" w:cs="Arial"/>
          <w:bCs/>
          <w:sz w:val="24"/>
        </w:rPr>
        <w:t>rollado fundamentalmente por la</w:t>
      </w:r>
      <w:r w:rsidRPr="009600CB">
        <w:rPr>
          <w:rFonts w:ascii="Arial" w:hAnsi="Arial" w:cs="Arial"/>
          <w:bCs/>
          <w:sz w:val="24"/>
        </w:rPr>
        <w:t xml:space="preserve"> </w:t>
      </w:r>
      <w:r w:rsidR="00B969FF">
        <w:rPr>
          <w:rFonts w:ascii="Arial" w:hAnsi="Arial" w:cs="Arial"/>
          <w:b/>
          <w:bCs/>
          <w:sz w:val="24"/>
        </w:rPr>
        <w:t>Universidad Tecnológica de la Riviera Maya</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B969FF">
        <w:rPr>
          <w:rFonts w:ascii="Arial" w:hAnsi="Arial" w:cs="Arial"/>
          <w:bCs/>
          <w:sz w:val="24"/>
        </w:rPr>
        <w:t>das en el ejercicio fiscal 2023</w:t>
      </w:r>
      <w:r w:rsidRPr="008F4033">
        <w:rPr>
          <w:rFonts w:ascii="Arial" w:hAnsi="Arial" w:cs="Arial"/>
          <w:bCs/>
          <w:sz w:val="24"/>
        </w:rPr>
        <w:t xml:space="preserve"> así como las principales políticas financieras, económicas y sociales que influyeron en el resultado de los objeti</w:t>
      </w:r>
      <w:r>
        <w:rPr>
          <w:rFonts w:ascii="Arial" w:hAnsi="Arial" w:cs="Arial"/>
          <w:bCs/>
          <w:sz w:val="24"/>
        </w:rPr>
        <w:t xml:space="preserve">vos contenidos en los programas </w:t>
      </w:r>
      <w:r w:rsidR="0098620B">
        <w:rPr>
          <w:rFonts w:ascii="Arial" w:hAnsi="Arial" w:cs="Arial"/>
          <w:bCs/>
          <w:sz w:val="24"/>
        </w:rPr>
        <w:t>estatales</w:t>
      </w:r>
      <w:r w:rsidRPr="008F4033">
        <w:rPr>
          <w:rFonts w:ascii="Arial" w:hAnsi="Arial" w:cs="Arial"/>
          <w:bCs/>
          <w:sz w:val="24"/>
        </w:rPr>
        <w:t>, conforme a los indicadores establecidos en el Presupuesto de Egr</w:t>
      </w:r>
      <w:r>
        <w:rPr>
          <w:rFonts w:ascii="Arial" w:hAnsi="Arial" w:cs="Arial"/>
          <w:bCs/>
          <w:sz w:val="24"/>
        </w:rPr>
        <w:t xml:space="preserve">esos, tomando en cuenta el Plan </w:t>
      </w:r>
      <w:r w:rsidR="0098620B">
        <w:rPr>
          <w:rFonts w:ascii="Arial" w:hAnsi="Arial" w:cs="Arial"/>
          <w:bCs/>
          <w:sz w:val="24"/>
        </w:rPr>
        <w:t>Estatal</w:t>
      </w:r>
      <w:r>
        <w:rPr>
          <w:rFonts w:ascii="Arial" w:hAnsi="Arial" w:cs="Arial"/>
          <w:bCs/>
          <w:sz w:val="24"/>
        </w:rPr>
        <w:t xml:space="preserve"> </w:t>
      </w:r>
      <w:r w:rsidRPr="008F4033">
        <w:rPr>
          <w:rFonts w:ascii="Arial" w:hAnsi="Arial" w:cs="Arial"/>
          <w:bCs/>
          <w:sz w:val="24"/>
        </w:rPr>
        <w:t>de Desarrollo, el programa sectorial, institucional, regional, anuales y demás programas aplicados por el ente público.</w:t>
      </w:r>
    </w:p>
    <w:p w14:paraId="0163B1D4" w14:textId="2771D5CA" w:rsidR="00CE12D4" w:rsidRPr="00253059"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w:t>
      </w:r>
      <w:r w:rsidR="00963E3C">
        <w:rPr>
          <w:rFonts w:ascii="Arial" w:eastAsia="Times New Roman" w:hAnsi="Arial" w:cs="Arial"/>
          <w:bCs/>
          <w:sz w:val="24"/>
          <w:szCs w:val="24"/>
          <w:lang w:eastAsia="es-ES"/>
        </w:rPr>
        <w:t>de</w:t>
      </w:r>
      <w:r w:rsidR="00B969FF">
        <w:rPr>
          <w:rFonts w:ascii="Arial" w:eastAsia="Times New Roman" w:hAnsi="Arial" w:cs="Arial"/>
          <w:bCs/>
          <w:sz w:val="24"/>
          <w:szCs w:val="24"/>
          <w:lang w:eastAsia="es-ES"/>
        </w:rPr>
        <w:t xml:space="preserve"> </w:t>
      </w:r>
      <w:r w:rsidR="00963E3C">
        <w:rPr>
          <w:rFonts w:ascii="Arial" w:eastAsia="Times New Roman" w:hAnsi="Arial" w:cs="Arial"/>
          <w:bCs/>
          <w:sz w:val="24"/>
          <w:szCs w:val="24"/>
          <w:lang w:eastAsia="es-ES"/>
        </w:rPr>
        <w:t>l</w:t>
      </w:r>
      <w:r w:rsidR="00B969FF">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sidR="00B969FF">
        <w:rPr>
          <w:rFonts w:ascii="Arial" w:eastAsia="Times New Roman" w:hAnsi="Arial" w:cs="Arial"/>
          <w:b/>
          <w:bCs/>
          <w:sz w:val="24"/>
          <w:szCs w:val="24"/>
          <w:lang w:eastAsia="es-ES"/>
        </w:rPr>
        <w:t>Universidad Tecnológica de la Riviera Maya</w:t>
      </w:r>
      <w:r w:rsidRPr="00253059">
        <w:rPr>
          <w:rFonts w:ascii="Arial" w:eastAsia="Times New Roman" w:hAnsi="Arial" w:cs="Arial"/>
          <w:b/>
          <w:bCs/>
          <w:sz w:val="24"/>
          <w:szCs w:val="24"/>
          <w:lang w:eastAsia="es-ES"/>
        </w:rPr>
        <w:t>.</w:t>
      </w:r>
    </w:p>
    <w:p w14:paraId="68A9CE55" w14:textId="77777777" w:rsidR="00CE12D4" w:rsidRPr="00427CE7" w:rsidRDefault="00CE12D4" w:rsidP="00CE12D4">
      <w:pPr>
        <w:spacing w:after="0"/>
        <w:jc w:val="both"/>
        <w:rPr>
          <w:rFonts w:ascii="Arial" w:eastAsia="Times New Roman" w:hAnsi="Arial" w:cs="Arial"/>
          <w:bCs/>
          <w:sz w:val="24"/>
          <w:szCs w:val="24"/>
          <w:lang w:eastAsia="es-ES"/>
        </w:rPr>
      </w:pPr>
    </w:p>
    <w:p w14:paraId="555D752F" w14:textId="68812C93" w:rsidR="00CE12D4" w:rsidRPr="002E3DE1" w:rsidRDefault="00CE12D4" w:rsidP="00CE12D4">
      <w:pPr>
        <w:spacing w:after="0"/>
        <w:jc w:val="both"/>
        <w:rPr>
          <w:rFonts w:ascii="Arial" w:eastAsia="Times New Roman" w:hAnsi="Arial" w:cs="Arial"/>
          <w:bCs/>
          <w:sz w:val="24"/>
          <w:szCs w:val="24"/>
          <w:lang w:eastAsia="es-ES"/>
        </w:rPr>
      </w:pPr>
      <w:r w:rsidRPr="00270CD1">
        <w:rPr>
          <w:rFonts w:ascii="Arial" w:eastAsia="Times New Roman" w:hAnsi="Arial" w:cs="Arial"/>
          <w:bCs/>
          <w:sz w:val="24"/>
          <w:szCs w:val="24"/>
          <w:lang w:eastAsia="es-ES"/>
        </w:rPr>
        <w:t xml:space="preserve">En la Cuenta Pública del Gobierno del Estado de Quintana Roo, correspondiente al ejercicio </w:t>
      </w:r>
      <w:r w:rsidR="00B969FF">
        <w:rPr>
          <w:rFonts w:ascii="Arial" w:eastAsia="Times New Roman" w:hAnsi="Arial" w:cs="Arial"/>
          <w:bCs/>
          <w:sz w:val="24"/>
          <w:szCs w:val="24"/>
          <w:lang w:eastAsia="es-ES"/>
        </w:rPr>
        <w:t>fiscal 2023</w:t>
      </w:r>
      <w:r w:rsidRPr="00270CD1">
        <w:rPr>
          <w:rFonts w:ascii="Arial" w:eastAsia="Times New Roman" w:hAnsi="Arial" w:cs="Arial"/>
          <w:bCs/>
          <w:sz w:val="24"/>
          <w:szCs w:val="24"/>
          <w:lang w:eastAsia="es-ES"/>
        </w:rPr>
        <w:t>, se encuentra dentro del tomo VI el ejercicio del gasto público, del Sector Para</w:t>
      </w:r>
      <w:r w:rsidR="0098620B">
        <w:rPr>
          <w:rFonts w:ascii="Arial" w:eastAsia="Times New Roman" w:hAnsi="Arial" w:cs="Arial"/>
          <w:bCs/>
          <w:sz w:val="24"/>
          <w:szCs w:val="24"/>
          <w:lang w:eastAsia="es-ES"/>
        </w:rPr>
        <w:t>estatal</w:t>
      </w:r>
      <w:r w:rsidRPr="00270CD1">
        <w:rPr>
          <w:rFonts w:ascii="Arial" w:eastAsia="Times New Roman" w:hAnsi="Arial" w:cs="Arial"/>
          <w:bCs/>
          <w:sz w:val="24"/>
          <w:szCs w:val="24"/>
          <w:lang w:eastAsia="es-ES"/>
        </w:rPr>
        <w:t>, integrado por las Entidades Para</w:t>
      </w:r>
      <w:r w:rsidR="0098620B">
        <w:rPr>
          <w:rFonts w:ascii="Arial" w:eastAsia="Times New Roman" w:hAnsi="Arial" w:cs="Arial"/>
          <w:bCs/>
          <w:sz w:val="24"/>
          <w:szCs w:val="24"/>
          <w:lang w:eastAsia="es-ES"/>
        </w:rPr>
        <w:t>estatal</w:t>
      </w:r>
      <w:r w:rsidRPr="00270CD1">
        <w:rPr>
          <w:rFonts w:ascii="Arial" w:eastAsia="Times New Roman" w:hAnsi="Arial" w:cs="Arial"/>
          <w:bCs/>
          <w:sz w:val="24"/>
          <w:szCs w:val="24"/>
          <w:lang w:eastAsia="es-ES"/>
        </w:rPr>
        <w:t xml:space="preserve">es y Fideicomisos No Empresariales y </w:t>
      </w:r>
      <w:r w:rsidR="00FE4919">
        <w:rPr>
          <w:rFonts w:ascii="Arial" w:eastAsia="Times New Roman" w:hAnsi="Arial" w:cs="Arial"/>
          <w:bCs/>
          <w:sz w:val="24"/>
          <w:szCs w:val="24"/>
          <w:lang w:eastAsia="es-ES"/>
        </w:rPr>
        <w:t>No Financieras, sector educativo</w:t>
      </w:r>
      <w:r w:rsidR="00B969FF">
        <w:rPr>
          <w:rFonts w:ascii="Arial" w:eastAsia="Times New Roman" w:hAnsi="Arial" w:cs="Arial"/>
          <w:bCs/>
          <w:sz w:val="24"/>
          <w:szCs w:val="24"/>
          <w:lang w:eastAsia="es-ES"/>
        </w:rPr>
        <w:t>, en el cual se encuentra la</w:t>
      </w:r>
      <w:r w:rsidRPr="00270CD1">
        <w:rPr>
          <w:rFonts w:ascii="Arial" w:eastAsia="Times New Roman" w:hAnsi="Arial" w:cs="Arial"/>
          <w:bCs/>
          <w:sz w:val="24"/>
          <w:szCs w:val="24"/>
          <w:lang w:eastAsia="es-ES"/>
        </w:rPr>
        <w:t xml:space="preserve"> </w:t>
      </w:r>
      <w:r w:rsidR="00B969FF">
        <w:rPr>
          <w:rFonts w:ascii="Arial" w:eastAsia="Times New Roman" w:hAnsi="Arial" w:cs="Arial"/>
          <w:b/>
          <w:bCs/>
          <w:sz w:val="24"/>
          <w:szCs w:val="24"/>
          <w:lang w:eastAsia="es-ES"/>
        </w:rPr>
        <w:t>Universidad Tecnológica de la Riviera Maya</w:t>
      </w:r>
      <w:r w:rsidR="002E3DE1" w:rsidRPr="00270CD1">
        <w:rPr>
          <w:rFonts w:ascii="Arial" w:eastAsia="Times New Roman" w:hAnsi="Arial" w:cs="Arial"/>
          <w:bCs/>
          <w:sz w:val="24"/>
          <w:szCs w:val="24"/>
          <w:lang w:eastAsia="es-ES"/>
        </w:rPr>
        <w:t>.</w:t>
      </w:r>
    </w:p>
    <w:p w14:paraId="7D657D5D" w14:textId="77777777" w:rsidR="00CE12D4" w:rsidRPr="00427CE7" w:rsidRDefault="00CE12D4" w:rsidP="00CE12D4">
      <w:pPr>
        <w:spacing w:after="0"/>
        <w:jc w:val="both"/>
        <w:rPr>
          <w:rFonts w:ascii="Arial" w:eastAsia="Times New Roman" w:hAnsi="Arial" w:cs="Arial"/>
          <w:bCs/>
          <w:sz w:val="24"/>
          <w:szCs w:val="24"/>
        </w:rPr>
      </w:pPr>
    </w:p>
    <w:p w14:paraId="39874B34" w14:textId="1F041C37" w:rsidR="00CE12D4"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B2604E">
        <w:rPr>
          <w:rFonts w:ascii="Arial" w:eastAsia="Times New Roman" w:hAnsi="Arial" w:cs="Arial"/>
          <w:bCs/>
          <w:sz w:val="24"/>
          <w:szCs w:val="24"/>
          <w:lang w:eastAsia="es-ES"/>
        </w:rPr>
        <w:t>artículos 8, 19 fracción I y 86 fracción IV, de la Ley de Fiscalización y Rendición de Cuentas del Estado de Quintana Roo,</w:t>
      </w:r>
      <w:r w:rsidR="002D3429">
        <w:rPr>
          <w:rFonts w:ascii="Arial" w:eastAsia="Times New Roman" w:hAnsi="Arial" w:cs="Arial"/>
          <w:bCs/>
          <w:sz w:val="24"/>
          <w:szCs w:val="24"/>
          <w:lang w:eastAsia="es-ES"/>
        </w:rPr>
        <w:t xml:space="preserve"> aprobó en fecha 26 de enero de 2024</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w:t>
      </w:r>
      <w:r w:rsidR="009951C2">
        <w:rPr>
          <w:rFonts w:ascii="Arial" w:eastAsia="Times New Roman" w:hAnsi="Arial" w:cs="Arial"/>
          <w:bCs/>
          <w:sz w:val="24"/>
          <w:szCs w:val="24"/>
          <w:lang w:eastAsia="es-ES"/>
        </w:rPr>
        <w:t>VI), correspondiente al año 2024</w:t>
      </w:r>
      <w:r w:rsidRPr="00253059">
        <w:rPr>
          <w:rFonts w:ascii="Arial" w:eastAsia="Times New Roman" w:hAnsi="Arial" w:cs="Arial"/>
          <w:bCs/>
          <w:sz w:val="24"/>
          <w:szCs w:val="24"/>
          <w:lang w:eastAsia="es-ES"/>
        </w:rPr>
        <w:t>, y que contempla la Fiscalización a las Cuentas P</w:t>
      </w:r>
      <w:r>
        <w:rPr>
          <w:rFonts w:ascii="Arial" w:eastAsia="Times New Roman" w:hAnsi="Arial" w:cs="Arial"/>
          <w:bCs/>
          <w:sz w:val="24"/>
          <w:szCs w:val="24"/>
          <w:lang w:eastAsia="es-ES"/>
        </w:rPr>
        <w:t>ú</w:t>
      </w:r>
      <w:r w:rsidR="009951C2">
        <w:rPr>
          <w:rFonts w:ascii="Arial" w:eastAsia="Times New Roman" w:hAnsi="Arial" w:cs="Arial"/>
          <w:bCs/>
          <w:sz w:val="24"/>
          <w:szCs w:val="24"/>
          <w:lang w:eastAsia="es-ES"/>
        </w:rPr>
        <w:t>blicas del ejercicio fiscal 2023</w:t>
      </w:r>
      <w:r w:rsidRPr="00253059">
        <w:rPr>
          <w:rFonts w:ascii="Arial" w:eastAsia="Times New Roman" w:hAnsi="Arial" w:cs="Arial"/>
          <w:bCs/>
          <w:sz w:val="24"/>
          <w:szCs w:val="24"/>
          <w:lang w:eastAsia="es-ES"/>
        </w:rPr>
        <w:t>, el cual fue expedido y publicado en el portal web de la Auditoría Superior del Estado de Quintana Roo.</w:t>
      </w:r>
    </w:p>
    <w:p w14:paraId="165CCB75" w14:textId="77777777" w:rsidR="00CE12D4" w:rsidRPr="00427CE7" w:rsidRDefault="00CE12D4" w:rsidP="00CE12D4">
      <w:pPr>
        <w:spacing w:after="0"/>
        <w:jc w:val="both"/>
        <w:rPr>
          <w:rFonts w:ascii="Arial" w:eastAsia="Times New Roman" w:hAnsi="Arial" w:cs="Arial"/>
          <w:bCs/>
          <w:sz w:val="24"/>
          <w:szCs w:val="24"/>
          <w:lang w:eastAsia="es-ES"/>
        </w:rPr>
      </w:pPr>
    </w:p>
    <w:p w14:paraId="00F5F883" w14:textId="1834D2B2" w:rsidR="00CE12D4" w:rsidRPr="00253059" w:rsidRDefault="00CE12D4" w:rsidP="00CE12D4">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9951C2">
        <w:rPr>
          <w:rFonts w:ascii="Arial" w:eastAsia="Times New Roman" w:hAnsi="Arial" w:cs="Arial"/>
          <w:bCs/>
          <w:sz w:val="24"/>
          <w:szCs w:val="24"/>
          <w:lang w:eastAsia="es-ES"/>
        </w:rPr>
        <w:t xml:space="preserve"> la</w:t>
      </w:r>
      <w:r w:rsidR="009951C2" w:rsidRPr="00270CD1">
        <w:rPr>
          <w:rFonts w:ascii="Arial" w:eastAsia="Times New Roman" w:hAnsi="Arial" w:cs="Arial"/>
          <w:bCs/>
          <w:sz w:val="24"/>
          <w:szCs w:val="24"/>
          <w:lang w:eastAsia="es-ES"/>
        </w:rPr>
        <w:t xml:space="preserve"> </w:t>
      </w:r>
      <w:r w:rsidR="009951C2">
        <w:rPr>
          <w:rFonts w:ascii="Arial" w:eastAsia="Times New Roman" w:hAnsi="Arial" w:cs="Arial"/>
          <w:b/>
          <w:bCs/>
          <w:sz w:val="24"/>
          <w:szCs w:val="24"/>
          <w:lang w:eastAsia="es-ES"/>
        </w:rPr>
        <w:t>Universidad Tecnológica de la Riviera Maya</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Pr>
          <w:rFonts w:ascii="Arial" w:eastAsia="Times New Roman" w:hAnsi="Arial" w:cs="Arial"/>
          <w:bCs/>
          <w:sz w:val="24"/>
          <w:szCs w:val="24"/>
          <w:lang w:eastAsia="es-ES"/>
        </w:rPr>
        <w:t>o</w:t>
      </w:r>
      <w:r w:rsidR="009951C2">
        <w:rPr>
          <w:rFonts w:ascii="Arial" w:eastAsia="Times New Roman" w:hAnsi="Arial" w:cs="Arial"/>
          <w:bCs/>
          <w:sz w:val="24"/>
          <w:szCs w:val="24"/>
          <w:lang w:eastAsia="es-ES"/>
        </w:rPr>
        <w:t>ndiente al ejercicio fiscal 2023</w:t>
      </w:r>
      <w:r w:rsidRPr="00253059">
        <w:rPr>
          <w:rFonts w:ascii="Arial" w:eastAsia="Times New Roman" w:hAnsi="Arial" w:cs="Arial"/>
          <w:bCs/>
          <w:sz w:val="24"/>
          <w:szCs w:val="24"/>
          <w:lang w:eastAsia="es-ES"/>
        </w:rPr>
        <w:t xml:space="preserve">, se denomina </w:t>
      </w:r>
      <w:r w:rsidRPr="008653A1">
        <w:rPr>
          <w:rFonts w:ascii="Arial" w:eastAsia="Times New Roman" w:hAnsi="Arial" w:cs="Arial"/>
          <w:b/>
          <w:bCs/>
          <w:sz w:val="24"/>
          <w:szCs w:val="24"/>
          <w:lang w:eastAsia="es-ES"/>
        </w:rPr>
        <w:t>Auditoría de Desempeño al cumplimiento de</w:t>
      </w:r>
      <w:r w:rsidR="009951C2">
        <w:rPr>
          <w:rFonts w:ascii="Arial" w:eastAsia="Times New Roman" w:hAnsi="Arial" w:cs="Arial"/>
          <w:b/>
          <w:bCs/>
          <w:sz w:val="24"/>
          <w:szCs w:val="24"/>
          <w:lang w:eastAsia="es-ES"/>
        </w:rPr>
        <w:t xml:space="preserve"> objetivos y metas de programas presupuestarios 23-AEMD-C-GOB-05</w:t>
      </w:r>
      <w:r w:rsidR="0051007E">
        <w:rPr>
          <w:rFonts w:ascii="Arial" w:eastAsia="Times New Roman" w:hAnsi="Arial" w:cs="Arial"/>
          <w:b/>
          <w:bCs/>
          <w:sz w:val="24"/>
          <w:szCs w:val="24"/>
          <w:lang w:eastAsia="es-ES"/>
        </w:rPr>
        <w:t>7</w:t>
      </w:r>
      <w:r w:rsidR="00D33110">
        <w:rPr>
          <w:rFonts w:ascii="Arial" w:eastAsia="Times New Roman" w:hAnsi="Arial" w:cs="Arial"/>
          <w:b/>
          <w:bCs/>
          <w:sz w:val="24"/>
          <w:szCs w:val="24"/>
          <w:lang w:eastAsia="es-ES"/>
        </w:rPr>
        <w:t>-</w:t>
      </w:r>
      <w:r w:rsidR="0051007E">
        <w:rPr>
          <w:rFonts w:ascii="Arial" w:eastAsia="Times New Roman" w:hAnsi="Arial" w:cs="Arial"/>
          <w:b/>
          <w:bCs/>
          <w:sz w:val="24"/>
          <w:szCs w:val="24"/>
          <w:lang w:eastAsia="es-ES"/>
        </w:rPr>
        <w:t>1</w:t>
      </w:r>
      <w:r w:rsidR="009951C2">
        <w:rPr>
          <w:rFonts w:ascii="Arial" w:eastAsia="Times New Roman" w:hAnsi="Arial" w:cs="Arial"/>
          <w:b/>
          <w:bCs/>
          <w:sz w:val="24"/>
          <w:szCs w:val="24"/>
          <w:lang w:eastAsia="es-ES"/>
        </w:rPr>
        <w:t>32</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6C1245">
        <w:rPr>
          <w:rFonts w:ascii="Arial" w:eastAsia="Times New Roman" w:hAnsi="Arial" w:cs="Arial"/>
          <w:bCs/>
          <w:sz w:val="24"/>
          <w:szCs w:val="24"/>
          <w:lang w:eastAsia="es-ES"/>
        </w:rPr>
        <w:t xml:space="preserve">n fecha </w:t>
      </w:r>
      <w:r w:rsidR="007B05BC">
        <w:rPr>
          <w:rFonts w:ascii="Arial" w:eastAsia="Times New Roman" w:hAnsi="Arial" w:cs="Arial"/>
          <w:bCs/>
          <w:sz w:val="24"/>
          <w:szCs w:val="24"/>
          <w:lang w:eastAsia="es-ES"/>
        </w:rPr>
        <w:t>12</w:t>
      </w:r>
      <w:r w:rsidR="006C1245">
        <w:rPr>
          <w:rFonts w:ascii="Arial" w:eastAsia="Times New Roman" w:hAnsi="Arial" w:cs="Arial"/>
          <w:bCs/>
          <w:sz w:val="24"/>
          <w:szCs w:val="24"/>
          <w:lang w:eastAsia="es-ES"/>
        </w:rPr>
        <w:t xml:space="preserve"> de </w:t>
      </w:r>
      <w:r w:rsidR="007B05BC">
        <w:rPr>
          <w:rFonts w:ascii="Arial" w:eastAsia="Times New Roman" w:hAnsi="Arial" w:cs="Arial"/>
          <w:bCs/>
          <w:sz w:val="24"/>
          <w:szCs w:val="24"/>
          <w:lang w:eastAsia="es-ES"/>
        </w:rPr>
        <w:t>marzo de 2024</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51007E">
        <w:rPr>
          <w:rFonts w:ascii="Arial" w:eastAsia="Times New Roman" w:hAnsi="Arial" w:cs="Arial"/>
          <w:bCs/>
          <w:sz w:val="24"/>
          <w:szCs w:val="24"/>
          <w:lang w:eastAsia="es-ES"/>
        </w:rPr>
        <w:t>ASEQROO/ASE/AEMD</w:t>
      </w:r>
      <w:r w:rsidR="007B05BC">
        <w:rPr>
          <w:rFonts w:ascii="Arial" w:eastAsia="Times New Roman" w:hAnsi="Arial" w:cs="Arial"/>
          <w:bCs/>
          <w:sz w:val="24"/>
          <w:szCs w:val="24"/>
          <w:lang w:eastAsia="es-ES"/>
        </w:rPr>
        <w:t>/</w:t>
      </w:r>
      <w:r w:rsidR="007B05BC" w:rsidRPr="007B05BC">
        <w:rPr>
          <w:rFonts w:ascii="Arial" w:eastAsia="Times New Roman" w:hAnsi="Arial" w:cs="Arial"/>
          <w:bCs/>
          <w:sz w:val="24"/>
          <w:szCs w:val="24"/>
          <w:lang w:val="es-ES_tradnl" w:eastAsia="es-ES"/>
        </w:rPr>
        <w:t>0560/03/2024</w:t>
      </w:r>
      <w:r w:rsidRPr="00530E5D">
        <w:rPr>
          <w:rFonts w:ascii="Arial" w:eastAsia="Times New Roman" w:hAnsi="Arial" w:cs="Arial"/>
          <w:bCs/>
          <w:sz w:val="24"/>
          <w:szCs w:val="24"/>
          <w:lang w:eastAsia="es-ES"/>
        </w:rPr>
        <w:t>.</w:t>
      </w:r>
      <w:r w:rsidRPr="008653A1">
        <w:rPr>
          <w:rFonts w:ascii="Arial" w:eastAsia="Times New Roman" w:hAnsi="Arial" w:cs="Arial"/>
          <w:b/>
          <w:sz w:val="24"/>
          <w:szCs w:val="24"/>
          <w:lang w:eastAsia="es-ES"/>
        </w:rPr>
        <w:t xml:space="preserve"> </w:t>
      </w:r>
    </w:p>
    <w:p w14:paraId="774B651F" w14:textId="77777777" w:rsidR="00CE12D4" w:rsidRPr="00427CE7" w:rsidRDefault="00CE12D4" w:rsidP="00CE12D4">
      <w:pPr>
        <w:spacing w:after="0"/>
        <w:jc w:val="both"/>
        <w:rPr>
          <w:rFonts w:ascii="Arial" w:eastAsia="Times New Roman" w:hAnsi="Arial" w:cs="Times New Roman"/>
          <w:sz w:val="24"/>
          <w:szCs w:val="24"/>
          <w:lang w:eastAsia="es-ES"/>
        </w:rPr>
      </w:pPr>
    </w:p>
    <w:p w14:paraId="3B19EF5A" w14:textId="4F6C01E4" w:rsidR="00F43BCC" w:rsidRPr="00427CE7" w:rsidRDefault="00CE12D4" w:rsidP="00587177">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B2604E">
        <w:rPr>
          <w:rFonts w:ascii="Arial" w:eastAsia="Times New Roman" w:hAnsi="Arial" w:cs="Times New Roman"/>
          <w:sz w:val="24"/>
          <w:szCs w:val="24"/>
          <w:lang w:eastAsia="es-ES"/>
        </w:rPr>
        <w:t>artículos 2, 3, 4, 5, 6 fracciones I, II y XX, 16, 17, 19 fracciones I, V, VII, XII, XV, XXVI y XXVIII, 22 en su últim</w:t>
      </w:r>
      <w:r w:rsidR="00963E3C">
        <w:rPr>
          <w:rFonts w:ascii="Arial" w:eastAsia="Times New Roman" w:hAnsi="Arial" w:cs="Times New Roman"/>
          <w:sz w:val="24"/>
          <w:szCs w:val="24"/>
          <w:lang w:eastAsia="es-ES"/>
        </w:rPr>
        <w:t>o párrafo</w:t>
      </w:r>
      <w:r w:rsidR="00FF7105">
        <w:rPr>
          <w:rFonts w:ascii="Arial" w:eastAsia="Times New Roman" w:hAnsi="Arial" w:cs="Times New Roman"/>
          <w:sz w:val="24"/>
          <w:szCs w:val="24"/>
          <w:lang w:eastAsia="es-ES"/>
        </w:rPr>
        <w:t>,</w:t>
      </w:r>
      <w:r w:rsidR="00963E3C">
        <w:rPr>
          <w:rFonts w:ascii="Arial" w:eastAsia="Times New Roman" w:hAnsi="Arial" w:cs="Times New Roman"/>
          <w:sz w:val="24"/>
          <w:szCs w:val="24"/>
          <w:lang w:eastAsia="es-ES"/>
        </w:rPr>
        <w:t xml:space="preserve"> 37, 38, 40, 41, 42</w:t>
      </w:r>
      <w:r w:rsidRPr="00B2604E">
        <w:rPr>
          <w:rFonts w:ascii="Arial" w:eastAsia="Times New Roman" w:hAnsi="Arial" w:cs="Times New Roman"/>
          <w:sz w:val="24"/>
          <w:szCs w:val="24"/>
          <w:lang w:eastAsia="es-ES"/>
        </w:rPr>
        <w:t xml:space="preserve">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Pr>
          <w:rFonts w:ascii="Arial" w:eastAsia="Times New Roman" w:hAnsi="Arial" w:cs="Times New Roman"/>
          <w:sz w:val="24"/>
          <w:szCs w:val="24"/>
          <w:lang w:eastAsia="es-ES"/>
        </w:rPr>
        <w:t>de</w:t>
      </w:r>
      <w:r w:rsidR="00587177">
        <w:rPr>
          <w:rFonts w:ascii="Arial" w:eastAsia="Times New Roman" w:hAnsi="Arial" w:cs="Times New Roman"/>
          <w:sz w:val="24"/>
          <w:szCs w:val="24"/>
          <w:lang w:eastAsia="es-ES"/>
        </w:rPr>
        <w:t xml:space="preserve"> </w:t>
      </w:r>
      <w:r>
        <w:rPr>
          <w:rFonts w:ascii="Arial" w:eastAsia="Times New Roman" w:hAnsi="Arial" w:cs="Times New Roman"/>
          <w:sz w:val="24"/>
          <w:szCs w:val="24"/>
          <w:lang w:eastAsia="es-ES"/>
        </w:rPr>
        <w:t>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Pr="001B2459">
        <w:rPr>
          <w:rFonts w:ascii="Arial" w:hAnsi="Arial"/>
          <w:sz w:val="24"/>
        </w:rPr>
        <w:t>Cuenta Pública de</w:t>
      </w:r>
      <w:r w:rsidR="007B05BC">
        <w:rPr>
          <w:rFonts w:ascii="Arial" w:hAnsi="Arial"/>
          <w:sz w:val="24"/>
        </w:rPr>
        <w:t xml:space="preserve"> </w:t>
      </w:r>
      <w:r w:rsidR="007B05BC">
        <w:rPr>
          <w:rFonts w:ascii="Arial" w:eastAsia="Times New Roman" w:hAnsi="Arial" w:cs="Arial"/>
          <w:bCs/>
          <w:sz w:val="24"/>
          <w:szCs w:val="24"/>
          <w:lang w:eastAsia="es-ES"/>
        </w:rPr>
        <w:t>la</w:t>
      </w:r>
      <w:r w:rsidR="007B05BC" w:rsidRPr="00270CD1">
        <w:rPr>
          <w:rFonts w:ascii="Arial" w:eastAsia="Times New Roman" w:hAnsi="Arial" w:cs="Arial"/>
          <w:bCs/>
          <w:sz w:val="24"/>
          <w:szCs w:val="24"/>
          <w:lang w:eastAsia="es-ES"/>
        </w:rPr>
        <w:t xml:space="preserve"> </w:t>
      </w:r>
      <w:r w:rsidR="007B05BC">
        <w:rPr>
          <w:rFonts w:ascii="Arial" w:eastAsia="Times New Roman" w:hAnsi="Arial" w:cs="Arial"/>
          <w:b/>
          <w:bCs/>
          <w:sz w:val="24"/>
          <w:szCs w:val="24"/>
          <w:lang w:eastAsia="es-ES"/>
        </w:rPr>
        <w:t>Universidad Tecnológica de la Riviera Maya</w:t>
      </w:r>
      <w:r w:rsidRPr="001B2459">
        <w:rPr>
          <w:rFonts w:ascii="Arial" w:hAnsi="Arial"/>
          <w:sz w:val="24"/>
        </w:rPr>
        <w:t xml:space="preserve">, correspondiente al ejercicio </w:t>
      </w:r>
      <w:r w:rsidR="007B05BC">
        <w:rPr>
          <w:rFonts w:ascii="Arial" w:hAnsi="Arial"/>
          <w:sz w:val="24"/>
        </w:rPr>
        <w:t>fiscal 2023</w:t>
      </w:r>
      <w:r w:rsidR="00F43BCC">
        <w:rPr>
          <w:rFonts w:ascii="Arial" w:hAnsi="Arial"/>
          <w:sz w:val="24"/>
        </w:rPr>
        <w:t>.</w:t>
      </w:r>
    </w:p>
    <w:p w14:paraId="6D001B85" w14:textId="5AAA1AE2" w:rsidR="009250B0" w:rsidRPr="00D30820" w:rsidRDefault="009250B0" w:rsidP="00D27C6B">
      <w:pPr>
        <w:pStyle w:val="Ttulo1"/>
        <w:spacing w:line="276" w:lineRule="auto"/>
      </w:pPr>
      <w:bookmarkStart w:id="3" w:name="_Toc157497848"/>
      <w:r w:rsidRPr="00D30820">
        <w:rPr>
          <w:color w:val="000000"/>
        </w:rPr>
        <w:t xml:space="preserve">I. </w:t>
      </w:r>
      <w:r w:rsidRPr="00D30820">
        <w:t>AUDITORÍA DE DESEMPEÑO AL CUMPLIMIENTO</w:t>
      </w:r>
      <w:r w:rsidR="00BF07DC">
        <w:t xml:space="preserve"> </w:t>
      </w:r>
      <w:r w:rsidRPr="00D30820">
        <w:t>DE</w:t>
      </w:r>
      <w:r w:rsidR="007B05BC">
        <w:t xml:space="preserve"> OBJETIVOS Y METAS DE PROGRAMAS PRESUPUESTARIOS</w:t>
      </w:r>
      <w:r w:rsidR="00B00FB4">
        <w:t xml:space="preserve"> /</w:t>
      </w:r>
      <w:r w:rsidR="007B05BC">
        <w:t xml:space="preserve"> 23-AEMD-C-GOB-05</w:t>
      </w:r>
      <w:r w:rsidR="00FA001D">
        <w:t>7</w:t>
      </w:r>
      <w:r w:rsidRPr="00D30820">
        <w:t>-</w:t>
      </w:r>
      <w:bookmarkEnd w:id="3"/>
      <w:r w:rsidR="007B05BC">
        <w:t>132</w:t>
      </w:r>
    </w:p>
    <w:p w14:paraId="382CB6A0" w14:textId="77777777" w:rsidR="009250B0" w:rsidRPr="00FB04E5" w:rsidRDefault="009250B0" w:rsidP="009250B0">
      <w:pPr>
        <w:widowControl w:val="0"/>
        <w:autoSpaceDE w:val="0"/>
        <w:autoSpaceDN w:val="0"/>
        <w:adjustRightInd w:val="0"/>
        <w:spacing w:after="0"/>
        <w:jc w:val="both"/>
        <w:rPr>
          <w:rFonts w:ascii="Arial" w:hAnsi="Arial" w:cs="Arial"/>
          <w:b/>
          <w:sz w:val="20"/>
          <w:szCs w:val="20"/>
        </w:rPr>
      </w:pPr>
    </w:p>
    <w:p w14:paraId="2666F4F7" w14:textId="77777777" w:rsidR="009250B0" w:rsidRPr="00AF600B" w:rsidRDefault="009250B0" w:rsidP="00AF600B">
      <w:pPr>
        <w:pStyle w:val="Ttulo2"/>
        <w:spacing w:before="0"/>
        <w:jc w:val="both"/>
      </w:pPr>
      <w:bookmarkStart w:id="4" w:name="_Toc157497849"/>
      <w:r w:rsidRPr="00AF600B">
        <w:t>I.1 ANTECEDENTES</w:t>
      </w:r>
      <w:bookmarkEnd w:id="4"/>
      <w:r w:rsidRPr="00AF600B">
        <w:t xml:space="preserve"> </w:t>
      </w:r>
    </w:p>
    <w:p w14:paraId="56D05D3A" w14:textId="77777777" w:rsidR="009250B0" w:rsidRPr="00FB04E5" w:rsidRDefault="009250B0" w:rsidP="009250B0">
      <w:pPr>
        <w:spacing w:after="0"/>
        <w:rPr>
          <w:rFonts w:ascii="Arial" w:eastAsia="Calibri" w:hAnsi="Arial" w:cs="Arial"/>
          <w:lang w:eastAsia="en-US"/>
        </w:rPr>
      </w:pPr>
    </w:p>
    <w:p w14:paraId="29971EAF"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Las dependencias y entidades que integran la Administración Pública Estatal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w:t>
      </w:r>
      <w:r w:rsidRPr="00F26585">
        <w:rPr>
          <w:rFonts w:ascii="Arial" w:eastAsiaTheme="minorHAnsi" w:hAnsi="Arial" w:cs="Arial"/>
          <w:sz w:val="24"/>
          <w:szCs w:val="24"/>
          <w:vertAlign w:val="superscript"/>
          <w:lang w:eastAsia="en-US"/>
        </w:rPr>
        <w:footnoteReference w:id="1"/>
      </w:r>
      <w:r w:rsidRPr="00F26585">
        <w:rPr>
          <w:rFonts w:ascii="Arial" w:eastAsiaTheme="minorHAnsi" w:hAnsi="Arial" w:cs="Arial"/>
          <w:sz w:val="24"/>
          <w:szCs w:val="24"/>
          <w:lang w:eastAsia="en-US"/>
        </w:rPr>
        <w:t>.</w:t>
      </w:r>
    </w:p>
    <w:p w14:paraId="2580F871" w14:textId="77777777" w:rsidR="00F26585" w:rsidRPr="00FB04E5" w:rsidRDefault="00F26585" w:rsidP="00F26585">
      <w:pPr>
        <w:spacing w:after="0"/>
        <w:jc w:val="both"/>
        <w:rPr>
          <w:rFonts w:ascii="Arial" w:eastAsiaTheme="minorHAnsi" w:hAnsi="Arial" w:cs="Arial"/>
          <w:lang w:eastAsia="en-US"/>
        </w:rPr>
      </w:pPr>
    </w:p>
    <w:p w14:paraId="5FC7D65C"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Por otra parte, en los últimos treinta años, economías de diversos países rompieron paradigmas en cuanto al enfoque de la administración de los recursos públicos, por dos razones principales: </w:t>
      </w:r>
    </w:p>
    <w:p w14:paraId="10777EAC" w14:textId="77777777" w:rsidR="00F26585" w:rsidRPr="00FB04E5" w:rsidRDefault="00F26585" w:rsidP="00F26585">
      <w:pPr>
        <w:spacing w:after="0"/>
        <w:jc w:val="both"/>
        <w:rPr>
          <w:rFonts w:ascii="Arial" w:eastAsiaTheme="minorHAnsi" w:hAnsi="Arial" w:cs="Arial"/>
          <w:sz w:val="20"/>
          <w:szCs w:val="20"/>
          <w:lang w:eastAsia="en-US"/>
        </w:rPr>
      </w:pPr>
    </w:p>
    <w:p w14:paraId="53435637" w14:textId="77777777" w:rsidR="00F26585" w:rsidRPr="00F26585" w:rsidRDefault="00F26585" w:rsidP="0066796C">
      <w:pPr>
        <w:numPr>
          <w:ilvl w:val="0"/>
          <w:numId w:val="26"/>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La necesidad de hacer más con los mismos recursos, y </w:t>
      </w:r>
    </w:p>
    <w:p w14:paraId="594F4BA1" w14:textId="77777777" w:rsidR="00F26585" w:rsidRPr="00F26585" w:rsidRDefault="00F26585" w:rsidP="0066796C">
      <w:pPr>
        <w:numPr>
          <w:ilvl w:val="0"/>
          <w:numId w:val="26"/>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La necesidad de rendir cuentas a los ciudadanos, cada vez más exigentes con la eficiencia, en la asignación y uso de los recursos públicos. </w:t>
      </w:r>
    </w:p>
    <w:p w14:paraId="52153C8C" w14:textId="77777777" w:rsidR="00F26585" w:rsidRPr="00FB04E5" w:rsidRDefault="00F26585" w:rsidP="00F26585">
      <w:pPr>
        <w:spacing w:after="0"/>
        <w:jc w:val="both"/>
        <w:rPr>
          <w:rFonts w:ascii="Arial" w:eastAsiaTheme="minorHAnsi" w:hAnsi="Arial" w:cs="Arial"/>
          <w:lang w:eastAsia="en-US"/>
        </w:rPr>
      </w:pPr>
    </w:p>
    <w:p w14:paraId="13C0B7A1"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p>
    <w:p w14:paraId="63515D20" w14:textId="77777777" w:rsidR="00F26585" w:rsidRPr="00FB04E5" w:rsidRDefault="00F26585" w:rsidP="00F26585">
      <w:pPr>
        <w:spacing w:after="0"/>
        <w:jc w:val="both"/>
        <w:rPr>
          <w:rFonts w:ascii="Arial" w:eastAsiaTheme="minorHAnsi" w:hAnsi="Arial" w:cs="Arial"/>
          <w:lang w:eastAsia="en-US"/>
        </w:rPr>
      </w:pPr>
    </w:p>
    <w:p w14:paraId="436E72F6" w14:textId="6DF492AB" w:rsid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5AAB9F9B" w14:textId="77777777" w:rsidR="00FB04E5" w:rsidRPr="00F26585" w:rsidRDefault="00FB04E5" w:rsidP="00F26585">
      <w:pPr>
        <w:spacing w:after="0"/>
        <w:jc w:val="both"/>
        <w:rPr>
          <w:rFonts w:ascii="Arial" w:eastAsiaTheme="minorHAnsi" w:hAnsi="Arial" w:cs="Arial"/>
          <w:sz w:val="24"/>
          <w:szCs w:val="24"/>
          <w:lang w:eastAsia="en-US"/>
        </w:rPr>
      </w:pPr>
    </w:p>
    <w:p w14:paraId="6560F4BF" w14:textId="0221CE93"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F26585">
        <w:rPr>
          <w:rFonts w:ascii="Arial" w:eastAsiaTheme="minorHAnsi" w:hAnsi="Arial" w:cs="Arial"/>
          <w:bCs/>
          <w:sz w:val="24"/>
          <w:szCs w:val="24"/>
          <w:lang w:eastAsia="en-US"/>
        </w:rPr>
        <w:t>el PbR busca elevar la cobertura y la calidad de los bienes y servicios públicos, cuidando la</w:t>
      </w:r>
      <w:r w:rsidRPr="00F26585">
        <w:rPr>
          <w:rFonts w:ascii="Arial" w:eastAsiaTheme="minorHAnsi" w:hAnsi="Arial" w:cs="Arial"/>
          <w:sz w:val="24"/>
          <w:szCs w:val="24"/>
          <w:lang w:eastAsia="en-US"/>
        </w:rPr>
        <w:t xml:space="preserve"> </w:t>
      </w:r>
      <w:r w:rsidRPr="00F26585">
        <w:rPr>
          <w:rFonts w:ascii="Arial" w:eastAsiaTheme="minorHAnsi" w:hAnsi="Arial" w:cs="Arial"/>
          <w:bCs/>
          <w:sz w:val="24"/>
          <w:szCs w:val="24"/>
          <w:lang w:eastAsia="en-US"/>
        </w:rPr>
        <w:t>asignación de recursos particularmente a los que sean prioritarios y estratégicos para obtener los</w:t>
      </w:r>
      <w:r w:rsidRPr="00F26585">
        <w:rPr>
          <w:rFonts w:ascii="Arial" w:eastAsiaTheme="minorHAnsi" w:hAnsi="Arial" w:cs="Arial"/>
          <w:sz w:val="24"/>
          <w:szCs w:val="24"/>
          <w:lang w:eastAsia="en-US"/>
        </w:rPr>
        <w:t xml:space="preserve"> </w:t>
      </w:r>
      <w:r w:rsidRPr="00F26585">
        <w:rPr>
          <w:rFonts w:ascii="Arial" w:eastAsiaTheme="minorHAnsi" w:hAnsi="Arial" w:cs="Arial"/>
          <w:bCs/>
          <w:sz w:val="24"/>
          <w:szCs w:val="24"/>
          <w:lang w:eastAsia="en-US"/>
        </w:rPr>
        <w:t>resultados esperados.</w:t>
      </w:r>
      <w:r w:rsidRPr="00F26585">
        <w:rPr>
          <w:rFonts w:ascii="Arial" w:eastAsiaTheme="minorHAnsi" w:hAnsi="Arial" w:cs="Arial"/>
          <w:sz w:val="24"/>
          <w:szCs w:val="24"/>
          <w:lang w:eastAsia="en-US"/>
        </w:rPr>
        <w:t xml:space="preserve"> </w:t>
      </w:r>
    </w:p>
    <w:p w14:paraId="539A282A" w14:textId="77777777" w:rsidR="00F26585" w:rsidRPr="00F26585" w:rsidRDefault="00F26585" w:rsidP="00F26585">
      <w:pPr>
        <w:spacing w:after="0"/>
        <w:jc w:val="both"/>
        <w:rPr>
          <w:rFonts w:ascii="Arial" w:eastAsiaTheme="minorHAnsi" w:hAnsi="Arial" w:cs="Arial"/>
          <w:sz w:val="24"/>
          <w:szCs w:val="24"/>
          <w:lang w:eastAsia="en-US"/>
        </w:rPr>
      </w:pPr>
    </w:p>
    <w:p w14:paraId="5C03B8DC" w14:textId="77777777"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Así mismo, dentro de este contexto la Metodología de Marco Lógico (MML) es una herramienta que facilita el proceso de conceptualización, diseño, ejecución, monitoreo y evaluación de programas y proyectos. Su uso permite: </w:t>
      </w:r>
    </w:p>
    <w:p w14:paraId="15D7B574" w14:textId="77777777" w:rsidR="00F26585" w:rsidRPr="00F26585" w:rsidRDefault="00F26585" w:rsidP="00F26585">
      <w:pPr>
        <w:spacing w:after="0"/>
        <w:jc w:val="both"/>
        <w:rPr>
          <w:rFonts w:ascii="Arial" w:eastAsiaTheme="minorHAnsi" w:hAnsi="Arial" w:cs="Arial"/>
          <w:sz w:val="24"/>
          <w:szCs w:val="24"/>
          <w:lang w:eastAsia="en-US"/>
        </w:rPr>
      </w:pPr>
    </w:p>
    <w:p w14:paraId="0F58DB57" w14:textId="77777777" w:rsidR="00F26585" w:rsidRPr="00F26585" w:rsidRDefault="00F26585" w:rsidP="0066796C">
      <w:pPr>
        <w:numPr>
          <w:ilvl w:val="0"/>
          <w:numId w:val="27"/>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Presentar de forma sistemática y lógica los objetivos de un programa y sus relaciones de causalidad; </w:t>
      </w:r>
    </w:p>
    <w:p w14:paraId="5EE354EC" w14:textId="77777777" w:rsidR="00F26585" w:rsidRPr="00F26585" w:rsidRDefault="00F26585" w:rsidP="0066796C">
      <w:pPr>
        <w:numPr>
          <w:ilvl w:val="0"/>
          <w:numId w:val="27"/>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Identificar y definir los factores externos al programa que pueden influir en el cumplimiento de los objetivos; </w:t>
      </w:r>
    </w:p>
    <w:p w14:paraId="523DC40A" w14:textId="77777777" w:rsidR="00F26585" w:rsidRPr="00F26585" w:rsidRDefault="00F26585" w:rsidP="0066796C">
      <w:pPr>
        <w:numPr>
          <w:ilvl w:val="0"/>
          <w:numId w:val="27"/>
        </w:num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Evaluar el avance en la consecución de los objetivos, así como examinar el desempeño del programa en todas sus etapas</w:t>
      </w:r>
      <w:r w:rsidRPr="00F26585">
        <w:rPr>
          <w:rFonts w:ascii="Arial" w:eastAsiaTheme="minorHAnsi" w:hAnsi="Arial" w:cs="Arial"/>
          <w:sz w:val="24"/>
          <w:szCs w:val="24"/>
          <w:vertAlign w:val="superscript"/>
          <w:lang w:eastAsia="en-US"/>
        </w:rPr>
        <w:footnoteReference w:id="2"/>
      </w:r>
      <w:r w:rsidRPr="00F26585">
        <w:rPr>
          <w:rFonts w:ascii="Arial" w:eastAsiaTheme="minorHAnsi" w:hAnsi="Arial" w:cs="Arial"/>
          <w:sz w:val="24"/>
          <w:szCs w:val="24"/>
          <w:lang w:eastAsia="en-US"/>
        </w:rPr>
        <w:t>.</w:t>
      </w:r>
    </w:p>
    <w:p w14:paraId="26969976" w14:textId="77777777" w:rsidR="00F26585" w:rsidRPr="00F26585" w:rsidRDefault="00F26585" w:rsidP="00F26585">
      <w:pPr>
        <w:spacing w:after="0"/>
        <w:jc w:val="both"/>
        <w:rPr>
          <w:rFonts w:ascii="Arial" w:eastAsiaTheme="minorHAnsi" w:hAnsi="Arial" w:cs="Arial"/>
          <w:sz w:val="24"/>
          <w:szCs w:val="24"/>
          <w:lang w:eastAsia="en-US"/>
        </w:rPr>
      </w:pPr>
    </w:p>
    <w:p w14:paraId="7A8A17EF" w14:textId="2DE6EC1D" w:rsidR="00F26585" w:rsidRP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La Matriz de Indicadores para Resultados (MIR) se ha constituido en la base para el diseño de indicadores en México. La Me</w:t>
      </w:r>
      <w:r w:rsidR="00FE4919">
        <w:rPr>
          <w:rFonts w:ascii="Arial" w:eastAsiaTheme="minorHAnsi" w:hAnsi="Arial" w:cs="Arial"/>
          <w:sz w:val="24"/>
          <w:szCs w:val="24"/>
          <w:lang w:eastAsia="en-US"/>
        </w:rPr>
        <w:t xml:space="preserve">todología de Marco Lógico </w:t>
      </w:r>
      <w:r w:rsidRPr="00F26585">
        <w:rPr>
          <w:rFonts w:ascii="Arial" w:eastAsiaTheme="minorHAnsi" w:hAnsi="Arial" w:cs="Arial"/>
          <w:sz w:val="24"/>
          <w:szCs w:val="24"/>
          <w:lang w:eastAsia="en-US"/>
        </w:rPr>
        <w:t>(plataforma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F26585">
        <w:rPr>
          <w:rFonts w:ascii="Arial" w:eastAsiaTheme="minorHAnsi" w:hAnsi="Arial" w:cs="Arial"/>
          <w:sz w:val="24"/>
          <w:szCs w:val="24"/>
          <w:vertAlign w:val="superscript"/>
          <w:lang w:eastAsia="en-US"/>
        </w:rPr>
        <w:footnoteReference w:id="3"/>
      </w:r>
      <w:r w:rsidRPr="00F26585">
        <w:rPr>
          <w:rFonts w:ascii="Arial" w:eastAsiaTheme="minorHAnsi" w:hAnsi="Arial" w:cs="Arial"/>
          <w:sz w:val="24"/>
          <w:szCs w:val="24"/>
          <w:lang w:eastAsia="en-US"/>
        </w:rPr>
        <w:t>.</w:t>
      </w:r>
    </w:p>
    <w:p w14:paraId="1EC52463" w14:textId="77777777" w:rsidR="00F26585" w:rsidRPr="00F26585" w:rsidRDefault="00F26585" w:rsidP="00F26585">
      <w:pPr>
        <w:spacing w:after="0"/>
        <w:jc w:val="both"/>
        <w:rPr>
          <w:rFonts w:ascii="Arial" w:eastAsiaTheme="minorHAnsi" w:hAnsi="Arial" w:cs="Arial"/>
          <w:sz w:val="24"/>
          <w:szCs w:val="24"/>
          <w:lang w:eastAsia="en-US"/>
        </w:rPr>
      </w:pPr>
    </w:p>
    <w:p w14:paraId="0C11A77C" w14:textId="1978DB71" w:rsidR="00F26585" w:rsidRDefault="00F26585" w:rsidP="00F26585">
      <w:pPr>
        <w:spacing w:after="0"/>
        <w:jc w:val="both"/>
        <w:rPr>
          <w:rFonts w:ascii="Arial" w:eastAsiaTheme="minorHAnsi" w:hAnsi="Arial" w:cs="Arial"/>
          <w:sz w:val="24"/>
          <w:szCs w:val="24"/>
          <w:lang w:eastAsia="en-US"/>
        </w:rPr>
      </w:pPr>
      <w:r w:rsidRPr="00F26585">
        <w:rPr>
          <w:rFonts w:ascii="Arial" w:eastAsiaTheme="minorHAnsi" w:hAnsi="Arial" w:cs="Arial"/>
          <w:sz w:val="24"/>
          <w:szCs w:val="24"/>
          <w:lang w:eastAsia="en-US"/>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 </w:t>
      </w:r>
    </w:p>
    <w:p w14:paraId="4C8731D3" w14:textId="77777777" w:rsidR="00FE4919" w:rsidRPr="00F26585" w:rsidRDefault="00FE4919" w:rsidP="00F26585">
      <w:pPr>
        <w:spacing w:after="0"/>
        <w:jc w:val="both"/>
        <w:rPr>
          <w:rFonts w:ascii="Arial" w:eastAsiaTheme="minorHAnsi" w:hAnsi="Arial" w:cs="Arial"/>
          <w:sz w:val="24"/>
          <w:szCs w:val="24"/>
          <w:lang w:eastAsia="en-US"/>
        </w:rPr>
      </w:pPr>
    </w:p>
    <w:p w14:paraId="47544C24" w14:textId="0924A77E" w:rsidR="00512DB5" w:rsidRDefault="00F26585" w:rsidP="00F26585">
      <w:pPr>
        <w:spacing w:after="0"/>
        <w:jc w:val="both"/>
        <w:rPr>
          <w:rFonts w:ascii="Arial" w:hAnsi="Arial" w:cs="Arial"/>
          <w:sz w:val="24"/>
          <w:szCs w:val="24"/>
        </w:rPr>
      </w:pPr>
      <w:r w:rsidRPr="00F26585">
        <w:rPr>
          <w:rFonts w:ascii="Arial" w:eastAsiaTheme="minorHAnsi" w:hAnsi="Arial" w:cs="Arial"/>
          <w:sz w:val="24"/>
          <w:szCs w:val="24"/>
          <w:lang w:eastAsia="en-US"/>
        </w:rPr>
        <w:t>El modelo de gobierno de la administración estatal 2023-2027, está sustentado en la Gestión para Resultados (GpR) dando pauta a consolidar al Presupuesto basado en Resultados y al Sistema de Evaluación del Desempeño, de una manera operable al integrar los resultados para la toma de decisiones del proceso de planeación, programación, presupuestación, ejercicio y control, seguimiento, evaluación y  rendición de cuentas</w:t>
      </w:r>
      <w:r w:rsidRPr="00F26585">
        <w:rPr>
          <w:rFonts w:ascii="Arial" w:eastAsiaTheme="minorHAnsi" w:hAnsi="Arial" w:cs="Arial"/>
          <w:sz w:val="24"/>
          <w:szCs w:val="24"/>
          <w:vertAlign w:val="superscript"/>
          <w:lang w:eastAsia="en-US"/>
        </w:rPr>
        <w:footnoteReference w:id="4"/>
      </w:r>
      <w:r w:rsidRPr="00F26585">
        <w:rPr>
          <w:rFonts w:ascii="Arial" w:eastAsiaTheme="minorHAnsi" w:hAnsi="Arial" w:cs="Arial"/>
          <w:sz w:val="24"/>
          <w:szCs w:val="24"/>
          <w:lang w:eastAsia="en-US"/>
        </w:rPr>
        <w:t>.</w:t>
      </w:r>
    </w:p>
    <w:p w14:paraId="07F9E184" w14:textId="77777777" w:rsidR="00512DB5" w:rsidRPr="004B3C01" w:rsidRDefault="00512DB5" w:rsidP="00512DB5">
      <w:pPr>
        <w:spacing w:after="0"/>
        <w:jc w:val="both"/>
        <w:rPr>
          <w:rFonts w:ascii="Arial" w:hAnsi="Arial" w:cs="Arial"/>
          <w:szCs w:val="24"/>
        </w:rPr>
      </w:pPr>
    </w:p>
    <w:p w14:paraId="184D2FAA" w14:textId="446739A8" w:rsidR="00963E3C" w:rsidRDefault="0051135F" w:rsidP="0051135F">
      <w:pPr>
        <w:spacing w:after="0"/>
        <w:jc w:val="both"/>
        <w:rPr>
          <w:rFonts w:ascii="Arial" w:hAnsi="Arial" w:cs="Arial"/>
          <w:sz w:val="24"/>
          <w:szCs w:val="24"/>
        </w:rPr>
      </w:pPr>
      <w:r w:rsidRPr="0051135F">
        <w:rPr>
          <w:rFonts w:ascii="Arial" w:hAnsi="Arial" w:cs="Arial"/>
          <w:sz w:val="24"/>
          <w:szCs w:val="24"/>
        </w:rPr>
        <w:t>L</w:t>
      </w:r>
      <w:r w:rsidRPr="0051135F">
        <w:rPr>
          <w:rFonts w:ascii="Arial" w:hAnsi="Arial" w:cs="Arial"/>
          <w:bCs/>
          <w:sz w:val="24"/>
          <w:szCs w:val="24"/>
        </w:rPr>
        <w:t xml:space="preserve">a </w:t>
      </w:r>
      <w:r w:rsidRPr="0051135F">
        <w:rPr>
          <w:rFonts w:ascii="Arial" w:hAnsi="Arial" w:cs="Arial"/>
          <w:b/>
          <w:bCs/>
          <w:sz w:val="24"/>
          <w:szCs w:val="24"/>
        </w:rPr>
        <w:t>Universidad Tecnológica de la Riviera Maya</w:t>
      </w:r>
      <w:r w:rsidRPr="0051135F">
        <w:rPr>
          <w:rFonts w:ascii="Arial" w:hAnsi="Arial" w:cs="Arial"/>
          <w:bCs/>
          <w:sz w:val="24"/>
          <w:szCs w:val="24"/>
        </w:rPr>
        <w:t xml:space="preserve"> como Institución Pública de Educación Superior, con carácter de Organismo Público Descentralizado de la Administración Pública Paraestatal del Estado de Quintana Roo, tiene por objeto formar Técnicos Superiores Universitarios que hayan egresado del bachillerato, aptos para la aplicación de conocimientos y la solución creativa de problemas con un sentido de innovación en la incorporación de los avances científicos y tecnológicos</w:t>
      </w:r>
      <w:r w:rsidRPr="0051135F">
        <w:rPr>
          <w:rFonts w:ascii="Arial" w:hAnsi="Arial" w:cs="Arial"/>
          <w:bCs/>
          <w:sz w:val="24"/>
          <w:szCs w:val="24"/>
          <w:vertAlign w:val="superscript"/>
        </w:rPr>
        <w:footnoteReference w:id="5"/>
      </w:r>
      <w:r w:rsidRPr="0051135F">
        <w:rPr>
          <w:rFonts w:ascii="Arial" w:hAnsi="Arial" w:cs="Arial"/>
          <w:bCs/>
          <w:sz w:val="24"/>
          <w:szCs w:val="24"/>
        </w:rPr>
        <w:t>.</w:t>
      </w:r>
    </w:p>
    <w:p w14:paraId="642A54C3" w14:textId="77777777" w:rsidR="00963E3C" w:rsidRPr="004B3C01" w:rsidRDefault="00963E3C" w:rsidP="00512DB5">
      <w:pPr>
        <w:spacing w:after="0"/>
        <w:jc w:val="both"/>
        <w:rPr>
          <w:rFonts w:ascii="Arial" w:hAnsi="Arial" w:cs="Arial"/>
          <w:szCs w:val="24"/>
        </w:rPr>
      </w:pPr>
    </w:p>
    <w:p w14:paraId="4A06F7B7" w14:textId="4BDC47D2" w:rsidR="00587177" w:rsidRDefault="00512DB5" w:rsidP="00512DB5">
      <w:pPr>
        <w:spacing w:after="0"/>
        <w:jc w:val="both"/>
        <w:rPr>
          <w:rFonts w:ascii="Arial" w:hAnsi="Arial" w:cs="Arial"/>
          <w:sz w:val="24"/>
          <w:szCs w:val="24"/>
        </w:rPr>
      </w:pPr>
      <w:r w:rsidRPr="00105202">
        <w:rPr>
          <w:rFonts w:ascii="Arial" w:eastAsiaTheme="minorHAnsi" w:hAnsi="Arial" w:cs="Arial"/>
          <w:sz w:val="24"/>
          <w:szCs w:val="24"/>
          <w:lang w:eastAsia="en-US"/>
        </w:rPr>
        <w:t xml:space="preserve">Dentro de este marco, se plantea que, de acuerdo con el </w:t>
      </w:r>
      <w:r w:rsidR="009855D5">
        <w:rPr>
          <w:rFonts w:ascii="Arial" w:eastAsiaTheme="minorHAnsi" w:hAnsi="Arial" w:cs="Arial"/>
          <w:sz w:val="24"/>
          <w:szCs w:val="24"/>
          <w:lang w:eastAsia="en-US"/>
        </w:rPr>
        <w:t xml:space="preserve">Anexo 10.1 del </w:t>
      </w:r>
      <w:r w:rsidRPr="00105202">
        <w:rPr>
          <w:rFonts w:ascii="Arial" w:hAnsi="Arial" w:cs="Arial"/>
          <w:sz w:val="24"/>
          <w:szCs w:val="24"/>
        </w:rPr>
        <w:t>Presupuesto de Egresos del Gobierno del Estado de Quintana Roo,</w:t>
      </w:r>
      <w:r w:rsidR="0051135F">
        <w:rPr>
          <w:rFonts w:ascii="Arial" w:hAnsi="Arial" w:cs="Arial"/>
          <w:sz w:val="24"/>
          <w:szCs w:val="24"/>
        </w:rPr>
        <w:t xml:space="preserve"> para el ejercicio fiscal 2023</w:t>
      </w:r>
      <w:r w:rsidRPr="00105202">
        <w:rPr>
          <w:rFonts w:ascii="Arial" w:hAnsi="Arial" w:cs="Arial"/>
          <w:sz w:val="24"/>
          <w:szCs w:val="24"/>
        </w:rPr>
        <w:t xml:space="preserve">, </w:t>
      </w:r>
      <w:r w:rsidR="002447F0">
        <w:rPr>
          <w:rFonts w:ascii="Arial" w:hAnsi="Arial" w:cs="Arial"/>
          <w:sz w:val="24"/>
          <w:szCs w:val="24"/>
        </w:rPr>
        <w:t xml:space="preserve">según la Clasificación </w:t>
      </w:r>
      <w:r w:rsidR="0051135F">
        <w:rPr>
          <w:rFonts w:ascii="Arial" w:hAnsi="Arial" w:cs="Arial"/>
          <w:sz w:val="24"/>
          <w:szCs w:val="24"/>
        </w:rPr>
        <w:t xml:space="preserve">Administrativa del Consejo </w:t>
      </w:r>
      <w:r w:rsidR="002447F0">
        <w:rPr>
          <w:rFonts w:ascii="Arial" w:hAnsi="Arial" w:cs="Arial"/>
          <w:sz w:val="24"/>
          <w:szCs w:val="24"/>
        </w:rPr>
        <w:t>N</w:t>
      </w:r>
      <w:r w:rsidR="0051135F">
        <w:rPr>
          <w:rFonts w:ascii="Arial" w:hAnsi="Arial" w:cs="Arial"/>
          <w:sz w:val="24"/>
          <w:szCs w:val="24"/>
        </w:rPr>
        <w:t xml:space="preserve">acional de </w:t>
      </w:r>
      <w:r w:rsidR="002447F0">
        <w:rPr>
          <w:rFonts w:ascii="Arial" w:hAnsi="Arial" w:cs="Arial"/>
          <w:sz w:val="24"/>
          <w:szCs w:val="24"/>
        </w:rPr>
        <w:t>A</w:t>
      </w:r>
      <w:r w:rsidR="0051135F">
        <w:rPr>
          <w:rFonts w:ascii="Arial" w:hAnsi="Arial" w:cs="Arial"/>
          <w:sz w:val="24"/>
          <w:szCs w:val="24"/>
        </w:rPr>
        <w:t xml:space="preserve">rmonización </w:t>
      </w:r>
      <w:r w:rsidR="002447F0">
        <w:rPr>
          <w:rFonts w:ascii="Arial" w:hAnsi="Arial" w:cs="Arial"/>
          <w:sz w:val="24"/>
          <w:szCs w:val="24"/>
        </w:rPr>
        <w:t>C</w:t>
      </w:r>
      <w:r w:rsidR="0051135F">
        <w:rPr>
          <w:rFonts w:ascii="Arial" w:hAnsi="Arial" w:cs="Arial"/>
          <w:sz w:val="24"/>
          <w:szCs w:val="24"/>
        </w:rPr>
        <w:t>ontable</w:t>
      </w:r>
      <w:r w:rsidR="002447F0">
        <w:rPr>
          <w:rFonts w:ascii="Arial" w:hAnsi="Arial" w:cs="Arial"/>
          <w:sz w:val="24"/>
          <w:szCs w:val="24"/>
        </w:rPr>
        <w:t xml:space="preserve">, </w:t>
      </w:r>
      <w:r w:rsidRPr="00812735">
        <w:rPr>
          <w:rFonts w:ascii="Arial" w:hAnsi="Arial" w:cs="Arial"/>
          <w:sz w:val="24"/>
          <w:szCs w:val="24"/>
        </w:rPr>
        <w:t xml:space="preserve">se </w:t>
      </w:r>
      <w:r>
        <w:rPr>
          <w:rFonts w:ascii="Arial" w:hAnsi="Arial" w:cs="Arial"/>
          <w:sz w:val="24"/>
          <w:szCs w:val="24"/>
        </w:rPr>
        <w:t>aprobó</w:t>
      </w:r>
      <w:r w:rsidRPr="00812735">
        <w:rPr>
          <w:rFonts w:ascii="Arial" w:hAnsi="Arial" w:cs="Arial"/>
          <w:sz w:val="24"/>
          <w:szCs w:val="24"/>
        </w:rPr>
        <w:t xml:space="preserve"> recurso </w:t>
      </w:r>
      <w:r w:rsidR="0098620B">
        <w:rPr>
          <w:rFonts w:ascii="Arial" w:hAnsi="Arial" w:cs="Arial"/>
          <w:sz w:val="24"/>
          <w:szCs w:val="24"/>
        </w:rPr>
        <w:t>estatal</w:t>
      </w:r>
      <w:r w:rsidR="00FF7105">
        <w:rPr>
          <w:rFonts w:ascii="Arial" w:hAnsi="Arial" w:cs="Arial"/>
          <w:sz w:val="24"/>
          <w:szCs w:val="24"/>
        </w:rPr>
        <w:t xml:space="preserve"> </w:t>
      </w:r>
      <w:r w:rsidR="00FF7105" w:rsidRPr="00FB04E5">
        <w:rPr>
          <w:rFonts w:ascii="Arial" w:hAnsi="Arial" w:cs="Arial"/>
          <w:sz w:val="24"/>
          <w:szCs w:val="24"/>
        </w:rPr>
        <w:t>a</w:t>
      </w:r>
      <w:r w:rsidR="00FB04E5" w:rsidRPr="00FB04E5">
        <w:rPr>
          <w:rFonts w:ascii="Arial" w:hAnsi="Arial" w:cs="Arial"/>
          <w:sz w:val="24"/>
          <w:szCs w:val="24"/>
        </w:rPr>
        <w:t xml:space="preserve"> </w:t>
      </w:r>
      <w:r w:rsidR="00FB04E5" w:rsidRPr="00FB04E5">
        <w:rPr>
          <w:rFonts w:ascii="Arial" w:hAnsi="Arial" w:cs="Arial"/>
          <w:bCs/>
          <w:sz w:val="24"/>
          <w:szCs w:val="24"/>
        </w:rPr>
        <w:t>la</w:t>
      </w:r>
      <w:r w:rsidR="00FB04E5" w:rsidRPr="00FB04E5">
        <w:rPr>
          <w:rFonts w:ascii="Arial" w:hAnsi="Arial" w:cs="Arial"/>
          <w:sz w:val="24"/>
          <w:szCs w:val="24"/>
        </w:rPr>
        <w:t xml:space="preserve"> </w:t>
      </w:r>
      <w:r w:rsidR="00FB04E5" w:rsidRPr="00FB04E5">
        <w:rPr>
          <w:rFonts w:ascii="Arial" w:hAnsi="Arial" w:cs="Arial"/>
          <w:b/>
          <w:bCs/>
          <w:sz w:val="24"/>
          <w:szCs w:val="24"/>
        </w:rPr>
        <w:t>Universidad Tecnológica de la Riviera Maya</w:t>
      </w:r>
      <w:r w:rsidRPr="00812735">
        <w:rPr>
          <w:rFonts w:ascii="Arial" w:hAnsi="Arial" w:cs="Arial"/>
          <w:sz w:val="24"/>
          <w:szCs w:val="24"/>
        </w:rPr>
        <w:t xml:space="preserve"> por la cantidad de </w:t>
      </w:r>
      <w:r w:rsidR="00FB04E5" w:rsidRPr="00FB04E5">
        <w:rPr>
          <w:rFonts w:ascii="Arial" w:hAnsi="Arial" w:cs="Arial"/>
          <w:sz w:val="24"/>
          <w:szCs w:val="24"/>
        </w:rPr>
        <w:t>$53,428,423.00</w:t>
      </w:r>
      <w:r w:rsidR="00FB04E5" w:rsidRPr="00FB04E5">
        <w:rPr>
          <w:rFonts w:ascii="Arial" w:hAnsi="Arial" w:cs="Arial"/>
          <w:b/>
          <w:bCs/>
          <w:sz w:val="24"/>
          <w:szCs w:val="24"/>
        </w:rPr>
        <w:t xml:space="preserve"> </w:t>
      </w:r>
      <w:r w:rsidR="00FB04E5" w:rsidRPr="00FB04E5">
        <w:rPr>
          <w:rFonts w:ascii="Arial" w:hAnsi="Arial" w:cs="Arial"/>
          <w:sz w:val="24"/>
          <w:szCs w:val="24"/>
        </w:rPr>
        <w:t>(Cincuenta y tres millones cuatrocientos veintiocho mil cuatrocientos veintitrés pesos 00/100 M.N.) y en el anexo 10.16 del mismo documento se aprueban Erogaciones con Recursos de Ingreso</w:t>
      </w:r>
      <w:r w:rsidR="00DF759D">
        <w:rPr>
          <w:rFonts w:ascii="Arial" w:hAnsi="Arial" w:cs="Arial"/>
          <w:sz w:val="24"/>
          <w:szCs w:val="24"/>
        </w:rPr>
        <w:t>s Propios por la cantidad de: $</w:t>
      </w:r>
      <w:r w:rsidR="00FB04E5" w:rsidRPr="00FB04E5">
        <w:rPr>
          <w:rFonts w:ascii="Arial" w:hAnsi="Arial" w:cs="Arial"/>
          <w:sz w:val="24"/>
          <w:szCs w:val="24"/>
        </w:rPr>
        <w:t>3,806,400.00 (Tres millones ochocientos seis mil cuatrocientos pesos 00/100 M.N.) cantidades que suman un total de $57,234,823.00 (cincuenta y siete millones doscientos treinta y cuatro mil ochocientos veintitrés pesos 00/100 M.N.) para el desarrollo de los siguientes programas presupuestarios</w:t>
      </w:r>
      <w:r w:rsidR="00FB04E5" w:rsidRPr="00FB04E5">
        <w:rPr>
          <w:rFonts w:ascii="Arial" w:hAnsi="Arial" w:cs="Arial"/>
          <w:sz w:val="24"/>
          <w:szCs w:val="24"/>
          <w:vertAlign w:val="superscript"/>
        </w:rPr>
        <w:footnoteReference w:id="6"/>
      </w:r>
      <w:r w:rsidR="00FB04E5" w:rsidRPr="00FB04E5">
        <w:rPr>
          <w:rFonts w:ascii="Arial" w:hAnsi="Arial" w:cs="Arial"/>
          <w:sz w:val="24"/>
          <w:szCs w:val="24"/>
        </w:rPr>
        <w:t>:</w:t>
      </w:r>
    </w:p>
    <w:p w14:paraId="04658ECE" w14:textId="77777777" w:rsidR="00FB04E5" w:rsidRPr="00427CE7" w:rsidRDefault="00FB04E5" w:rsidP="00512DB5">
      <w:pPr>
        <w:spacing w:after="0"/>
        <w:jc w:val="both"/>
        <w:rPr>
          <w:rFonts w:ascii="Arial" w:hAnsi="Arial" w:cs="Arial"/>
          <w:sz w:val="24"/>
          <w:szCs w:val="24"/>
        </w:rPr>
      </w:pPr>
    </w:p>
    <w:p w14:paraId="16513455" w14:textId="38D5A222" w:rsidR="00512DB5" w:rsidRPr="00FB04E5" w:rsidRDefault="00FB04E5" w:rsidP="0066796C">
      <w:pPr>
        <w:pStyle w:val="Prrafodelista"/>
        <w:numPr>
          <w:ilvl w:val="0"/>
          <w:numId w:val="28"/>
        </w:numPr>
        <w:spacing w:after="0"/>
        <w:jc w:val="both"/>
        <w:rPr>
          <w:rFonts w:ascii="Arial" w:hAnsi="Arial" w:cs="Arial"/>
          <w:sz w:val="24"/>
          <w:szCs w:val="24"/>
        </w:rPr>
      </w:pPr>
      <w:r>
        <w:rPr>
          <w:rFonts w:ascii="Arial" w:hAnsi="Arial" w:cs="Arial"/>
          <w:sz w:val="24"/>
          <w:szCs w:val="24"/>
        </w:rPr>
        <w:t>E027</w:t>
      </w:r>
      <w:r w:rsidR="00807B79" w:rsidRPr="00FB04E5">
        <w:rPr>
          <w:rFonts w:ascii="Arial" w:hAnsi="Arial" w:cs="Arial"/>
          <w:sz w:val="24"/>
          <w:szCs w:val="24"/>
        </w:rPr>
        <w:t xml:space="preserve"> </w:t>
      </w:r>
      <w:r w:rsidR="00512DB5" w:rsidRPr="00FB04E5">
        <w:rPr>
          <w:rFonts w:ascii="Arial" w:hAnsi="Arial" w:cs="Arial"/>
          <w:sz w:val="24"/>
          <w:szCs w:val="24"/>
        </w:rPr>
        <w:t xml:space="preserve">– </w:t>
      </w:r>
      <w:r>
        <w:rPr>
          <w:rFonts w:ascii="Arial" w:hAnsi="Arial" w:cs="Arial"/>
          <w:sz w:val="24"/>
          <w:szCs w:val="24"/>
        </w:rPr>
        <w:t>Educación Superior.</w:t>
      </w:r>
    </w:p>
    <w:p w14:paraId="445166C9" w14:textId="1A343CAB" w:rsidR="009250B0" w:rsidRPr="00FB04E5" w:rsidRDefault="00B00FB4" w:rsidP="0066796C">
      <w:pPr>
        <w:pStyle w:val="Prrafodelista"/>
        <w:numPr>
          <w:ilvl w:val="0"/>
          <w:numId w:val="28"/>
        </w:numPr>
        <w:spacing w:after="0"/>
        <w:jc w:val="both"/>
        <w:rPr>
          <w:rFonts w:ascii="Arial" w:hAnsi="Arial" w:cs="Arial"/>
          <w:sz w:val="24"/>
          <w:szCs w:val="24"/>
        </w:rPr>
      </w:pPr>
      <w:r w:rsidRPr="00FB04E5">
        <w:rPr>
          <w:rFonts w:ascii="Arial" w:hAnsi="Arial" w:cs="Arial"/>
          <w:sz w:val="24"/>
          <w:szCs w:val="24"/>
        </w:rPr>
        <w:t>M001</w:t>
      </w:r>
      <w:r w:rsidR="00544641" w:rsidRPr="00FB04E5">
        <w:rPr>
          <w:rFonts w:ascii="Arial" w:hAnsi="Arial" w:cs="Arial"/>
          <w:sz w:val="24"/>
          <w:szCs w:val="24"/>
        </w:rPr>
        <w:t xml:space="preserve"> </w:t>
      </w:r>
      <w:r w:rsidRPr="00FB04E5">
        <w:rPr>
          <w:rFonts w:ascii="Arial" w:hAnsi="Arial" w:cs="Arial"/>
          <w:sz w:val="24"/>
          <w:szCs w:val="24"/>
        </w:rPr>
        <w:t xml:space="preserve">– </w:t>
      </w:r>
      <w:r w:rsidR="00512DB5" w:rsidRPr="00FB04E5">
        <w:rPr>
          <w:rFonts w:ascii="Arial" w:hAnsi="Arial" w:cs="Arial"/>
          <w:sz w:val="24"/>
          <w:szCs w:val="24"/>
        </w:rPr>
        <w:t>Gestión y Apoyo Institucional</w:t>
      </w:r>
      <w:r w:rsidR="00FB04E5">
        <w:rPr>
          <w:rFonts w:ascii="Arial" w:hAnsi="Arial" w:cs="Arial"/>
          <w:sz w:val="24"/>
          <w:szCs w:val="24"/>
        </w:rPr>
        <w:t>.</w:t>
      </w:r>
    </w:p>
    <w:p w14:paraId="757C7D4B" w14:textId="2A8E364B" w:rsidR="00FB04E5" w:rsidRPr="00427CE7" w:rsidRDefault="00FB04E5" w:rsidP="00963E3C">
      <w:pPr>
        <w:spacing w:after="0"/>
        <w:jc w:val="both"/>
        <w:rPr>
          <w:rFonts w:ascii="Arial" w:eastAsiaTheme="minorHAnsi" w:hAnsi="Arial" w:cs="Arial"/>
          <w:sz w:val="24"/>
          <w:szCs w:val="24"/>
          <w:lang w:eastAsia="en-US"/>
        </w:rPr>
      </w:pPr>
    </w:p>
    <w:p w14:paraId="3385B86D" w14:textId="77777777" w:rsidR="00AC06E3" w:rsidRPr="00AF600B" w:rsidRDefault="00AC06E3" w:rsidP="00AF600B">
      <w:pPr>
        <w:pStyle w:val="Ttulo2"/>
        <w:spacing w:before="0"/>
        <w:jc w:val="both"/>
      </w:pPr>
      <w:bookmarkStart w:id="5" w:name="_Toc157497850"/>
      <w:r w:rsidRPr="00AF600B">
        <w:t>I.2. ASPECTOS GENERALES DE AUDITORÍA</w:t>
      </w:r>
      <w:bookmarkEnd w:id="5"/>
    </w:p>
    <w:p w14:paraId="2C010B43" w14:textId="77777777" w:rsidR="004C484A" w:rsidRPr="00427CE7" w:rsidRDefault="004C484A" w:rsidP="004C484A">
      <w:pPr>
        <w:spacing w:after="0"/>
        <w:rPr>
          <w:rFonts w:ascii="Arial" w:hAnsi="Arial" w:cs="Arial"/>
          <w:sz w:val="24"/>
          <w:szCs w:val="24"/>
        </w:rPr>
      </w:pPr>
    </w:p>
    <w:p w14:paraId="3F19D5C4" w14:textId="77777777" w:rsidR="00CE12D4" w:rsidRDefault="00CE12D4" w:rsidP="00CE12D4">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B2604E">
        <w:rPr>
          <w:rFonts w:ascii="Arial" w:eastAsia="Times New Roman" w:hAnsi="Arial" w:cs="Arial"/>
          <w:sz w:val="24"/>
          <w:szCs w:val="24"/>
          <w:lang w:eastAsia="es-ES"/>
        </w:rPr>
        <w:t xml:space="preserve">artículo 38 fracción I </w:t>
      </w:r>
      <w:r w:rsidRPr="00B2604E">
        <w:rPr>
          <w:rFonts w:ascii="Arial" w:eastAsia="Times New Roman" w:hAnsi="Arial" w:cs="Times New Roman"/>
          <w:sz w:val="24"/>
          <w:szCs w:val="24"/>
          <w:lang w:eastAsia="es-ES"/>
        </w:rPr>
        <w:t>de la Ley de Fiscalización y Rendición de Cuentas del Estado de Quintana Roo</w:t>
      </w:r>
      <w:r w:rsidRPr="00B2604E">
        <w:rPr>
          <w:rFonts w:ascii="Arial" w:eastAsia="Times New Roman" w:hAnsi="Arial" w:cs="Arial"/>
          <w:sz w:val="24"/>
          <w:szCs w:val="24"/>
          <w:lang w:eastAsia="es-ES"/>
        </w:rPr>
        <w:t>,</w:t>
      </w:r>
      <w:r w:rsidRPr="00D65F6A">
        <w:rPr>
          <w:rFonts w:ascii="Arial" w:eastAsia="Times New Roman" w:hAnsi="Arial" w:cs="Arial"/>
          <w:sz w:val="24"/>
          <w:szCs w:val="24"/>
          <w:lang w:eastAsia="es-ES"/>
        </w:rPr>
        <w:t xml:space="preserve"> se establece el título de la auditoría, el objetivo, el alcance, los criterios de selección, las áreas revisadas y los procedimientos de auditoría aplicados.</w:t>
      </w:r>
    </w:p>
    <w:p w14:paraId="5D2AA488" w14:textId="77777777" w:rsidR="00AC06E3" w:rsidRPr="00427CE7" w:rsidRDefault="00AC06E3" w:rsidP="00AC06E3">
      <w:pPr>
        <w:pStyle w:val="Ttulo2"/>
        <w:spacing w:before="0"/>
        <w:rPr>
          <w:szCs w:val="24"/>
        </w:rPr>
      </w:pPr>
    </w:p>
    <w:p w14:paraId="47F6D790" w14:textId="77777777" w:rsidR="00AC06E3" w:rsidRPr="0007487C" w:rsidRDefault="00AC06E3" w:rsidP="00AF600B">
      <w:pPr>
        <w:pStyle w:val="Ttulo3"/>
        <w:spacing w:before="0"/>
        <w:jc w:val="both"/>
      </w:pPr>
      <w:bookmarkStart w:id="6" w:name="_Toc157497851"/>
      <w:r w:rsidRPr="0007487C">
        <w:t>A. Título de la auditoría</w:t>
      </w:r>
      <w:bookmarkEnd w:id="6"/>
    </w:p>
    <w:p w14:paraId="63B88734" w14:textId="77777777" w:rsidR="00AC06E3" w:rsidRPr="00427CE7" w:rsidRDefault="00AC06E3" w:rsidP="00AC06E3">
      <w:pPr>
        <w:spacing w:after="0"/>
        <w:jc w:val="both"/>
        <w:rPr>
          <w:rFonts w:ascii="Arial" w:hAnsi="Arial" w:cs="Arial"/>
          <w:sz w:val="24"/>
          <w:szCs w:val="24"/>
        </w:rPr>
      </w:pPr>
    </w:p>
    <w:p w14:paraId="3927B234" w14:textId="29E3E840" w:rsidR="00512DB5" w:rsidRDefault="00512DB5" w:rsidP="00512DB5">
      <w:pPr>
        <w:spacing w:after="0"/>
        <w:jc w:val="both"/>
        <w:rPr>
          <w:rFonts w:ascii="Arial" w:hAnsi="Arial" w:cs="Arial"/>
          <w:b/>
          <w:sz w:val="24"/>
          <w:szCs w:val="24"/>
        </w:rPr>
      </w:pPr>
      <w:r w:rsidRPr="00105202">
        <w:rPr>
          <w:rFonts w:ascii="Arial" w:hAnsi="Arial" w:cs="Arial"/>
          <w:sz w:val="24"/>
          <w:szCs w:val="24"/>
        </w:rPr>
        <w:t>La auditoría que se realizó en materia de desempeño a</w:t>
      </w:r>
      <w:r w:rsidR="00FB04E5">
        <w:rPr>
          <w:rFonts w:ascii="Arial" w:hAnsi="Arial" w:cs="Arial"/>
          <w:sz w:val="24"/>
          <w:szCs w:val="24"/>
        </w:rPr>
        <w:t xml:space="preserve"> </w:t>
      </w:r>
      <w:r w:rsidRPr="00105202">
        <w:rPr>
          <w:rFonts w:ascii="Arial" w:hAnsi="Arial" w:cs="Arial"/>
          <w:sz w:val="24"/>
          <w:szCs w:val="24"/>
        </w:rPr>
        <w:t>l</w:t>
      </w:r>
      <w:r w:rsidR="00FB04E5">
        <w:rPr>
          <w:rFonts w:ascii="Arial" w:hAnsi="Arial" w:cs="Arial"/>
          <w:sz w:val="24"/>
          <w:szCs w:val="24"/>
        </w:rPr>
        <w:t>a</w:t>
      </w:r>
      <w:r w:rsidRPr="00105202">
        <w:rPr>
          <w:rFonts w:ascii="Arial" w:hAnsi="Arial" w:cs="Arial"/>
          <w:sz w:val="24"/>
          <w:szCs w:val="24"/>
        </w:rPr>
        <w:t xml:space="preserve"> </w:t>
      </w:r>
      <w:r w:rsidR="00FB04E5" w:rsidRPr="00FB04E5">
        <w:rPr>
          <w:rFonts w:ascii="Arial" w:hAnsi="Arial" w:cs="Arial"/>
          <w:b/>
          <w:bCs/>
          <w:sz w:val="24"/>
          <w:szCs w:val="24"/>
        </w:rPr>
        <w:t>Universidad Tecnológica de la Riviera Maya</w:t>
      </w:r>
      <w:r w:rsidRPr="00FB04E5">
        <w:rPr>
          <w:rFonts w:ascii="Arial" w:hAnsi="Arial" w:cs="Arial"/>
          <w:sz w:val="24"/>
          <w:szCs w:val="24"/>
        </w:rPr>
        <w:t xml:space="preserve">, </w:t>
      </w:r>
      <w:r w:rsidRPr="00105202">
        <w:rPr>
          <w:rFonts w:ascii="Arial" w:hAnsi="Arial" w:cs="Arial"/>
          <w:sz w:val="24"/>
          <w:szCs w:val="24"/>
        </w:rPr>
        <w:t>de manera especial y enunciativa mas no limitativa, fue la siguiente</w:t>
      </w:r>
      <w:r>
        <w:rPr>
          <w:rFonts w:ascii="Arial" w:hAnsi="Arial" w:cs="Arial"/>
          <w:b/>
          <w:sz w:val="24"/>
          <w:szCs w:val="24"/>
        </w:rPr>
        <w:t xml:space="preserve">: </w:t>
      </w:r>
    </w:p>
    <w:p w14:paraId="42EC4656" w14:textId="77777777" w:rsidR="00512DB5" w:rsidRPr="00427CE7" w:rsidRDefault="00512DB5" w:rsidP="00512DB5">
      <w:pPr>
        <w:spacing w:after="0"/>
        <w:jc w:val="both"/>
        <w:rPr>
          <w:rFonts w:ascii="Arial" w:hAnsi="Arial" w:cs="Arial"/>
          <w:b/>
          <w:sz w:val="24"/>
          <w:szCs w:val="24"/>
        </w:rPr>
      </w:pPr>
    </w:p>
    <w:p w14:paraId="7D533C16" w14:textId="6897B176" w:rsidR="00512DB5" w:rsidRPr="00105202" w:rsidRDefault="00512DB5" w:rsidP="00512DB5">
      <w:pPr>
        <w:spacing w:after="0"/>
        <w:jc w:val="both"/>
        <w:rPr>
          <w:rFonts w:ascii="Arial" w:hAnsi="Arial" w:cs="Arial"/>
          <w:b/>
          <w:sz w:val="24"/>
          <w:szCs w:val="24"/>
        </w:rPr>
      </w:pPr>
      <w:r w:rsidRPr="00105202">
        <w:rPr>
          <w:rFonts w:ascii="Arial" w:hAnsi="Arial" w:cs="Arial"/>
          <w:b/>
          <w:sz w:val="24"/>
          <w:szCs w:val="24"/>
        </w:rPr>
        <w:t xml:space="preserve">Auditoría de Desempeño al cumplimiento de </w:t>
      </w:r>
      <w:r w:rsidR="00FB04E5">
        <w:rPr>
          <w:rFonts w:ascii="Arial" w:hAnsi="Arial" w:cs="Arial"/>
          <w:b/>
          <w:sz w:val="24"/>
          <w:szCs w:val="24"/>
        </w:rPr>
        <w:t>objetivos y metas de programas presupuestarios</w:t>
      </w:r>
      <w:r>
        <w:rPr>
          <w:rFonts w:ascii="Arial" w:hAnsi="Arial" w:cs="Arial"/>
          <w:b/>
          <w:sz w:val="24"/>
          <w:szCs w:val="24"/>
        </w:rPr>
        <w:t>,</w:t>
      </w:r>
      <w:r w:rsidRPr="00105202">
        <w:rPr>
          <w:rFonts w:ascii="Arial" w:hAnsi="Arial" w:cs="Arial"/>
          <w:b/>
          <w:sz w:val="24"/>
          <w:szCs w:val="24"/>
        </w:rPr>
        <w:t xml:space="preserve"> 2</w:t>
      </w:r>
      <w:r w:rsidR="00FB04E5">
        <w:rPr>
          <w:rFonts w:ascii="Arial" w:hAnsi="Arial" w:cs="Arial"/>
          <w:b/>
          <w:sz w:val="24"/>
          <w:szCs w:val="24"/>
        </w:rPr>
        <w:t>3</w:t>
      </w:r>
      <w:r w:rsidRPr="00105202">
        <w:rPr>
          <w:rFonts w:ascii="Arial" w:hAnsi="Arial" w:cs="Arial"/>
          <w:b/>
          <w:sz w:val="24"/>
          <w:szCs w:val="24"/>
        </w:rPr>
        <w:t>-AEMD-C-GOB-0</w:t>
      </w:r>
      <w:r w:rsidR="00FB04E5">
        <w:rPr>
          <w:rFonts w:ascii="Arial" w:hAnsi="Arial" w:cs="Arial"/>
          <w:b/>
          <w:sz w:val="24"/>
          <w:szCs w:val="24"/>
        </w:rPr>
        <w:t>5</w:t>
      </w:r>
      <w:r w:rsidR="006F6827">
        <w:rPr>
          <w:rFonts w:ascii="Arial" w:hAnsi="Arial" w:cs="Arial"/>
          <w:b/>
          <w:sz w:val="24"/>
          <w:szCs w:val="24"/>
        </w:rPr>
        <w:t>7</w:t>
      </w:r>
      <w:r w:rsidRPr="00105202">
        <w:rPr>
          <w:rFonts w:ascii="Arial" w:hAnsi="Arial" w:cs="Arial"/>
          <w:b/>
          <w:sz w:val="24"/>
          <w:szCs w:val="24"/>
        </w:rPr>
        <w:t>-</w:t>
      </w:r>
      <w:r w:rsidR="00FB04E5">
        <w:rPr>
          <w:rFonts w:ascii="Arial" w:hAnsi="Arial" w:cs="Arial"/>
          <w:b/>
          <w:sz w:val="24"/>
          <w:szCs w:val="24"/>
        </w:rPr>
        <w:t>132</w:t>
      </w:r>
    </w:p>
    <w:p w14:paraId="7D3518F1" w14:textId="77777777" w:rsidR="007164B7" w:rsidRPr="00427CE7" w:rsidRDefault="007164B7" w:rsidP="00F43BCC">
      <w:pPr>
        <w:spacing w:after="0"/>
        <w:jc w:val="both"/>
        <w:rPr>
          <w:rFonts w:ascii="Arial" w:hAnsi="Arial" w:cs="Arial"/>
          <w:sz w:val="24"/>
        </w:rPr>
      </w:pPr>
    </w:p>
    <w:p w14:paraId="790AC69D" w14:textId="77777777" w:rsidR="00AC06E3" w:rsidRPr="0007487C" w:rsidRDefault="00AC06E3" w:rsidP="009C0ED3">
      <w:pPr>
        <w:pStyle w:val="Ttulo3"/>
        <w:spacing w:before="0"/>
        <w:jc w:val="both"/>
      </w:pPr>
      <w:bookmarkStart w:id="7" w:name="_Toc157497852"/>
      <w:r w:rsidRPr="0007487C">
        <w:t>B. Objetivo</w:t>
      </w:r>
      <w:bookmarkEnd w:id="7"/>
    </w:p>
    <w:p w14:paraId="2D7278FC" w14:textId="77777777" w:rsidR="00AC06E3" w:rsidRPr="00427CE7" w:rsidRDefault="00AC06E3" w:rsidP="00AC06E3">
      <w:pPr>
        <w:pStyle w:val="Ttulo3"/>
        <w:spacing w:before="0"/>
        <w:jc w:val="both"/>
        <w:rPr>
          <w:rFonts w:cs="Arial"/>
          <w:szCs w:val="24"/>
        </w:rPr>
      </w:pPr>
    </w:p>
    <w:p w14:paraId="1B983071" w14:textId="266F4ED7" w:rsidR="00512DB5" w:rsidRDefault="00512DB5" w:rsidP="00512DB5">
      <w:pPr>
        <w:spacing w:after="0"/>
        <w:jc w:val="both"/>
        <w:rPr>
          <w:rFonts w:ascii="Arial" w:hAnsi="Arial" w:cs="Arial"/>
          <w:sz w:val="24"/>
          <w:szCs w:val="24"/>
        </w:rPr>
      </w:pPr>
      <w:r w:rsidRPr="00105202">
        <w:rPr>
          <w:rFonts w:ascii="Arial" w:hAnsi="Arial" w:cs="Arial"/>
          <w:sz w:val="24"/>
          <w:szCs w:val="24"/>
        </w:rPr>
        <w:t xml:space="preserve">Fiscalizar el cumplimiento de </w:t>
      </w:r>
      <w:r w:rsidR="00FB04E5">
        <w:rPr>
          <w:rFonts w:ascii="Arial" w:hAnsi="Arial" w:cs="Arial"/>
          <w:sz w:val="24"/>
          <w:szCs w:val="24"/>
        </w:rPr>
        <w:t>objetivos y metas de programas presupuestarios</w:t>
      </w:r>
      <w:r>
        <w:rPr>
          <w:rFonts w:ascii="Arial" w:hAnsi="Arial" w:cs="Arial"/>
          <w:sz w:val="24"/>
          <w:szCs w:val="24"/>
        </w:rPr>
        <w:t>.</w:t>
      </w:r>
    </w:p>
    <w:p w14:paraId="3887312C" w14:textId="77777777" w:rsidR="00EC0C37" w:rsidRPr="00427CE7" w:rsidRDefault="00EC0C37" w:rsidP="00AC06E3">
      <w:pPr>
        <w:spacing w:after="0"/>
        <w:jc w:val="both"/>
        <w:rPr>
          <w:rFonts w:ascii="Arial" w:hAnsi="Arial"/>
          <w:b/>
          <w:sz w:val="24"/>
          <w:szCs w:val="24"/>
        </w:rPr>
      </w:pPr>
    </w:p>
    <w:p w14:paraId="357641D2" w14:textId="77777777" w:rsidR="00AC06E3" w:rsidRPr="0007487C" w:rsidRDefault="00AC06E3" w:rsidP="00420231">
      <w:pPr>
        <w:pStyle w:val="Ttulo3"/>
        <w:spacing w:before="0"/>
        <w:jc w:val="both"/>
        <w:rPr>
          <w:rFonts w:eastAsia="Calibri"/>
        </w:rPr>
      </w:pPr>
      <w:bookmarkStart w:id="8" w:name="_Toc157497853"/>
      <w:r w:rsidRPr="0007487C">
        <w:rPr>
          <w:rFonts w:eastAsia="Calibri"/>
        </w:rPr>
        <w:t>C. Alcance</w:t>
      </w:r>
      <w:bookmarkEnd w:id="8"/>
    </w:p>
    <w:p w14:paraId="14C7F127" w14:textId="77777777" w:rsidR="00AC06E3" w:rsidRPr="00427CE7" w:rsidRDefault="00AC06E3" w:rsidP="00AC06E3">
      <w:pPr>
        <w:spacing w:after="0"/>
        <w:rPr>
          <w:rFonts w:ascii="Arial" w:eastAsia="Calibri" w:hAnsi="Arial" w:cs="Arial"/>
          <w:sz w:val="24"/>
          <w:szCs w:val="24"/>
        </w:rPr>
      </w:pPr>
    </w:p>
    <w:p w14:paraId="7266D5D4" w14:textId="1EC1A188" w:rsidR="00963E3C" w:rsidRDefault="00512DB5" w:rsidP="005E6EFF">
      <w:pPr>
        <w:spacing w:after="0"/>
        <w:jc w:val="both"/>
        <w:rPr>
          <w:rFonts w:ascii="Arial" w:hAnsi="Arial" w:cs="Arial"/>
          <w:sz w:val="24"/>
          <w:szCs w:val="24"/>
        </w:rPr>
      </w:pPr>
      <w:r w:rsidRPr="00C36849">
        <w:rPr>
          <w:rFonts w:ascii="Arial" w:hAnsi="Arial" w:cs="Arial"/>
          <w:sz w:val="24"/>
          <w:szCs w:val="24"/>
        </w:rPr>
        <w:t xml:space="preserve">La auditoría se basó en el estudio general de </w:t>
      </w:r>
      <w:r w:rsidR="00C95263">
        <w:rPr>
          <w:rFonts w:ascii="Arial" w:hAnsi="Arial" w:cs="Arial"/>
          <w:sz w:val="24"/>
          <w:szCs w:val="24"/>
        </w:rPr>
        <w:t xml:space="preserve">las acciones emprendidas por </w:t>
      </w:r>
      <w:r w:rsidR="00C95263" w:rsidRPr="00105202">
        <w:rPr>
          <w:rFonts w:ascii="Arial" w:hAnsi="Arial" w:cs="Arial"/>
          <w:sz w:val="24"/>
          <w:szCs w:val="24"/>
        </w:rPr>
        <w:t>l</w:t>
      </w:r>
      <w:r w:rsidR="00C95263">
        <w:rPr>
          <w:rFonts w:ascii="Arial" w:hAnsi="Arial" w:cs="Arial"/>
          <w:sz w:val="24"/>
          <w:szCs w:val="24"/>
        </w:rPr>
        <w:t>a</w:t>
      </w:r>
      <w:r w:rsidR="00C95263" w:rsidRPr="00105202">
        <w:rPr>
          <w:rFonts w:ascii="Arial" w:hAnsi="Arial" w:cs="Arial"/>
          <w:sz w:val="24"/>
          <w:szCs w:val="24"/>
        </w:rPr>
        <w:t xml:space="preserve"> </w:t>
      </w:r>
      <w:r w:rsidR="00C95263" w:rsidRPr="00FB04E5">
        <w:rPr>
          <w:rFonts w:ascii="Arial" w:hAnsi="Arial" w:cs="Arial"/>
          <w:b/>
          <w:bCs/>
          <w:sz w:val="24"/>
          <w:szCs w:val="24"/>
        </w:rPr>
        <w:t>Universidad Tecnológica de la Riviera Maya</w:t>
      </w:r>
      <w:r w:rsidRPr="00C36849">
        <w:rPr>
          <w:rFonts w:ascii="Arial" w:hAnsi="Arial" w:cs="Arial"/>
          <w:sz w:val="24"/>
          <w:szCs w:val="24"/>
        </w:rPr>
        <w:t xml:space="preserve">, </w:t>
      </w:r>
      <w:r w:rsidR="00C95263" w:rsidRPr="00C95263">
        <w:rPr>
          <w:rFonts w:ascii="Arial" w:hAnsi="Arial" w:cs="Arial"/>
          <w:sz w:val="24"/>
          <w:szCs w:val="24"/>
        </w:rPr>
        <w:t>para la implementación de los cinco componentes del sistema de control interno, así como en la evaluación del diseño de la Matriz de Indicadores para Resultados (MIR), del cumplimiento de objetivos y metas del programa presupuestario E027 – Educación Superior, de la generación de evidencia que sustente los avances rep</w:t>
      </w:r>
      <w:r w:rsidR="00AF2992">
        <w:rPr>
          <w:rFonts w:ascii="Arial" w:hAnsi="Arial" w:cs="Arial"/>
          <w:sz w:val="24"/>
          <w:szCs w:val="24"/>
        </w:rPr>
        <w:t>ortados y de las evaluaciones</w:t>
      </w:r>
      <w:r w:rsidR="00C95263" w:rsidRPr="00C95263">
        <w:rPr>
          <w:rFonts w:ascii="Arial" w:hAnsi="Arial" w:cs="Arial"/>
          <w:sz w:val="24"/>
          <w:szCs w:val="24"/>
        </w:rPr>
        <w:t xml:space="preserve"> internas o externas a sus programas presupuestarios</w:t>
      </w:r>
      <w:r>
        <w:rPr>
          <w:rFonts w:ascii="Arial" w:hAnsi="Arial" w:cs="Arial"/>
          <w:sz w:val="24"/>
          <w:szCs w:val="24"/>
        </w:rPr>
        <w:t>.</w:t>
      </w:r>
    </w:p>
    <w:p w14:paraId="3EBB3EBD" w14:textId="77777777" w:rsidR="004B3C01" w:rsidRPr="00427CE7" w:rsidRDefault="004B3C01" w:rsidP="005E6EFF">
      <w:pPr>
        <w:spacing w:after="0"/>
        <w:jc w:val="both"/>
        <w:rPr>
          <w:rFonts w:ascii="Arial" w:hAnsi="Arial" w:cs="Arial"/>
          <w:sz w:val="24"/>
          <w:szCs w:val="24"/>
        </w:rPr>
      </w:pPr>
    </w:p>
    <w:p w14:paraId="6E2624B8" w14:textId="0F26244F" w:rsidR="00CE12D4" w:rsidRPr="00CE12D4" w:rsidRDefault="00CE12D4" w:rsidP="00CE12D4">
      <w:pPr>
        <w:spacing w:after="0"/>
        <w:jc w:val="both"/>
        <w:rPr>
          <w:rFonts w:ascii="Arial" w:hAnsi="Arial"/>
          <w:sz w:val="24"/>
        </w:rPr>
      </w:pPr>
      <w:r w:rsidRPr="00CE12D4">
        <w:rPr>
          <w:rFonts w:ascii="Arial" w:hAnsi="Arial"/>
          <w:sz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w:t>
      </w:r>
      <w:r w:rsidR="00512DB5">
        <w:rPr>
          <w:rFonts w:ascii="Arial" w:hAnsi="Arial"/>
          <w:sz w:val="24"/>
        </w:rPr>
        <w:t xml:space="preserve">s datos proporcionados por </w:t>
      </w:r>
      <w:r w:rsidR="00C95263">
        <w:rPr>
          <w:rFonts w:ascii="Arial" w:hAnsi="Arial"/>
          <w:sz w:val="24"/>
        </w:rPr>
        <w:t>la Universidad Tecnológica de la Riviera Maya</w:t>
      </w:r>
      <w:r w:rsidRPr="00CE12D4">
        <w:rPr>
          <w:rFonts w:ascii="Arial" w:hAnsi="Arial"/>
          <w:sz w:val="24"/>
        </w:rPr>
        <w:t>, fueron en lo general, suficientes, de calidad, confiables y consistentes para aplicar los procedimientos establecidos y para sustentar los hallazgos y la opinión de la Auditoría Superior del Estado.</w:t>
      </w:r>
    </w:p>
    <w:p w14:paraId="485B86AD" w14:textId="77777777" w:rsidR="00D05FAA" w:rsidRPr="00427CE7" w:rsidRDefault="00D05FAA" w:rsidP="00D05FAA">
      <w:pPr>
        <w:spacing w:after="0"/>
        <w:jc w:val="both"/>
        <w:rPr>
          <w:rFonts w:ascii="Arial" w:hAnsi="Arial" w:cs="Arial"/>
          <w:sz w:val="24"/>
        </w:rPr>
      </w:pPr>
    </w:p>
    <w:p w14:paraId="7A4A80F9" w14:textId="77777777" w:rsidR="00AC06E3" w:rsidRPr="002A2C86" w:rsidRDefault="00AC06E3" w:rsidP="009C0ED3">
      <w:pPr>
        <w:pStyle w:val="Ttulo3"/>
        <w:spacing w:before="0"/>
        <w:jc w:val="both"/>
        <w:rPr>
          <w:lang w:eastAsia="es-ES"/>
        </w:rPr>
      </w:pPr>
      <w:bookmarkStart w:id="9" w:name="_Toc157497854"/>
      <w:r>
        <w:rPr>
          <w:lang w:eastAsia="es-ES"/>
        </w:rPr>
        <w:t xml:space="preserve">D. </w:t>
      </w:r>
      <w:r w:rsidRPr="002A2C86">
        <w:rPr>
          <w:lang w:eastAsia="es-ES"/>
        </w:rPr>
        <w:t>Criterios de Selección</w:t>
      </w:r>
      <w:bookmarkEnd w:id="9"/>
    </w:p>
    <w:p w14:paraId="1742C067" w14:textId="77777777" w:rsidR="00AC06E3" w:rsidRPr="00427CE7" w:rsidRDefault="00AC06E3" w:rsidP="00AC06E3">
      <w:pPr>
        <w:spacing w:after="0"/>
        <w:ind w:left="360"/>
        <w:rPr>
          <w:rFonts w:ascii="Arial" w:hAnsi="Arial" w:cs="Arial"/>
          <w:b/>
          <w:sz w:val="24"/>
        </w:rPr>
      </w:pPr>
    </w:p>
    <w:p w14:paraId="76DBF147" w14:textId="51B90CF0" w:rsidR="009C6612" w:rsidRPr="002A2C86" w:rsidRDefault="009C6612" w:rsidP="009C6612">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C95263">
        <w:rPr>
          <w:rFonts w:ascii="Arial" w:hAnsi="Arial"/>
          <w:sz w:val="24"/>
        </w:rPr>
        <w:t>2024</w:t>
      </w:r>
      <w:r>
        <w:rPr>
          <w:rFonts w:ascii="Arial" w:hAnsi="Arial"/>
          <w:sz w:val="24"/>
        </w:rPr>
        <w:t>,</w:t>
      </w:r>
      <w:r w:rsidRPr="002A2C86">
        <w:rPr>
          <w:rFonts w:ascii="Arial" w:hAnsi="Arial"/>
          <w:sz w:val="24"/>
        </w:rPr>
        <w:t xml:space="preserve"> que comprende la Fiscalización Superior de la Cuenta Pú</w:t>
      </w:r>
      <w:r w:rsidR="00C95263">
        <w:rPr>
          <w:rFonts w:ascii="Arial" w:hAnsi="Arial"/>
          <w:sz w:val="24"/>
        </w:rPr>
        <w:t>blica del ejercicio fiscal 2023</w:t>
      </w:r>
      <w:r w:rsidRPr="002A2C86">
        <w:rPr>
          <w:rFonts w:ascii="Arial" w:hAnsi="Arial"/>
          <w:sz w:val="24"/>
        </w:rPr>
        <w:t xml:space="preserve">. </w:t>
      </w:r>
    </w:p>
    <w:p w14:paraId="6EC42408" w14:textId="77777777" w:rsidR="005E6EFF" w:rsidRPr="00427CE7" w:rsidRDefault="005E6EFF" w:rsidP="00AC06E3">
      <w:pPr>
        <w:spacing w:after="0"/>
        <w:jc w:val="both"/>
        <w:rPr>
          <w:rFonts w:ascii="Arial" w:eastAsia="Times New Roman" w:hAnsi="Arial" w:cs="Times New Roman"/>
          <w:sz w:val="24"/>
          <w:szCs w:val="24"/>
          <w:lang w:eastAsia="es-ES"/>
        </w:rPr>
      </w:pPr>
    </w:p>
    <w:p w14:paraId="75A72ED4" w14:textId="77777777" w:rsidR="00AC06E3" w:rsidRDefault="00AC06E3" w:rsidP="009C0ED3">
      <w:pPr>
        <w:pStyle w:val="Ttulo3"/>
        <w:spacing w:before="0"/>
        <w:jc w:val="both"/>
      </w:pPr>
      <w:bookmarkStart w:id="10" w:name="_Toc157497855"/>
      <w:r>
        <w:t xml:space="preserve">E. </w:t>
      </w:r>
      <w:r w:rsidRPr="00464277">
        <w:t>Áreas Revisadas</w:t>
      </w:r>
      <w:bookmarkEnd w:id="10"/>
    </w:p>
    <w:p w14:paraId="29BC78D2" w14:textId="77777777" w:rsidR="00AC06E3" w:rsidRPr="00427CE7" w:rsidRDefault="00AC06E3" w:rsidP="00AC06E3">
      <w:pPr>
        <w:spacing w:after="0"/>
        <w:jc w:val="both"/>
        <w:rPr>
          <w:rFonts w:ascii="Arial" w:hAnsi="Arial" w:cs="Arial"/>
          <w:bCs/>
          <w:sz w:val="24"/>
          <w:szCs w:val="24"/>
        </w:rPr>
      </w:pPr>
    </w:p>
    <w:p w14:paraId="3E73E93B" w14:textId="6085229E" w:rsidR="003A6ED4" w:rsidRDefault="00C95263" w:rsidP="0066796C">
      <w:pPr>
        <w:pStyle w:val="Prrafodelista"/>
        <w:numPr>
          <w:ilvl w:val="0"/>
          <w:numId w:val="23"/>
        </w:numPr>
        <w:spacing w:after="0"/>
        <w:jc w:val="both"/>
        <w:rPr>
          <w:rFonts w:ascii="Arial" w:hAnsi="Arial" w:cs="Arial"/>
          <w:bCs/>
          <w:sz w:val="24"/>
          <w:szCs w:val="24"/>
        </w:rPr>
      </w:pPr>
      <w:r>
        <w:rPr>
          <w:rFonts w:ascii="Arial" w:hAnsi="Arial" w:cs="Arial"/>
          <w:bCs/>
          <w:sz w:val="24"/>
          <w:szCs w:val="24"/>
        </w:rPr>
        <w:t>Dirección de Planeación y Evaluación.</w:t>
      </w:r>
      <w:r w:rsidR="003A6ED4" w:rsidRPr="003A6ED4">
        <w:rPr>
          <w:rFonts w:ascii="Arial" w:hAnsi="Arial" w:cs="Arial"/>
          <w:bCs/>
          <w:sz w:val="24"/>
          <w:szCs w:val="24"/>
        </w:rPr>
        <w:t xml:space="preserve"> </w:t>
      </w:r>
    </w:p>
    <w:p w14:paraId="6E8DE1AF" w14:textId="3E556A3D" w:rsidR="00C95263" w:rsidRDefault="00FE4919" w:rsidP="0066796C">
      <w:pPr>
        <w:pStyle w:val="Prrafodelista"/>
        <w:numPr>
          <w:ilvl w:val="0"/>
          <w:numId w:val="23"/>
        </w:numPr>
        <w:spacing w:after="0"/>
        <w:jc w:val="both"/>
        <w:rPr>
          <w:rFonts w:ascii="Arial" w:hAnsi="Arial" w:cs="Arial"/>
          <w:bCs/>
          <w:sz w:val="24"/>
          <w:szCs w:val="24"/>
        </w:rPr>
      </w:pPr>
      <w:r>
        <w:rPr>
          <w:rFonts w:ascii="Arial" w:hAnsi="Arial" w:cs="Arial"/>
          <w:bCs/>
          <w:sz w:val="24"/>
          <w:szCs w:val="24"/>
        </w:rPr>
        <w:t>Departamento de Calidad</w:t>
      </w:r>
      <w:r w:rsidR="00C95263">
        <w:rPr>
          <w:rFonts w:ascii="Arial" w:hAnsi="Arial" w:cs="Arial"/>
          <w:bCs/>
          <w:sz w:val="24"/>
          <w:szCs w:val="24"/>
        </w:rPr>
        <w:t>.</w:t>
      </w:r>
    </w:p>
    <w:p w14:paraId="6DD985E8" w14:textId="2CC51779" w:rsidR="00FE4919" w:rsidRDefault="00FE4919" w:rsidP="0066796C">
      <w:pPr>
        <w:pStyle w:val="Prrafodelista"/>
        <w:numPr>
          <w:ilvl w:val="0"/>
          <w:numId w:val="23"/>
        </w:numPr>
        <w:spacing w:after="0"/>
        <w:jc w:val="both"/>
        <w:rPr>
          <w:rFonts w:ascii="Arial" w:hAnsi="Arial" w:cs="Arial"/>
          <w:bCs/>
          <w:sz w:val="24"/>
          <w:szCs w:val="24"/>
        </w:rPr>
      </w:pPr>
      <w:r>
        <w:rPr>
          <w:rFonts w:ascii="Arial" w:hAnsi="Arial" w:cs="Arial"/>
          <w:bCs/>
          <w:sz w:val="24"/>
          <w:szCs w:val="24"/>
        </w:rPr>
        <w:t>Departamento de Servicios Bibliotecarios.</w:t>
      </w:r>
    </w:p>
    <w:p w14:paraId="57B9DECF" w14:textId="758BD3F6" w:rsidR="00FE4919" w:rsidRDefault="00FE4919" w:rsidP="00FE4919">
      <w:pPr>
        <w:pStyle w:val="Prrafodelista"/>
        <w:numPr>
          <w:ilvl w:val="0"/>
          <w:numId w:val="23"/>
        </w:numPr>
        <w:spacing w:after="0"/>
        <w:jc w:val="both"/>
        <w:rPr>
          <w:rFonts w:ascii="Arial" w:hAnsi="Arial" w:cs="Arial"/>
          <w:bCs/>
          <w:sz w:val="24"/>
          <w:szCs w:val="24"/>
        </w:rPr>
      </w:pPr>
      <w:r>
        <w:rPr>
          <w:rFonts w:ascii="Arial" w:hAnsi="Arial" w:cs="Arial"/>
          <w:bCs/>
          <w:sz w:val="24"/>
          <w:szCs w:val="24"/>
        </w:rPr>
        <w:t>Departamento de Servicios Escolares.</w:t>
      </w:r>
    </w:p>
    <w:p w14:paraId="104F7523" w14:textId="7AC076D2" w:rsidR="00FE4919" w:rsidRDefault="00FE4919" w:rsidP="00FE4919">
      <w:pPr>
        <w:pStyle w:val="Prrafodelista"/>
        <w:numPr>
          <w:ilvl w:val="0"/>
          <w:numId w:val="23"/>
        </w:numPr>
        <w:spacing w:after="0"/>
        <w:jc w:val="both"/>
        <w:rPr>
          <w:rFonts w:ascii="Arial" w:hAnsi="Arial" w:cs="Arial"/>
          <w:bCs/>
          <w:sz w:val="24"/>
          <w:szCs w:val="24"/>
        </w:rPr>
      </w:pPr>
      <w:r>
        <w:rPr>
          <w:rFonts w:ascii="Arial" w:hAnsi="Arial" w:cs="Arial"/>
          <w:bCs/>
          <w:sz w:val="24"/>
          <w:szCs w:val="24"/>
        </w:rPr>
        <w:t>Departamento de Prácticas y Estadías.</w:t>
      </w:r>
    </w:p>
    <w:p w14:paraId="449B5AB0" w14:textId="46DAE466" w:rsidR="00FE4919" w:rsidRPr="00FE4919" w:rsidRDefault="00FE4919" w:rsidP="00FE4919">
      <w:pPr>
        <w:pStyle w:val="Prrafodelista"/>
        <w:numPr>
          <w:ilvl w:val="0"/>
          <w:numId w:val="23"/>
        </w:numPr>
        <w:spacing w:after="0"/>
        <w:jc w:val="both"/>
        <w:rPr>
          <w:rFonts w:ascii="Arial" w:hAnsi="Arial" w:cs="Arial"/>
          <w:bCs/>
          <w:sz w:val="24"/>
          <w:szCs w:val="24"/>
        </w:rPr>
      </w:pPr>
      <w:r>
        <w:rPr>
          <w:rFonts w:ascii="Arial" w:hAnsi="Arial" w:cs="Arial"/>
          <w:bCs/>
          <w:sz w:val="24"/>
          <w:szCs w:val="24"/>
        </w:rPr>
        <w:t>Departamento de Cultura y Deporte.</w:t>
      </w:r>
    </w:p>
    <w:p w14:paraId="4199B17B" w14:textId="74F102BF" w:rsidR="00427CE7" w:rsidRDefault="00C95263" w:rsidP="0066796C">
      <w:pPr>
        <w:pStyle w:val="Prrafodelista"/>
        <w:numPr>
          <w:ilvl w:val="0"/>
          <w:numId w:val="23"/>
        </w:numPr>
        <w:spacing w:after="0"/>
        <w:jc w:val="both"/>
        <w:rPr>
          <w:rFonts w:ascii="Arial" w:hAnsi="Arial" w:cs="Arial"/>
          <w:bCs/>
          <w:sz w:val="24"/>
          <w:szCs w:val="24"/>
        </w:rPr>
      </w:pPr>
      <w:r>
        <w:rPr>
          <w:rFonts w:ascii="Arial" w:hAnsi="Arial" w:cs="Arial"/>
          <w:bCs/>
          <w:sz w:val="24"/>
          <w:szCs w:val="24"/>
        </w:rPr>
        <w:t>Dirección Académica.</w:t>
      </w:r>
    </w:p>
    <w:p w14:paraId="119B4FDB" w14:textId="7D069A42" w:rsidR="00427CE7" w:rsidRPr="005F6F78" w:rsidRDefault="00427CE7" w:rsidP="00086C25">
      <w:pPr>
        <w:spacing w:after="0"/>
        <w:jc w:val="both"/>
        <w:rPr>
          <w:rFonts w:ascii="Arial" w:hAnsi="Arial" w:cs="Arial"/>
          <w:bCs/>
          <w:sz w:val="24"/>
          <w:szCs w:val="24"/>
        </w:rPr>
      </w:pPr>
    </w:p>
    <w:p w14:paraId="20D803D2" w14:textId="590B649D" w:rsidR="00AC06E3" w:rsidRPr="00394998" w:rsidRDefault="00AC06E3" w:rsidP="00420231">
      <w:pPr>
        <w:pStyle w:val="Ttulo3"/>
        <w:spacing w:before="0"/>
        <w:jc w:val="both"/>
      </w:pPr>
      <w:bookmarkStart w:id="11" w:name="_Toc157497856"/>
      <w:r w:rsidRPr="00394998">
        <w:t xml:space="preserve">F. Procedimientos de Auditoría </w:t>
      </w:r>
      <w:r w:rsidRPr="00EF662A">
        <w:t>Aplicados</w:t>
      </w:r>
      <w:bookmarkEnd w:id="11"/>
    </w:p>
    <w:p w14:paraId="1A174D68" w14:textId="77777777" w:rsidR="00AC06E3" w:rsidRPr="00587177" w:rsidRDefault="00AC06E3" w:rsidP="00AC06E3">
      <w:pPr>
        <w:spacing w:after="0"/>
        <w:rPr>
          <w:rFonts w:ascii="Arial" w:hAnsi="Arial" w:cs="Arial"/>
          <w:b/>
          <w:sz w:val="20"/>
          <w:szCs w:val="24"/>
        </w:rPr>
      </w:pPr>
    </w:p>
    <w:p w14:paraId="4DAD693D" w14:textId="56FCF624" w:rsidR="003A6ED4" w:rsidRPr="00AB5F24" w:rsidRDefault="006F6827" w:rsidP="00CB75F1">
      <w:pPr>
        <w:spacing w:after="0"/>
        <w:jc w:val="both"/>
        <w:rPr>
          <w:rFonts w:ascii="Arial" w:hAnsi="Arial" w:cs="Arial"/>
          <w:b/>
          <w:sz w:val="24"/>
          <w:szCs w:val="24"/>
        </w:rPr>
      </w:pPr>
      <w:r>
        <w:rPr>
          <w:rFonts w:ascii="Arial" w:hAnsi="Arial" w:cs="Arial"/>
          <w:b/>
          <w:sz w:val="24"/>
          <w:szCs w:val="24"/>
        </w:rPr>
        <w:t>Efica</w:t>
      </w:r>
      <w:r w:rsidR="000029C3">
        <w:rPr>
          <w:rFonts w:ascii="Arial" w:hAnsi="Arial" w:cs="Arial"/>
          <w:b/>
          <w:sz w:val="24"/>
          <w:szCs w:val="24"/>
        </w:rPr>
        <w:t>cia</w:t>
      </w:r>
    </w:p>
    <w:p w14:paraId="10AB2639" w14:textId="184A03D8" w:rsidR="00BC39DF" w:rsidRPr="004A0EEC" w:rsidRDefault="00031CE5" w:rsidP="0066796C">
      <w:pPr>
        <w:pStyle w:val="Prrafodelista"/>
        <w:numPr>
          <w:ilvl w:val="0"/>
          <w:numId w:val="25"/>
        </w:numPr>
        <w:tabs>
          <w:tab w:val="left" w:pos="426"/>
        </w:tabs>
        <w:spacing w:after="0"/>
        <w:ind w:left="426" w:hanging="426"/>
        <w:jc w:val="both"/>
        <w:rPr>
          <w:rFonts w:ascii="Arial" w:hAnsi="Arial" w:cs="Arial"/>
          <w:b/>
          <w:sz w:val="24"/>
          <w:szCs w:val="24"/>
        </w:rPr>
      </w:pPr>
      <w:r w:rsidRPr="004A0EEC">
        <w:rPr>
          <w:rFonts w:ascii="Arial" w:hAnsi="Arial" w:cs="Arial"/>
          <w:b/>
          <w:sz w:val="24"/>
          <w:szCs w:val="24"/>
        </w:rPr>
        <w:t>Control Interno</w:t>
      </w:r>
    </w:p>
    <w:p w14:paraId="10E6231D" w14:textId="25E2C86A" w:rsidR="00BC39DF" w:rsidRPr="00BC39DF" w:rsidRDefault="006F6827" w:rsidP="0066796C">
      <w:pPr>
        <w:numPr>
          <w:ilvl w:val="1"/>
          <w:numId w:val="9"/>
        </w:numPr>
        <w:ind w:left="709" w:hanging="425"/>
        <w:contextualSpacing/>
        <w:rPr>
          <w:rFonts w:ascii="Arial" w:eastAsiaTheme="minorHAnsi" w:hAnsi="Arial" w:cs="Arial"/>
          <w:b/>
          <w:sz w:val="24"/>
          <w:szCs w:val="24"/>
          <w:lang w:val="es-ES_tradnl" w:eastAsia="en-US"/>
        </w:rPr>
      </w:pPr>
      <w:r>
        <w:rPr>
          <w:rFonts w:ascii="Arial" w:eastAsiaTheme="minorHAnsi" w:hAnsi="Arial" w:cs="Arial"/>
          <w:b/>
          <w:sz w:val="24"/>
          <w:szCs w:val="24"/>
          <w:lang w:val="es-ES_tradnl" w:eastAsia="en-US"/>
        </w:rPr>
        <w:t>Valoración de la implementación de los cinco componentes de control interno</w:t>
      </w:r>
    </w:p>
    <w:p w14:paraId="67DDD12C" w14:textId="0617611C" w:rsidR="00E86F8B" w:rsidRDefault="006F6827" w:rsidP="0066796C">
      <w:pPr>
        <w:numPr>
          <w:ilvl w:val="2"/>
          <w:numId w:val="11"/>
        </w:numPr>
        <w:spacing w:after="0"/>
        <w:ind w:left="1134" w:hanging="708"/>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Aplicación de cuestionario de los cinco componentes de co</w:t>
      </w:r>
      <w:r w:rsidR="00C95263">
        <w:rPr>
          <w:rFonts w:ascii="Arial" w:eastAsiaTheme="minorHAnsi" w:hAnsi="Arial" w:cs="Arial"/>
          <w:sz w:val="24"/>
          <w:szCs w:val="24"/>
          <w:lang w:val="es-ES" w:eastAsia="en-US"/>
        </w:rPr>
        <w:t>ntrol interno</w:t>
      </w:r>
      <w:r w:rsidR="00E86F8B" w:rsidRPr="00E86F8B">
        <w:rPr>
          <w:rFonts w:ascii="Arial" w:eastAsiaTheme="minorHAnsi" w:hAnsi="Arial" w:cs="Arial"/>
          <w:sz w:val="24"/>
          <w:szCs w:val="24"/>
          <w:lang w:val="es-ES" w:eastAsia="en-US"/>
        </w:rPr>
        <w:t>.</w:t>
      </w:r>
    </w:p>
    <w:p w14:paraId="49F528B7" w14:textId="402A30DE" w:rsidR="00C95263" w:rsidRDefault="00C95263" w:rsidP="0066796C">
      <w:pPr>
        <w:numPr>
          <w:ilvl w:val="2"/>
          <w:numId w:val="11"/>
        </w:numPr>
        <w:spacing w:after="0"/>
        <w:ind w:left="1134" w:hanging="708"/>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Valoración de la evidencia documental e información obtenida.</w:t>
      </w:r>
    </w:p>
    <w:p w14:paraId="2DA17C35" w14:textId="1C4A9627" w:rsidR="00C95263" w:rsidRPr="00E86F8B" w:rsidRDefault="00C95263" w:rsidP="0066796C">
      <w:pPr>
        <w:numPr>
          <w:ilvl w:val="2"/>
          <w:numId w:val="11"/>
        </w:numPr>
        <w:spacing w:after="0"/>
        <w:ind w:left="1134" w:hanging="708"/>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Determinar el estatus de implementación de los cinco componentes de control</w:t>
      </w:r>
      <w:r w:rsidR="005F6F78">
        <w:rPr>
          <w:rFonts w:ascii="Arial" w:eastAsiaTheme="minorHAnsi" w:hAnsi="Arial" w:cs="Arial"/>
          <w:sz w:val="24"/>
          <w:szCs w:val="24"/>
          <w:lang w:val="es-ES" w:eastAsia="en-US"/>
        </w:rPr>
        <w:t xml:space="preserve"> interno en la Universidad Tecnológica de la Riviera Maya</w:t>
      </w:r>
    </w:p>
    <w:p w14:paraId="0089C2E8" w14:textId="715DE6BE" w:rsidR="00587177" w:rsidRDefault="00587177" w:rsidP="00CB75F1">
      <w:pPr>
        <w:spacing w:after="0"/>
        <w:jc w:val="both"/>
        <w:rPr>
          <w:rFonts w:ascii="Arial" w:hAnsi="Arial" w:cs="Arial"/>
          <w:b/>
          <w:sz w:val="24"/>
          <w:szCs w:val="24"/>
        </w:rPr>
      </w:pPr>
    </w:p>
    <w:p w14:paraId="14250E91" w14:textId="02E2786C" w:rsidR="00BC39DF" w:rsidRPr="00BC39DF" w:rsidRDefault="000029C3" w:rsidP="00CB75F1">
      <w:pPr>
        <w:spacing w:after="0"/>
        <w:jc w:val="both"/>
        <w:rPr>
          <w:rFonts w:ascii="Arial" w:hAnsi="Arial" w:cs="Arial"/>
          <w:b/>
          <w:sz w:val="24"/>
          <w:szCs w:val="24"/>
        </w:rPr>
      </w:pPr>
      <w:r w:rsidRPr="007D3EC5">
        <w:rPr>
          <w:rFonts w:ascii="Arial" w:hAnsi="Arial" w:cs="Arial"/>
          <w:b/>
          <w:sz w:val="24"/>
          <w:szCs w:val="24"/>
        </w:rPr>
        <w:t>E</w:t>
      </w:r>
      <w:r w:rsidR="005F6F78">
        <w:rPr>
          <w:rFonts w:ascii="Arial" w:hAnsi="Arial" w:cs="Arial"/>
          <w:b/>
          <w:sz w:val="24"/>
          <w:szCs w:val="24"/>
        </w:rPr>
        <w:t>ficacia</w:t>
      </w:r>
    </w:p>
    <w:p w14:paraId="6CAC98FB" w14:textId="0E670BC3" w:rsidR="00BC39DF" w:rsidRPr="004A0EEC" w:rsidRDefault="005F6F78" w:rsidP="0066796C">
      <w:pPr>
        <w:pStyle w:val="Prrafodelista"/>
        <w:numPr>
          <w:ilvl w:val="0"/>
          <w:numId w:val="24"/>
        </w:numPr>
        <w:spacing w:after="0"/>
        <w:ind w:left="426" w:hanging="426"/>
        <w:jc w:val="both"/>
        <w:rPr>
          <w:rFonts w:ascii="Arial" w:hAnsi="Arial" w:cs="Arial"/>
          <w:b/>
          <w:sz w:val="24"/>
          <w:szCs w:val="24"/>
        </w:rPr>
      </w:pPr>
      <w:r>
        <w:rPr>
          <w:rFonts w:ascii="Arial" w:hAnsi="Arial" w:cs="Arial"/>
          <w:b/>
          <w:sz w:val="24"/>
          <w:szCs w:val="24"/>
        </w:rPr>
        <w:t>Presupuesto basado en Resultados</w:t>
      </w:r>
    </w:p>
    <w:p w14:paraId="3475B9E3" w14:textId="14D26A09" w:rsidR="00BC39DF" w:rsidRPr="00B672D5" w:rsidRDefault="005F6F78" w:rsidP="0066796C">
      <w:pPr>
        <w:numPr>
          <w:ilvl w:val="1"/>
          <w:numId w:val="10"/>
        </w:numPr>
        <w:spacing w:after="0"/>
        <w:ind w:left="709" w:hanging="425"/>
        <w:contextualSpacing/>
        <w:jc w:val="both"/>
        <w:rPr>
          <w:rFonts w:ascii="Arial" w:eastAsia="Calibri" w:hAnsi="Arial" w:cs="Arial"/>
          <w:b/>
          <w:color w:val="000000" w:themeColor="text1"/>
          <w:sz w:val="24"/>
          <w:szCs w:val="24"/>
          <w:lang w:val="es-ES_tradnl" w:eastAsia="en-US"/>
        </w:rPr>
      </w:pPr>
      <w:r>
        <w:rPr>
          <w:rFonts w:ascii="Arial" w:eastAsia="Calibri" w:hAnsi="Arial" w:cs="Arial"/>
          <w:b/>
          <w:color w:val="000000" w:themeColor="text1"/>
          <w:sz w:val="24"/>
          <w:szCs w:val="24"/>
          <w:lang w:eastAsia="en-US"/>
        </w:rPr>
        <w:t>Evaluación de Matriz de Indicadores para Resultados</w:t>
      </w:r>
    </w:p>
    <w:p w14:paraId="2369181A" w14:textId="1CA9EC41" w:rsidR="00B672D5" w:rsidRPr="007D0F1F" w:rsidRDefault="005F6F78" w:rsidP="0066796C">
      <w:pPr>
        <w:numPr>
          <w:ilvl w:val="2"/>
          <w:numId w:val="10"/>
        </w:numPr>
        <w:spacing w:after="0"/>
        <w:ind w:left="1276" w:hanging="709"/>
        <w:contextualSpacing/>
        <w:jc w:val="both"/>
        <w:rPr>
          <w:rFonts w:ascii="Arial" w:eastAsiaTheme="minorHAnsi" w:hAnsi="Arial" w:cs="Arial"/>
          <w:sz w:val="24"/>
          <w:szCs w:val="24"/>
          <w:lang w:val="es-ES" w:eastAsia="en-US"/>
        </w:rPr>
      </w:pPr>
      <w:r>
        <w:rPr>
          <w:rFonts w:ascii="Arial" w:eastAsiaTheme="minorHAnsi" w:hAnsi="Arial" w:cs="Arial"/>
          <w:sz w:val="24"/>
          <w:szCs w:val="24"/>
          <w:lang w:val="es-ES_tradnl" w:eastAsia="en-US"/>
        </w:rPr>
        <w:t>Verificar si la Universidad Tecnológica de la Riviera Maya implementó correctamente la Metodología de Marco Lógico en la Matriz de Indicadores para Resultados del programa presupuestario E027 – Educación Superior</w:t>
      </w:r>
      <w:r w:rsidR="00B672D5" w:rsidRPr="00B672D5">
        <w:rPr>
          <w:rFonts w:ascii="Arial" w:eastAsiaTheme="minorHAnsi" w:hAnsi="Arial" w:cs="Arial"/>
          <w:sz w:val="24"/>
          <w:szCs w:val="24"/>
          <w:lang w:eastAsia="en-US"/>
        </w:rPr>
        <w:t>.</w:t>
      </w:r>
    </w:p>
    <w:p w14:paraId="11CE60BC" w14:textId="77777777" w:rsidR="007D0F1F" w:rsidRPr="007D0F1F" w:rsidRDefault="007D0F1F" w:rsidP="007D0F1F">
      <w:pPr>
        <w:spacing w:after="0"/>
        <w:ind w:left="426"/>
        <w:contextualSpacing/>
        <w:jc w:val="both"/>
        <w:rPr>
          <w:rFonts w:ascii="Arial" w:eastAsiaTheme="minorHAnsi" w:hAnsi="Arial" w:cs="Arial"/>
          <w:szCs w:val="24"/>
          <w:lang w:val="es-ES" w:eastAsia="en-US"/>
        </w:rPr>
      </w:pPr>
    </w:p>
    <w:p w14:paraId="58D74AFE" w14:textId="77777777" w:rsidR="00BC39DF" w:rsidRPr="00BC39DF" w:rsidRDefault="00BC39DF" w:rsidP="0066796C">
      <w:pPr>
        <w:numPr>
          <w:ilvl w:val="0"/>
          <w:numId w:val="8"/>
        </w:numPr>
        <w:ind w:left="993" w:hanging="709"/>
        <w:contextualSpacing/>
        <w:jc w:val="both"/>
        <w:rPr>
          <w:rFonts w:ascii="Arial" w:eastAsiaTheme="minorHAnsi" w:hAnsi="Arial" w:cs="Arial"/>
          <w:vanish/>
          <w:sz w:val="24"/>
          <w:szCs w:val="24"/>
          <w:lang w:val="es-ES" w:eastAsia="en-US"/>
        </w:rPr>
      </w:pPr>
    </w:p>
    <w:p w14:paraId="5664D63B" w14:textId="77777777" w:rsidR="00BC39DF" w:rsidRPr="00BC39DF" w:rsidRDefault="00BC39DF" w:rsidP="0066796C">
      <w:pPr>
        <w:numPr>
          <w:ilvl w:val="0"/>
          <w:numId w:val="8"/>
        </w:numPr>
        <w:ind w:left="993" w:hanging="709"/>
        <w:contextualSpacing/>
        <w:jc w:val="both"/>
        <w:rPr>
          <w:rFonts w:ascii="Arial" w:eastAsiaTheme="minorHAnsi" w:hAnsi="Arial" w:cs="Arial"/>
          <w:vanish/>
          <w:sz w:val="24"/>
          <w:szCs w:val="24"/>
          <w:lang w:val="es-ES" w:eastAsia="en-US"/>
        </w:rPr>
      </w:pPr>
    </w:p>
    <w:p w14:paraId="757B6BC0" w14:textId="77777777" w:rsidR="00BC39DF" w:rsidRPr="00BC39DF" w:rsidRDefault="00BC39DF" w:rsidP="0066796C">
      <w:pPr>
        <w:numPr>
          <w:ilvl w:val="1"/>
          <w:numId w:val="8"/>
        </w:numPr>
        <w:ind w:left="993" w:hanging="709"/>
        <w:contextualSpacing/>
        <w:jc w:val="both"/>
        <w:rPr>
          <w:rFonts w:ascii="Arial" w:eastAsiaTheme="minorHAnsi" w:hAnsi="Arial" w:cs="Arial"/>
          <w:vanish/>
          <w:sz w:val="24"/>
          <w:szCs w:val="24"/>
          <w:lang w:val="es-ES" w:eastAsia="en-US"/>
        </w:rPr>
      </w:pPr>
    </w:p>
    <w:p w14:paraId="1AE1882F" w14:textId="77777777" w:rsidR="00BC39DF" w:rsidRPr="007D3EC5" w:rsidRDefault="00BC39DF" w:rsidP="007D3EC5">
      <w:pPr>
        <w:spacing w:after="0"/>
        <w:ind w:left="284"/>
        <w:contextualSpacing/>
        <w:jc w:val="both"/>
        <w:rPr>
          <w:rFonts w:ascii="Arial" w:hAnsi="Arial" w:cs="Arial"/>
          <w:sz w:val="2"/>
          <w:szCs w:val="24"/>
        </w:rPr>
      </w:pPr>
    </w:p>
    <w:p w14:paraId="5932280C" w14:textId="549EC072" w:rsidR="00BC39DF" w:rsidRPr="00BC39DF" w:rsidRDefault="005F6F78" w:rsidP="00BC39DF">
      <w:pPr>
        <w:spacing w:after="0"/>
        <w:jc w:val="both"/>
        <w:rPr>
          <w:rFonts w:ascii="Arial" w:hAnsi="Arial" w:cs="Arial"/>
          <w:b/>
          <w:sz w:val="24"/>
          <w:szCs w:val="24"/>
        </w:rPr>
      </w:pPr>
      <w:r>
        <w:rPr>
          <w:rFonts w:ascii="Arial" w:hAnsi="Arial" w:cs="Arial"/>
          <w:b/>
          <w:sz w:val="24"/>
          <w:szCs w:val="24"/>
        </w:rPr>
        <w:t>Eficiencia</w:t>
      </w:r>
    </w:p>
    <w:p w14:paraId="74373E4E" w14:textId="1DD8AA99" w:rsidR="00BC39DF" w:rsidRPr="004A0EEC" w:rsidRDefault="005F6F78" w:rsidP="0066796C">
      <w:pPr>
        <w:pStyle w:val="Prrafodelista"/>
        <w:numPr>
          <w:ilvl w:val="0"/>
          <w:numId w:val="7"/>
        </w:numPr>
        <w:spacing w:after="0"/>
        <w:ind w:left="426" w:hanging="426"/>
        <w:jc w:val="both"/>
        <w:rPr>
          <w:rFonts w:ascii="Arial" w:hAnsi="Arial" w:cs="Arial"/>
          <w:b/>
          <w:sz w:val="24"/>
          <w:szCs w:val="24"/>
        </w:rPr>
      </w:pPr>
      <w:r>
        <w:rPr>
          <w:rFonts w:ascii="Arial" w:hAnsi="Arial" w:cs="Arial"/>
          <w:b/>
          <w:sz w:val="24"/>
          <w:szCs w:val="24"/>
        </w:rPr>
        <w:t>Sistema de Evaluación del Desempeño (SED)</w:t>
      </w:r>
    </w:p>
    <w:p w14:paraId="065E3066" w14:textId="095F2383" w:rsidR="00BC39DF" w:rsidRPr="00B672D5" w:rsidRDefault="005F6F78" w:rsidP="0066796C">
      <w:pPr>
        <w:numPr>
          <w:ilvl w:val="1"/>
          <w:numId w:val="7"/>
        </w:numPr>
        <w:spacing w:after="0"/>
        <w:ind w:left="709" w:hanging="425"/>
        <w:contextualSpacing/>
        <w:jc w:val="both"/>
        <w:rPr>
          <w:rFonts w:ascii="Arial" w:eastAsiaTheme="minorHAnsi" w:hAnsi="Arial" w:cs="Arial"/>
          <w:b/>
          <w:sz w:val="24"/>
          <w:szCs w:val="24"/>
          <w:lang w:val="es-ES_tradnl" w:eastAsia="en-US"/>
        </w:rPr>
      </w:pPr>
      <w:r>
        <w:rPr>
          <w:rFonts w:ascii="Arial" w:eastAsiaTheme="minorHAnsi" w:hAnsi="Arial" w:cs="Arial"/>
          <w:b/>
          <w:sz w:val="24"/>
          <w:szCs w:val="24"/>
          <w:lang w:val="es-ES_tradnl" w:eastAsia="en-US"/>
        </w:rPr>
        <w:t>Cumplimiento de objetivos y metas</w:t>
      </w:r>
    </w:p>
    <w:p w14:paraId="747C360F" w14:textId="13D55CC3" w:rsidR="00007801" w:rsidRDefault="00B672D5" w:rsidP="0066796C">
      <w:pPr>
        <w:numPr>
          <w:ilvl w:val="2"/>
          <w:numId w:val="7"/>
        </w:numPr>
        <w:spacing w:after="0"/>
        <w:ind w:left="1276" w:hanging="709"/>
        <w:contextualSpacing/>
        <w:jc w:val="both"/>
        <w:rPr>
          <w:rFonts w:ascii="Arial" w:eastAsiaTheme="minorHAnsi" w:hAnsi="Arial" w:cs="Arial"/>
          <w:sz w:val="24"/>
          <w:szCs w:val="24"/>
          <w:lang w:eastAsia="en-US"/>
        </w:rPr>
      </w:pPr>
      <w:r w:rsidRPr="00B672D5">
        <w:rPr>
          <w:rFonts w:ascii="Arial" w:eastAsiaTheme="minorHAnsi" w:hAnsi="Arial" w:cs="Arial"/>
          <w:sz w:val="24"/>
          <w:szCs w:val="24"/>
          <w:lang w:val="es-ES_tradnl" w:eastAsia="en-US"/>
        </w:rPr>
        <w:t>Verificar el</w:t>
      </w:r>
      <w:r w:rsidR="005F6F78">
        <w:rPr>
          <w:rFonts w:ascii="Arial" w:eastAsiaTheme="minorHAnsi" w:hAnsi="Arial" w:cs="Arial"/>
          <w:sz w:val="24"/>
          <w:szCs w:val="24"/>
          <w:lang w:val="es-ES_tradnl" w:eastAsia="en-US"/>
        </w:rPr>
        <w:t xml:space="preserve"> nivel de cumplimiento reportado de los objetivos y metas en el Formato Evaluatorio Programático del SIPPRES, de acuerdo con los parámetros de semaforización determinados por la Secretaría de Finanzas y Planeación</w:t>
      </w:r>
      <w:r w:rsidRPr="00B672D5">
        <w:rPr>
          <w:rFonts w:ascii="Arial" w:eastAsiaTheme="minorHAnsi" w:hAnsi="Arial" w:cs="Arial"/>
          <w:sz w:val="24"/>
          <w:szCs w:val="24"/>
          <w:lang w:eastAsia="en-US"/>
        </w:rPr>
        <w:t>.</w:t>
      </w:r>
    </w:p>
    <w:p w14:paraId="7B546C2B" w14:textId="0C0B6869" w:rsidR="005F6F78" w:rsidRPr="00AB5F24" w:rsidRDefault="005F6F78" w:rsidP="0066796C">
      <w:pPr>
        <w:numPr>
          <w:ilvl w:val="2"/>
          <w:numId w:val="7"/>
        </w:numPr>
        <w:spacing w:after="0"/>
        <w:ind w:left="1276" w:hanging="709"/>
        <w:contextualSpacing/>
        <w:jc w:val="both"/>
        <w:rPr>
          <w:rFonts w:ascii="Arial" w:eastAsiaTheme="minorHAnsi" w:hAnsi="Arial" w:cs="Arial"/>
          <w:sz w:val="24"/>
          <w:szCs w:val="24"/>
          <w:lang w:eastAsia="en-US"/>
        </w:rPr>
      </w:pPr>
      <w:r>
        <w:rPr>
          <w:rFonts w:ascii="Arial" w:eastAsiaTheme="minorHAnsi" w:hAnsi="Arial" w:cs="Arial"/>
          <w:sz w:val="24"/>
          <w:szCs w:val="24"/>
          <w:lang w:eastAsia="en-US"/>
        </w:rPr>
        <w:t>Analizar la evidencia correspondiente al cumplimiento de los objetivos y metas de los programas presupuestarios, a fin de corroborar si sustenta el nivel de cumplimiento reportado en el Formato Evaluatorio del SIPPRES.</w:t>
      </w:r>
    </w:p>
    <w:p w14:paraId="20FACD36" w14:textId="74F6D298" w:rsidR="005D7F82" w:rsidRDefault="005D7F82" w:rsidP="000377AA">
      <w:pPr>
        <w:spacing w:after="0"/>
        <w:jc w:val="both"/>
        <w:rPr>
          <w:rFonts w:ascii="Arial" w:hAnsi="Arial" w:cs="Arial"/>
          <w:sz w:val="24"/>
          <w:szCs w:val="24"/>
        </w:rPr>
      </w:pPr>
    </w:p>
    <w:p w14:paraId="46F0A4DB" w14:textId="22883D77" w:rsidR="005F6F78" w:rsidRPr="00B672D5" w:rsidRDefault="005F6F78" w:rsidP="0066796C">
      <w:pPr>
        <w:numPr>
          <w:ilvl w:val="1"/>
          <w:numId w:val="7"/>
        </w:numPr>
        <w:spacing w:after="0"/>
        <w:ind w:left="709" w:hanging="425"/>
        <w:contextualSpacing/>
        <w:jc w:val="both"/>
        <w:rPr>
          <w:rFonts w:ascii="Arial" w:eastAsiaTheme="minorHAnsi" w:hAnsi="Arial" w:cs="Arial"/>
          <w:b/>
          <w:sz w:val="24"/>
          <w:szCs w:val="24"/>
          <w:lang w:val="es-ES_tradnl" w:eastAsia="en-US"/>
        </w:rPr>
      </w:pPr>
      <w:r>
        <w:rPr>
          <w:rFonts w:ascii="Arial" w:eastAsiaTheme="minorHAnsi" w:hAnsi="Arial" w:cs="Arial"/>
          <w:b/>
          <w:sz w:val="24"/>
          <w:szCs w:val="24"/>
          <w:lang w:val="es-ES_tradnl" w:eastAsia="en-US"/>
        </w:rPr>
        <w:t>Evaluación de Desempeño</w:t>
      </w:r>
    </w:p>
    <w:p w14:paraId="77EF36AF" w14:textId="08DFC6E1" w:rsidR="005F6F78" w:rsidRPr="007636F7" w:rsidRDefault="005F6F78" w:rsidP="0066796C">
      <w:pPr>
        <w:numPr>
          <w:ilvl w:val="2"/>
          <w:numId w:val="7"/>
        </w:numPr>
        <w:spacing w:after="0"/>
        <w:ind w:left="1276" w:hanging="709"/>
        <w:contextualSpacing/>
        <w:jc w:val="both"/>
        <w:rPr>
          <w:rFonts w:ascii="Arial" w:eastAsiaTheme="minorHAnsi" w:hAnsi="Arial" w:cs="Arial"/>
          <w:sz w:val="24"/>
          <w:szCs w:val="24"/>
          <w:lang w:eastAsia="en-US"/>
        </w:rPr>
      </w:pPr>
      <w:r w:rsidRPr="007636F7">
        <w:rPr>
          <w:rFonts w:ascii="Arial" w:eastAsiaTheme="minorHAnsi" w:hAnsi="Arial" w:cs="Arial"/>
          <w:sz w:val="24"/>
          <w:szCs w:val="24"/>
          <w:lang w:eastAsia="en-US"/>
        </w:rPr>
        <w:t>Verificar que durante el ejercicio fis</w:t>
      </w:r>
      <w:r w:rsidR="00FE4919">
        <w:rPr>
          <w:rFonts w:ascii="Arial" w:eastAsiaTheme="minorHAnsi" w:hAnsi="Arial" w:cs="Arial"/>
          <w:sz w:val="24"/>
          <w:szCs w:val="24"/>
          <w:lang w:eastAsia="en-US"/>
        </w:rPr>
        <w:t>cal 2023, el ente público haya contado</w:t>
      </w:r>
      <w:r w:rsidRPr="007636F7">
        <w:rPr>
          <w:rFonts w:ascii="Arial" w:eastAsiaTheme="minorHAnsi" w:hAnsi="Arial" w:cs="Arial"/>
          <w:sz w:val="24"/>
          <w:szCs w:val="24"/>
          <w:lang w:eastAsia="en-US"/>
        </w:rPr>
        <w:t xml:space="preserve"> con evaluaciones de desempeño internas o externas </w:t>
      </w:r>
      <w:r w:rsidR="00290021" w:rsidRPr="007636F7">
        <w:rPr>
          <w:rFonts w:ascii="Arial" w:eastAsiaTheme="minorHAnsi" w:hAnsi="Arial" w:cs="Arial"/>
          <w:sz w:val="24"/>
          <w:szCs w:val="24"/>
          <w:lang w:eastAsia="en-US"/>
        </w:rPr>
        <w:t>de</w:t>
      </w:r>
      <w:r w:rsidR="00560DEB" w:rsidRPr="007636F7">
        <w:rPr>
          <w:rFonts w:ascii="Arial" w:eastAsiaTheme="minorHAnsi" w:hAnsi="Arial" w:cs="Arial"/>
          <w:sz w:val="24"/>
          <w:szCs w:val="24"/>
          <w:lang w:eastAsia="en-US"/>
        </w:rPr>
        <w:t xml:space="preserve"> sus programas presupuestarios</w:t>
      </w:r>
      <w:r w:rsidR="007636F7">
        <w:rPr>
          <w:rFonts w:ascii="Arial" w:eastAsiaTheme="minorHAnsi" w:hAnsi="Arial" w:cs="Arial"/>
          <w:sz w:val="24"/>
          <w:szCs w:val="24"/>
          <w:lang w:eastAsia="en-US"/>
        </w:rPr>
        <w:t>.</w:t>
      </w:r>
    </w:p>
    <w:p w14:paraId="54BB56D5" w14:textId="5385A062" w:rsidR="005F6F78" w:rsidRPr="005F6F78" w:rsidRDefault="005F6F78" w:rsidP="000377AA">
      <w:pPr>
        <w:spacing w:after="0"/>
        <w:jc w:val="both"/>
        <w:rPr>
          <w:rFonts w:ascii="Arial" w:hAnsi="Arial" w:cs="Arial"/>
          <w:sz w:val="24"/>
          <w:szCs w:val="24"/>
        </w:rPr>
      </w:pPr>
    </w:p>
    <w:p w14:paraId="509F59AC" w14:textId="77777777" w:rsidR="00AC06E3" w:rsidRPr="00EE7547" w:rsidRDefault="00AC06E3" w:rsidP="009C0ED3">
      <w:pPr>
        <w:pStyle w:val="Ttulo3"/>
        <w:spacing w:before="0"/>
        <w:jc w:val="both"/>
      </w:pPr>
      <w:bookmarkStart w:id="12" w:name="_Toc157497857"/>
      <w:r w:rsidRPr="00EE7547">
        <w:t>G. Servidores Públicos que intervinieron en la Auditoría</w:t>
      </w:r>
      <w:bookmarkEnd w:id="12"/>
    </w:p>
    <w:p w14:paraId="0C3FF926" w14:textId="77777777" w:rsidR="00AC06E3" w:rsidRPr="007D0F1F" w:rsidRDefault="00AC06E3" w:rsidP="00AC06E3">
      <w:pPr>
        <w:spacing w:after="0"/>
        <w:jc w:val="both"/>
        <w:rPr>
          <w:rFonts w:ascii="Arial" w:hAnsi="Arial" w:cs="Arial"/>
          <w:szCs w:val="24"/>
        </w:rPr>
      </w:pPr>
    </w:p>
    <w:p w14:paraId="1ADB97FE" w14:textId="41105C70" w:rsidR="00AB5F24" w:rsidRDefault="00BC39DF" w:rsidP="00AC06E3">
      <w:pPr>
        <w:spacing w:after="0"/>
        <w:jc w:val="both"/>
        <w:rPr>
          <w:rFonts w:ascii="Arial" w:hAnsi="Arial" w:cs="Arial"/>
          <w:sz w:val="24"/>
          <w:szCs w:val="24"/>
        </w:rPr>
      </w:pPr>
      <w:r w:rsidRPr="00EE7547">
        <w:rPr>
          <w:rFonts w:ascii="Arial" w:hAnsi="Arial" w:cs="Arial"/>
          <w:sz w:val="24"/>
          <w:szCs w:val="24"/>
        </w:rPr>
        <w:t>De conformidad con el artículo 38 fracción II de la Ley de Fiscalización y Rendición de Cuentas del Estado de Quintana Roo, el personal designado adscrito a la Auditoría Especial en Materia al Desempeño de</w:t>
      </w:r>
      <w:r w:rsidRPr="005113D6">
        <w:rPr>
          <w:rFonts w:ascii="Arial" w:hAnsi="Arial" w:cs="Arial"/>
          <w:sz w:val="24"/>
          <w:szCs w:val="24"/>
        </w:rPr>
        <w:t xml:space="preserve"> esta Auditoría Superior del Estado, que actuó en el desarrollo y ejecución de la auditoría, visita e inspección en forma conjunta o separada, mismo que se identificó como personal de este Órgano Técnico de Fiscalización, el cual se encuentra referido en la orden emitida con oficio número </w:t>
      </w:r>
      <w:r w:rsidR="005F6F78">
        <w:rPr>
          <w:rFonts w:ascii="Arial" w:eastAsia="Times New Roman" w:hAnsi="Arial" w:cs="Arial"/>
          <w:bCs/>
          <w:sz w:val="24"/>
          <w:szCs w:val="24"/>
          <w:lang w:eastAsia="es-ES"/>
        </w:rPr>
        <w:t>ASEQROO/ASE/AEMD/0560</w:t>
      </w:r>
      <w:r w:rsidR="00476E9D" w:rsidRPr="00105202">
        <w:rPr>
          <w:rFonts w:ascii="Arial" w:eastAsia="Times New Roman" w:hAnsi="Arial" w:cs="Arial"/>
          <w:bCs/>
          <w:sz w:val="24"/>
          <w:szCs w:val="24"/>
          <w:lang w:eastAsia="es-ES"/>
        </w:rPr>
        <w:t>/</w:t>
      </w:r>
      <w:r w:rsidR="005F6F78">
        <w:rPr>
          <w:rFonts w:ascii="Arial" w:eastAsia="Times New Roman" w:hAnsi="Arial" w:cs="Arial"/>
          <w:bCs/>
          <w:sz w:val="24"/>
          <w:szCs w:val="24"/>
          <w:lang w:eastAsia="es-ES"/>
        </w:rPr>
        <w:t>03/2024</w:t>
      </w:r>
      <w:r w:rsidRPr="00997E62">
        <w:rPr>
          <w:rFonts w:ascii="Arial" w:hAnsi="Arial" w:cs="Arial"/>
          <w:sz w:val="24"/>
          <w:szCs w:val="24"/>
        </w:rPr>
        <w:t>,</w:t>
      </w:r>
      <w:r w:rsidR="00560DEB">
        <w:rPr>
          <w:rFonts w:ascii="Arial" w:hAnsi="Arial" w:cs="Arial"/>
          <w:sz w:val="24"/>
          <w:szCs w:val="24"/>
        </w:rPr>
        <w:t xml:space="preserve"> siendo </w:t>
      </w:r>
      <w:r w:rsidR="00560DEB" w:rsidRPr="00B32723">
        <w:rPr>
          <w:rFonts w:ascii="Arial" w:hAnsi="Arial" w:cs="Arial"/>
          <w:sz w:val="24"/>
          <w:szCs w:val="24"/>
        </w:rPr>
        <w:t>la</w:t>
      </w:r>
      <w:r w:rsidRPr="00B32723">
        <w:rPr>
          <w:rFonts w:ascii="Arial" w:hAnsi="Arial" w:cs="Arial"/>
          <w:sz w:val="24"/>
          <w:szCs w:val="24"/>
        </w:rPr>
        <w:t>s servidor</w:t>
      </w:r>
      <w:r w:rsidR="00560DEB" w:rsidRPr="00B32723">
        <w:rPr>
          <w:rFonts w:ascii="Arial" w:hAnsi="Arial" w:cs="Arial"/>
          <w:sz w:val="24"/>
          <w:szCs w:val="24"/>
        </w:rPr>
        <w:t>a</w:t>
      </w:r>
      <w:r w:rsidRPr="00B32723">
        <w:rPr>
          <w:rFonts w:ascii="Arial" w:hAnsi="Arial" w:cs="Arial"/>
          <w:sz w:val="24"/>
          <w:szCs w:val="24"/>
        </w:rPr>
        <w:t>s públic</w:t>
      </w:r>
      <w:r w:rsidR="00560DEB" w:rsidRPr="00B32723">
        <w:rPr>
          <w:rFonts w:ascii="Arial" w:hAnsi="Arial" w:cs="Arial"/>
          <w:sz w:val="24"/>
          <w:szCs w:val="24"/>
        </w:rPr>
        <w:t>a</w:t>
      </w:r>
      <w:r w:rsidRPr="00B32723">
        <w:rPr>
          <w:rFonts w:ascii="Arial" w:hAnsi="Arial" w:cs="Arial"/>
          <w:sz w:val="24"/>
          <w:szCs w:val="24"/>
        </w:rPr>
        <w:t>s a</w:t>
      </w:r>
      <w:r w:rsidRPr="005113D6">
        <w:rPr>
          <w:rFonts w:ascii="Arial" w:hAnsi="Arial" w:cs="Arial"/>
          <w:sz w:val="24"/>
          <w:szCs w:val="24"/>
        </w:rPr>
        <w:t xml:space="preserve"> cargo de coordinar y supervisar la auditoría, l</w:t>
      </w:r>
      <w:r w:rsidR="00560DEB">
        <w:rPr>
          <w:rFonts w:ascii="Arial" w:hAnsi="Arial" w:cs="Arial"/>
          <w:sz w:val="24"/>
          <w:szCs w:val="24"/>
        </w:rPr>
        <w:t>a</w:t>
      </w:r>
      <w:r w:rsidRPr="005113D6">
        <w:rPr>
          <w:rFonts w:ascii="Arial" w:hAnsi="Arial" w:cs="Arial"/>
          <w:sz w:val="24"/>
          <w:szCs w:val="24"/>
        </w:rPr>
        <w:t>s siguientes:</w:t>
      </w:r>
    </w:p>
    <w:p w14:paraId="26CD1B93" w14:textId="317E4CC7" w:rsidR="00427CE7" w:rsidRDefault="00427CE7" w:rsidP="00AC06E3">
      <w:pPr>
        <w:spacing w:after="0"/>
        <w:jc w:val="both"/>
        <w:rPr>
          <w:rFonts w:ascii="Arial" w:hAnsi="Arial" w:cs="Arial"/>
          <w:sz w:val="24"/>
          <w:szCs w:val="24"/>
        </w:rPr>
      </w:pPr>
    </w:p>
    <w:p w14:paraId="55543DDE" w14:textId="77777777" w:rsidR="007E4411" w:rsidRPr="00394998" w:rsidRDefault="007E4411" w:rsidP="00AC06E3">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AC06E3" w:rsidRPr="002A2C86" w14:paraId="6A845B12" w14:textId="77777777" w:rsidTr="00812621">
        <w:trPr>
          <w:jc w:val="center"/>
        </w:trPr>
        <w:tc>
          <w:tcPr>
            <w:tcW w:w="3823" w:type="dxa"/>
            <w:shd w:val="clear" w:color="auto" w:fill="D9D9D9" w:themeFill="background1" w:themeFillShade="D9"/>
          </w:tcPr>
          <w:p w14:paraId="4AB2D890"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4A2AE447"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t>CARGO</w:t>
            </w:r>
          </w:p>
        </w:tc>
      </w:tr>
      <w:tr w:rsidR="00AC06E3" w:rsidRPr="002A2C86" w14:paraId="4A9EDD63" w14:textId="77777777" w:rsidTr="00812621">
        <w:trPr>
          <w:trHeight w:val="626"/>
          <w:jc w:val="center"/>
        </w:trPr>
        <w:tc>
          <w:tcPr>
            <w:tcW w:w="3823" w:type="dxa"/>
            <w:vAlign w:val="center"/>
          </w:tcPr>
          <w:p w14:paraId="72A6B53A" w14:textId="14AF472C" w:rsidR="00AC06E3" w:rsidRPr="00324E06" w:rsidRDefault="00BC39DF" w:rsidP="00560DEB">
            <w:pPr>
              <w:contextualSpacing/>
              <w:jc w:val="center"/>
              <w:rPr>
                <w:rFonts w:ascii="Arial" w:hAnsi="Arial" w:cs="Arial"/>
                <w:bCs/>
              </w:rPr>
            </w:pPr>
            <w:r>
              <w:rPr>
                <w:rFonts w:ascii="Arial" w:hAnsi="Arial" w:cs="Arial"/>
                <w:bCs/>
              </w:rPr>
              <w:t xml:space="preserve">M. en Aud. </w:t>
            </w:r>
            <w:r w:rsidR="00AC06E3" w:rsidRPr="000A0141">
              <w:rPr>
                <w:rFonts w:ascii="Arial" w:hAnsi="Arial" w:cs="Arial"/>
                <w:bCs/>
              </w:rPr>
              <w:t>Saidy Espinosa Ramírez</w:t>
            </w:r>
            <w:r w:rsidR="00B00FB4">
              <w:rPr>
                <w:rFonts w:ascii="Arial" w:hAnsi="Arial" w:cs="Arial"/>
                <w:bCs/>
              </w:rPr>
              <w:t xml:space="preserve"> C.F.P.</w:t>
            </w:r>
          </w:p>
        </w:tc>
        <w:tc>
          <w:tcPr>
            <w:tcW w:w="5005" w:type="dxa"/>
            <w:vAlign w:val="center"/>
          </w:tcPr>
          <w:p w14:paraId="00835D4C"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AC06E3" w:rsidRPr="002A2C86" w14:paraId="2F7750F2" w14:textId="77777777" w:rsidTr="00812621">
        <w:trPr>
          <w:trHeight w:val="706"/>
          <w:jc w:val="center"/>
        </w:trPr>
        <w:tc>
          <w:tcPr>
            <w:tcW w:w="3823" w:type="dxa"/>
            <w:vAlign w:val="center"/>
          </w:tcPr>
          <w:p w14:paraId="4BA00252" w14:textId="09BD00E3" w:rsidR="00AC06E3" w:rsidRPr="00324E06" w:rsidRDefault="00AD465F" w:rsidP="00812621">
            <w:pPr>
              <w:contextualSpacing/>
              <w:jc w:val="center"/>
              <w:rPr>
                <w:rFonts w:ascii="Arial" w:hAnsi="Arial" w:cs="Arial"/>
                <w:bCs/>
              </w:rPr>
            </w:pPr>
            <w:r>
              <w:rPr>
                <w:rFonts w:ascii="Arial" w:hAnsi="Arial" w:cs="Arial"/>
                <w:bCs/>
              </w:rPr>
              <w:t>M</w:t>
            </w:r>
            <w:r w:rsidR="00AC06E3">
              <w:rPr>
                <w:rFonts w:ascii="Arial" w:hAnsi="Arial" w:cs="Arial"/>
                <w:bCs/>
              </w:rPr>
              <w:t>.</w:t>
            </w:r>
            <w:r>
              <w:rPr>
                <w:rFonts w:ascii="Arial" w:hAnsi="Arial" w:cs="Arial"/>
                <w:bCs/>
              </w:rPr>
              <w:t xml:space="preserve"> en Aud.</w:t>
            </w:r>
            <w:r w:rsidR="00560DEB">
              <w:rPr>
                <w:rFonts w:ascii="Arial" w:hAnsi="Arial" w:cs="Arial"/>
                <w:bCs/>
              </w:rPr>
              <w:t xml:space="preserve"> Ingrid Darany Sanzores Burgos</w:t>
            </w:r>
          </w:p>
        </w:tc>
        <w:tc>
          <w:tcPr>
            <w:tcW w:w="5005" w:type="dxa"/>
            <w:vAlign w:val="center"/>
          </w:tcPr>
          <w:p w14:paraId="5485E38C"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0F691AA6" w14:textId="1C8943D6" w:rsidR="00394998" w:rsidRDefault="00394998" w:rsidP="00AC06E3">
      <w:pPr>
        <w:autoSpaceDE w:val="0"/>
        <w:autoSpaceDN w:val="0"/>
        <w:adjustRightInd w:val="0"/>
        <w:spacing w:after="0"/>
        <w:jc w:val="both"/>
        <w:rPr>
          <w:rFonts w:ascii="Arial" w:eastAsia="Times New Roman" w:hAnsi="Arial" w:cs="Arial"/>
          <w:sz w:val="24"/>
          <w:szCs w:val="24"/>
          <w:lang w:eastAsia="es-ES"/>
        </w:rPr>
      </w:pPr>
    </w:p>
    <w:p w14:paraId="58FC206A" w14:textId="77777777" w:rsidR="00286AFB" w:rsidRPr="00286AFB" w:rsidRDefault="00286AFB" w:rsidP="00AC06E3">
      <w:pPr>
        <w:autoSpaceDE w:val="0"/>
        <w:autoSpaceDN w:val="0"/>
        <w:adjustRightInd w:val="0"/>
        <w:spacing w:after="0"/>
        <w:jc w:val="both"/>
        <w:rPr>
          <w:rFonts w:ascii="Arial" w:eastAsia="Times New Roman" w:hAnsi="Arial" w:cs="Arial"/>
          <w:sz w:val="24"/>
          <w:szCs w:val="24"/>
          <w:lang w:eastAsia="es-ES"/>
        </w:rPr>
      </w:pPr>
    </w:p>
    <w:p w14:paraId="4E3017C3" w14:textId="77777777" w:rsidR="00AC06E3" w:rsidRPr="00AF600B" w:rsidRDefault="00AC06E3" w:rsidP="00AF600B">
      <w:pPr>
        <w:pStyle w:val="Ttulo2"/>
        <w:spacing w:before="0"/>
        <w:jc w:val="both"/>
        <w:rPr>
          <w:rStyle w:val="Ttulo2Car"/>
          <w:b/>
        </w:rPr>
      </w:pPr>
      <w:bookmarkStart w:id="13" w:name="_Toc157497858"/>
      <w:r w:rsidRPr="00AF600B">
        <w:t>I</w:t>
      </w:r>
      <w:r w:rsidRPr="00AF600B">
        <w:rPr>
          <w:rStyle w:val="Ttulo2Car"/>
          <w:b/>
        </w:rPr>
        <w:t>.3.  RESULTADOS DE LA FISCALIZACIÓN EFECTUADA</w:t>
      </w:r>
      <w:bookmarkEnd w:id="13"/>
    </w:p>
    <w:p w14:paraId="260C7C4B" w14:textId="77777777" w:rsidR="00AC06E3" w:rsidRPr="00CF431F" w:rsidRDefault="00AC06E3" w:rsidP="00AC06E3">
      <w:pPr>
        <w:spacing w:after="0"/>
        <w:rPr>
          <w:rFonts w:ascii="Arial" w:hAnsi="Arial" w:cs="Arial"/>
        </w:rPr>
      </w:pPr>
    </w:p>
    <w:p w14:paraId="480904AA" w14:textId="77777777" w:rsidR="00AC06E3" w:rsidRPr="002A2C86" w:rsidRDefault="00AC06E3" w:rsidP="0066796C">
      <w:pPr>
        <w:pStyle w:val="Ttulo3"/>
        <w:numPr>
          <w:ilvl w:val="0"/>
          <w:numId w:val="12"/>
        </w:numPr>
        <w:spacing w:before="0"/>
        <w:jc w:val="both"/>
        <w:rPr>
          <w:lang w:eastAsia="es-ES"/>
        </w:rPr>
      </w:pPr>
      <w:bookmarkStart w:id="14" w:name="_Toc157497859"/>
      <w:r w:rsidRPr="002A2C86">
        <w:rPr>
          <w:lang w:eastAsia="es-ES"/>
        </w:rPr>
        <w:t>Resumen general de observaciones y recomendaciones emitidas en materia de desempeño</w:t>
      </w:r>
      <w:bookmarkEnd w:id="14"/>
    </w:p>
    <w:p w14:paraId="1D04C92C" w14:textId="77777777" w:rsidR="00AC06E3" w:rsidRPr="007D0F1F" w:rsidRDefault="00AC06E3" w:rsidP="00AC06E3">
      <w:pPr>
        <w:spacing w:after="0"/>
        <w:rPr>
          <w:rFonts w:cs="Arial"/>
          <w:szCs w:val="24"/>
          <w:lang w:eastAsia="es-ES"/>
        </w:rPr>
      </w:pPr>
    </w:p>
    <w:p w14:paraId="5BA66789" w14:textId="5931C567" w:rsidR="00BC39DF" w:rsidRDefault="00BC39DF" w:rsidP="00BC39DF">
      <w:pPr>
        <w:spacing w:after="0"/>
        <w:jc w:val="both"/>
        <w:rPr>
          <w:rFonts w:ascii="Arial" w:hAnsi="Arial" w:cs="Arial"/>
          <w:sz w:val="24"/>
        </w:rPr>
      </w:pPr>
      <w:r w:rsidRPr="002A2C86">
        <w:rPr>
          <w:rFonts w:ascii="Arial" w:hAnsi="Arial" w:cs="Arial"/>
          <w:sz w:val="24"/>
        </w:rPr>
        <w:t xml:space="preserve">De conformidad con los </w:t>
      </w:r>
      <w:r w:rsidRPr="0043204C">
        <w:rPr>
          <w:rFonts w:ascii="Arial" w:hAnsi="Arial" w:cs="Arial"/>
          <w:sz w:val="24"/>
        </w:rPr>
        <w:t xml:space="preserve">artículos 17 fracción II, 38 fracción IV y V, 41 en su segundo </w:t>
      </w:r>
      <w:r w:rsidRPr="00B32723">
        <w:rPr>
          <w:rFonts w:ascii="Arial" w:hAnsi="Arial" w:cs="Arial"/>
          <w:sz w:val="24"/>
        </w:rPr>
        <w:t>párrafo, de la Ley de</w:t>
      </w:r>
      <w:r w:rsidRPr="0043204C">
        <w:rPr>
          <w:rFonts w:ascii="Arial" w:hAnsi="Arial" w:cs="Arial"/>
          <w:sz w:val="24"/>
        </w:rPr>
        <w:t xml:space="preserv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w:t>
      </w:r>
      <w:r>
        <w:rPr>
          <w:rFonts w:ascii="Arial" w:hAnsi="Arial" w:cs="Arial"/>
          <w:sz w:val="24"/>
        </w:rPr>
        <w:t xml:space="preserve">te este proceso se determinaron </w:t>
      </w:r>
      <w:r w:rsidR="007E66E0">
        <w:rPr>
          <w:rFonts w:ascii="Arial" w:hAnsi="Arial" w:cs="Arial"/>
          <w:sz w:val="24"/>
        </w:rPr>
        <w:t>3</w:t>
      </w:r>
      <w:r>
        <w:rPr>
          <w:rFonts w:ascii="Arial" w:hAnsi="Arial" w:cs="Arial"/>
          <w:sz w:val="24"/>
        </w:rPr>
        <w:t xml:space="preserve"> </w:t>
      </w:r>
      <w:r w:rsidRPr="002A2C86">
        <w:rPr>
          <w:rFonts w:ascii="Arial" w:hAnsi="Arial" w:cs="Arial"/>
          <w:sz w:val="24"/>
        </w:rPr>
        <w:t xml:space="preserve">resultados de la fiscalización correspondientes a la </w:t>
      </w:r>
      <w:r w:rsidR="00476E9D" w:rsidRPr="00476E9D">
        <w:rPr>
          <w:rFonts w:ascii="Arial" w:hAnsi="Arial" w:cs="Arial"/>
          <w:b/>
          <w:sz w:val="24"/>
        </w:rPr>
        <w:t>Auditoría</w:t>
      </w:r>
      <w:r w:rsidR="007E66E0">
        <w:rPr>
          <w:rFonts w:ascii="Arial" w:hAnsi="Arial" w:cs="Arial"/>
          <w:b/>
          <w:sz w:val="24"/>
        </w:rPr>
        <w:t xml:space="preserve"> de Desempeño al cumplimiento de objetivos y metas de programas presupuestarios</w:t>
      </w:r>
      <w:r>
        <w:rPr>
          <w:rFonts w:ascii="Arial" w:hAnsi="Arial" w:cs="Arial"/>
          <w:sz w:val="24"/>
        </w:rPr>
        <w:t xml:space="preserve">, que generaron </w:t>
      </w:r>
      <w:r w:rsidR="007E66E0">
        <w:rPr>
          <w:rFonts w:ascii="Arial" w:hAnsi="Arial" w:cs="Arial"/>
          <w:sz w:val="24"/>
        </w:rPr>
        <w:t>7</w:t>
      </w:r>
      <w:r w:rsidRPr="002A2C86">
        <w:rPr>
          <w:rFonts w:ascii="Arial" w:hAnsi="Arial" w:cs="Arial"/>
          <w:sz w:val="24"/>
        </w:rPr>
        <w:t xml:space="preserve"> </w:t>
      </w:r>
      <w:r w:rsidRPr="00251C83">
        <w:rPr>
          <w:rFonts w:ascii="Arial" w:hAnsi="Arial" w:cs="Arial"/>
          <w:sz w:val="24"/>
        </w:rPr>
        <w:t>observaciones. De lo anterior se deriva lo siguiente:</w:t>
      </w:r>
    </w:p>
    <w:p w14:paraId="19DEE8B6" w14:textId="77777777" w:rsidR="00FD3972" w:rsidRPr="007D0F1F" w:rsidRDefault="00FD3972" w:rsidP="00AC06E3">
      <w:pPr>
        <w:spacing w:after="0"/>
        <w:jc w:val="both"/>
        <w:rPr>
          <w:rFonts w:ascii="Arial" w:hAnsi="Arial" w:cs="Arial"/>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FA5CB5" w14:paraId="605B7C5B" w14:textId="77777777" w:rsidTr="00812621">
        <w:trPr>
          <w:trHeight w:val="315"/>
          <w:jc w:val="center"/>
        </w:trPr>
        <w:tc>
          <w:tcPr>
            <w:tcW w:w="6096" w:type="dxa"/>
            <w:gridSpan w:val="2"/>
            <w:tcBorders>
              <w:bottom w:val="single" w:sz="4" w:space="0" w:color="000000" w:themeColor="text1"/>
            </w:tcBorders>
            <w:shd w:val="clear" w:color="auto" w:fill="auto"/>
            <w:noWrap/>
            <w:vAlign w:val="center"/>
            <w:hideMark/>
          </w:tcPr>
          <w:p w14:paraId="17923DD9" w14:textId="77777777" w:rsidR="00AC06E3" w:rsidRPr="00E4205D" w:rsidRDefault="00AC06E3" w:rsidP="00812621">
            <w:pPr>
              <w:spacing w:after="0"/>
              <w:jc w:val="center"/>
              <w:rPr>
                <w:rFonts w:ascii="Arial" w:hAnsi="Arial" w:cs="Arial"/>
                <w:b/>
                <w:bCs/>
                <w:color w:val="000000"/>
                <w:sz w:val="24"/>
                <w:szCs w:val="24"/>
              </w:rPr>
            </w:pPr>
            <w:r w:rsidRPr="00E4205D">
              <w:rPr>
                <w:rFonts w:ascii="Arial" w:hAnsi="Arial" w:cs="Arial"/>
                <w:b/>
                <w:bCs/>
                <w:color w:val="000000"/>
                <w:sz w:val="24"/>
                <w:szCs w:val="24"/>
              </w:rPr>
              <w:t>Observaciones Emitidas</w:t>
            </w:r>
          </w:p>
        </w:tc>
      </w:tr>
      <w:tr w:rsidR="00AC06E3" w:rsidRPr="0055574B" w14:paraId="2AB5F358" w14:textId="77777777" w:rsidTr="006C5E6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0BE96B0" w14:textId="77777777" w:rsidR="00AC06E3" w:rsidRPr="0055574B" w:rsidRDefault="00AC06E3" w:rsidP="00812621">
            <w:pPr>
              <w:spacing w:after="0"/>
              <w:jc w:val="both"/>
              <w:rPr>
                <w:rFonts w:ascii="Arial" w:hAnsi="Arial" w:cs="Arial"/>
                <w:b/>
                <w:bCs/>
                <w:color w:val="000000"/>
                <w:sz w:val="24"/>
                <w:szCs w:val="24"/>
              </w:rPr>
            </w:pPr>
            <w:r w:rsidRPr="0055574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tcPr>
          <w:p w14:paraId="1AA7996F" w14:textId="4BC4D4B7" w:rsidR="00AC06E3" w:rsidRPr="0055574B" w:rsidRDefault="007E66E0" w:rsidP="00812621">
            <w:pPr>
              <w:spacing w:after="0"/>
              <w:jc w:val="center"/>
              <w:rPr>
                <w:rFonts w:ascii="Arial" w:hAnsi="Arial" w:cs="Arial"/>
                <w:b/>
                <w:bCs/>
                <w:color w:val="000000"/>
                <w:sz w:val="24"/>
                <w:szCs w:val="24"/>
              </w:rPr>
            </w:pPr>
            <w:r>
              <w:rPr>
                <w:rFonts w:ascii="Arial" w:hAnsi="Arial" w:cs="Arial"/>
                <w:b/>
                <w:bCs/>
                <w:color w:val="000000"/>
                <w:sz w:val="24"/>
                <w:szCs w:val="24"/>
              </w:rPr>
              <w:t>7</w:t>
            </w:r>
          </w:p>
        </w:tc>
      </w:tr>
      <w:tr w:rsidR="00AC06E3" w:rsidRPr="003A586B" w14:paraId="661DB0B8" w14:textId="77777777" w:rsidTr="0033719E">
        <w:trPr>
          <w:trHeight w:val="192"/>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21453D67" w14:textId="77777777" w:rsidR="00AC06E3" w:rsidRPr="003A586B" w:rsidRDefault="00AC06E3" w:rsidP="00812621">
            <w:pPr>
              <w:spacing w:after="0"/>
              <w:rPr>
                <w:rFonts w:ascii="Arial" w:hAnsi="Arial" w:cs="Arial"/>
                <w:b/>
                <w:color w:val="000000"/>
                <w:sz w:val="24"/>
                <w:szCs w:val="24"/>
              </w:rPr>
            </w:pPr>
            <w:r w:rsidRPr="003A586B">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7851685D" w14:textId="2BB13D44" w:rsidR="00AC06E3" w:rsidRPr="003A586B" w:rsidRDefault="003A586B" w:rsidP="00DF0FEC">
            <w:pPr>
              <w:spacing w:after="0"/>
              <w:jc w:val="center"/>
              <w:rPr>
                <w:rFonts w:ascii="Arial" w:hAnsi="Arial" w:cs="Arial"/>
                <w:b/>
                <w:color w:val="000000"/>
                <w:sz w:val="24"/>
                <w:szCs w:val="24"/>
              </w:rPr>
            </w:pPr>
            <w:r w:rsidRPr="003A586B">
              <w:rPr>
                <w:rFonts w:ascii="Arial" w:hAnsi="Arial" w:cs="Arial"/>
                <w:b/>
                <w:color w:val="000000"/>
                <w:sz w:val="24"/>
                <w:szCs w:val="24"/>
              </w:rPr>
              <w:t>0</w:t>
            </w:r>
          </w:p>
        </w:tc>
      </w:tr>
      <w:tr w:rsidR="00AC06E3" w:rsidRPr="003A586B" w14:paraId="2AA8EBA8" w14:textId="77777777" w:rsidTr="00812621">
        <w:trPr>
          <w:trHeight w:val="315"/>
          <w:jc w:val="center"/>
        </w:trPr>
        <w:tc>
          <w:tcPr>
            <w:tcW w:w="4673" w:type="dxa"/>
            <w:tcBorders>
              <w:top w:val="single" w:sz="4" w:space="0" w:color="000000" w:themeColor="text1"/>
            </w:tcBorders>
            <w:shd w:val="clear" w:color="auto" w:fill="auto"/>
            <w:noWrap/>
            <w:vAlign w:val="bottom"/>
            <w:hideMark/>
          </w:tcPr>
          <w:p w14:paraId="1C116347" w14:textId="77777777" w:rsidR="00AC06E3" w:rsidRPr="003A586B" w:rsidRDefault="00AC06E3" w:rsidP="00812621">
            <w:pPr>
              <w:spacing w:after="0"/>
              <w:jc w:val="both"/>
              <w:rPr>
                <w:rFonts w:ascii="Arial" w:hAnsi="Arial" w:cs="Arial"/>
                <w:b/>
                <w:bCs/>
                <w:color w:val="000000"/>
                <w:sz w:val="24"/>
                <w:szCs w:val="24"/>
              </w:rPr>
            </w:pPr>
            <w:r w:rsidRPr="003A586B">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621A6BDD" w14:textId="718F9ADF" w:rsidR="00AC06E3" w:rsidRPr="003A586B" w:rsidRDefault="003A586B" w:rsidP="00DF0FEC">
            <w:pPr>
              <w:spacing w:after="0"/>
              <w:jc w:val="center"/>
              <w:rPr>
                <w:rFonts w:ascii="Arial" w:hAnsi="Arial" w:cs="Arial"/>
                <w:b/>
                <w:bCs/>
                <w:color w:val="000000"/>
                <w:sz w:val="24"/>
                <w:szCs w:val="24"/>
              </w:rPr>
            </w:pPr>
            <w:r w:rsidRPr="003A586B">
              <w:rPr>
                <w:rFonts w:ascii="Arial" w:hAnsi="Arial" w:cs="Arial"/>
                <w:b/>
                <w:bCs/>
                <w:color w:val="000000"/>
                <w:sz w:val="24"/>
                <w:szCs w:val="24"/>
              </w:rPr>
              <w:t>7</w:t>
            </w:r>
          </w:p>
        </w:tc>
      </w:tr>
    </w:tbl>
    <w:p w14:paraId="2D6554DD" w14:textId="77777777" w:rsidR="00AC06E3" w:rsidRPr="003A586B" w:rsidRDefault="00AC06E3" w:rsidP="00DB43D0">
      <w:pPr>
        <w:spacing w:after="0"/>
        <w:rPr>
          <w:rFonts w:ascii="Arial" w:hAnsi="Arial" w:cs="Arial"/>
          <w:b/>
          <w:sz w:val="20"/>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3A586B" w14:paraId="6A9846C8" w14:textId="77777777" w:rsidTr="0033719E">
        <w:trPr>
          <w:trHeight w:val="143"/>
          <w:jc w:val="center"/>
        </w:trPr>
        <w:tc>
          <w:tcPr>
            <w:tcW w:w="6096" w:type="dxa"/>
            <w:gridSpan w:val="2"/>
            <w:tcBorders>
              <w:bottom w:val="single" w:sz="4" w:space="0" w:color="000000" w:themeColor="text1"/>
            </w:tcBorders>
            <w:shd w:val="clear" w:color="auto" w:fill="auto"/>
            <w:noWrap/>
            <w:vAlign w:val="center"/>
            <w:hideMark/>
          </w:tcPr>
          <w:p w14:paraId="23756B0B" w14:textId="77777777" w:rsidR="00AC06E3" w:rsidRPr="003A586B" w:rsidRDefault="00AC06E3" w:rsidP="00812621">
            <w:pPr>
              <w:spacing w:after="0"/>
              <w:jc w:val="center"/>
              <w:rPr>
                <w:rFonts w:ascii="Arial" w:hAnsi="Arial" w:cs="Arial"/>
                <w:b/>
                <w:bCs/>
                <w:color w:val="000000"/>
                <w:sz w:val="24"/>
                <w:szCs w:val="24"/>
              </w:rPr>
            </w:pPr>
            <w:r w:rsidRPr="003A586B">
              <w:rPr>
                <w:rFonts w:ascii="Arial" w:hAnsi="Arial" w:cs="Arial"/>
                <w:b/>
                <w:bCs/>
                <w:color w:val="000000"/>
                <w:sz w:val="24"/>
                <w:szCs w:val="24"/>
              </w:rPr>
              <w:t>Recomendaciones Emitidas</w:t>
            </w:r>
          </w:p>
        </w:tc>
      </w:tr>
      <w:tr w:rsidR="00AC06E3" w:rsidRPr="002A2C86" w14:paraId="04EFB4B2" w14:textId="77777777" w:rsidTr="0081262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EE052ED" w14:textId="77777777" w:rsidR="00AC06E3" w:rsidRPr="003A586B" w:rsidRDefault="00AC06E3" w:rsidP="00812621">
            <w:pPr>
              <w:spacing w:after="0"/>
              <w:jc w:val="both"/>
              <w:rPr>
                <w:rFonts w:ascii="Arial" w:hAnsi="Arial" w:cs="Arial"/>
                <w:b/>
                <w:bCs/>
                <w:color w:val="000000"/>
                <w:sz w:val="24"/>
                <w:szCs w:val="24"/>
              </w:rPr>
            </w:pPr>
            <w:r w:rsidRPr="003A586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EDA39FF" w14:textId="074D514D" w:rsidR="00AC06E3" w:rsidRPr="002A2C86" w:rsidRDefault="003A586B" w:rsidP="00D3080F">
            <w:pPr>
              <w:spacing w:after="0"/>
              <w:jc w:val="center"/>
              <w:rPr>
                <w:rFonts w:ascii="Arial" w:hAnsi="Arial" w:cs="Arial"/>
                <w:b/>
                <w:bCs/>
                <w:color w:val="000000"/>
                <w:sz w:val="24"/>
                <w:szCs w:val="24"/>
              </w:rPr>
            </w:pPr>
            <w:r w:rsidRPr="003A586B">
              <w:rPr>
                <w:rFonts w:ascii="Arial" w:hAnsi="Arial" w:cs="Arial"/>
                <w:b/>
                <w:bCs/>
                <w:color w:val="000000"/>
                <w:sz w:val="24"/>
                <w:szCs w:val="24"/>
              </w:rPr>
              <w:t>7</w:t>
            </w:r>
          </w:p>
        </w:tc>
      </w:tr>
    </w:tbl>
    <w:p w14:paraId="7AF3C7F5" w14:textId="39700C92" w:rsidR="00B94F33" w:rsidRDefault="00B94F33" w:rsidP="00DB43D0">
      <w:pPr>
        <w:spacing w:after="0"/>
        <w:rPr>
          <w:sz w:val="24"/>
          <w:lang w:eastAsia="es-ES"/>
        </w:rPr>
      </w:pPr>
    </w:p>
    <w:p w14:paraId="58779747" w14:textId="23BC3FDE" w:rsidR="002D13F1" w:rsidRDefault="002D13F1" w:rsidP="00DB43D0">
      <w:pPr>
        <w:spacing w:after="0"/>
        <w:rPr>
          <w:sz w:val="24"/>
          <w:lang w:eastAsia="es-ES"/>
        </w:rPr>
      </w:pPr>
    </w:p>
    <w:p w14:paraId="07EADE8A" w14:textId="3FF62F47" w:rsidR="00286AFB" w:rsidRDefault="00286AFB" w:rsidP="00DB43D0">
      <w:pPr>
        <w:spacing w:after="0"/>
        <w:rPr>
          <w:sz w:val="24"/>
          <w:lang w:eastAsia="es-ES"/>
        </w:rPr>
      </w:pPr>
    </w:p>
    <w:p w14:paraId="62808B63" w14:textId="38205573" w:rsidR="00286AFB" w:rsidRDefault="00286AFB" w:rsidP="00DB43D0">
      <w:pPr>
        <w:spacing w:after="0"/>
        <w:rPr>
          <w:sz w:val="24"/>
          <w:lang w:eastAsia="es-ES"/>
        </w:rPr>
      </w:pPr>
    </w:p>
    <w:p w14:paraId="4B7B018E" w14:textId="7F5E431C" w:rsidR="007E4411" w:rsidRDefault="007E4411" w:rsidP="00DB43D0">
      <w:pPr>
        <w:spacing w:after="0"/>
        <w:rPr>
          <w:sz w:val="24"/>
          <w:lang w:eastAsia="es-ES"/>
        </w:rPr>
      </w:pPr>
    </w:p>
    <w:p w14:paraId="5E4188A0" w14:textId="072A674A" w:rsidR="007E4411" w:rsidRDefault="007E4411" w:rsidP="00DB43D0">
      <w:pPr>
        <w:spacing w:after="0"/>
        <w:rPr>
          <w:sz w:val="24"/>
          <w:lang w:eastAsia="es-ES"/>
        </w:rPr>
      </w:pPr>
    </w:p>
    <w:p w14:paraId="00C92A6C" w14:textId="77777777" w:rsidR="007E4411" w:rsidRDefault="007E4411" w:rsidP="00DB43D0">
      <w:pPr>
        <w:spacing w:after="0"/>
        <w:rPr>
          <w:sz w:val="24"/>
          <w:lang w:eastAsia="es-ES"/>
        </w:rPr>
      </w:pPr>
    </w:p>
    <w:p w14:paraId="73A5FDB3" w14:textId="08B9E737" w:rsidR="00286AFB" w:rsidRPr="00B00FB4" w:rsidRDefault="00286AFB" w:rsidP="00DB43D0">
      <w:pPr>
        <w:spacing w:after="0"/>
        <w:rPr>
          <w:sz w:val="24"/>
          <w:lang w:eastAsia="es-ES"/>
        </w:rPr>
      </w:pPr>
    </w:p>
    <w:p w14:paraId="754B0427" w14:textId="77777777" w:rsidR="00AC06E3" w:rsidRPr="00E83E87" w:rsidRDefault="00AC06E3" w:rsidP="0066796C">
      <w:pPr>
        <w:pStyle w:val="Ttulo3"/>
        <w:numPr>
          <w:ilvl w:val="0"/>
          <w:numId w:val="12"/>
        </w:numPr>
        <w:spacing w:before="0"/>
        <w:jc w:val="both"/>
        <w:rPr>
          <w:lang w:eastAsia="es-ES"/>
        </w:rPr>
      </w:pPr>
      <w:bookmarkStart w:id="15" w:name="_Toc157497860"/>
      <w:r w:rsidRPr="00E83E87">
        <w:rPr>
          <w:lang w:eastAsia="es-ES"/>
        </w:rPr>
        <w:t>Detalle de Resultados</w:t>
      </w:r>
      <w:bookmarkEnd w:id="15"/>
    </w:p>
    <w:p w14:paraId="59EB39A3" w14:textId="77777777" w:rsidR="00AC06E3" w:rsidRPr="00B94F33" w:rsidRDefault="00AC06E3" w:rsidP="00AC06E3">
      <w:pPr>
        <w:spacing w:after="0"/>
        <w:rPr>
          <w:szCs w:val="24"/>
          <w:lang w:eastAsia="es-ES"/>
        </w:rPr>
      </w:pPr>
    </w:p>
    <w:p w14:paraId="300F0A97" w14:textId="77777777" w:rsidR="00AC06E3" w:rsidRDefault="00AC06E3" w:rsidP="00420231">
      <w:pPr>
        <w:spacing w:after="0"/>
        <w:jc w:val="both"/>
        <w:rPr>
          <w:rFonts w:ascii="Arial" w:eastAsia="Times New Roman" w:hAnsi="Arial" w:cs="Arial"/>
          <w:b/>
          <w:sz w:val="24"/>
          <w:szCs w:val="24"/>
          <w:lang w:eastAsia="es-ES"/>
        </w:rPr>
      </w:pPr>
      <w:r w:rsidRPr="00420231">
        <w:rPr>
          <w:rFonts w:ascii="Arial" w:eastAsia="Times New Roman" w:hAnsi="Arial" w:cs="Arial"/>
          <w:b/>
          <w:sz w:val="24"/>
          <w:szCs w:val="24"/>
          <w:lang w:eastAsia="es-ES"/>
        </w:rPr>
        <w:t>Resultado Número 1</w:t>
      </w:r>
    </w:p>
    <w:p w14:paraId="4C161DAB" w14:textId="77777777" w:rsidR="00A020A5" w:rsidRPr="002C5043" w:rsidRDefault="00A020A5" w:rsidP="00A020A5">
      <w:pPr>
        <w:spacing w:after="0"/>
        <w:rPr>
          <w:b/>
          <w:sz w:val="20"/>
          <w:lang w:eastAsia="es-ES"/>
        </w:rPr>
      </w:pPr>
    </w:p>
    <w:p w14:paraId="077D08A9" w14:textId="77777777" w:rsidR="00A020A5" w:rsidRPr="002C5043" w:rsidRDefault="00A020A5" w:rsidP="00A020A5">
      <w:pPr>
        <w:pStyle w:val="Ttulo2"/>
        <w:jc w:val="both"/>
        <w:rPr>
          <w:rFonts w:eastAsia="Times New Roman" w:cs="Arial"/>
          <w:szCs w:val="24"/>
          <w:lang w:eastAsia="es-ES"/>
        </w:rPr>
      </w:pPr>
      <w:bookmarkStart w:id="16" w:name="_Toc157497861"/>
      <w:r w:rsidRPr="002C5043">
        <w:rPr>
          <w:rFonts w:eastAsia="Times New Roman" w:cs="Arial"/>
          <w:szCs w:val="24"/>
          <w:lang w:eastAsia="es-ES"/>
        </w:rPr>
        <w:t>Eficacia</w:t>
      </w:r>
      <w:bookmarkEnd w:id="16"/>
    </w:p>
    <w:p w14:paraId="62C1DF35" w14:textId="77777777" w:rsidR="00A020A5" w:rsidRPr="002C5043" w:rsidRDefault="00A020A5" w:rsidP="00A020A5">
      <w:pPr>
        <w:spacing w:after="0"/>
        <w:rPr>
          <w:b/>
          <w:sz w:val="20"/>
          <w:lang w:eastAsia="es-ES"/>
        </w:rPr>
      </w:pPr>
    </w:p>
    <w:p w14:paraId="429CEDB6" w14:textId="77777777" w:rsidR="00A020A5" w:rsidRPr="00FE1706" w:rsidRDefault="00A020A5" w:rsidP="00A020A5">
      <w:pPr>
        <w:rPr>
          <w:rFonts w:ascii="Arial" w:hAnsi="Arial" w:cs="Arial"/>
          <w:b/>
          <w:sz w:val="24"/>
          <w:lang w:val="es-ES_tradnl" w:eastAsia="es-ES"/>
        </w:rPr>
      </w:pPr>
      <w:r>
        <w:rPr>
          <w:rFonts w:ascii="Arial" w:hAnsi="Arial" w:cs="Arial"/>
          <w:b/>
          <w:sz w:val="24"/>
          <w:lang w:eastAsia="es-ES"/>
        </w:rPr>
        <w:t xml:space="preserve">1. </w:t>
      </w:r>
      <w:r w:rsidRPr="00FE1706">
        <w:rPr>
          <w:rFonts w:ascii="Arial" w:hAnsi="Arial" w:cs="Arial"/>
          <w:b/>
          <w:sz w:val="24"/>
          <w:lang w:eastAsia="es-ES"/>
        </w:rPr>
        <w:t>Control Interno</w:t>
      </w:r>
    </w:p>
    <w:p w14:paraId="195849D1" w14:textId="77777777" w:rsidR="00A020A5" w:rsidRPr="00FE1706" w:rsidRDefault="00A020A5" w:rsidP="00AD4716">
      <w:pPr>
        <w:spacing w:after="0"/>
        <w:ind w:left="426"/>
        <w:jc w:val="both"/>
        <w:rPr>
          <w:rFonts w:ascii="Arial" w:hAnsi="Arial" w:cs="Arial"/>
          <w:b/>
          <w:sz w:val="24"/>
          <w:lang w:val="es-ES_tradnl" w:eastAsia="es-ES"/>
        </w:rPr>
      </w:pPr>
      <w:r>
        <w:rPr>
          <w:rFonts w:ascii="Arial" w:hAnsi="Arial" w:cs="Arial"/>
          <w:b/>
          <w:sz w:val="24"/>
          <w:lang w:val="es-ES_tradnl" w:eastAsia="es-ES"/>
        </w:rPr>
        <w:t xml:space="preserve">1.1 </w:t>
      </w:r>
      <w:r w:rsidRPr="00FE1706">
        <w:rPr>
          <w:rFonts w:ascii="Arial" w:hAnsi="Arial" w:cs="Arial"/>
          <w:b/>
          <w:sz w:val="24"/>
          <w:lang w:val="es-ES_tradnl" w:eastAsia="es-ES"/>
        </w:rPr>
        <w:t>Valoración de la implementación de los cinco componentes de control interno</w:t>
      </w:r>
    </w:p>
    <w:p w14:paraId="6B14A393" w14:textId="77777777" w:rsidR="00A020A5" w:rsidRPr="004842C9" w:rsidRDefault="00A020A5" w:rsidP="00A020A5">
      <w:pPr>
        <w:spacing w:after="0"/>
        <w:rPr>
          <w:rFonts w:ascii="Arial" w:hAnsi="Arial" w:cs="Arial"/>
          <w:b/>
          <w:sz w:val="20"/>
          <w:lang w:val="es-ES_tradnl" w:eastAsia="es-ES"/>
        </w:rPr>
      </w:pPr>
    </w:p>
    <w:p w14:paraId="11D437A4" w14:textId="77777777" w:rsidR="00A020A5" w:rsidRDefault="00A020A5" w:rsidP="00A020A5">
      <w:pPr>
        <w:rPr>
          <w:rFonts w:ascii="Arial" w:hAnsi="Arial" w:cs="Arial"/>
          <w:b/>
          <w:sz w:val="24"/>
          <w:lang w:eastAsia="es-ES"/>
        </w:rPr>
      </w:pPr>
      <w:r>
        <w:rPr>
          <w:rFonts w:ascii="Arial" w:hAnsi="Arial" w:cs="Arial"/>
          <w:b/>
          <w:sz w:val="24"/>
          <w:lang w:eastAsia="es-ES"/>
        </w:rPr>
        <w:t>Con observación</w:t>
      </w:r>
    </w:p>
    <w:p w14:paraId="63AE8416"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El Control Interno se ha convertido en una parte esencial para conducir las actividades hacia el logro de objetivos y metas institucionales de cualquier organización, ya sea en el sector público o privado.</w:t>
      </w:r>
    </w:p>
    <w:p w14:paraId="390E1E2E" w14:textId="77777777" w:rsidR="00286AFB" w:rsidRPr="00286AFB" w:rsidRDefault="00286AFB" w:rsidP="00286AFB">
      <w:pPr>
        <w:spacing w:after="0"/>
        <w:jc w:val="both"/>
        <w:rPr>
          <w:rFonts w:ascii="Arial" w:eastAsia="Times New Roman" w:hAnsi="Arial" w:cs="Arial"/>
          <w:sz w:val="24"/>
          <w:szCs w:val="24"/>
          <w:lang w:eastAsia="es-ES"/>
        </w:rPr>
      </w:pPr>
    </w:p>
    <w:p w14:paraId="6DA88A8C"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75D813C5" w14:textId="77777777" w:rsidR="00286AFB" w:rsidRPr="00286AFB" w:rsidRDefault="00286AFB" w:rsidP="00286AFB">
      <w:pPr>
        <w:spacing w:after="0"/>
        <w:jc w:val="both"/>
        <w:rPr>
          <w:rFonts w:ascii="Arial" w:eastAsia="Times New Roman" w:hAnsi="Arial" w:cs="Arial"/>
          <w:sz w:val="24"/>
          <w:szCs w:val="24"/>
          <w:lang w:eastAsia="es-ES"/>
        </w:rPr>
      </w:pPr>
    </w:p>
    <w:p w14:paraId="7D7B5098"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que asegure el ejercicio y resguardo adecuado de los recursos públicos que les son asignados. </w:t>
      </w:r>
    </w:p>
    <w:p w14:paraId="7ECFC3F0" w14:textId="77777777" w:rsidR="00286AFB" w:rsidRPr="00286AFB" w:rsidRDefault="00286AFB" w:rsidP="00286AFB">
      <w:pPr>
        <w:spacing w:after="0"/>
        <w:jc w:val="both"/>
        <w:rPr>
          <w:rFonts w:ascii="Arial" w:eastAsia="Times New Roman" w:hAnsi="Arial" w:cs="Arial"/>
          <w:sz w:val="24"/>
          <w:szCs w:val="24"/>
          <w:lang w:eastAsia="es-ES"/>
        </w:rPr>
      </w:pPr>
    </w:p>
    <w:p w14:paraId="039CBD9C" w14:textId="603B4F86" w:rsid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6354A5C0" w14:textId="183C1D6C"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transparencia</w:t>
      </w:r>
      <w:r w:rsidRPr="00286AFB">
        <w:rPr>
          <w:rFonts w:ascii="Arial" w:eastAsia="Times New Roman" w:hAnsi="Arial" w:cs="Arial"/>
          <w:sz w:val="24"/>
          <w:szCs w:val="24"/>
          <w:vertAlign w:val="superscript"/>
          <w:lang w:eastAsia="es-ES"/>
        </w:rPr>
        <w:footnoteReference w:id="7"/>
      </w:r>
      <w:r w:rsidRPr="00286AFB">
        <w:rPr>
          <w:rFonts w:ascii="Arial" w:eastAsia="Times New Roman" w:hAnsi="Arial" w:cs="Arial"/>
          <w:sz w:val="24"/>
          <w:szCs w:val="24"/>
          <w:lang w:eastAsia="es-ES"/>
        </w:rPr>
        <w:t>.</w:t>
      </w:r>
    </w:p>
    <w:p w14:paraId="4167A006" w14:textId="77777777" w:rsidR="00286AFB" w:rsidRPr="00286AFB" w:rsidRDefault="00286AFB" w:rsidP="00286AFB">
      <w:pPr>
        <w:spacing w:after="0"/>
        <w:jc w:val="both"/>
        <w:rPr>
          <w:rFonts w:ascii="Arial" w:eastAsia="Times New Roman" w:hAnsi="Arial" w:cs="Arial"/>
          <w:sz w:val="20"/>
          <w:szCs w:val="20"/>
          <w:lang w:eastAsia="es-ES"/>
        </w:rPr>
      </w:pPr>
    </w:p>
    <w:p w14:paraId="3F72E7E3"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El sistema de control se encuentra agrupado en cinco normas generales</w:t>
      </w:r>
      <w:r w:rsidRPr="00286AFB">
        <w:rPr>
          <w:rFonts w:ascii="Arial" w:eastAsia="Times New Roman" w:hAnsi="Arial" w:cs="Arial"/>
          <w:sz w:val="24"/>
          <w:szCs w:val="24"/>
          <w:vertAlign w:val="superscript"/>
          <w:lang w:eastAsia="es-ES"/>
        </w:rPr>
        <w:footnoteReference w:id="8"/>
      </w:r>
      <w:r w:rsidRPr="00286AFB">
        <w:rPr>
          <w:rFonts w:ascii="Arial" w:eastAsia="Times New Roman" w:hAnsi="Arial" w:cs="Arial"/>
          <w:sz w:val="24"/>
          <w:szCs w:val="24"/>
          <w:lang w:eastAsia="es-ES"/>
        </w:rPr>
        <w:t>:</w:t>
      </w:r>
    </w:p>
    <w:p w14:paraId="3636C3E9" w14:textId="77777777" w:rsidR="00286AFB" w:rsidRPr="00286AFB" w:rsidRDefault="00286AFB" w:rsidP="00286AFB">
      <w:pPr>
        <w:spacing w:after="0"/>
        <w:jc w:val="both"/>
        <w:rPr>
          <w:rFonts w:ascii="Arial" w:eastAsia="Times New Roman" w:hAnsi="Arial" w:cs="Arial"/>
          <w:sz w:val="24"/>
          <w:szCs w:val="24"/>
          <w:lang w:eastAsia="es-ES"/>
        </w:rPr>
      </w:pPr>
    </w:p>
    <w:p w14:paraId="6E069051"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1.- Ambiente de Control:</w:t>
      </w:r>
      <w:r w:rsidRPr="00286AFB">
        <w:rPr>
          <w:rFonts w:ascii="Arial" w:eastAsia="Times New Roman" w:hAnsi="Arial" w:cs="Arial"/>
          <w:sz w:val="24"/>
          <w:szCs w:val="24"/>
          <w:lang w:eastAsia="es-ES"/>
        </w:rPr>
        <w:t xml:space="preserve"> Es la base del control interno. Proporciona los elementos normativos, estructura y disciplina para apoyar al personal en la consecución de los objetivos y metas institucionales.</w:t>
      </w:r>
    </w:p>
    <w:p w14:paraId="0CDB68FE" w14:textId="77777777" w:rsidR="00286AFB" w:rsidRPr="00286AFB" w:rsidRDefault="00286AFB" w:rsidP="00286AFB">
      <w:pPr>
        <w:spacing w:after="0"/>
        <w:jc w:val="both"/>
        <w:rPr>
          <w:rFonts w:ascii="Arial" w:eastAsia="Times New Roman" w:hAnsi="Arial" w:cs="Arial"/>
          <w:sz w:val="20"/>
          <w:szCs w:val="20"/>
          <w:lang w:eastAsia="es-ES"/>
        </w:rPr>
      </w:pPr>
    </w:p>
    <w:p w14:paraId="58578B99"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2.- Administración de Riesgos:</w:t>
      </w:r>
      <w:r w:rsidRPr="00286AFB">
        <w:rPr>
          <w:rFonts w:ascii="Arial" w:eastAsia="Times New Roman" w:hAnsi="Arial" w:cs="Arial"/>
          <w:sz w:val="24"/>
          <w:szCs w:val="24"/>
          <w:lang w:eastAsia="es-E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319356AF" w14:textId="77777777" w:rsidR="00286AFB" w:rsidRPr="00286AFB" w:rsidRDefault="00286AFB" w:rsidP="00286AFB">
      <w:pPr>
        <w:spacing w:after="0"/>
        <w:jc w:val="both"/>
        <w:rPr>
          <w:rFonts w:ascii="Arial" w:eastAsia="Times New Roman" w:hAnsi="Arial" w:cs="Arial"/>
          <w:sz w:val="20"/>
          <w:szCs w:val="20"/>
          <w:lang w:eastAsia="es-ES"/>
        </w:rPr>
      </w:pPr>
    </w:p>
    <w:p w14:paraId="7C7132D7"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3.- Actividades de Control:</w:t>
      </w:r>
      <w:r w:rsidRPr="00286AFB">
        <w:rPr>
          <w:rFonts w:ascii="Arial" w:eastAsia="Times New Roman" w:hAnsi="Arial" w:cs="Arial"/>
          <w:sz w:val="24"/>
          <w:szCs w:val="24"/>
          <w:lang w:eastAsia="es-E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1DB855F2" w14:textId="77777777" w:rsidR="00286AFB" w:rsidRPr="00286AFB" w:rsidRDefault="00286AFB" w:rsidP="00286AFB">
      <w:pPr>
        <w:spacing w:after="0"/>
        <w:jc w:val="both"/>
        <w:rPr>
          <w:rFonts w:ascii="Arial" w:eastAsia="Times New Roman" w:hAnsi="Arial" w:cs="Arial"/>
          <w:b/>
          <w:sz w:val="20"/>
          <w:szCs w:val="20"/>
          <w:lang w:eastAsia="es-ES"/>
        </w:rPr>
      </w:pPr>
    </w:p>
    <w:p w14:paraId="43C5F7DC"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4.- Información y comunicación:</w:t>
      </w:r>
      <w:r w:rsidRPr="00286AFB">
        <w:rPr>
          <w:rFonts w:ascii="Arial" w:eastAsia="Times New Roman" w:hAnsi="Arial" w:cs="Arial"/>
          <w:sz w:val="24"/>
          <w:szCs w:val="24"/>
          <w:lang w:eastAsia="es-E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1CC28FB0" w14:textId="77777777" w:rsidR="00286AFB" w:rsidRPr="00286AFB" w:rsidRDefault="00286AFB" w:rsidP="00286AFB">
      <w:pPr>
        <w:spacing w:after="0"/>
        <w:jc w:val="both"/>
        <w:rPr>
          <w:rFonts w:ascii="Arial" w:eastAsia="Times New Roman" w:hAnsi="Arial" w:cs="Arial"/>
          <w:sz w:val="20"/>
          <w:szCs w:val="20"/>
          <w:lang w:eastAsia="es-ES"/>
        </w:rPr>
      </w:pPr>
    </w:p>
    <w:p w14:paraId="6F0F0177"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b/>
          <w:sz w:val="24"/>
          <w:szCs w:val="24"/>
          <w:lang w:eastAsia="es-ES"/>
        </w:rPr>
        <w:t>5.- Supervisión:</w:t>
      </w:r>
      <w:r w:rsidRPr="00286AFB">
        <w:rPr>
          <w:rFonts w:ascii="Arial" w:eastAsia="Times New Roman" w:hAnsi="Arial" w:cs="Arial"/>
          <w:sz w:val="24"/>
          <w:szCs w:val="24"/>
          <w:lang w:eastAsia="es-ES"/>
        </w:rPr>
        <w:t xml:space="preserve"> Son las actividades establecidas y operadas en las unidades administrativas, con la finalidad de mejorar de manera continua al control interno mediante una vigilancia y evaluación periódicas a su eficacia, eficiencia y economía.</w:t>
      </w:r>
    </w:p>
    <w:p w14:paraId="0D4B8B52" w14:textId="2EC6FF09"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val="es-ES_tradnl" w:eastAsia="es-ES"/>
        </w:rPr>
        <w:t xml:space="preserve">Durante los trabajos de auditoría, visita e inspección, </w:t>
      </w:r>
      <w:r w:rsidRPr="00286AFB">
        <w:rPr>
          <w:rFonts w:ascii="Arial" w:eastAsia="Times New Roman" w:hAnsi="Arial" w:cs="Arial"/>
          <w:sz w:val="24"/>
          <w:szCs w:val="24"/>
          <w:lang w:eastAsia="es-ES"/>
        </w:rPr>
        <w:t xml:space="preserve">se aplicó un cuestionario </w:t>
      </w:r>
      <w:r w:rsidR="00E1747F" w:rsidRPr="0043582D">
        <w:rPr>
          <w:rFonts w:ascii="Arial" w:hAnsi="Arial" w:cs="Arial"/>
          <w:sz w:val="24"/>
          <w:szCs w:val="24"/>
        </w:rPr>
        <w:t>de los cinco componentes</w:t>
      </w:r>
      <w:r w:rsidR="00AF2992">
        <w:rPr>
          <w:rFonts w:ascii="Arial" w:hAnsi="Arial" w:cs="Arial"/>
          <w:sz w:val="24"/>
          <w:szCs w:val="24"/>
        </w:rPr>
        <w:t xml:space="preserve"> de</w:t>
      </w:r>
      <w:r w:rsidR="00E1747F" w:rsidRPr="0043582D">
        <w:rPr>
          <w:rFonts w:ascii="Arial" w:hAnsi="Arial" w:cs="Arial"/>
          <w:sz w:val="24"/>
          <w:szCs w:val="24"/>
        </w:rPr>
        <w:t xml:space="preserve"> </w:t>
      </w:r>
      <w:r w:rsidRPr="00286AFB">
        <w:rPr>
          <w:rFonts w:ascii="Arial" w:eastAsia="Times New Roman" w:hAnsi="Arial" w:cs="Arial"/>
          <w:sz w:val="24"/>
          <w:szCs w:val="24"/>
          <w:lang w:eastAsia="es-ES"/>
        </w:rPr>
        <w:t>Control Interno a la Universidad Tecnológica de la Riviera Maya (UTRM), con el objetivo de obtener información y evidencia que permita determinar el estatus de implementación del sistema de control interno en sus cinco componentes, valorando el avance en su implementación con base en COSO</w:t>
      </w:r>
      <w:r w:rsidRPr="00286AFB">
        <w:rPr>
          <w:rFonts w:ascii="Arial" w:eastAsia="Times New Roman" w:hAnsi="Arial" w:cs="Arial"/>
          <w:sz w:val="24"/>
          <w:szCs w:val="24"/>
          <w:vertAlign w:val="superscript"/>
          <w:lang w:eastAsia="es-ES"/>
        </w:rPr>
        <w:footnoteReference w:id="9"/>
      </w:r>
      <w:r w:rsidRPr="00286AFB">
        <w:rPr>
          <w:rFonts w:ascii="Arial" w:eastAsia="Times New Roman" w:hAnsi="Arial" w:cs="Arial"/>
          <w:sz w:val="24"/>
          <w:szCs w:val="24"/>
          <w:lang w:eastAsia="es-ES"/>
        </w:rPr>
        <w:t xml:space="preserve"> 2013.</w:t>
      </w:r>
    </w:p>
    <w:p w14:paraId="262C7E4A" w14:textId="77777777" w:rsidR="00286AFB" w:rsidRPr="00286AFB" w:rsidRDefault="00286AFB" w:rsidP="00286AFB">
      <w:pPr>
        <w:spacing w:after="0"/>
        <w:jc w:val="both"/>
        <w:rPr>
          <w:rFonts w:ascii="Arial" w:eastAsia="Times New Roman" w:hAnsi="Arial" w:cs="Arial"/>
          <w:sz w:val="24"/>
          <w:szCs w:val="24"/>
          <w:lang w:eastAsia="es-ES"/>
        </w:rPr>
      </w:pPr>
    </w:p>
    <w:p w14:paraId="13F5AAE3"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Lo anterior, permitirá identificar el entorno de control en el que se ejercen los recursos públicos y proponer acciones de mejora para fortalecer dichos Sistemas de Control Interno. </w:t>
      </w:r>
    </w:p>
    <w:p w14:paraId="52A97D50" w14:textId="77777777" w:rsidR="00286AFB" w:rsidRPr="00286AFB" w:rsidRDefault="00286AFB" w:rsidP="00286AFB">
      <w:pPr>
        <w:spacing w:after="0"/>
        <w:jc w:val="both"/>
        <w:rPr>
          <w:rFonts w:ascii="Arial" w:eastAsia="Times New Roman" w:hAnsi="Arial" w:cs="Arial"/>
          <w:sz w:val="24"/>
          <w:szCs w:val="24"/>
          <w:lang w:eastAsia="es-ES"/>
        </w:rPr>
      </w:pPr>
    </w:p>
    <w:p w14:paraId="4B393E67" w14:textId="77777777"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 xml:space="preserve">Los cinco componentes que integran el control interno se mencionan a continuación: </w:t>
      </w:r>
    </w:p>
    <w:p w14:paraId="6E1BD52D" w14:textId="77777777" w:rsidR="00286AFB" w:rsidRPr="00286AFB" w:rsidRDefault="00286AFB" w:rsidP="0066796C">
      <w:pPr>
        <w:numPr>
          <w:ilvl w:val="0"/>
          <w:numId w:val="16"/>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Ambiente de Control.</w:t>
      </w:r>
    </w:p>
    <w:p w14:paraId="3CCDFE6F" w14:textId="77777777" w:rsidR="00286AFB" w:rsidRPr="00286AFB" w:rsidRDefault="00286AFB" w:rsidP="0066796C">
      <w:pPr>
        <w:numPr>
          <w:ilvl w:val="0"/>
          <w:numId w:val="16"/>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Administración de Riesgos.</w:t>
      </w:r>
    </w:p>
    <w:p w14:paraId="45A6AF22" w14:textId="77777777" w:rsidR="00286AFB" w:rsidRPr="00286AFB" w:rsidRDefault="00286AFB" w:rsidP="0066796C">
      <w:pPr>
        <w:numPr>
          <w:ilvl w:val="0"/>
          <w:numId w:val="16"/>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Actividades de Control.</w:t>
      </w:r>
    </w:p>
    <w:p w14:paraId="269977C8" w14:textId="77777777" w:rsidR="00286AFB" w:rsidRPr="00286AFB" w:rsidRDefault="00286AFB" w:rsidP="0066796C">
      <w:pPr>
        <w:numPr>
          <w:ilvl w:val="0"/>
          <w:numId w:val="16"/>
        </w:num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Información y Comunicación.</w:t>
      </w:r>
    </w:p>
    <w:p w14:paraId="6894F19F" w14:textId="77777777" w:rsidR="00286AFB" w:rsidRPr="00286AFB" w:rsidRDefault="00286AFB" w:rsidP="0066796C">
      <w:pPr>
        <w:numPr>
          <w:ilvl w:val="0"/>
          <w:numId w:val="16"/>
        </w:numPr>
        <w:spacing w:after="0"/>
        <w:jc w:val="both"/>
        <w:rPr>
          <w:rFonts w:ascii="Arial" w:eastAsia="Times New Roman" w:hAnsi="Arial" w:cs="Arial"/>
          <w:sz w:val="24"/>
          <w:szCs w:val="24"/>
          <w:lang w:val="es-ES_tradnl" w:eastAsia="es-ES"/>
        </w:rPr>
      </w:pPr>
      <w:r w:rsidRPr="00286AFB">
        <w:rPr>
          <w:rFonts w:ascii="Arial" w:eastAsia="Times New Roman" w:hAnsi="Arial" w:cs="Arial"/>
          <w:sz w:val="24"/>
          <w:szCs w:val="24"/>
          <w:lang w:eastAsia="es-ES"/>
        </w:rPr>
        <w:t>Supervisión.</w:t>
      </w:r>
    </w:p>
    <w:p w14:paraId="350642EB" w14:textId="77777777" w:rsidR="00286AFB" w:rsidRPr="00286AFB" w:rsidRDefault="00286AFB" w:rsidP="00286AFB">
      <w:pPr>
        <w:spacing w:after="0"/>
        <w:jc w:val="both"/>
        <w:rPr>
          <w:rFonts w:ascii="Arial" w:eastAsia="Times New Roman" w:hAnsi="Arial" w:cs="Arial"/>
          <w:sz w:val="24"/>
          <w:szCs w:val="24"/>
          <w:lang w:eastAsia="es-ES"/>
        </w:rPr>
      </w:pPr>
    </w:p>
    <w:p w14:paraId="4C420943" w14:textId="3CFDEBFD" w:rsidR="00286AFB" w:rsidRPr="00286AFB" w:rsidRDefault="00286AFB" w:rsidP="00286AFB">
      <w:pPr>
        <w:spacing w:after="0"/>
        <w:jc w:val="both"/>
        <w:rPr>
          <w:rFonts w:ascii="Arial" w:eastAsia="Times New Roman" w:hAnsi="Arial" w:cs="Arial"/>
          <w:sz w:val="24"/>
          <w:szCs w:val="24"/>
          <w:lang w:eastAsia="es-ES"/>
        </w:rPr>
      </w:pPr>
      <w:r w:rsidRPr="00286AFB">
        <w:rPr>
          <w:rFonts w:ascii="Arial" w:eastAsia="Times New Roman" w:hAnsi="Arial" w:cs="Arial"/>
          <w:sz w:val="24"/>
          <w:szCs w:val="24"/>
          <w:lang w:eastAsia="es-ES"/>
        </w:rPr>
        <w:t>La información y evidencia entregada por la Universidad Tecnológica de la Riviera Maya</w:t>
      </w:r>
      <w:r w:rsidR="00892A56">
        <w:rPr>
          <w:rFonts w:ascii="Arial" w:eastAsia="Times New Roman" w:hAnsi="Arial" w:cs="Arial"/>
          <w:sz w:val="24"/>
          <w:szCs w:val="24"/>
          <w:lang w:eastAsia="es-ES"/>
        </w:rPr>
        <w:t xml:space="preserve"> (UTRM) </w:t>
      </w:r>
      <w:r w:rsidR="00892A56" w:rsidRPr="00286AFB">
        <w:rPr>
          <w:rFonts w:ascii="Arial" w:eastAsia="Times New Roman" w:hAnsi="Arial" w:cs="Arial"/>
          <w:sz w:val="24"/>
          <w:szCs w:val="24"/>
          <w:lang w:eastAsia="es-ES"/>
        </w:rPr>
        <w:t>fue</w:t>
      </w:r>
      <w:r w:rsidRPr="00286AFB">
        <w:rPr>
          <w:rFonts w:ascii="Arial" w:eastAsia="Times New Roman" w:hAnsi="Arial" w:cs="Arial"/>
          <w:sz w:val="24"/>
          <w:szCs w:val="24"/>
          <w:lang w:eastAsia="es-ES"/>
        </w:rPr>
        <w:t xml:space="preserve"> valorada por lo que se obtuvieron los siguientes resultados: </w:t>
      </w:r>
    </w:p>
    <w:p w14:paraId="1C320040" w14:textId="7714B9DC" w:rsidR="00653D61" w:rsidRPr="00286AFB" w:rsidRDefault="00653D61" w:rsidP="00653D61">
      <w:pPr>
        <w:spacing w:after="6"/>
        <w:rPr>
          <w:rFonts w:ascii="Arial" w:hAnsi="Arial" w:cs="Arial"/>
          <w:color w:val="000000" w:themeColor="text1"/>
          <w:sz w:val="24"/>
          <w:szCs w:val="24"/>
          <w:lang w:val="es-ES_tradnl"/>
        </w:rPr>
      </w:pPr>
    </w:p>
    <w:p w14:paraId="454067B9" w14:textId="77777777" w:rsidR="00653D61" w:rsidRPr="0032430C" w:rsidRDefault="00653D61" w:rsidP="00653D61">
      <w:pPr>
        <w:spacing w:after="6"/>
        <w:jc w:val="center"/>
        <w:rPr>
          <w:rFonts w:ascii="Arial" w:hAnsi="Arial" w:cs="Arial"/>
          <w:b/>
          <w:color w:val="000000" w:themeColor="text1"/>
          <w:sz w:val="20"/>
          <w:szCs w:val="18"/>
          <w:lang w:val="es-ES_tradnl"/>
        </w:rPr>
      </w:pPr>
      <w:r w:rsidRPr="0032430C">
        <w:rPr>
          <w:rFonts w:ascii="Arial" w:hAnsi="Arial" w:cs="Arial"/>
          <w:b/>
          <w:color w:val="000000" w:themeColor="text1"/>
          <w:sz w:val="20"/>
          <w:szCs w:val="18"/>
          <w:lang w:val="es-ES_tradnl"/>
        </w:rPr>
        <w:t xml:space="preserve">Tabla 1. </w:t>
      </w:r>
      <w:r w:rsidRPr="00892A56">
        <w:rPr>
          <w:rFonts w:ascii="Arial" w:hAnsi="Arial" w:cs="Arial"/>
          <w:color w:val="000000" w:themeColor="text1"/>
          <w:sz w:val="20"/>
          <w:szCs w:val="18"/>
          <w:lang w:val="es-ES_tradnl"/>
        </w:rPr>
        <w:t>Ambiente de Control</w:t>
      </w:r>
    </w:p>
    <w:tbl>
      <w:tblPr>
        <w:tblW w:w="9072" w:type="dxa"/>
        <w:jc w:val="center"/>
        <w:tblLayout w:type="fixed"/>
        <w:tblCellMar>
          <w:left w:w="70" w:type="dxa"/>
          <w:right w:w="70" w:type="dxa"/>
        </w:tblCellMar>
        <w:tblLook w:val="04A0" w:firstRow="1" w:lastRow="0" w:firstColumn="1" w:lastColumn="0" w:noHBand="0" w:noVBand="1"/>
      </w:tblPr>
      <w:tblGrid>
        <w:gridCol w:w="1208"/>
        <w:gridCol w:w="142"/>
        <w:gridCol w:w="1060"/>
        <w:gridCol w:w="1418"/>
        <w:gridCol w:w="3827"/>
        <w:gridCol w:w="1417"/>
      </w:tblGrid>
      <w:tr w:rsidR="00575782" w:rsidRPr="00286AFB" w14:paraId="46D1F02F" w14:textId="77777777" w:rsidTr="00575782">
        <w:trPr>
          <w:trHeight w:val="353"/>
          <w:tblHeader/>
          <w:jc w:val="center"/>
        </w:trPr>
        <w:tc>
          <w:tcPr>
            <w:tcW w:w="1350" w:type="dxa"/>
            <w:gridSpan w:val="2"/>
            <w:tcBorders>
              <w:bottom w:val="single" w:sz="4" w:space="0" w:color="auto"/>
            </w:tcBorders>
            <w:shd w:val="clear" w:color="000000" w:fill="1F497D"/>
            <w:vAlign w:val="center"/>
            <w:hideMark/>
          </w:tcPr>
          <w:p w14:paraId="52D80131"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COMPONENTE</w:t>
            </w:r>
          </w:p>
        </w:tc>
        <w:tc>
          <w:tcPr>
            <w:tcW w:w="1060" w:type="dxa"/>
            <w:tcBorders>
              <w:bottom w:val="single" w:sz="4" w:space="0" w:color="auto"/>
            </w:tcBorders>
            <w:shd w:val="clear" w:color="000000" w:fill="1F497D"/>
            <w:vAlign w:val="center"/>
            <w:hideMark/>
          </w:tcPr>
          <w:p w14:paraId="43B29E9A"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PUNTAJE MÁXIMO ESPERADO</w:t>
            </w:r>
          </w:p>
        </w:tc>
        <w:tc>
          <w:tcPr>
            <w:tcW w:w="1418" w:type="dxa"/>
            <w:tcBorders>
              <w:bottom w:val="single" w:sz="4" w:space="0" w:color="auto"/>
            </w:tcBorders>
            <w:shd w:val="clear" w:color="000000" w:fill="1F497D"/>
            <w:vAlign w:val="center"/>
            <w:hideMark/>
          </w:tcPr>
          <w:p w14:paraId="367B3FB4"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CALIFICACIÓN  COMPONENTES</w:t>
            </w:r>
          </w:p>
        </w:tc>
        <w:tc>
          <w:tcPr>
            <w:tcW w:w="3827" w:type="dxa"/>
            <w:tcBorders>
              <w:bottom w:val="single" w:sz="4" w:space="0" w:color="auto"/>
            </w:tcBorders>
            <w:shd w:val="clear" w:color="000000" w:fill="1F497D"/>
            <w:vAlign w:val="center"/>
            <w:hideMark/>
          </w:tcPr>
          <w:p w14:paraId="3147BA5A"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FACTORES DE VALORIZACIÓN</w:t>
            </w:r>
          </w:p>
        </w:tc>
        <w:tc>
          <w:tcPr>
            <w:tcW w:w="1417" w:type="dxa"/>
            <w:tcBorders>
              <w:bottom w:val="single" w:sz="4" w:space="0" w:color="auto"/>
            </w:tcBorders>
            <w:shd w:val="clear" w:color="000000" w:fill="1F497D"/>
            <w:vAlign w:val="center"/>
            <w:hideMark/>
          </w:tcPr>
          <w:p w14:paraId="27C4DFFF" w14:textId="77777777" w:rsidR="00653D61" w:rsidRPr="00286AFB" w:rsidRDefault="00653D61" w:rsidP="00BC176B">
            <w:pPr>
              <w:spacing w:after="0"/>
              <w:jc w:val="center"/>
              <w:rPr>
                <w:rFonts w:ascii="Arial" w:hAnsi="Arial" w:cs="Arial"/>
                <w:b/>
                <w:bCs/>
                <w:color w:val="FFFFFF"/>
                <w:sz w:val="16"/>
                <w:szCs w:val="16"/>
              </w:rPr>
            </w:pPr>
            <w:r w:rsidRPr="00286AFB">
              <w:rPr>
                <w:rFonts w:ascii="Arial" w:hAnsi="Arial" w:cs="Arial"/>
                <w:b/>
                <w:bCs/>
                <w:color w:val="FFFFFF"/>
                <w:sz w:val="16"/>
                <w:szCs w:val="16"/>
              </w:rPr>
              <w:t>PUNTAJE ASIG. POR ELEMENTO</w:t>
            </w:r>
          </w:p>
        </w:tc>
      </w:tr>
      <w:tr w:rsidR="00653D61" w:rsidRPr="00286AFB" w14:paraId="2FF726D1" w14:textId="77777777" w:rsidTr="00575782">
        <w:trPr>
          <w:trHeight w:val="70"/>
          <w:jc w:val="center"/>
        </w:trPr>
        <w:tc>
          <w:tcPr>
            <w:tcW w:w="1208" w:type="dxa"/>
            <w:vMerge w:val="restart"/>
            <w:tcBorders>
              <w:top w:val="single" w:sz="4" w:space="0" w:color="auto"/>
              <w:bottom w:val="single" w:sz="4" w:space="0" w:color="auto"/>
            </w:tcBorders>
            <w:shd w:val="clear" w:color="auto" w:fill="auto"/>
            <w:vAlign w:val="center"/>
            <w:hideMark/>
          </w:tcPr>
          <w:p w14:paraId="7EF81DE7" w14:textId="77777777" w:rsidR="00653D61" w:rsidRPr="00286AFB" w:rsidRDefault="00653D61" w:rsidP="00BC176B">
            <w:pPr>
              <w:spacing w:after="0"/>
              <w:jc w:val="center"/>
              <w:rPr>
                <w:rFonts w:ascii="Arial" w:hAnsi="Arial" w:cs="Arial"/>
                <w:sz w:val="16"/>
                <w:szCs w:val="16"/>
              </w:rPr>
            </w:pPr>
            <w:r w:rsidRPr="00286AFB">
              <w:rPr>
                <w:rFonts w:ascii="Arial" w:hAnsi="Arial" w:cs="Arial"/>
                <w:sz w:val="16"/>
                <w:szCs w:val="16"/>
              </w:rPr>
              <w:t>AMBIENTE DE CONTROL</w:t>
            </w:r>
          </w:p>
        </w:tc>
        <w:tc>
          <w:tcPr>
            <w:tcW w:w="1202" w:type="dxa"/>
            <w:gridSpan w:val="2"/>
            <w:vMerge w:val="restart"/>
            <w:tcBorders>
              <w:top w:val="single" w:sz="4" w:space="0" w:color="auto"/>
              <w:bottom w:val="single" w:sz="4" w:space="0" w:color="auto"/>
            </w:tcBorders>
            <w:shd w:val="clear" w:color="auto" w:fill="auto"/>
            <w:vAlign w:val="center"/>
            <w:hideMark/>
          </w:tcPr>
          <w:p w14:paraId="0FA0172A" w14:textId="77777777" w:rsidR="00653D61" w:rsidRPr="00286AFB" w:rsidRDefault="00653D61" w:rsidP="00BC176B">
            <w:pPr>
              <w:spacing w:after="0"/>
              <w:jc w:val="center"/>
              <w:rPr>
                <w:rFonts w:ascii="Arial" w:hAnsi="Arial" w:cs="Arial"/>
                <w:b/>
                <w:bCs/>
                <w:sz w:val="16"/>
                <w:szCs w:val="16"/>
              </w:rPr>
            </w:pPr>
            <w:r w:rsidRPr="00286AFB">
              <w:rPr>
                <w:rFonts w:ascii="Arial" w:hAnsi="Arial" w:cs="Arial"/>
                <w:b/>
                <w:bCs/>
                <w:sz w:val="16"/>
                <w:szCs w:val="16"/>
              </w:rPr>
              <w:t>20</w:t>
            </w:r>
          </w:p>
        </w:tc>
        <w:tc>
          <w:tcPr>
            <w:tcW w:w="1418" w:type="dxa"/>
            <w:vMerge w:val="restart"/>
            <w:tcBorders>
              <w:top w:val="single" w:sz="4" w:space="0" w:color="auto"/>
              <w:bottom w:val="single" w:sz="4" w:space="0" w:color="auto"/>
            </w:tcBorders>
            <w:shd w:val="clear" w:color="auto" w:fill="auto"/>
            <w:vAlign w:val="center"/>
            <w:hideMark/>
          </w:tcPr>
          <w:p w14:paraId="0BA55DA2" w14:textId="041606AC" w:rsidR="00653D61" w:rsidRPr="00286AFB" w:rsidRDefault="007E4411" w:rsidP="00BC176B">
            <w:pPr>
              <w:spacing w:after="0"/>
              <w:jc w:val="center"/>
              <w:rPr>
                <w:rFonts w:ascii="Arial" w:hAnsi="Arial" w:cs="Arial"/>
                <w:b/>
                <w:bCs/>
                <w:sz w:val="16"/>
                <w:szCs w:val="16"/>
              </w:rPr>
            </w:pPr>
            <w:r>
              <w:rPr>
                <w:rFonts w:ascii="Arial" w:hAnsi="Arial" w:cs="Arial"/>
                <w:b/>
                <w:bCs/>
                <w:sz w:val="16"/>
                <w:szCs w:val="16"/>
              </w:rPr>
              <w:t>10.96</w:t>
            </w:r>
          </w:p>
        </w:tc>
        <w:tc>
          <w:tcPr>
            <w:tcW w:w="3827" w:type="dxa"/>
            <w:tcBorders>
              <w:top w:val="single" w:sz="4" w:space="0" w:color="auto"/>
              <w:bottom w:val="single" w:sz="4" w:space="0" w:color="auto"/>
            </w:tcBorders>
            <w:shd w:val="clear" w:color="auto" w:fill="auto"/>
            <w:vAlign w:val="center"/>
            <w:hideMark/>
          </w:tcPr>
          <w:p w14:paraId="6205CC3E"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Normativa de Control Interno</w:t>
            </w:r>
          </w:p>
        </w:tc>
        <w:tc>
          <w:tcPr>
            <w:tcW w:w="1417" w:type="dxa"/>
            <w:tcBorders>
              <w:top w:val="single" w:sz="4" w:space="0" w:color="auto"/>
              <w:bottom w:val="single" w:sz="4" w:space="0" w:color="auto"/>
            </w:tcBorders>
            <w:shd w:val="clear" w:color="auto" w:fill="auto"/>
            <w:vAlign w:val="center"/>
            <w:hideMark/>
          </w:tcPr>
          <w:p w14:paraId="13794FCD" w14:textId="77777777" w:rsidR="00653D61" w:rsidRPr="00286AFB" w:rsidRDefault="00653D61" w:rsidP="00BC176B">
            <w:pPr>
              <w:spacing w:after="0"/>
              <w:jc w:val="center"/>
              <w:rPr>
                <w:rFonts w:ascii="Arial" w:hAnsi="Arial" w:cs="Arial"/>
                <w:bCs/>
                <w:sz w:val="16"/>
                <w:szCs w:val="16"/>
              </w:rPr>
            </w:pPr>
            <w:r w:rsidRPr="00286AFB">
              <w:rPr>
                <w:rFonts w:ascii="Arial" w:hAnsi="Arial" w:cs="Arial"/>
                <w:b/>
                <w:bCs/>
                <w:sz w:val="16"/>
                <w:szCs w:val="16"/>
              </w:rPr>
              <w:t>0.87</w:t>
            </w:r>
          </w:p>
        </w:tc>
      </w:tr>
      <w:tr w:rsidR="00653D61" w:rsidRPr="00286AFB" w14:paraId="5B4EC67D" w14:textId="77777777" w:rsidTr="00575782">
        <w:trPr>
          <w:trHeight w:val="78"/>
          <w:jc w:val="center"/>
        </w:trPr>
        <w:tc>
          <w:tcPr>
            <w:tcW w:w="1208" w:type="dxa"/>
            <w:vMerge/>
            <w:tcBorders>
              <w:top w:val="single" w:sz="4" w:space="0" w:color="auto"/>
              <w:bottom w:val="single" w:sz="4" w:space="0" w:color="auto"/>
            </w:tcBorders>
            <w:vAlign w:val="center"/>
            <w:hideMark/>
          </w:tcPr>
          <w:p w14:paraId="3798F45F"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01E3AF31"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16C493A4"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0E60ADD6"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Compromiso con la Integridad y los Valores Éticos</w:t>
            </w:r>
          </w:p>
        </w:tc>
        <w:tc>
          <w:tcPr>
            <w:tcW w:w="1417" w:type="dxa"/>
            <w:tcBorders>
              <w:top w:val="single" w:sz="4" w:space="0" w:color="auto"/>
              <w:bottom w:val="single" w:sz="4" w:space="0" w:color="auto"/>
            </w:tcBorders>
            <w:shd w:val="clear" w:color="auto" w:fill="auto"/>
            <w:vAlign w:val="center"/>
            <w:hideMark/>
          </w:tcPr>
          <w:p w14:paraId="2DF99826" w14:textId="5E65F3D1" w:rsidR="00653D61" w:rsidRPr="00286AFB" w:rsidRDefault="00286AFB" w:rsidP="00BC176B">
            <w:pPr>
              <w:spacing w:after="0"/>
              <w:jc w:val="center"/>
              <w:rPr>
                <w:rFonts w:ascii="Arial" w:hAnsi="Arial" w:cs="Arial"/>
                <w:bCs/>
                <w:sz w:val="16"/>
                <w:szCs w:val="16"/>
              </w:rPr>
            </w:pPr>
            <w:r>
              <w:rPr>
                <w:rFonts w:ascii="Arial" w:hAnsi="Arial" w:cs="Arial"/>
                <w:b/>
                <w:bCs/>
                <w:sz w:val="16"/>
                <w:szCs w:val="16"/>
              </w:rPr>
              <w:t>3.04</w:t>
            </w:r>
          </w:p>
        </w:tc>
      </w:tr>
      <w:tr w:rsidR="00653D61" w:rsidRPr="00286AFB" w14:paraId="7E94096D" w14:textId="77777777" w:rsidTr="00575782">
        <w:trPr>
          <w:trHeight w:val="70"/>
          <w:jc w:val="center"/>
        </w:trPr>
        <w:tc>
          <w:tcPr>
            <w:tcW w:w="1208" w:type="dxa"/>
            <w:vMerge/>
            <w:tcBorders>
              <w:top w:val="single" w:sz="4" w:space="0" w:color="auto"/>
              <w:bottom w:val="single" w:sz="4" w:space="0" w:color="auto"/>
            </w:tcBorders>
            <w:vAlign w:val="center"/>
            <w:hideMark/>
          </w:tcPr>
          <w:p w14:paraId="78219DB2"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3CABB245"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21E2DD9B"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175C434D"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Responsabilidad de Vigilancia y Supervisión del  Control Interno</w:t>
            </w:r>
          </w:p>
        </w:tc>
        <w:tc>
          <w:tcPr>
            <w:tcW w:w="1417" w:type="dxa"/>
            <w:tcBorders>
              <w:top w:val="single" w:sz="4" w:space="0" w:color="auto"/>
              <w:bottom w:val="single" w:sz="4" w:space="0" w:color="auto"/>
            </w:tcBorders>
            <w:shd w:val="clear" w:color="auto" w:fill="auto"/>
            <w:vAlign w:val="center"/>
            <w:hideMark/>
          </w:tcPr>
          <w:p w14:paraId="498E9918" w14:textId="030111CF" w:rsidR="00653D61" w:rsidRPr="00286AFB" w:rsidRDefault="00286AFB" w:rsidP="00BC176B">
            <w:pPr>
              <w:spacing w:after="0"/>
              <w:jc w:val="center"/>
              <w:rPr>
                <w:rFonts w:ascii="Arial" w:hAnsi="Arial" w:cs="Arial"/>
                <w:bCs/>
                <w:sz w:val="16"/>
                <w:szCs w:val="16"/>
              </w:rPr>
            </w:pPr>
            <w:r>
              <w:rPr>
                <w:rFonts w:ascii="Arial" w:hAnsi="Arial" w:cs="Arial"/>
                <w:b/>
                <w:bCs/>
                <w:sz w:val="16"/>
                <w:szCs w:val="16"/>
              </w:rPr>
              <w:t>0.31</w:t>
            </w:r>
          </w:p>
        </w:tc>
      </w:tr>
      <w:tr w:rsidR="00653D61" w:rsidRPr="00286AFB" w14:paraId="3B5E9071" w14:textId="77777777" w:rsidTr="00575782">
        <w:trPr>
          <w:trHeight w:val="84"/>
          <w:jc w:val="center"/>
        </w:trPr>
        <w:tc>
          <w:tcPr>
            <w:tcW w:w="1208" w:type="dxa"/>
            <w:vMerge/>
            <w:tcBorders>
              <w:top w:val="single" w:sz="4" w:space="0" w:color="auto"/>
              <w:bottom w:val="single" w:sz="4" w:space="0" w:color="auto"/>
            </w:tcBorders>
            <w:vAlign w:val="center"/>
            <w:hideMark/>
          </w:tcPr>
          <w:p w14:paraId="103AA764"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3534667E"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364CCE55"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3B94758F"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Estructura, Autoridades, Funciones y Responsabilidades</w:t>
            </w:r>
          </w:p>
        </w:tc>
        <w:tc>
          <w:tcPr>
            <w:tcW w:w="1417" w:type="dxa"/>
            <w:tcBorders>
              <w:top w:val="single" w:sz="4" w:space="0" w:color="auto"/>
              <w:bottom w:val="single" w:sz="4" w:space="0" w:color="auto"/>
            </w:tcBorders>
            <w:shd w:val="clear" w:color="auto" w:fill="auto"/>
            <w:vAlign w:val="center"/>
            <w:hideMark/>
          </w:tcPr>
          <w:p w14:paraId="496ED141" w14:textId="6CBA5B43" w:rsidR="00653D61" w:rsidRPr="00286AFB" w:rsidRDefault="00286AFB" w:rsidP="00BC176B">
            <w:pPr>
              <w:spacing w:after="0"/>
              <w:jc w:val="center"/>
              <w:rPr>
                <w:rFonts w:ascii="Arial" w:hAnsi="Arial" w:cs="Arial"/>
                <w:bCs/>
                <w:sz w:val="16"/>
                <w:szCs w:val="16"/>
              </w:rPr>
            </w:pPr>
            <w:r>
              <w:rPr>
                <w:rFonts w:ascii="Arial" w:hAnsi="Arial" w:cs="Arial"/>
                <w:b/>
                <w:bCs/>
                <w:sz w:val="16"/>
                <w:szCs w:val="16"/>
              </w:rPr>
              <w:t>2.39</w:t>
            </w:r>
          </w:p>
        </w:tc>
      </w:tr>
      <w:tr w:rsidR="00653D61" w:rsidRPr="00286AFB" w14:paraId="70E8675D" w14:textId="77777777" w:rsidTr="00575782">
        <w:trPr>
          <w:trHeight w:val="70"/>
          <w:jc w:val="center"/>
        </w:trPr>
        <w:tc>
          <w:tcPr>
            <w:tcW w:w="1208" w:type="dxa"/>
            <w:vMerge/>
            <w:tcBorders>
              <w:top w:val="single" w:sz="4" w:space="0" w:color="auto"/>
              <w:bottom w:val="single" w:sz="4" w:space="0" w:color="auto"/>
            </w:tcBorders>
            <w:vAlign w:val="center"/>
            <w:hideMark/>
          </w:tcPr>
          <w:p w14:paraId="35D8131F" w14:textId="77777777" w:rsidR="00653D61" w:rsidRPr="00286AFB" w:rsidRDefault="00653D61" w:rsidP="00BC176B">
            <w:pPr>
              <w:spacing w:after="0"/>
              <w:rPr>
                <w:rFonts w:ascii="Arial" w:hAnsi="Arial" w:cs="Arial"/>
                <w:sz w:val="16"/>
                <w:szCs w:val="16"/>
              </w:rPr>
            </w:pPr>
          </w:p>
        </w:tc>
        <w:tc>
          <w:tcPr>
            <w:tcW w:w="1202" w:type="dxa"/>
            <w:gridSpan w:val="2"/>
            <w:vMerge/>
            <w:tcBorders>
              <w:top w:val="single" w:sz="4" w:space="0" w:color="auto"/>
              <w:bottom w:val="single" w:sz="4" w:space="0" w:color="auto"/>
            </w:tcBorders>
            <w:vAlign w:val="center"/>
            <w:hideMark/>
          </w:tcPr>
          <w:p w14:paraId="3D625E75" w14:textId="77777777" w:rsidR="00653D61" w:rsidRPr="00286AFB" w:rsidRDefault="00653D61" w:rsidP="00BC176B">
            <w:pPr>
              <w:spacing w:after="0"/>
              <w:rPr>
                <w:rFonts w:ascii="Arial" w:hAnsi="Arial" w:cs="Arial"/>
                <w:b/>
                <w:bCs/>
                <w:sz w:val="16"/>
                <w:szCs w:val="16"/>
              </w:rPr>
            </w:pPr>
          </w:p>
        </w:tc>
        <w:tc>
          <w:tcPr>
            <w:tcW w:w="1418" w:type="dxa"/>
            <w:vMerge/>
            <w:tcBorders>
              <w:top w:val="single" w:sz="4" w:space="0" w:color="auto"/>
              <w:bottom w:val="single" w:sz="4" w:space="0" w:color="auto"/>
            </w:tcBorders>
            <w:vAlign w:val="center"/>
            <w:hideMark/>
          </w:tcPr>
          <w:p w14:paraId="01CE9250" w14:textId="77777777" w:rsidR="00653D61" w:rsidRPr="00286AFB" w:rsidRDefault="00653D61" w:rsidP="00BC176B">
            <w:pPr>
              <w:spacing w:after="0"/>
              <w:rPr>
                <w:rFonts w:ascii="Arial" w:hAnsi="Arial" w:cs="Arial"/>
                <w:b/>
                <w:bCs/>
                <w:sz w:val="16"/>
                <w:szCs w:val="16"/>
              </w:rPr>
            </w:pPr>
          </w:p>
        </w:tc>
        <w:tc>
          <w:tcPr>
            <w:tcW w:w="3827" w:type="dxa"/>
            <w:tcBorders>
              <w:top w:val="single" w:sz="4" w:space="0" w:color="auto"/>
              <w:bottom w:val="single" w:sz="4" w:space="0" w:color="auto"/>
            </w:tcBorders>
            <w:shd w:val="clear" w:color="auto" w:fill="auto"/>
            <w:vAlign w:val="center"/>
            <w:hideMark/>
          </w:tcPr>
          <w:p w14:paraId="6CCFB870" w14:textId="77777777" w:rsidR="00653D61" w:rsidRPr="00286AFB" w:rsidRDefault="00653D61" w:rsidP="00BC176B">
            <w:pPr>
              <w:spacing w:after="0"/>
              <w:rPr>
                <w:rFonts w:ascii="Arial" w:hAnsi="Arial" w:cs="Arial"/>
                <w:sz w:val="16"/>
                <w:szCs w:val="16"/>
              </w:rPr>
            </w:pPr>
            <w:r w:rsidRPr="00286AFB">
              <w:rPr>
                <w:rFonts w:ascii="Arial" w:hAnsi="Arial" w:cs="Arial"/>
                <w:sz w:val="16"/>
                <w:szCs w:val="16"/>
              </w:rPr>
              <w:t>Competencia Profesional y Capacitación de Personal</w:t>
            </w:r>
          </w:p>
        </w:tc>
        <w:tc>
          <w:tcPr>
            <w:tcW w:w="1417" w:type="dxa"/>
            <w:tcBorders>
              <w:top w:val="single" w:sz="4" w:space="0" w:color="auto"/>
              <w:bottom w:val="single" w:sz="4" w:space="0" w:color="auto"/>
            </w:tcBorders>
            <w:shd w:val="clear" w:color="auto" w:fill="auto"/>
            <w:vAlign w:val="center"/>
            <w:hideMark/>
          </w:tcPr>
          <w:p w14:paraId="77E3956D" w14:textId="2823A2F7" w:rsidR="00653D61" w:rsidRPr="00286AFB" w:rsidRDefault="00286AFB" w:rsidP="00BC176B">
            <w:pPr>
              <w:spacing w:after="0"/>
              <w:jc w:val="center"/>
              <w:rPr>
                <w:rFonts w:ascii="Arial" w:hAnsi="Arial" w:cs="Arial"/>
                <w:bCs/>
                <w:sz w:val="16"/>
                <w:szCs w:val="16"/>
              </w:rPr>
            </w:pPr>
            <w:r>
              <w:rPr>
                <w:rFonts w:ascii="Arial" w:hAnsi="Arial" w:cs="Arial"/>
                <w:b/>
                <w:bCs/>
                <w:sz w:val="16"/>
                <w:szCs w:val="16"/>
              </w:rPr>
              <w:t>4.35</w:t>
            </w:r>
          </w:p>
        </w:tc>
      </w:tr>
      <w:tr w:rsidR="00653D61" w:rsidRPr="00286AFB" w14:paraId="6A2F3324" w14:textId="77777777" w:rsidTr="00575782">
        <w:trPr>
          <w:trHeight w:val="70"/>
          <w:jc w:val="center"/>
        </w:trPr>
        <w:tc>
          <w:tcPr>
            <w:tcW w:w="3828" w:type="dxa"/>
            <w:gridSpan w:val="4"/>
            <w:tcBorders>
              <w:top w:val="single" w:sz="4" w:space="0" w:color="auto"/>
              <w:bottom w:val="single" w:sz="4" w:space="0" w:color="auto"/>
            </w:tcBorders>
            <w:shd w:val="clear" w:color="auto" w:fill="auto"/>
            <w:vAlign w:val="center"/>
            <w:hideMark/>
          </w:tcPr>
          <w:p w14:paraId="1ED242DD" w14:textId="77777777" w:rsidR="00653D61" w:rsidRPr="00286AFB" w:rsidRDefault="00653D61" w:rsidP="00BC176B">
            <w:pPr>
              <w:spacing w:after="0"/>
              <w:jc w:val="center"/>
              <w:rPr>
                <w:rFonts w:ascii="Arial" w:hAnsi="Arial" w:cs="Arial"/>
                <w:sz w:val="16"/>
                <w:szCs w:val="16"/>
              </w:rPr>
            </w:pPr>
          </w:p>
        </w:tc>
        <w:tc>
          <w:tcPr>
            <w:tcW w:w="3827" w:type="dxa"/>
            <w:tcBorders>
              <w:top w:val="single" w:sz="4" w:space="0" w:color="auto"/>
              <w:bottom w:val="single" w:sz="4" w:space="0" w:color="auto"/>
            </w:tcBorders>
            <w:shd w:val="clear" w:color="auto" w:fill="auto"/>
            <w:vAlign w:val="center"/>
            <w:hideMark/>
          </w:tcPr>
          <w:p w14:paraId="035BD74E" w14:textId="77777777" w:rsidR="00653D61" w:rsidRPr="00286AFB" w:rsidRDefault="00653D61" w:rsidP="00BC176B">
            <w:pPr>
              <w:spacing w:after="0"/>
              <w:jc w:val="center"/>
              <w:rPr>
                <w:rFonts w:ascii="Arial" w:hAnsi="Arial" w:cs="Arial"/>
                <w:b/>
                <w:bCs/>
                <w:sz w:val="16"/>
                <w:szCs w:val="16"/>
              </w:rPr>
            </w:pPr>
            <w:r w:rsidRPr="00286AFB">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755F7598" w14:textId="0ED00AA7" w:rsidR="00653D61" w:rsidRPr="00286AFB" w:rsidRDefault="00892A56" w:rsidP="00BC176B">
            <w:pPr>
              <w:spacing w:after="0"/>
              <w:jc w:val="center"/>
              <w:rPr>
                <w:rFonts w:ascii="Arial" w:hAnsi="Arial" w:cs="Arial"/>
                <w:b/>
                <w:bCs/>
                <w:sz w:val="16"/>
                <w:szCs w:val="16"/>
              </w:rPr>
            </w:pPr>
            <w:r>
              <w:rPr>
                <w:rFonts w:ascii="Arial" w:hAnsi="Arial" w:cs="Arial"/>
                <w:b/>
                <w:bCs/>
                <w:sz w:val="16"/>
                <w:szCs w:val="16"/>
              </w:rPr>
              <w:t>10.96</w:t>
            </w:r>
          </w:p>
        </w:tc>
      </w:tr>
    </w:tbl>
    <w:p w14:paraId="6BE58C97" w14:textId="02FD0DF0" w:rsidR="00653D61" w:rsidRPr="00892A56" w:rsidRDefault="00653D61" w:rsidP="00892A56">
      <w:pPr>
        <w:spacing w:afterLines="30" w:after="72"/>
        <w:jc w:val="center"/>
        <w:rPr>
          <w:rFonts w:ascii="Arial" w:eastAsia="Calibri" w:hAnsi="Arial" w:cs="Arial"/>
          <w:sz w:val="16"/>
          <w:szCs w:val="16"/>
          <w:lang w:val="es-ES_tradnl"/>
        </w:rPr>
      </w:pPr>
      <w:r w:rsidRPr="0032430C">
        <w:rPr>
          <w:rFonts w:ascii="Arial" w:eastAsia="Calibri" w:hAnsi="Arial" w:cs="Arial"/>
          <w:b/>
          <w:sz w:val="16"/>
          <w:szCs w:val="16"/>
          <w:lang w:val="es-ES_tradnl"/>
        </w:rPr>
        <w:t>Fuente:</w:t>
      </w:r>
      <w:r w:rsidRPr="0032430C">
        <w:rPr>
          <w:rFonts w:ascii="Arial" w:eastAsia="Calibri" w:hAnsi="Arial" w:cs="Arial"/>
          <w:sz w:val="16"/>
          <w:szCs w:val="16"/>
          <w:lang w:val="es-ES_tradnl"/>
        </w:rPr>
        <w:t xml:space="preserve"> Cédula de Evalua</w:t>
      </w:r>
      <w:r w:rsidR="00892A56">
        <w:rPr>
          <w:rFonts w:ascii="Arial" w:eastAsia="Calibri" w:hAnsi="Arial" w:cs="Arial"/>
          <w:sz w:val="16"/>
          <w:szCs w:val="16"/>
          <w:lang w:val="es-ES_tradnl"/>
        </w:rPr>
        <w:t>ción de Control Interno de la UTRM.</w:t>
      </w:r>
    </w:p>
    <w:p w14:paraId="68E16DE0" w14:textId="77777777" w:rsidR="00892A56" w:rsidRDefault="00892A56" w:rsidP="00450C16">
      <w:pPr>
        <w:spacing w:after="0"/>
        <w:jc w:val="both"/>
        <w:rPr>
          <w:rFonts w:ascii="Arial" w:eastAsia="Calibri" w:hAnsi="Arial" w:cs="Arial"/>
          <w:color w:val="000000"/>
          <w:sz w:val="24"/>
          <w:szCs w:val="24"/>
          <w:lang w:val="es-ES_tradnl" w:eastAsia="en-US"/>
        </w:rPr>
      </w:pPr>
    </w:p>
    <w:p w14:paraId="604F7603" w14:textId="6AC37EB9" w:rsidR="00575782" w:rsidRDefault="00892A56" w:rsidP="00450C16">
      <w:pPr>
        <w:spacing w:after="0"/>
        <w:jc w:val="both"/>
        <w:rPr>
          <w:rFonts w:ascii="Arial" w:eastAsia="Calibri" w:hAnsi="Arial" w:cs="Arial"/>
          <w:color w:val="000000"/>
          <w:sz w:val="24"/>
          <w:szCs w:val="24"/>
          <w:lang w:eastAsia="en-US"/>
        </w:rPr>
      </w:pPr>
      <w:r w:rsidRPr="00892A56">
        <w:rPr>
          <w:rFonts w:ascii="Arial" w:eastAsia="Calibri" w:hAnsi="Arial" w:cs="Arial"/>
          <w:color w:val="000000"/>
          <w:sz w:val="24"/>
          <w:szCs w:val="24"/>
          <w:lang w:val="es-ES_tradnl" w:eastAsia="en-US"/>
        </w:rPr>
        <w:t>De acuerdo a lo anterior, se determinó que el estatus de implementación del componente ambiente de control es medio, lo cual indica que la institución carece de programas de capacitación formal que contribuyan a sensibilizar a los servidores públicos sobre la importancia de aplicar los códigos de conducta y ética institucional, así como carece de procedimientos para medir el conocimiento, apropiación y apego de los documentos por parte de los servidores públicos; asimismo, los mecanismos implementados para captar e investigar actos contrarios a la ética y conducta, ni se encuentran formalizadas las instancias que den seguimiento y resolución a los mismos. Sobre la competencia del personal la Universidad Tecnológica de la Riviera Maya está en proceso de establecer medios para desarrollar y retener a los servidores públicos competentes, lo que permitirá consolidar un desempeño efectivo y eficiente que coadyuve al logro de los objetivos y metas</w:t>
      </w:r>
      <w:r w:rsidR="00653D61" w:rsidRPr="00450C16">
        <w:rPr>
          <w:rFonts w:ascii="Arial" w:eastAsia="Calibri" w:hAnsi="Arial" w:cs="Arial"/>
          <w:color w:val="000000"/>
          <w:sz w:val="24"/>
          <w:szCs w:val="24"/>
          <w:lang w:eastAsia="en-US"/>
        </w:rPr>
        <w:t>.</w:t>
      </w:r>
    </w:p>
    <w:p w14:paraId="6DA45868" w14:textId="77777777" w:rsidR="00427CE7" w:rsidRPr="00892A56" w:rsidRDefault="00427CE7" w:rsidP="00450C16">
      <w:pPr>
        <w:spacing w:after="0"/>
        <w:jc w:val="both"/>
        <w:rPr>
          <w:rFonts w:ascii="Arial" w:eastAsia="Calibri" w:hAnsi="Arial" w:cs="Arial"/>
          <w:color w:val="000000"/>
          <w:sz w:val="24"/>
          <w:szCs w:val="24"/>
          <w:lang w:eastAsia="en-US"/>
        </w:rPr>
      </w:pPr>
    </w:p>
    <w:tbl>
      <w:tblPr>
        <w:tblpPr w:leftFromText="141" w:rightFromText="141" w:vertAnchor="text" w:horzAnchor="margin" w:tblpXSpec="center" w:tblpY="242"/>
        <w:tblOverlap w:val="never"/>
        <w:tblW w:w="9214" w:type="dxa"/>
        <w:jc w:val="center"/>
        <w:tblLayout w:type="fixed"/>
        <w:tblCellMar>
          <w:left w:w="70" w:type="dxa"/>
          <w:right w:w="70" w:type="dxa"/>
        </w:tblCellMar>
        <w:tblLook w:val="04A0" w:firstRow="1" w:lastRow="0" w:firstColumn="1" w:lastColumn="0" w:noHBand="0" w:noVBand="1"/>
      </w:tblPr>
      <w:tblGrid>
        <w:gridCol w:w="1560"/>
        <w:gridCol w:w="992"/>
        <w:gridCol w:w="1701"/>
        <w:gridCol w:w="3402"/>
        <w:gridCol w:w="1559"/>
      </w:tblGrid>
      <w:tr w:rsidR="00575782" w:rsidRPr="006717AF" w14:paraId="2CC52319" w14:textId="77777777" w:rsidTr="00E64807">
        <w:trPr>
          <w:trHeight w:val="364"/>
          <w:jc w:val="center"/>
        </w:trPr>
        <w:tc>
          <w:tcPr>
            <w:tcW w:w="1560" w:type="dxa"/>
            <w:tcBorders>
              <w:bottom w:val="single" w:sz="4" w:space="0" w:color="auto"/>
            </w:tcBorders>
            <w:shd w:val="clear" w:color="000000" w:fill="1F497D"/>
            <w:vAlign w:val="center"/>
            <w:hideMark/>
          </w:tcPr>
          <w:p w14:paraId="636F465A"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992" w:type="dxa"/>
            <w:tcBorders>
              <w:bottom w:val="single" w:sz="4" w:space="0" w:color="auto"/>
            </w:tcBorders>
            <w:shd w:val="clear" w:color="000000" w:fill="1F497D"/>
            <w:vAlign w:val="center"/>
            <w:hideMark/>
          </w:tcPr>
          <w:p w14:paraId="3EEACECD"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PUNT</w:t>
            </w:r>
            <w:r>
              <w:rPr>
                <w:rFonts w:ascii="Arial" w:hAnsi="Arial" w:cs="Arial"/>
                <w:b/>
                <w:bCs/>
                <w:color w:val="FFFFFF"/>
                <w:sz w:val="15"/>
                <w:szCs w:val="15"/>
              </w:rPr>
              <w:t>AJE MÁ</w:t>
            </w:r>
            <w:r w:rsidRPr="006F63A4">
              <w:rPr>
                <w:rFonts w:ascii="Arial" w:hAnsi="Arial" w:cs="Arial"/>
                <w:b/>
                <w:bCs/>
                <w:color w:val="FFFFFF"/>
                <w:sz w:val="15"/>
                <w:szCs w:val="15"/>
              </w:rPr>
              <w:t>XIMO ESPERADO</w:t>
            </w:r>
          </w:p>
        </w:tc>
        <w:tc>
          <w:tcPr>
            <w:tcW w:w="1701" w:type="dxa"/>
            <w:tcBorders>
              <w:bottom w:val="single" w:sz="4" w:space="0" w:color="auto"/>
            </w:tcBorders>
            <w:shd w:val="clear" w:color="000000" w:fill="1F497D"/>
            <w:vAlign w:val="center"/>
            <w:hideMark/>
          </w:tcPr>
          <w:p w14:paraId="510C5BB9" w14:textId="77777777" w:rsidR="00653D61" w:rsidRPr="006F63A4" w:rsidRDefault="00653D61" w:rsidP="00575782">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402" w:type="dxa"/>
            <w:tcBorders>
              <w:bottom w:val="single" w:sz="4" w:space="0" w:color="auto"/>
            </w:tcBorders>
            <w:shd w:val="clear" w:color="000000" w:fill="1F497D"/>
            <w:vAlign w:val="center"/>
            <w:hideMark/>
          </w:tcPr>
          <w:p w14:paraId="6227AC76" w14:textId="77777777" w:rsidR="00653D61" w:rsidRPr="006F63A4" w:rsidRDefault="00653D61" w:rsidP="00575782">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559" w:type="dxa"/>
            <w:tcBorders>
              <w:bottom w:val="single" w:sz="4" w:space="0" w:color="auto"/>
            </w:tcBorders>
            <w:shd w:val="clear" w:color="000000" w:fill="1F497D"/>
            <w:vAlign w:val="center"/>
            <w:hideMark/>
          </w:tcPr>
          <w:p w14:paraId="2710060F"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575782" w:rsidRPr="006717AF" w14:paraId="1E4E93DF" w14:textId="77777777" w:rsidTr="00E64807">
        <w:trPr>
          <w:trHeight w:val="77"/>
          <w:jc w:val="center"/>
        </w:trPr>
        <w:tc>
          <w:tcPr>
            <w:tcW w:w="1560" w:type="dxa"/>
            <w:vMerge w:val="restart"/>
            <w:tcBorders>
              <w:top w:val="single" w:sz="4" w:space="0" w:color="auto"/>
              <w:bottom w:val="single" w:sz="4" w:space="0" w:color="auto"/>
            </w:tcBorders>
            <w:shd w:val="clear" w:color="auto" w:fill="auto"/>
            <w:vAlign w:val="center"/>
            <w:hideMark/>
          </w:tcPr>
          <w:p w14:paraId="21E05205" w14:textId="77777777" w:rsidR="00653D61" w:rsidRPr="006717AF" w:rsidRDefault="00653D61" w:rsidP="00575782">
            <w:pPr>
              <w:spacing w:after="0"/>
              <w:jc w:val="center"/>
              <w:rPr>
                <w:rFonts w:ascii="Arial" w:hAnsi="Arial" w:cs="Arial"/>
                <w:sz w:val="16"/>
                <w:szCs w:val="18"/>
              </w:rPr>
            </w:pPr>
            <w:r>
              <w:rPr>
                <w:rFonts w:ascii="Arial" w:hAnsi="Arial" w:cs="Arial"/>
                <w:sz w:val="16"/>
                <w:szCs w:val="18"/>
              </w:rPr>
              <w:t>ADMINISTRACIÓN DE RIESGOS</w:t>
            </w:r>
          </w:p>
        </w:tc>
        <w:tc>
          <w:tcPr>
            <w:tcW w:w="992" w:type="dxa"/>
            <w:vMerge w:val="restart"/>
            <w:tcBorders>
              <w:top w:val="single" w:sz="4" w:space="0" w:color="auto"/>
              <w:bottom w:val="single" w:sz="4" w:space="0" w:color="auto"/>
            </w:tcBorders>
            <w:shd w:val="clear" w:color="auto" w:fill="auto"/>
            <w:vAlign w:val="center"/>
            <w:hideMark/>
          </w:tcPr>
          <w:p w14:paraId="35B75EC9" w14:textId="77777777" w:rsidR="00653D61" w:rsidRPr="006717AF" w:rsidRDefault="00653D61" w:rsidP="00575782">
            <w:pPr>
              <w:spacing w:after="0"/>
              <w:jc w:val="center"/>
              <w:rPr>
                <w:rFonts w:ascii="Arial" w:hAnsi="Arial" w:cs="Arial"/>
                <w:b/>
                <w:bCs/>
                <w:sz w:val="16"/>
                <w:szCs w:val="18"/>
              </w:rPr>
            </w:pPr>
            <w:r w:rsidRPr="006717AF">
              <w:rPr>
                <w:rFonts w:ascii="Arial" w:hAnsi="Arial" w:cs="Arial"/>
                <w:b/>
                <w:bCs/>
                <w:sz w:val="16"/>
                <w:szCs w:val="18"/>
              </w:rPr>
              <w:t>20</w:t>
            </w:r>
          </w:p>
        </w:tc>
        <w:tc>
          <w:tcPr>
            <w:tcW w:w="1701" w:type="dxa"/>
            <w:vMerge w:val="restart"/>
            <w:tcBorders>
              <w:top w:val="single" w:sz="4" w:space="0" w:color="auto"/>
              <w:bottom w:val="single" w:sz="4" w:space="0" w:color="auto"/>
            </w:tcBorders>
            <w:shd w:val="clear" w:color="auto" w:fill="auto"/>
            <w:vAlign w:val="center"/>
            <w:hideMark/>
          </w:tcPr>
          <w:p w14:paraId="56BC1E1C" w14:textId="02BF2BCA" w:rsidR="00653D61" w:rsidRPr="006717AF" w:rsidRDefault="00892A56" w:rsidP="00575782">
            <w:pPr>
              <w:spacing w:after="0"/>
              <w:jc w:val="center"/>
              <w:rPr>
                <w:rFonts w:ascii="Arial" w:hAnsi="Arial" w:cs="Arial"/>
                <w:b/>
                <w:bCs/>
                <w:sz w:val="16"/>
                <w:szCs w:val="18"/>
              </w:rPr>
            </w:pPr>
            <w:r>
              <w:rPr>
                <w:rFonts w:ascii="Arial" w:hAnsi="Arial" w:cs="Arial"/>
                <w:b/>
                <w:bCs/>
                <w:sz w:val="16"/>
                <w:szCs w:val="18"/>
              </w:rPr>
              <w:t>11</w:t>
            </w:r>
            <w:r w:rsidR="007E4411">
              <w:rPr>
                <w:rFonts w:ascii="Arial" w:hAnsi="Arial" w:cs="Arial"/>
                <w:b/>
                <w:bCs/>
                <w:sz w:val="16"/>
                <w:szCs w:val="18"/>
              </w:rPr>
              <w:t>.18</w:t>
            </w:r>
          </w:p>
        </w:tc>
        <w:tc>
          <w:tcPr>
            <w:tcW w:w="3402" w:type="dxa"/>
            <w:tcBorders>
              <w:top w:val="single" w:sz="4" w:space="0" w:color="auto"/>
              <w:bottom w:val="single" w:sz="4" w:space="0" w:color="auto"/>
            </w:tcBorders>
            <w:shd w:val="clear" w:color="auto" w:fill="auto"/>
            <w:vAlign w:val="center"/>
            <w:hideMark/>
          </w:tcPr>
          <w:p w14:paraId="09DBF0E4"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Establecimiento de Objetivos y Tolerancia al Riesgo</w:t>
            </w:r>
          </w:p>
        </w:tc>
        <w:tc>
          <w:tcPr>
            <w:tcW w:w="1559" w:type="dxa"/>
            <w:tcBorders>
              <w:top w:val="single" w:sz="4" w:space="0" w:color="auto"/>
              <w:bottom w:val="single" w:sz="4" w:space="0" w:color="auto"/>
            </w:tcBorders>
            <w:shd w:val="clear" w:color="auto" w:fill="auto"/>
            <w:vAlign w:val="center"/>
            <w:hideMark/>
          </w:tcPr>
          <w:p w14:paraId="55B510B3" w14:textId="22798EBC" w:rsidR="00653D61" w:rsidRPr="0024104E" w:rsidRDefault="00892A56" w:rsidP="00575782">
            <w:pPr>
              <w:spacing w:after="0"/>
              <w:jc w:val="center"/>
              <w:rPr>
                <w:rFonts w:ascii="Arial" w:hAnsi="Arial" w:cs="Arial"/>
                <w:bCs/>
                <w:sz w:val="16"/>
                <w:szCs w:val="16"/>
              </w:rPr>
            </w:pPr>
            <w:r>
              <w:rPr>
                <w:rFonts w:ascii="Arial" w:hAnsi="Arial" w:cs="Arial"/>
                <w:b/>
                <w:bCs/>
                <w:sz w:val="16"/>
                <w:szCs w:val="16"/>
              </w:rPr>
              <w:t>5.88</w:t>
            </w:r>
          </w:p>
        </w:tc>
      </w:tr>
      <w:tr w:rsidR="00575782" w:rsidRPr="006717AF" w14:paraId="482A0958" w14:textId="77777777" w:rsidTr="00E64807">
        <w:trPr>
          <w:trHeight w:val="211"/>
          <w:jc w:val="center"/>
        </w:trPr>
        <w:tc>
          <w:tcPr>
            <w:tcW w:w="1560" w:type="dxa"/>
            <w:vMerge/>
            <w:tcBorders>
              <w:top w:val="single" w:sz="4" w:space="0" w:color="auto"/>
              <w:bottom w:val="single" w:sz="4" w:space="0" w:color="auto"/>
            </w:tcBorders>
            <w:vAlign w:val="center"/>
            <w:hideMark/>
          </w:tcPr>
          <w:p w14:paraId="478B9A9E" w14:textId="77777777" w:rsidR="00653D61" w:rsidRPr="006717AF" w:rsidRDefault="00653D61" w:rsidP="00575782">
            <w:pPr>
              <w:spacing w:after="0"/>
              <w:rPr>
                <w:rFonts w:ascii="Arial" w:hAnsi="Arial" w:cs="Arial"/>
                <w:sz w:val="16"/>
                <w:szCs w:val="18"/>
              </w:rPr>
            </w:pPr>
          </w:p>
        </w:tc>
        <w:tc>
          <w:tcPr>
            <w:tcW w:w="992" w:type="dxa"/>
            <w:vMerge/>
            <w:tcBorders>
              <w:top w:val="single" w:sz="4" w:space="0" w:color="auto"/>
              <w:bottom w:val="single" w:sz="4" w:space="0" w:color="auto"/>
            </w:tcBorders>
            <w:vAlign w:val="center"/>
            <w:hideMark/>
          </w:tcPr>
          <w:p w14:paraId="51B7799D" w14:textId="77777777" w:rsidR="00653D61" w:rsidRPr="006717AF" w:rsidRDefault="00653D61" w:rsidP="00575782">
            <w:pPr>
              <w:spacing w:after="0"/>
              <w:rPr>
                <w:rFonts w:ascii="Arial" w:hAnsi="Arial" w:cs="Arial"/>
                <w:b/>
                <w:bCs/>
                <w:sz w:val="16"/>
                <w:szCs w:val="18"/>
              </w:rPr>
            </w:pPr>
          </w:p>
        </w:tc>
        <w:tc>
          <w:tcPr>
            <w:tcW w:w="1701" w:type="dxa"/>
            <w:vMerge/>
            <w:tcBorders>
              <w:top w:val="single" w:sz="4" w:space="0" w:color="auto"/>
              <w:bottom w:val="single" w:sz="4" w:space="0" w:color="auto"/>
            </w:tcBorders>
            <w:vAlign w:val="center"/>
            <w:hideMark/>
          </w:tcPr>
          <w:p w14:paraId="06C14A30" w14:textId="77777777" w:rsidR="00653D61" w:rsidRPr="006717AF" w:rsidRDefault="00653D61" w:rsidP="00575782">
            <w:pPr>
              <w:spacing w:after="0"/>
              <w:rPr>
                <w:rFonts w:ascii="Arial" w:hAnsi="Arial" w:cs="Arial"/>
                <w:b/>
                <w:bCs/>
                <w:sz w:val="16"/>
                <w:szCs w:val="18"/>
              </w:rPr>
            </w:pPr>
          </w:p>
        </w:tc>
        <w:tc>
          <w:tcPr>
            <w:tcW w:w="3402" w:type="dxa"/>
            <w:tcBorders>
              <w:top w:val="single" w:sz="4" w:space="0" w:color="auto"/>
              <w:bottom w:val="single" w:sz="4" w:space="0" w:color="auto"/>
            </w:tcBorders>
            <w:shd w:val="clear" w:color="auto" w:fill="auto"/>
            <w:vAlign w:val="center"/>
            <w:hideMark/>
          </w:tcPr>
          <w:p w14:paraId="4047D839"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Identificación, Análisis y Respuesta a Riesgos Asociados con los Objetivos</w:t>
            </w:r>
          </w:p>
        </w:tc>
        <w:tc>
          <w:tcPr>
            <w:tcW w:w="1559" w:type="dxa"/>
            <w:tcBorders>
              <w:top w:val="single" w:sz="4" w:space="0" w:color="auto"/>
              <w:bottom w:val="single" w:sz="4" w:space="0" w:color="auto"/>
            </w:tcBorders>
            <w:shd w:val="clear" w:color="auto" w:fill="auto"/>
            <w:vAlign w:val="center"/>
            <w:hideMark/>
          </w:tcPr>
          <w:p w14:paraId="1F3ED2CF" w14:textId="13760D57" w:rsidR="00653D61" w:rsidRPr="0024104E" w:rsidRDefault="00892A56" w:rsidP="00575782">
            <w:pPr>
              <w:spacing w:after="0"/>
              <w:jc w:val="center"/>
              <w:rPr>
                <w:rFonts w:ascii="Arial" w:hAnsi="Arial" w:cs="Arial"/>
                <w:bCs/>
                <w:sz w:val="16"/>
                <w:szCs w:val="16"/>
              </w:rPr>
            </w:pPr>
            <w:r>
              <w:rPr>
                <w:rFonts w:ascii="Arial" w:hAnsi="Arial" w:cs="Arial"/>
                <w:b/>
                <w:bCs/>
                <w:sz w:val="16"/>
                <w:szCs w:val="16"/>
              </w:rPr>
              <w:t>4.71</w:t>
            </w:r>
          </w:p>
        </w:tc>
      </w:tr>
      <w:tr w:rsidR="00575782" w:rsidRPr="006717AF" w14:paraId="6431A8E3" w14:textId="77777777" w:rsidTr="00E64807">
        <w:trPr>
          <w:trHeight w:val="128"/>
          <w:jc w:val="center"/>
        </w:trPr>
        <w:tc>
          <w:tcPr>
            <w:tcW w:w="1560" w:type="dxa"/>
            <w:vMerge/>
            <w:tcBorders>
              <w:top w:val="single" w:sz="4" w:space="0" w:color="auto"/>
              <w:bottom w:val="single" w:sz="4" w:space="0" w:color="auto"/>
            </w:tcBorders>
            <w:vAlign w:val="center"/>
            <w:hideMark/>
          </w:tcPr>
          <w:p w14:paraId="0FB54D03" w14:textId="77777777" w:rsidR="00653D61" w:rsidRPr="006717AF" w:rsidRDefault="00653D61" w:rsidP="00575782">
            <w:pPr>
              <w:spacing w:after="0"/>
              <w:rPr>
                <w:rFonts w:ascii="Arial" w:hAnsi="Arial" w:cs="Arial"/>
                <w:sz w:val="16"/>
                <w:szCs w:val="18"/>
              </w:rPr>
            </w:pPr>
          </w:p>
        </w:tc>
        <w:tc>
          <w:tcPr>
            <w:tcW w:w="992" w:type="dxa"/>
            <w:vMerge/>
            <w:tcBorders>
              <w:top w:val="single" w:sz="4" w:space="0" w:color="auto"/>
              <w:bottom w:val="single" w:sz="4" w:space="0" w:color="auto"/>
            </w:tcBorders>
            <w:vAlign w:val="center"/>
            <w:hideMark/>
          </w:tcPr>
          <w:p w14:paraId="39582FFA" w14:textId="77777777" w:rsidR="00653D61" w:rsidRPr="006717AF" w:rsidRDefault="00653D61" w:rsidP="00575782">
            <w:pPr>
              <w:spacing w:after="0"/>
              <w:rPr>
                <w:rFonts w:ascii="Arial" w:hAnsi="Arial" w:cs="Arial"/>
                <w:b/>
                <w:bCs/>
                <w:sz w:val="16"/>
                <w:szCs w:val="18"/>
              </w:rPr>
            </w:pPr>
          </w:p>
        </w:tc>
        <w:tc>
          <w:tcPr>
            <w:tcW w:w="1701" w:type="dxa"/>
            <w:vMerge/>
            <w:tcBorders>
              <w:top w:val="single" w:sz="4" w:space="0" w:color="auto"/>
              <w:bottom w:val="single" w:sz="4" w:space="0" w:color="auto"/>
            </w:tcBorders>
            <w:vAlign w:val="center"/>
            <w:hideMark/>
          </w:tcPr>
          <w:p w14:paraId="07355307" w14:textId="77777777" w:rsidR="00653D61" w:rsidRPr="006717AF" w:rsidRDefault="00653D61" w:rsidP="00575782">
            <w:pPr>
              <w:spacing w:after="0"/>
              <w:rPr>
                <w:rFonts w:ascii="Arial" w:hAnsi="Arial" w:cs="Arial"/>
                <w:b/>
                <w:bCs/>
                <w:sz w:val="16"/>
                <w:szCs w:val="18"/>
              </w:rPr>
            </w:pPr>
          </w:p>
        </w:tc>
        <w:tc>
          <w:tcPr>
            <w:tcW w:w="3402" w:type="dxa"/>
            <w:tcBorders>
              <w:top w:val="single" w:sz="4" w:space="0" w:color="auto"/>
            </w:tcBorders>
            <w:shd w:val="clear" w:color="auto" w:fill="auto"/>
            <w:vAlign w:val="center"/>
            <w:hideMark/>
          </w:tcPr>
          <w:p w14:paraId="23BEF8C7"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Identificación de Riesgos de Corrupción y Fraude</w:t>
            </w:r>
          </w:p>
        </w:tc>
        <w:tc>
          <w:tcPr>
            <w:tcW w:w="1559" w:type="dxa"/>
            <w:tcBorders>
              <w:top w:val="single" w:sz="4" w:space="0" w:color="auto"/>
            </w:tcBorders>
            <w:shd w:val="clear" w:color="auto" w:fill="auto"/>
            <w:vAlign w:val="center"/>
            <w:hideMark/>
          </w:tcPr>
          <w:p w14:paraId="705ABDD6" w14:textId="79FD9ECC" w:rsidR="00653D61" w:rsidRPr="0024104E" w:rsidRDefault="00892A56" w:rsidP="00575782">
            <w:pPr>
              <w:spacing w:after="0"/>
              <w:jc w:val="center"/>
              <w:rPr>
                <w:rFonts w:ascii="Arial" w:hAnsi="Arial" w:cs="Arial"/>
                <w:bCs/>
                <w:sz w:val="16"/>
                <w:szCs w:val="16"/>
              </w:rPr>
            </w:pPr>
            <w:r>
              <w:rPr>
                <w:rFonts w:ascii="Arial" w:hAnsi="Arial" w:cs="Arial"/>
                <w:b/>
                <w:bCs/>
                <w:sz w:val="16"/>
                <w:szCs w:val="16"/>
              </w:rPr>
              <w:t>0.59</w:t>
            </w:r>
          </w:p>
        </w:tc>
      </w:tr>
      <w:tr w:rsidR="00653D61" w:rsidRPr="006717AF" w14:paraId="3F932CBF" w14:textId="77777777" w:rsidTr="00575782">
        <w:trPr>
          <w:trHeight w:val="214"/>
          <w:jc w:val="center"/>
        </w:trPr>
        <w:tc>
          <w:tcPr>
            <w:tcW w:w="4253" w:type="dxa"/>
            <w:gridSpan w:val="3"/>
            <w:tcBorders>
              <w:top w:val="single" w:sz="4" w:space="0" w:color="auto"/>
              <w:bottom w:val="single" w:sz="4" w:space="0" w:color="auto"/>
            </w:tcBorders>
            <w:shd w:val="clear" w:color="auto" w:fill="auto"/>
            <w:vAlign w:val="center"/>
            <w:hideMark/>
          </w:tcPr>
          <w:p w14:paraId="6028E6E7" w14:textId="77777777" w:rsidR="00653D61" w:rsidRPr="006717AF" w:rsidRDefault="00653D61" w:rsidP="00575782">
            <w:pPr>
              <w:spacing w:after="0"/>
              <w:jc w:val="center"/>
              <w:rPr>
                <w:rFonts w:ascii="Arial" w:hAnsi="Arial" w:cs="Arial"/>
                <w:sz w:val="16"/>
                <w:szCs w:val="18"/>
              </w:rPr>
            </w:pPr>
          </w:p>
        </w:tc>
        <w:tc>
          <w:tcPr>
            <w:tcW w:w="3402" w:type="dxa"/>
            <w:tcBorders>
              <w:top w:val="single" w:sz="4" w:space="0" w:color="auto"/>
              <w:bottom w:val="single" w:sz="4" w:space="0" w:color="auto"/>
            </w:tcBorders>
            <w:shd w:val="clear" w:color="auto" w:fill="auto"/>
            <w:vAlign w:val="center"/>
            <w:hideMark/>
          </w:tcPr>
          <w:p w14:paraId="1C2F0EFA" w14:textId="77777777" w:rsidR="00653D61" w:rsidRPr="0024104E" w:rsidRDefault="00653D61" w:rsidP="00575782">
            <w:pPr>
              <w:spacing w:after="0"/>
              <w:jc w:val="center"/>
              <w:rPr>
                <w:rFonts w:ascii="Arial" w:hAnsi="Arial" w:cs="Arial"/>
                <w:b/>
                <w:bCs/>
                <w:sz w:val="16"/>
                <w:szCs w:val="16"/>
              </w:rPr>
            </w:pPr>
            <w:r w:rsidRPr="0024104E">
              <w:rPr>
                <w:rFonts w:ascii="Arial" w:hAnsi="Arial" w:cs="Arial"/>
                <w:b/>
                <w:bCs/>
                <w:sz w:val="16"/>
                <w:szCs w:val="16"/>
              </w:rPr>
              <w:t>TOTAL</w:t>
            </w:r>
          </w:p>
        </w:tc>
        <w:tc>
          <w:tcPr>
            <w:tcW w:w="1559" w:type="dxa"/>
            <w:tcBorders>
              <w:top w:val="single" w:sz="4" w:space="0" w:color="auto"/>
              <w:bottom w:val="single" w:sz="4" w:space="0" w:color="auto"/>
            </w:tcBorders>
            <w:shd w:val="clear" w:color="auto" w:fill="auto"/>
            <w:vAlign w:val="center"/>
            <w:hideMark/>
          </w:tcPr>
          <w:p w14:paraId="545E453E" w14:textId="25CA0962" w:rsidR="00653D61" w:rsidRPr="0024104E" w:rsidRDefault="00892A56" w:rsidP="00575782">
            <w:pPr>
              <w:spacing w:after="0"/>
              <w:jc w:val="center"/>
              <w:rPr>
                <w:rFonts w:ascii="Arial" w:hAnsi="Arial" w:cs="Arial"/>
                <w:b/>
                <w:bCs/>
                <w:sz w:val="16"/>
                <w:szCs w:val="16"/>
              </w:rPr>
            </w:pPr>
            <w:r>
              <w:rPr>
                <w:rFonts w:ascii="Arial" w:hAnsi="Arial" w:cs="Arial"/>
                <w:b/>
                <w:bCs/>
                <w:sz w:val="16"/>
                <w:szCs w:val="16"/>
              </w:rPr>
              <w:t>11.18</w:t>
            </w:r>
          </w:p>
        </w:tc>
      </w:tr>
    </w:tbl>
    <w:p w14:paraId="0C287155" w14:textId="77777777" w:rsidR="00653D61" w:rsidRPr="0032430C" w:rsidRDefault="00653D61" w:rsidP="00653D61">
      <w:pPr>
        <w:spacing w:afterLines="30" w:after="72"/>
        <w:jc w:val="center"/>
        <w:rPr>
          <w:rFonts w:ascii="Arial" w:hAnsi="Arial" w:cs="Arial"/>
          <w:color w:val="000000"/>
          <w:sz w:val="20"/>
          <w:szCs w:val="18"/>
          <w:lang w:val="es-ES_tradnl"/>
        </w:rPr>
      </w:pPr>
      <w:r w:rsidRPr="0032430C">
        <w:rPr>
          <w:rFonts w:ascii="Arial" w:hAnsi="Arial" w:cs="Arial"/>
          <w:b/>
          <w:color w:val="000000"/>
          <w:sz w:val="20"/>
          <w:szCs w:val="18"/>
          <w:lang w:val="es-ES_tradnl"/>
        </w:rPr>
        <w:t xml:space="preserve">Tabla 2. </w:t>
      </w:r>
      <w:r w:rsidR="00575782" w:rsidRPr="00892A56">
        <w:rPr>
          <w:rFonts w:ascii="Arial" w:hAnsi="Arial" w:cs="Arial"/>
          <w:color w:val="000000"/>
          <w:sz w:val="20"/>
          <w:szCs w:val="18"/>
          <w:lang w:val="es-ES_tradnl"/>
        </w:rPr>
        <w:t>Administración de Riesgos</w:t>
      </w:r>
    </w:p>
    <w:p w14:paraId="06908A79" w14:textId="45DE02CE" w:rsidR="00653D61" w:rsidRPr="0032430C" w:rsidRDefault="00653D61" w:rsidP="00892A56">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F81FC7">
        <w:rPr>
          <w:rFonts w:ascii="Arial" w:hAnsi="Arial" w:cs="Arial"/>
          <w:color w:val="000000"/>
          <w:sz w:val="16"/>
          <w:szCs w:val="18"/>
          <w:lang w:val="es-ES_tradnl"/>
        </w:rPr>
        <w:t>ción de Control Interno de la UTRM</w:t>
      </w:r>
      <w:r w:rsidR="00575782" w:rsidRPr="0032430C">
        <w:rPr>
          <w:rFonts w:ascii="Arial" w:hAnsi="Arial" w:cs="Arial"/>
          <w:color w:val="000000"/>
          <w:sz w:val="16"/>
          <w:szCs w:val="18"/>
          <w:lang w:val="es-ES_tradnl"/>
        </w:rPr>
        <w:t>.</w:t>
      </w:r>
    </w:p>
    <w:p w14:paraId="4318AE5E" w14:textId="77777777" w:rsidR="00892A56" w:rsidRDefault="00892A56" w:rsidP="00892A56">
      <w:pPr>
        <w:spacing w:afterLines="30" w:after="72"/>
        <w:jc w:val="both"/>
        <w:rPr>
          <w:rFonts w:ascii="Arial" w:eastAsia="Calibri" w:hAnsi="Arial" w:cs="Arial"/>
          <w:color w:val="000000"/>
          <w:sz w:val="24"/>
          <w:szCs w:val="24"/>
          <w:lang w:val="es-ES_tradnl" w:eastAsia="en-US"/>
        </w:rPr>
      </w:pPr>
    </w:p>
    <w:p w14:paraId="668783F0" w14:textId="0D89FBAB" w:rsidR="00E64807" w:rsidRDefault="00892A56" w:rsidP="00892A56">
      <w:pPr>
        <w:spacing w:afterLines="30" w:after="72"/>
        <w:jc w:val="both"/>
        <w:rPr>
          <w:rFonts w:ascii="Arial" w:eastAsia="Calibri" w:hAnsi="Arial" w:cs="Arial"/>
          <w:color w:val="000000"/>
          <w:sz w:val="24"/>
          <w:szCs w:val="24"/>
          <w:lang w:eastAsia="en-US"/>
        </w:rPr>
      </w:pPr>
      <w:r w:rsidRPr="00892A56">
        <w:rPr>
          <w:rFonts w:ascii="Arial" w:eastAsia="Calibri" w:hAnsi="Arial" w:cs="Arial"/>
          <w:color w:val="000000"/>
          <w:sz w:val="24"/>
          <w:szCs w:val="24"/>
          <w:lang w:val="es-ES_tradnl" w:eastAsia="en-US"/>
        </w:rPr>
        <w:t>Por lo anterior, se determinó que el estatus de implementación del componente administración de riesgos es medio, por lo que</w:t>
      </w:r>
      <w:r w:rsidRPr="00892A56">
        <w:rPr>
          <w:rFonts w:ascii="Arial" w:eastAsia="Calibri" w:hAnsi="Arial" w:cs="Arial"/>
          <w:color w:val="000000"/>
          <w:sz w:val="24"/>
          <w:szCs w:val="24"/>
          <w:lang w:eastAsia="en-US"/>
        </w:rPr>
        <w:t xml:space="preserve"> se observó que el Plan Estratégico Institucional carece de la</w:t>
      </w:r>
      <w:r w:rsidR="00AF2992">
        <w:rPr>
          <w:rFonts w:ascii="Arial" w:eastAsia="Calibri" w:hAnsi="Arial" w:cs="Arial"/>
          <w:color w:val="000000"/>
          <w:sz w:val="24"/>
          <w:szCs w:val="24"/>
          <w:lang w:eastAsia="en-US"/>
        </w:rPr>
        <w:t>s</w:t>
      </w:r>
      <w:r w:rsidRPr="00892A56">
        <w:rPr>
          <w:rFonts w:ascii="Arial" w:eastAsia="Calibri" w:hAnsi="Arial" w:cs="Arial"/>
          <w:color w:val="000000"/>
          <w:sz w:val="24"/>
          <w:szCs w:val="24"/>
          <w:lang w:eastAsia="en-US"/>
        </w:rPr>
        <w:t xml:space="preserve"> autorizaciones correspondientes por parte del Titular</w:t>
      </w:r>
      <w:r w:rsidR="00AF2992">
        <w:rPr>
          <w:rFonts w:ascii="Arial" w:eastAsia="Calibri" w:hAnsi="Arial" w:cs="Arial"/>
          <w:color w:val="000000"/>
          <w:sz w:val="24"/>
          <w:szCs w:val="24"/>
          <w:lang w:eastAsia="en-US"/>
        </w:rPr>
        <w:t>, falta</w:t>
      </w:r>
      <w:r w:rsidRPr="00892A56">
        <w:rPr>
          <w:rFonts w:ascii="Arial" w:eastAsia="Calibri" w:hAnsi="Arial" w:cs="Arial"/>
          <w:color w:val="000000"/>
          <w:sz w:val="24"/>
          <w:szCs w:val="24"/>
          <w:lang w:eastAsia="en-US"/>
        </w:rPr>
        <w:t xml:space="preserve"> vinculación o correspondencia con los objetivos del Plan de Desarrollo Estatal; asimismo, necesitan una desagregación, por lo que impidió la identificación a todos los responsables para el cumplimiento de los mismos, los responsables asimismo de indicadores que le permitan medir grado de cumplimiento respecto de las metas establecidas, por lo que es necesario reforzar la metodología establecida para el proceso general de administración de riesgos y establecer o consolidar un Comité de Ética con reglas de operación y funcionamiento acordes a las características de la entidad para la atención de dilemas éticos y de comportamiento. Asimismo, se requiere consolidar la política de evaluación y actualización del control interno en todos los ámbitos de la entidad e informar periódicamente de su cumplimiento</w:t>
      </w:r>
      <w:r w:rsidR="00653D61" w:rsidRPr="00450C16">
        <w:rPr>
          <w:rFonts w:ascii="Arial" w:eastAsia="Calibri" w:hAnsi="Arial" w:cs="Arial"/>
          <w:color w:val="000000"/>
          <w:sz w:val="24"/>
          <w:szCs w:val="24"/>
          <w:lang w:eastAsia="en-US"/>
        </w:rPr>
        <w:t>.</w:t>
      </w:r>
    </w:p>
    <w:p w14:paraId="0EA17ECE" w14:textId="6D6603E6" w:rsidR="002D13F1" w:rsidRDefault="002D13F1" w:rsidP="00892A56">
      <w:pPr>
        <w:spacing w:afterLines="30" w:after="72"/>
        <w:jc w:val="both"/>
        <w:rPr>
          <w:rFonts w:ascii="Arial" w:eastAsia="Calibri" w:hAnsi="Arial" w:cs="Arial"/>
          <w:color w:val="000000"/>
          <w:sz w:val="18"/>
          <w:szCs w:val="18"/>
          <w:lang w:eastAsia="en-US"/>
        </w:rPr>
      </w:pPr>
    </w:p>
    <w:p w14:paraId="7DB07A60" w14:textId="51C41001" w:rsidR="00892A56" w:rsidRDefault="00892A56" w:rsidP="002D13F1">
      <w:pPr>
        <w:spacing w:afterLines="30" w:after="72"/>
        <w:jc w:val="both"/>
        <w:rPr>
          <w:rFonts w:ascii="Arial" w:eastAsia="Calibri" w:hAnsi="Arial" w:cs="Arial"/>
          <w:color w:val="000000"/>
          <w:sz w:val="18"/>
          <w:szCs w:val="18"/>
          <w:lang w:eastAsia="en-US"/>
        </w:rPr>
      </w:pPr>
    </w:p>
    <w:p w14:paraId="69A6CE54" w14:textId="77777777" w:rsidR="00892A56" w:rsidRPr="002D13F1" w:rsidRDefault="00892A56" w:rsidP="002D13F1">
      <w:pPr>
        <w:spacing w:afterLines="30" w:after="72"/>
        <w:jc w:val="both"/>
        <w:rPr>
          <w:rFonts w:ascii="Arial" w:eastAsia="Calibri" w:hAnsi="Arial" w:cs="Arial"/>
          <w:color w:val="000000"/>
          <w:sz w:val="18"/>
          <w:szCs w:val="18"/>
          <w:lang w:eastAsia="en-US"/>
        </w:rPr>
      </w:pPr>
    </w:p>
    <w:p w14:paraId="078D7C92" w14:textId="7000B75E" w:rsidR="00653D61" w:rsidRPr="00E43D60" w:rsidRDefault="00653D61" w:rsidP="002D13F1">
      <w:pPr>
        <w:spacing w:afterLines="30" w:after="72"/>
        <w:jc w:val="center"/>
        <w:rPr>
          <w:rFonts w:ascii="Arial" w:hAnsi="Arial" w:cs="Arial"/>
          <w:b/>
          <w:color w:val="000000"/>
          <w:sz w:val="16"/>
          <w:szCs w:val="18"/>
          <w:lang w:val="es-ES_tradnl"/>
        </w:rPr>
      </w:pPr>
      <w:r w:rsidRPr="0032430C">
        <w:rPr>
          <w:rFonts w:ascii="Arial" w:hAnsi="Arial" w:cs="Arial"/>
          <w:b/>
          <w:color w:val="000000"/>
          <w:sz w:val="20"/>
          <w:szCs w:val="18"/>
          <w:lang w:val="es-ES_tradnl"/>
        </w:rPr>
        <w:t xml:space="preserve">Tabla 3. </w:t>
      </w:r>
      <w:r w:rsidR="00575782" w:rsidRPr="00892A56">
        <w:rPr>
          <w:rFonts w:ascii="Arial" w:hAnsi="Arial" w:cs="Arial"/>
          <w:color w:val="000000"/>
          <w:sz w:val="20"/>
          <w:szCs w:val="18"/>
          <w:lang w:val="es-ES_tradnl"/>
        </w:rPr>
        <w:t>Actividades de Control</w:t>
      </w:r>
    </w:p>
    <w:tbl>
      <w:tblPr>
        <w:tblW w:w="9214" w:type="dxa"/>
        <w:jc w:val="center"/>
        <w:tblLayout w:type="fixed"/>
        <w:tblCellMar>
          <w:left w:w="70" w:type="dxa"/>
          <w:right w:w="70" w:type="dxa"/>
        </w:tblCellMar>
        <w:tblLook w:val="04A0" w:firstRow="1" w:lastRow="0" w:firstColumn="1" w:lastColumn="0" w:noHBand="0" w:noVBand="1"/>
      </w:tblPr>
      <w:tblGrid>
        <w:gridCol w:w="1418"/>
        <w:gridCol w:w="1276"/>
        <w:gridCol w:w="1559"/>
        <w:gridCol w:w="3544"/>
        <w:gridCol w:w="1417"/>
      </w:tblGrid>
      <w:tr w:rsidR="00653D61" w:rsidRPr="006717AF" w14:paraId="6A4C5820" w14:textId="77777777" w:rsidTr="00575782">
        <w:trPr>
          <w:trHeight w:val="364"/>
          <w:jc w:val="center"/>
        </w:trPr>
        <w:tc>
          <w:tcPr>
            <w:tcW w:w="1418" w:type="dxa"/>
            <w:tcBorders>
              <w:bottom w:val="single" w:sz="4" w:space="0" w:color="auto"/>
            </w:tcBorders>
            <w:shd w:val="clear" w:color="000000" w:fill="1F497D"/>
            <w:vAlign w:val="center"/>
            <w:hideMark/>
          </w:tcPr>
          <w:p w14:paraId="59F092E0"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6" w:type="dxa"/>
            <w:tcBorders>
              <w:bottom w:val="single" w:sz="4" w:space="0" w:color="auto"/>
            </w:tcBorders>
            <w:shd w:val="clear" w:color="000000" w:fill="1F497D"/>
            <w:vAlign w:val="center"/>
            <w:hideMark/>
          </w:tcPr>
          <w:p w14:paraId="7D3F9129"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PUNTAJE MÁ</w:t>
            </w:r>
            <w:r w:rsidRPr="006F63A4">
              <w:rPr>
                <w:rFonts w:ascii="Arial" w:hAnsi="Arial" w:cs="Arial"/>
                <w:b/>
                <w:bCs/>
                <w:color w:val="FFFFFF"/>
                <w:sz w:val="15"/>
                <w:szCs w:val="15"/>
              </w:rPr>
              <w:t>XIMO ESPERADO</w:t>
            </w:r>
          </w:p>
        </w:tc>
        <w:tc>
          <w:tcPr>
            <w:tcW w:w="1559" w:type="dxa"/>
            <w:tcBorders>
              <w:bottom w:val="single" w:sz="4" w:space="0" w:color="auto"/>
            </w:tcBorders>
            <w:shd w:val="clear" w:color="000000" w:fill="1F497D"/>
            <w:vAlign w:val="center"/>
            <w:hideMark/>
          </w:tcPr>
          <w:p w14:paraId="0AB0C06B"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544" w:type="dxa"/>
            <w:tcBorders>
              <w:bottom w:val="single" w:sz="4" w:space="0" w:color="auto"/>
            </w:tcBorders>
            <w:shd w:val="clear" w:color="000000" w:fill="1F497D"/>
            <w:vAlign w:val="center"/>
            <w:hideMark/>
          </w:tcPr>
          <w:p w14:paraId="39D2795A"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5A86392D"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17C3287D" w14:textId="77777777" w:rsidTr="00575782">
        <w:trPr>
          <w:trHeight w:val="77"/>
          <w:jc w:val="center"/>
        </w:trPr>
        <w:tc>
          <w:tcPr>
            <w:tcW w:w="1418" w:type="dxa"/>
            <w:vMerge w:val="restart"/>
            <w:tcBorders>
              <w:top w:val="single" w:sz="4" w:space="0" w:color="auto"/>
              <w:bottom w:val="single" w:sz="4" w:space="0" w:color="auto"/>
            </w:tcBorders>
            <w:shd w:val="clear" w:color="auto" w:fill="auto"/>
            <w:vAlign w:val="center"/>
            <w:hideMark/>
          </w:tcPr>
          <w:p w14:paraId="0DDDA93B"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ACTIVIDADES DE CONTROL</w:t>
            </w:r>
          </w:p>
        </w:tc>
        <w:tc>
          <w:tcPr>
            <w:tcW w:w="1276" w:type="dxa"/>
            <w:vMerge w:val="restart"/>
            <w:tcBorders>
              <w:top w:val="single" w:sz="4" w:space="0" w:color="auto"/>
              <w:bottom w:val="single" w:sz="4" w:space="0" w:color="auto"/>
            </w:tcBorders>
            <w:shd w:val="clear" w:color="auto" w:fill="auto"/>
            <w:vAlign w:val="center"/>
            <w:hideMark/>
          </w:tcPr>
          <w:p w14:paraId="0BB1FB9A"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559" w:type="dxa"/>
            <w:vMerge w:val="restart"/>
            <w:tcBorders>
              <w:top w:val="single" w:sz="4" w:space="0" w:color="auto"/>
              <w:bottom w:val="single" w:sz="4" w:space="0" w:color="auto"/>
            </w:tcBorders>
            <w:shd w:val="clear" w:color="auto" w:fill="auto"/>
            <w:vAlign w:val="center"/>
            <w:hideMark/>
          </w:tcPr>
          <w:p w14:paraId="460DFB24" w14:textId="70725FB0" w:rsidR="00653D61" w:rsidRPr="006717AF" w:rsidRDefault="00F81FC7" w:rsidP="00BC176B">
            <w:pPr>
              <w:spacing w:after="0"/>
              <w:jc w:val="center"/>
              <w:rPr>
                <w:rFonts w:ascii="Arial" w:hAnsi="Arial" w:cs="Arial"/>
                <w:b/>
                <w:bCs/>
                <w:sz w:val="16"/>
                <w:szCs w:val="18"/>
              </w:rPr>
            </w:pPr>
            <w:r>
              <w:rPr>
                <w:rFonts w:ascii="Arial" w:hAnsi="Arial" w:cs="Arial"/>
                <w:b/>
                <w:bCs/>
                <w:sz w:val="16"/>
                <w:szCs w:val="18"/>
              </w:rPr>
              <w:t>4</w:t>
            </w:r>
            <w:r w:rsidR="007E4411">
              <w:rPr>
                <w:rFonts w:ascii="Arial" w:hAnsi="Arial" w:cs="Arial"/>
                <w:b/>
                <w:bCs/>
                <w:sz w:val="16"/>
                <w:szCs w:val="18"/>
              </w:rPr>
              <w:t>.17</w:t>
            </w:r>
          </w:p>
        </w:tc>
        <w:tc>
          <w:tcPr>
            <w:tcW w:w="3544" w:type="dxa"/>
            <w:tcBorders>
              <w:top w:val="single" w:sz="4" w:space="0" w:color="auto"/>
              <w:bottom w:val="single" w:sz="4" w:space="0" w:color="auto"/>
            </w:tcBorders>
            <w:shd w:val="clear" w:color="auto" w:fill="auto"/>
            <w:vAlign w:val="center"/>
            <w:hideMark/>
          </w:tcPr>
          <w:p w14:paraId="216876C3" w14:textId="77777777" w:rsidR="00653D61" w:rsidRPr="0024104E" w:rsidRDefault="00653D61" w:rsidP="00BC176B">
            <w:pPr>
              <w:spacing w:after="0"/>
              <w:rPr>
                <w:rFonts w:ascii="Arial" w:hAnsi="Arial" w:cs="Arial"/>
                <w:sz w:val="16"/>
                <w:szCs w:val="16"/>
              </w:rPr>
            </w:pPr>
            <w:r w:rsidRPr="009459A5">
              <w:rPr>
                <w:rFonts w:ascii="Arial" w:hAnsi="Arial" w:cs="Arial"/>
                <w:sz w:val="16"/>
                <w:szCs w:val="16"/>
              </w:rPr>
              <w:t>Implementar Actividades de Control (Políticas y Procedimientos)</w:t>
            </w:r>
          </w:p>
        </w:tc>
        <w:tc>
          <w:tcPr>
            <w:tcW w:w="1417" w:type="dxa"/>
            <w:tcBorders>
              <w:top w:val="single" w:sz="4" w:space="0" w:color="auto"/>
              <w:bottom w:val="single" w:sz="4" w:space="0" w:color="auto"/>
            </w:tcBorders>
            <w:shd w:val="clear" w:color="auto" w:fill="auto"/>
            <w:vAlign w:val="center"/>
            <w:hideMark/>
          </w:tcPr>
          <w:p w14:paraId="3FA0D2C8" w14:textId="1F149022" w:rsidR="00653D61" w:rsidRPr="0024104E" w:rsidRDefault="00F81FC7" w:rsidP="00BC176B">
            <w:pPr>
              <w:spacing w:after="0"/>
              <w:jc w:val="center"/>
              <w:rPr>
                <w:rFonts w:ascii="Arial" w:hAnsi="Arial" w:cs="Arial"/>
                <w:bCs/>
                <w:sz w:val="16"/>
                <w:szCs w:val="16"/>
              </w:rPr>
            </w:pPr>
            <w:r>
              <w:rPr>
                <w:rFonts w:ascii="Arial" w:hAnsi="Arial" w:cs="Arial"/>
                <w:b/>
                <w:bCs/>
                <w:sz w:val="16"/>
                <w:szCs w:val="16"/>
              </w:rPr>
              <w:t>3.34</w:t>
            </w:r>
          </w:p>
        </w:tc>
      </w:tr>
      <w:tr w:rsidR="00653D61" w:rsidRPr="006717AF" w14:paraId="73FB195C" w14:textId="77777777" w:rsidTr="00575782">
        <w:trPr>
          <w:trHeight w:val="105"/>
          <w:jc w:val="center"/>
        </w:trPr>
        <w:tc>
          <w:tcPr>
            <w:tcW w:w="1418" w:type="dxa"/>
            <w:vMerge/>
            <w:tcBorders>
              <w:top w:val="single" w:sz="4" w:space="0" w:color="auto"/>
              <w:bottom w:val="single" w:sz="4" w:space="0" w:color="auto"/>
            </w:tcBorders>
            <w:vAlign w:val="center"/>
            <w:hideMark/>
          </w:tcPr>
          <w:p w14:paraId="34F4F11E" w14:textId="77777777" w:rsidR="00653D61" w:rsidRPr="006717AF" w:rsidRDefault="00653D61" w:rsidP="00BC176B">
            <w:pPr>
              <w:spacing w:after="0"/>
              <w:rPr>
                <w:rFonts w:ascii="Arial" w:hAnsi="Arial" w:cs="Arial"/>
                <w:sz w:val="16"/>
                <w:szCs w:val="18"/>
              </w:rPr>
            </w:pPr>
          </w:p>
        </w:tc>
        <w:tc>
          <w:tcPr>
            <w:tcW w:w="1276" w:type="dxa"/>
            <w:vMerge/>
            <w:tcBorders>
              <w:top w:val="single" w:sz="4" w:space="0" w:color="auto"/>
              <w:bottom w:val="single" w:sz="4" w:space="0" w:color="auto"/>
            </w:tcBorders>
            <w:vAlign w:val="center"/>
            <w:hideMark/>
          </w:tcPr>
          <w:p w14:paraId="33D2DE19" w14:textId="77777777" w:rsidR="00653D61" w:rsidRPr="006717AF" w:rsidRDefault="00653D61" w:rsidP="00BC176B">
            <w:pPr>
              <w:spacing w:after="0"/>
              <w:rPr>
                <w:rFonts w:ascii="Arial" w:hAnsi="Arial" w:cs="Arial"/>
                <w:b/>
                <w:bCs/>
                <w:sz w:val="16"/>
                <w:szCs w:val="18"/>
              </w:rPr>
            </w:pPr>
          </w:p>
        </w:tc>
        <w:tc>
          <w:tcPr>
            <w:tcW w:w="1559" w:type="dxa"/>
            <w:vMerge/>
            <w:tcBorders>
              <w:top w:val="single" w:sz="4" w:space="0" w:color="auto"/>
              <w:bottom w:val="single" w:sz="4" w:space="0" w:color="auto"/>
            </w:tcBorders>
            <w:vAlign w:val="center"/>
            <w:hideMark/>
          </w:tcPr>
          <w:p w14:paraId="3B9F2286" w14:textId="77777777" w:rsidR="00653D61" w:rsidRPr="006717AF" w:rsidRDefault="00653D61" w:rsidP="00BC176B">
            <w:pPr>
              <w:spacing w:after="0"/>
              <w:rPr>
                <w:rFonts w:ascii="Arial" w:hAnsi="Arial" w:cs="Arial"/>
                <w:b/>
                <w:bCs/>
                <w:sz w:val="16"/>
                <w:szCs w:val="18"/>
              </w:rPr>
            </w:pPr>
          </w:p>
        </w:tc>
        <w:tc>
          <w:tcPr>
            <w:tcW w:w="3544" w:type="dxa"/>
            <w:tcBorders>
              <w:top w:val="single" w:sz="4" w:space="0" w:color="auto"/>
            </w:tcBorders>
            <w:shd w:val="clear" w:color="auto" w:fill="auto"/>
            <w:vAlign w:val="center"/>
            <w:hideMark/>
          </w:tcPr>
          <w:p w14:paraId="62FC466B" w14:textId="534E7893" w:rsidR="00653D61" w:rsidRPr="0024104E" w:rsidRDefault="00653D61" w:rsidP="00BC176B">
            <w:pPr>
              <w:spacing w:after="0"/>
              <w:rPr>
                <w:rFonts w:ascii="Arial" w:hAnsi="Arial" w:cs="Arial"/>
                <w:sz w:val="16"/>
                <w:szCs w:val="16"/>
              </w:rPr>
            </w:pPr>
            <w:r w:rsidRPr="009459A5">
              <w:rPr>
                <w:rFonts w:ascii="Arial" w:hAnsi="Arial" w:cs="Arial"/>
                <w:sz w:val="16"/>
                <w:szCs w:val="16"/>
              </w:rPr>
              <w:t>Actividades de Control para las TIC's</w:t>
            </w:r>
            <w:r w:rsidR="00FE4919">
              <w:rPr>
                <w:rStyle w:val="Refdenotaalpie"/>
                <w:rFonts w:ascii="Arial" w:hAnsi="Arial" w:cs="Arial"/>
                <w:sz w:val="16"/>
                <w:szCs w:val="16"/>
              </w:rPr>
              <w:footnoteReference w:id="10"/>
            </w:r>
          </w:p>
        </w:tc>
        <w:tc>
          <w:tcPr>
            <w:tcW w:w="1417" w:type="dxa"/>
            <w:tcBorders>
              <w:top w:val="single" w:sz="4" w:space="0" w:color="auto"/>
            </w:tcBorders>
            <w:shd w:val="clear" w:color="auto" w:fill="auto"/>
            <w:vAlign w:val="center"/>
            <w:hideMark/>
          </w:tcPr>
          <w:p w14:paraId="03266B9D" w14:textId="1F5DC664" w:rsidR="00653D61" w:rsidRPr="0024104E" w:rsidRDefault="00F81FC7" w:rsidP="00BC176B">
            <w:pPr>
              <w:spacing w:after="0"/>
              <w:jc w:val="center"/>
              <w:rPr>
                <w:rFonts w:ascii="Arial" w:hAnsi="Arial" w:cs="Arial"/>
                <w:bCs/>
                <w:sz w:val="16"/>
                <w:szCs w:val="16"/>
              </w:rPr>
            </w:pPr>
            <w:r>
              <w:rPr>
                <w:rFonts w:ascii="Arial" w:hAnsi="Arial" w:cs="Arial"/>
                <w:b/>
                <w:bCs/>
                <w:sz w:val="16"/>
                <w:szCs w:val="16"/>
              </w:rPr>
              <w:t>0.83</w:t>
            </w:r>
          </w:p>
        </w:tc>
      </w:tr>
      <w:tr w:rsidR="00653D61" w:rsidRPr="006717AF" w14:paraId="30EDA63C" w14:textId="77777777" w:rsidTr="00575782">
        <w:trPr>
          <w:trHeight w:val="214"/>
          <w:jc w:val="center"/>
        </w:trPr>
        <w:tc>
          <w:tcPr>
            <w:tcW w:w="4253" w:type="dxa"/>
            <w:gridSpan w:val="3"/>
            <w:tcBorders>
              <w:top w:val="single" w:sz="4" w:space="0" w:color="auto"/>
              <w:bottom w:val="single" w:sz="4" w:space="0" w:color="auto"/>
            </w:tcBorders>
            <w:shd w:val="clear" w:color="auto" w:fill="auto"/>
            <w:vAlign w:val="center"/>
            <w:hideMark/>
          </w:tcPr>
          <w:p w14:paraId="0308C887" w14:textId="77777777" w:rsidR="00653D61" w:rsidRPr="006717AF" w:rsidRDefault="00653D61" w:rsidP="00BC176B">
            <w:pPr>
              <w:spacing w:after="0"/>
              <w:jc w:val="center"/>
              <w:rPr>
                <w:rFonts w:ascii="Arial" w:hAnsi="Arial" w:cs="Arial"/>
                <w:sz w:val="16"/>
                <w:szCs w:val="18"/>
              </w:rPr>
            </w:pPr>
          </w:p>
        </w:tc>
        <w:tc>
          <w:tcPr>
            <w:tcW w:w="3544" w:type="dxa"/>
            <w:tcBorders>
              <w:top w:val="single" w:sz="4" w:space="0" w:color="auto"/>
              <w:bottom w:val="single" w:sz="4" w:space="0" w:color="auto"/>
            </w:tcBorders>
            <w:shd w:val="clear" w:color="auto" w:fill="auto"/>
            <w:vAlign w:val="center"/>
            <w:hideMark/>
          </w:tcPr>
          <w:p w14:paraId="03018F08"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6DD8CAEC" w14:textId="75958D60" w:rsidR="00653D61" w:rsidRPr="0024104E" w:rsidRDefault="00F81FC7" w:rsidP="00BC176B">
            <w:pPr>
              <w:spacing w:after="0"/>
              <w:jc w:val="center"/>
              <w:rPr>
                <w:rFonts w:ascii="Arial" w:hAnsi="Arial" w:cs="Arial"/>
                <w:b/>
                <w:bCs/>
                <w:sz w:val="16"/>
                <w:szCs w:val="16"/>
              </w:rPr>
            </w:pPr>
            <w:r>
              <w:rPr>
                <w:rFonts w:ascii="Arial" w:hAnsi="Arial" w:cs="Arial"/>
                <w:b/>
                <w:bCs/>
                <w:sz w:val="16"/>
                <w:szCs w:val="16"/>
              </w:rPr>
              <w:t>4.17</w:t>
            </w:r>
          </w:p>
        </w:tc>
      </w:tr>
    </w:tbl>
    <w:p w14:paraId="280F0A5D" w14:textId="2C087CD8"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Evaluación de </w:t>
      </w:r>
      <w:r w:rsidR="00F81FC7">
        <w:rPr>
          <w:rFonts w:ascii="Arial" w:hAnsi="Arial" w:cs="Arial"/>
          <w:color w:val="000000"/>
          <w:sz w:val="16"/>
          <w:szCs w:val="18"/>
          <w:lang w:val="es-ES_tradnl"/>
        </w:rPr>
        <w:t>Control Interno de la UTRM</w:t>
      </w:r>
      <w:r w:rsidR="00575782" w:rsidRPr="0032430C">
        <w:rPr>
          <w:rFonts w:ascii="Arial" w:hAnsi="Arial" w:cs="Arial"/>
          <w:color w:val="000000"/>
          <w:sz w:val="16"/>
          <w:szCs w:val="18"/>
          <w:lang w:val="es-ES_tradnl"/>
        </w:rPr>
        <w:t>.</w:t>
      </w:r>
    </w:p>
    <w:p w14:paraId="640D5EF6" w14:textId="77777777" w:rsidR="00653D61" w:rsidRPr="008F4776" w:rsidRDefault="00653D61" w:rsidP="00653D61">
      <w:pPr>
        <w:spacing w:afterLines="30" w:after="72"/>
        <w:jc w:val="center"/>
        <w:rPr>
          <w:rFonts w:ascii="Arial" w:hAnsi="Arial" w:cs="Arial"/>
          <w:color w:val="000000"/>
          <w:sz w:val="12"/>
          <w:szCs w:val="18"/>
          <w:lang w:val="es-ES_tradnl"/>
        </w:rPr>
      </w:pPr>
    </w:p>
    <w:p w14:paraId="7000E0A6" w14:textId="05A5344E" w:rsidR="00653D61" w:rsidRDefault="00F81FC7" w:rsidP="00653D61">
      <w:pPr>
        <w:spacing w:afterLines="30" w:after="72"/>
        <w:jc w:val="both"/>
        <w:rPr>
          <w:rFonts w:ascii="Arial" w:eastAsia="Calibri" w:hAnsi="Arial" w:cs="Arial"/>
          <w:color w:val="000000"/>
          <w:sz w:val="24"/>
          <w:szCs w:val="24"/>
          <w:lang w:eastAsia="en-US"/>
        </w:rPr>
      </w:pPr>
      <w:r w:rsidRPr="00F81FC7">
        <w:rPr>
          <w:rFonts w:ascii="Arial" w:eastAsia="Calibri" w:hAnsi="Arial" w:cs="Arial"/>
          <w:color w:val="000000"/>
          <w:sz w:val="24"/>
          <w:szCs w:val="24"/>
          <w:lang w:val="es-ES_tradnl" w:eastAsia="en-US"/>
        </w:rPr>
        <w:t xml:space="preserve">De acuerdo a lo presentado en la tabla anterior, se determinó que el estatus de implementación del componente actividades de control es bajo, por lo </w:t>
      </w:r>
      <w:r w:rsidRPr="00F81FC7">
        <w:rPr>
          <w:rFonts w:ascii="Arial" w:eastAsia="Calibri" w:hAnsi="Arial" w:cs="Arial"/>
          <w:color w:val="000000"/>
          <w:sz w:val="24"/>
          <w:szCs w:val="24"/>
          <w:lang w:eastAsia="en-US"/>
        </w:rPr>
        <w:t>que el ente debe considerar diseñar, actualizar y garantizar la suficiencia e idoneidad de las actividades de control que contribuyan a mitigar y dar respuesta a los riesgos que dificultan el logro de los objetivos sustantivos y adjetivos de la</w:t>
      </w:r>
      <w:r w:rsidR="00FE4919">
        <w:rPr>
          <w:rFonts w:ascii="Arial" w:eastAsia="Calibri" w:hAnsi="Arial" w:cs="Arial"/>
          <w:color w:val="000000"/>
          <w:sz w:val="24"/>
          <w:szCs w:val="24"/>
          <w:lang w:eastAsia="en-US"/>
        </w:rPr>
        <w:t xml:space="preserve"> Universidad Tecnológica de la Riviera Maya</w:t>
      </w:r>
      <w:r w:rsidRPr="00F81FC7">
        <w:rPr>
          <w:rFonts w:ascii="Arial" w:eastAsia="Calibri" w:hAnsi="Arial" w:cs="Arial"/>
          <w:color w:val="000000"/>
          <w:sz w:val="24"/>
          <w:szCs w:val="24"/>
          <w:lang w:eastAsia="en-US"/>
        </w:rPr>
        <w:t>, además como desarrollar las políticas y lineamientos que permitan implementar, dar soporte y continuidad a los sistemas de información de las actividades sustantivas, financieras y administrativas</w:t>
      </w:r>
      <w:r w:rsidR="00653D61" w:rsidRPr="00450C16">
        <w:rPr>
          <w:rFonts w:ascii="Arial" w:eastAsia="Calibri" w:hAnsi="Arial" w:cs="Arial"/>
          <w:color w:val="000000"/>
          <w:sz w:val="24"/>
          <w:szCs w:val="24"/>
          <w:lang w:eastAsia="en-US"/>
        </w:rPr>
        <w:t>.</w:t>
      </w:r>
    </w:p>
    <w:p w14:paraId="1067809F" w14:textId="77777777" w:rsidR="00A47C16" w:rsidRPr="002D13F1" w:rsidRDefault="00A47C16" w:rsidP="00653D61">
      <w:pPr>
        <w:spacing w:afterLines="30" w:after="72"/>
        <w:jc w:val="both"/>
        <w:rPr>
          <w:rFonts w:ascii="Arial" w:eastAsia="Calibri" w:hAnsi="Arial" w:cs="Arial"/>
          <w:color w:val="000000"/>
          <w:sz w:val="16"/>
          <w:szCs w:val="16"/>
          <w:lang w:eastAsia="en-US"/>
        </w:rPr>
      </w:pPr>
    </w:p>
    <w:p w14:paraId="6CB745F9" w14:textId="77777777" w:rsidR="00653D61" w:rsidRPr="0032430C" w:rsidRDefault="00653D61" w:rsidP="00653D61">
      <w:pPr>
        <w:spacing w:afterLines="30" w:after="72"/>
        <w:jc w:val="center"/>
        <w:rPr>
          <w:rFonts w:ascii="Arial" w:hAnsi="Arial" w:cs="Arial"/>
          <w:b/>
          <w:color w:val="000000"/>
          <w:sz w:val="20"/>
          <w:szCs w:val="18"/>
          <w:lang w:val="es-ES_tradnl"/>
        </w:rPr>
      </w:pPr>
      <w:r w:rsidRPr="0032430C">
        <w:rPr>
          <w:rFonts w:ascii="Arial" w:hAnsi="Arial" w:cs="Arial"/>
          <w:b/>
          <w:color w:val="000000"/>
          <w:sz w:val="20"/>
          <w:szCs w:val="18"/>
          <w:lang w:val="es-ES_tradnl"/>
        </w:rPr>
        <w:t xml:space="preserve">Tabla 4. </w:t>
      </w:r>
      <w:r w:rsidRPr="00892A56">
        <w:rPr>
          <w:rFonts w:ascii="Arial" w:hAnsi="Arial" w:cs="Arial"/>
          <w:color w:val="000000"/>
          <w:sz w:val="20"/>
          <w:szCs w:val="18"/>
          <w:lang w:val="es-ES_tradnl"/>
        </w:rPr>
        <w:t>In</w:t>
      </w:r>
      <w:r w:rsidR="003A6ED4" w:rsidRPr="00892A56">
        <w:rPr>
          <w:rFonts w:ascii="Arial" w:hAnsi="Arial" w:cs="Arial"/>
          <w:color w:val="000000"/>
          <w:sz w:val="20"/>
          <w:szCs w:val="18"/>
          <w:lang w:val="es-ES_tradnl"/>
        </w:rPr>
        <w:t>formación y Comunicación</w:t>
      </w:r>
    </w:p>
    <w:tbl>
      <w:tblPr>
        <w:tblW w:w="9214" w:type="dxa"/>
        <w:jc w:val="right"/>
        <w:tblLayout w:type="fixed"/>
        <w:tblCellMar>
          <w:left w:w="70" w:type="dxa"/>
          <w:right w:w="70" w:type="dxa"/>
        </w:tblCellMar>
        <w:tblLook w:val="04A0" w:firstRow="1" w:lastRow="0" w:firstColumn="1" w:lastColumn="0" w:noHBand="0" w:noVBand="1"/>
      </w:tblPr>
      <w:tblGrid>
        <w:gridCol w:w="1418"/>
        <w:gridCol w:w="1276"/>
        <w:gridCol w:w="1417"/>
        <w:gridCol w:w="3686"/>
        <w:gridCol w:w="1417"/>
      </w:tblGrid>
      <w:tr w:rsidR="00653D61" w:rsidRPr="006717AF" w14:paraId="69379795" w14:textId="77777777" w:rsidTr="00295339">
        <w:trPr>
          <w:trHeight w:val="364"/>
          <w:jc w:val="right"/>
        </w:trPr>
        <w:tc>
          <w:tcPr>
            <w:tcW w:w="1418" w:type="dxa"/>
            <w:tcBorders>
              <w:bottom w:val="single" w:sz="4" w:space="0" w:color="auto"/>
            </w:tcBorders>
            <w:shd w:val="clear" w:color="000000" w:fill="1F497D"/>
            <w:vAlign w:val="center"/>
            <w:hideMark/>
          </w:tcPr>
          <w:p w14:paraId="4E046375"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6" w:type="dxa"/>
            <w:tcBorders>
              <w:bottom w:val="single" w:sz="4" w:space="0" w:color="auto"/>
            </w:tcBorders>
            <w:shd w:val="clear" w:color="000000" w:fill="1F497D"/>
            <w:vAlign w:val="center"/>
            <w:hideMark/>
          </w:tcPr>
          <w:p w14:paraId="19685F0A"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PUNTAJE MÁ</w:t>
            </w:r>
            <w:r w:rsidRPr="006F63A4">
              <w:rPr>
                <w:rFonts w:ascii="Arial" w:hAnsi="Arial" w:cs="Arial"/>
                <w:b/>
                <w:bCs/>
                <w:color w:val="FFFFFF"/>
                <w:sz w:val="15"/>
                <w:szCs w:val="15"/>
              </w:rPr>
              <w:t>XIMO ESPERADO</w:t>
            </w:r>
          </w:p>
        </w:tc>
        <w:tc>
          <w:tcPr>
            <w:tcW w:w="1417" w:type="dxa"/>
            <w:tcBorders>
              <w:bottom w:val="single" w:sz="4" w:space="0" w:color="auto"/>
            </w:tcBorders>
            <w:shd w:val="clear" w:color="000000" w:fill="1F497D"/>
            <w:vAlign w:val="center"/>
            <w:hideMark/>
          </w:tcPr>
          <w:p w14:paraId="5412CCD0"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686" w:type="dxa"/>
            <w:tcBorders>
              <w:bottom w:val="single" w:sz="4" w:space="0" w:color="auto"/>
            </w:tcBorders>
            <w:shd w:val="clear" w:color="000000" w:fill="1F497D"/>
            <w:vAlign w:val="center"/>
            <w:hideMark/>
          </w:tcPr>
          <w:p w14:paraId="70481AA8"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193389BB"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6CBCE465" w14:textId="77777777" w:rsidTr="00295339">
        <w:trPr>
          <w:trHeight w:val="77"/>
          <w:jc w:val="right"/>
        </w:trPr>
        <w:tc>
          <w:tcPr>
            <w:tcW w:w="1418" w:type="dxa"/>
            <w:vMerge w:val="restart"/>
            <w:tcBorders>
              <w:top w:val="single" w:sz="4" w:space="0" w:color="auto"/>
              <w:bottom w:val="single" w:sz="4" w:space="0" w:color="auto"/>
            </w:tcBorders>
            <w:shd w:val="clear" w:color="auto" w:fill="auto"/>
            <w:vAlign w:val="center"/>
            <w:hideMark/>
          </w:tcPr>
          <w:p w14:paraId="14BF285E"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 xml:space="preserve">INFORMACIÓN Y COMUNICACIÓN </w:t>
            </w:r>
          </w:p>
        </w:tc>
        <w:tc>
          <w:tcPr>
            <w:tcW w:w="1276" w:type="dxa"/>
            <w:vMerge w:val="restart"/>
            <w:tcBorders>
              <w:top w:val="single" w:sz="4" w:space="0" w:color="auto"/>
              <w:bottom w:val="single" w:sz="4" w:space="0" w:color="auto"/>
            </w:tcBorders>
            <w:shd w:val="clear" w:color="auto" w:fill="auto"/>
            <w:vAlign w:val="center"/>
            <w:hideMark/>
          </w:tcPr>
          <w:p w14:paraId="047C4D95"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417" w:type="dxa"/>
            <w:vMerge w:val="restart"/>
            <w:tcBorders>
              <w:top w:val="single" w:sz="4" w:space="0" w:color="auto"/>
              <w:bottom w:val="single" w:sz="4" w:space="0" w:color="auto"/>
            </w:tcBorders>
            <w:shd w:val="clear" w:color="auto" w:fill="auto"/>
            <w:vAlign w:val="center"/>
            <w:hideMark/>
          </w:tcPr>
          <w:p w14:paraId="2FB8FFC8" w14:textId="1B831259" w:rsidR="00653D61" w:rsidRPr="006717AF" w:rsidRDefault="007E4411" w:rsidP="00BC176B">
            <w:pPr>
              <w:spacing w:after="0"/>
              <w:jc w:val="center"/>
              <w:rPr>
                <w:rFonts w:ascii="Arial" w:hAnsi="Arial" w:cs="Arial"/>
                <w:b/>
                <w:bCs/>
                <w:sz w:val="16"/>
                <w:szCs w:val="18"/>
              </w:rPr>
            </w:pPr>
            <w:r>
              <w:rPr>
                <w:rFonts w:ascii="Arial" w:hAnsi="Arial" w:cs="Arial"/>
                <w:b/>
                <w:bCs/>
                <w:sz w:val="16"/>
                <w:szCs w:val="18"/>
              </w:rPr>
              <w:t>8.80</w:t>
            </w:r>
          </w:p>
        </w:tc>
        <w:tc>
          <w:tcPr>
            <w:tcW w:w="3686" w:type="dxa"/>
            <w:tcBorders>
              <w:top w:val="single" w:sz="4" w:space="0" w:color="auto"/>
              <w:bottom w:val="single" w:sz="4" w:space="0" w:color="auto"/>
            </w:tcBorders>
            <w:shd w:val="clear" w:color="auto" w:fill="auto"/>
            <w:vAlign w:val="center"/>
            <w:hideMark/>
          </w:tcPr>
          <w:p w14:paraId="67396D67" w14:textId="77777777" w:rsidR="00653D61" w:rsidRPr="0024104E" w:rsidRDefault="00653D61" w:rsidP="00BC176B">
            <w:pPr>
              <w:spacing w:after="0"/>
              <w:rPr>
                <w:rFonts w:ascii="Arial" w:hAnsi="Arial" w:cs="Arial"/>
                <w:sz w:val="16"/>
                <w:szCs w:val="16"/>
              </w:rPr>
            </w:pPr>
            <w:r w:rsidRPr="001D22F0">
              <w:rPr>
                <w:rFonts w:ascii="Arial" w:hAnsi="Arial" w:cs="Arial"/>
                <w:sz w:val="16"/>
                <w:szCs w:val="16"/>
              </w:rPr>
              <w:t>Información Relevante y de Calidad</w:t>
            </w:r>
          </w:p>
        </w:tc>
        <w:tc>
          <w:tcPr>
            <w:tcW w:w="1417" w:type="dxa"/>
            <w:tcBorders>
              <w:top w:val="single" w:sz="4" w:space="0" w:color="auto"/>
              <w:bottom w:val="single" w:sz="4" w:space="0" w:color="auto"/>
            </w:tcBorders>
            <w:shd w:val="clear" w:color="auto" w:fill="auto"/>
            <w:vAlign w:val="center"/>
            <w:hideMark/>
          </w:tcPr>
          <w:p w14:paraId="2126E8C7" w14:textId="1FF74773" w:rsidR="00653D61" w:rsidRPr="0024104E" w:rsidRDefault="00F81FC7" w:rsidP="00BC176B">
            <w:pPr>
              <w:spacing w:after="0"/>
              <w:jc w:val="center"/>
              <w:rPr>
                <w:rFonts w:ascii="Arial" w:hAnsi="Arial" w:cs="Arial"/>
                <w:bCs/>
                <w:sz w:val="16"/>
                <w:szCs w:val="16"/>
              </w:rPr>
            </w:pPr>
            <w:r>
              <w:rPr>
                <w:rFonts w:ascii="Arial" w:hAnsi="Arial" w:cs="Arial"/>
                <w:b/>
                <w:bCs/>
                <w:sz w:val="16"/>
                <w:szCs w:val="16"/>
              </w:rPr>
              <w:t>2.80</w:t>
            </w:r>
          </w:p>
        </w:tc>
      </w:tr>
      <w:tr w:rsidR="00653D61" w:rsidRPr="006717AF" w14:paraId="4746DF21" w14:textId="77777777" w:rsidTr="00295339">
        <w:trPr>
          <w:trHeight w:val="105"/>
          <w:jc w:val="right"/>
        </w:trPr>
        <w:tc>
          <w:tcPr>
            <w:tcW w:w="1418" w:type="dxa"/>
            <w:vMerge/>
            <w:tcBorders>
              <w:top w:val="single" w:sz="4" w:space="0" w:color="auto"/>
              <w:bottom w:val="single" w:sz="4" w:space="0" w:color="auto"/>
            </w:tcBorders>
            <w:vAlign w:val="center"/>
            <w:hideMark/>
          </w:tcPr>
          <w:p w14:paraId="2592E92F" w14:textId="77777777" w:rsidR="00653D61" w:rsidRPr="006717AF" w:rsidRDefault="00653D61" w:rsidP="00BC176B">
            <w:pPr>
              <w:spacing w:after="0"/>
              <w:rPr>
                <w:rFonts w:ascii="Arial" w:hAnsi="Arial" w:cs="Arial"/>
                <w:sz w:val="16"/>
                <w:szCs w:val="18"/>
              </w:rPr>
            </w:pPr>
          </w:p>
        </w:tc>
        <w:tc>
          <w:tcPr>
            <w:tcW w:w="1276" w:type="dxa"/>
            <w:vMerge/>
            <w:tcBorders>
              <w:top w:val="single" w:sz="4" w:space="0" w:color="auto"/>
              <w:bottom w:val="single" w:sz="4" w:space="0" w:color="auto"/>
            </w:tcBorders>
            <w:vAlign w:val="center"/>
            <w:hideMark/>
          </w:tcPr>
          <w:p w14:paraId="10087888" w14:textId="77777777" w:rsidR="00653D61" w:rsidRPr="006717AF" w:rsidRDefault="00653D61" w:rsidP="00BC176B">
            <w:pPr>
              <w:spacing w:after="0"/>
              <w:rPr>
                <w:rFonts w:ascii="Arial" w:hAnsi="Arial" w:cs="Arial"/>
                <w:b/>
                <w:bCs/>
                <w:sz w:val="16"/>
                <w:szCs w:val="18"/>
              </w:rPr>
            </w:pPr>
          </w:p>
        </w:tc>
        <w:tc>
          <w:tcPr>
            <w:tcW w:w="1417" w:type="dxa"/>
            <w:vMerge/>
            <w:tcBorders>
              <w:top w:val="single" w:sz="4" w:space="0" w:color="auto"/>
              <w:bottom w:val="single" w:sz="4" w:space="0" w:color="auto"/>
            </w:tcBorders>
            <w:vAlign w:val="center"/>
            <w:hideMark/>
          </w:tcPr>
          <w:p w14:paraId="3004C5AF" w14:textId="77777777" w:rsidR="00653D61" w:rsidRPr="006717AF" w:rsidRDefault="00653D61" w:rsidP="00BC176B">
            <w:pPr>
              <w:spacing w:after="0"/>
              <w:rPr>
                <w:rFonts w:ascii="Arial" w:hAnsi="Arial" w:cs="Arial"/>
                <w:b/>
                <w:bCs/>
                <w:sz w:val="16"/>
                <w:szCs w:val="18"/>
              </w:rPr>
            </w:pPr>
          </w:p>
        </w:tc>
        <w:tc>
          <w:tcPr>
            <w:tcW w:w="3686" w:type="dxa"/>
            <w:tcBorders>
              <w:top w:val="single" w:sz="4" w:space="0" w:color="auto"/>
            </w:tcBorders>
            <w:shd w:val="clear" w:color="auto" w:fill="auto"/>
            <w:vAlign w:val="center"/>
            <w:hideMark/>
          </w:tcPr>
          <w:p w14:paraId="4220A0F7" w14:textId="77777777" w:rsidR="00653D61" w:rsidRPr="0024104E" w:rsidRDefault="00653D61" w:rsidP="00BC176B">
            <w:pPr>
              <w:spacing w:after="0"/>
              <w:rPr>
                <w:rFonts w:ascii="Arial" w:hAnsi="Arial" w:cs="Arial"/>
                <w:sz w:val="16"/>
                <w:szCs w:val="16"/>
              </w:rPr>
            </w:pPr>
            <w:r w:rsidRPr="001D22F0">
              <w:rPr>
                <w:rFonts w:ascii="Arial" w:hAnsi="Arial" w:cs="Arial"/>
                <w:color w:val="000000"/>
                <w:sz w:val="16"/>
                <w:szCs w:val="18"/>
              </w:rPr>
              <w:t>Comunicación Interna</w:t>
            </w:r>
          </w:p>
        </w:tc>
        <w:tc>
          <w:tcPr>
            <w:tcW w:w="1417" w:type="dxa"/>
            <w:tcBorders>
              <w:top w:val="single" w:sz="4" w:space="0" w:color="auto"/>
            </w:tcBorders>
            <w:shd w:val="clear" w:color="auto" w:fill="auto"/>
            <w:vAlign w:val="center"/>
            <w:hideMark/>
          </w:tcPr>
          <w:p w14:paraId="78CC0E20" w14:textId="318A52E4" w:rsidR="00653D61" w:rsidRPr="0024104E" w:rsidRDefault="00F81FC7" w:rsidP="00BC176B">
            <w:pPr>
              <w:spacing w:after="0"/>
              <w:jc w:val="center"/>
              <w:rPr>
                <w:rFonts w:ascii="Arial" w:hAnsi="Arial" w:cs="Arial"/>
                <w:bCs/>
                <w:sz w:val="16"/>
                <w:szCs w:val="16"/>
              </w:rPr>
            </w:pPr>
            <w:r>
              <w:rPr>
                <w:rFonts w:ascii="Arial" w:hAnsi="Arial" w:cs="Arial"/>
                <w:b/>
                <w:bCs/>
                <w:sz w:val="16"/>
                <w:szCs w:val="16"/>
              </w:rPr>
              <w:t>6.00</w:t>
            </w:r>
          </w:p>
        </w:tc>
      </w:tr>
      <w:tr w:rsidR="00653D61" w:rsidRPr="006717AF" w14:paraId="6F3CFFB1" w14:textId="77777777" w:rsidTr="00295339">
        <w:trPr>
          <w:trHeight w:val="214"/>
          <w:jc w:val="right"/>
        </w:trPr>
        <w:tc>
          <w:tcPr>
            <w:tcW w:w="4111" w:type="dxa"/>
            <w:gridSpan w:val="3"/>
            <w:tcBorders>
              <w:top w:val="single" w:sz="4" w:space="0" w:color="auto"/>
              <w:bottom w:val="single" w:sz="4" w:space="0" w:color="auto"/>
            </w:tcBorders>
            <w:shd w:val="clear" w:color="auto" w:fill="auto"/>
            <w:vAlign w:val="center"/>
            <w:hideMark/>
          </w:tcPr>
          <w:p w14:paraId="04EAD86C" w14:textId="77777777" w:rsidR="00653D61" w:rsidRPr="006717AF" w:rsidRDefault="00653D61" w:rsidP="00BC176B">
            <w:pPr>
              <w:spacing w:after="0"/>
              <w:jc w:val="center"/>
              <w:rPr>
                <w:rFonts w:ascii="Arial" w:hAnsi="Arial" w:cs="Arial"/>
                <w:sz w:val="16"/>
                <w:szCs w:val="18"/>
              </w:rPr>
            </w:pPr>
          </w:p>
        </w:tc>
        <w:tc>
          <w:tcPr>
            <w:tcW w:w="3686" w:type="dxa"/>
            <w:tcBorders>
              <w:top w:val="single" w:sz="4" w:space="0" w:color="auto"/>
              <w:bottom w:val="single" w:sz="4" w:space="0" w:color="auto"/>
            </w:tcBorders>
            <w:shd w:val="clear" w:color="auto" w:fill="auto"/>
            <w:vAlign w:val="center"/>
            <w:hideMark/>
          </w:tcPr>
          <w:p w14:paraId="407D5C22"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24446755" w14:textId="49B0C595" w:rsidR="00653D61" w:rsidRPr="0024104E" w:rsidRDefault="00F81FC7" w:rsidP="00BC176B">
            <w:pPr>
              <w:spacing w:after="0"/>
              <w:jc w:val="center"/>
              <w:rPr>
                <w:rFonts w:ascii="Arial" w:hAnsi="Arial" w:cs="Arial"/>
                <w:b/>
                <w:bCs/>
                <w:sz w:val="16"/>
                <w:szCs w:val="16"/>
              </w:rPr>
            </w:pPr>
            <w:r>
              <w:rPr>
                <w:rFonts w:ascii="Arial" w:hAnsi="Arial" w:cs="Arial"/>
                <w:b/>
                <w:bCs/>
                <w:sz w:val="16"/>
                <w:szCs w:val="16"/>
              </w:rPr>
              <w:t>8.80</w:t>
            </w:r>
          </w:p>
        </w:tc>
      </w:tr>
    </w:tbl>
    <w:p w14:paraId="122A2503" w14:textId="55B6CA9B" w:rsidR="00653D61" w:rsidRDefault="00653D61" w:rsidP="00653D61">
      <w:pPr>
        <w:spacing w:afterLines="30" w:after="72"/>
        <w:jc w:val="center"/>
        <w:rPr>
          <w:rFonts w:ascii="Arial" w:hAnsi="Arial" w:cs="Arial"/>
          <w:color w:val="000000"/>
          <w:sz w:val="14"/>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F81FC7">
        <w:rPr>
          <w:rFonts w:ascii="Arial" w:hAnsi="Arial" w:cs="Arial"/>
          <w:color w:val="000000"/>
          <w:sz w:val="16"/>
          <w:szCs w:val="18"/>
          <w:lang w:val="es-ES_tradnl"/>
        </w:rPr>
        <w:t>ción de Control Interno de la UTRM</w:t>
      </w:r>
      <w:r w:rsidR="003A6ED4" w:rsidRPr="0032430C">
        <w:rPr>
          <w:rFonts w:ascii="Arial" w:hAnsi="Arial" w:cs="Arial"/>
          <w:color w:val="000000"/>
          <w:sz w:val="16"/>
          <w:szCs w:val="18"/>
          <w:lang w:val="es-ES_tradnl"/>
        </w:rPr>
        <w:t>.</w:t>
      </w:r>
    </w:p>
    <w:p w14:paraId="75DA935E" w14:textId="77777777" w:rsidR="00653D61" w:rsidRPr="008F4776" w:rsidRDefault="00653D61" w:rsidP="00653D61">
      <w:pPr>
        <w:spacing w:afterLines="30" w:after="72"/>
        <w:jc w:val="center"/>
        <w:rPr>
          <w:rFonts w:ascii="Arial" w:hAnsi="Arial" w:cs="Arial"/>
          <w:color w:val="000000"/>
          <w:sz w:val="12"/>
          <w:szCs w:val="18"/>
          <w:lang w:val="es-ES_tradnl"/>
        </w:rPr>
      </w:pPr>
    </w:p>
    <w:p w14:paraId="0BE08A05" w14:textId="4FD9A2E1" w:rsidR="00A47C16" w:rsidRDefault="00F81FC7" w:rsidP="00653D61">
      <w:pPr>
        <w:spacing w:afterLines="30" w:after="72"/>
        <w:jc w:val="both"/>
        <w:rPr>
          <w:rFonts w:ascii="Arial" w:eastAsia="Calibri" w:hAnsi="Arial" w:cs="Arial"/>
          <w:color w:val="000000"/>
          <w:sz w:val="24"/>
          <w:szCs w:val="24"/>
          <w:lang w:eastAsia="en-US"/>
        </w:rPr>
      </w:pPr>
      <w:r w:rsidRPr="00F81FC7">
        <w:rPr>
          <w:rFonts w:ascii="Arial" w:eastAsia="Calibri" w:hAnsi="Arial" w:cs="Arial"/>
          <w:color w:val="000000"/>
          <w:sz w:val="24"/>
          <w:szCs w:val="24"/>
          <w:lang w:eastAsia="en-US"/>
        </w:rPr>
        <w:t xml:space="preserve">Con base en lo anterior, </w:t>
      </w:r>
      <w:r w:rsidRPr="00F81FC7">
        <w:rPr>
          <w:rFonts w:ascii="Arial" w:eastAsia="Calibri" w:hAnsi="Arial" w:cs="Arial"/>
          <w:color w:val="000000"/>
          <w:sz w:val="24"/>
          <w:szCs w:val="24"/>
          <w:lang w:val="es-ES_tradnl" w:eastAsia="en-US"/>
        </w:rPr>
        <w:t xml:space="preserve">se determinó que el estatus de implementación del componente información y comunicación es bajo, por lo que </w:t>
      </w:r>
      <w:r w:rsidRPr="00F81FC7">
        <w:rPr>
          <w:rFonts w:ascii="Arial" w:eastAsia="Calibri" w:hAnsi="Arial" w:cs="Arial"/>
          <w:color w:val="000000"/>
          <w:sz w:val="24"/>
          <w:szCs w:val="24"/>
          <w:lang w:eastAsia="en-US"/>
        </w:rPr>
        <w:t>es importante establecer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r>
        <w:rPr>
          <w:rFonts w:ascii="Arial" w:eastAsia="Calibri" w:hAnsi="Arial" w:cs="Arial"/>
          <w:color w:val="000000"/>
          <w:sz w:val="24"/>
          <w:szCs w:val="24"/>
          <w:lang w:eastAsia="en-US"/>
        </w:rPr>
        <w:t>.</w:t>
      </w:r>
    </w:p>
    <w:p w14:paraId="2FBE590F" w14:textId="08864FBE" w:rsidR="00F81FC7" w:rsidRPr="00F81FC7" w:rsidRDefault="00F81FC7" w:rsidP="00653D61">
      <w:pPr>
        <w:spacing w:afterLines="30" w:after="72"/>
        <w:jc w:val="both"/>
        <w:rPr>
          <w:rFonts w:ascii="Arial" w:eastAsia="Calibri" w:hAnsi="Arial" w:cs="Arial"/>
          <w:color w:val="000000"/>
          <w:sz w:val="24"/>
          <w:szCs w:val="24"/>
          <w:lang w:eastAsia="en-US"/>
        </w:rPr>
      </w:pPr>
    </w:p>
    <w:p w14:paraId="69B2ADD1" w14:textId="77777777" w:rsidR="00653D61" w:rsidRPr="0032430C" w:rsidRDefault="00653D61" w:rsidP="00653D61">
      <w:pPr>
        <w:spacing w:afterLines="30" w:after="72"/>
        <w:jc w:val="center"/>
        <w:rPr>
          <w:rFonts w:ascii="Arial" w:hAnsi="Arial" w:cs="Arial"/>
          <w:b/>
          <w:color w:val="000000"/>
          <w:sz w:val="20"/>
          <w:szCs w:val="18"/>
        </w:rPr>
      </w:pPr>
      <w:r w:rsidRPr="0032430C">
        <w:rPr>
          <w:rFonts w:ascii="Arial" w:hAnsi="Arial" w:cs="Arial"/>
          <w:b/>
          <w:color w:val="000000"/>
          <w:sz w:val="20"/>
          <w:szCs w:val="18"/>
        </w:rPr>
        <w:t xml:space="preserve">Tabla 5. </w:t>
      </w:r>
      <w:r w:rsidRPr="00892A56">
        <w:rPr>
          <w:rFonts w:ascii="Arial" w:hAnsi="Arial" w:cs="Arial"/>
          <w:color w:val="000000"/>
          <w:sz w:val="20"/>
          <w:szCs w:val="18"/>
        </w:rPr>
        <w:t>Supervisión</w:t>
      </w:r>
    </w:p>
    <w:tbl>
      <w:tblPr>
        <w:tblW w:w="9214" w:type="dxa"/>
        <w:jc w:val="center"/>
        <w:tblLayout w:type="fixed"/>
        <w:tblCellMar>
          <w:left w:w="70" w:type="dxa"/>
          <w:right w:w="70" w:type="dxa"/>
        </w:tblCellMar>
        <w:tblLook w:val="04A0" w:firstRow="1" w:lastRow="0" w:firstColumn="1" w:lastColumn="0" w:noHBand="0" w:noVBand="1"/>
      </w:tblPr>
      <w:tblGrid>
        <w:gridCol w:w="1702"/>
        <w:gridCol w:w="1275"/>
        <w:gridCol w:w="1701"/>
        <w:gridCol w:w="3119"/>
        <w:gridCol w:w="1417"/>
      </w:tblGrid>
      <w:tr w:rsidR="00653D61" w:rsidRPr="006717AF" w14:paraId="3ADE0DB3" w14:textId="77777777" w:rsidTr="00295339">
        <w:trPr>
          <w:trHeight w:val="364"/>
          <w:jc w:val="center"/>
        </w:trPr>
        <w:tc>
          <w:tcPr>
            <w:tcW w:w="1702" w:type="dxa"/>
            <w:tcBorders>
              <w:bottom w:val="single" w:sz="4" w:space="0" w:color="auto"/>
            </w:tcBorders>
            <w:shd w:val="clear" w:color="000000" w:fill="1F497D"/>
            <w:vAlign w:val="center"/>
            <w:hideMark/>
          </w:tcPr>
          <w:p w14:paraId="06C31A33"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5" w:type="dxa"/>
            <w:tcBorders>
              <w:bottom w:val="single" w:sz="4" w:space="0" w:color="auto"/>
            </w:tcBorders>
            <w:shd w:val="clear" w:color="000000" w:fill="1F497D"/>
            <w:vAlign w:val="center"/>
            <w:hideMark/>
          </w:tcPr>
          <w:p w14:paraId="05D0BFE4" w14:textId="1C6BC155" w:rsidR="00653D61" w:rsidRPr="006F63A4" w:rsidRDefault="00653D61" w:rsidP="00127D2F">
            <w:pPr>
              <w:spacing w:after="0"/>
              <w:jc w:val="center"/>
              <w:rPr>
                <w:rFonts w:ascii="Arial" w:hAnsi="Arial" w:cs="Arial"/>
                <w:b/>
                <w:bCs/>
                <w:color w:val="FFFFFF"/>
                <w:sz w:val="15"/>
                <w:szCs w:val="15"/>
              </w:rPr>
            </w:pPr>
            <w:r>
              <w:rPr>
                <w:rFonts w:ascii="Arial" w:hAnsi="Arial" w:cs="Arial"/>
                <w:b/>
                <w:bCs/>
                <w:color w:val="FFFFFF"/>
                <w:sz w:val="15"/>
                <w:szCs w:val="15"/>
              </w:rPr>
              <w:t xml:space="preserve">PUNTAJE </w:t>
            </w:r>
            <w:r w:rsidRPr="00E93FC3">
              <w:rPr>
                <w:rFonts w:ascii="Arial" w:hAnsi="Arial" w:cs="Arial"/>
                <w:b/>
                <w:bCs/>
                <w:color w:val="FFFFFF" w:themeColor="background1"/>
                <w:sz w:val="15"/>
                <w:szCs w:val="15"/>
              </w:rPr>
              <w:t>M</w:t>
            </w:r>
            <w:r w:rsidR="00127D2F" w:rsidRPr="00E93FC3">
              <w:rPr>
                <w:rFonts w:ascii="Arial" w:hAnsi="Arial" w:cs="Arial"/>
                <w:b/>
                <w:bCs/>
                <w:color w:val="FFFFFF" w:themeColor="background1"/>
                <w:sz w:val="15"/>
                <w:szCs w:val="15"/>
              </w:rPr>
              <w:t>Á</w:t>
            </w:r>
            <w:r w:rsidRPr="00E93FC3">
              <w:rPr>
                <w:rFonts w:ascii="Arial" w:hAnsi="Arial" w:cs="Arial"/>
                <w:b/>
                <w:bCs/>
                <w:color w:val="FFFFFF" w:themeColor="background1"/>
                <w:sz w:val="15"/>
                <w:szCs w:val="15"/>
              </w:rPr>
              <w:t xml:space="preserve">XIMO </w:t>
            </w:r>
            <w:r w:rsidRPr="006F63A4">
              <w:rPr>
                <w:rFonts w:ascii="Arial" w:hAnsi="Arial" w:cs="Arial"/>
                <w:b/>
                <w:bCs/>
                <w:color w:val="FFFFFF"/>
                <w:sz w:val="15"/>
                <w:szCs w:val="15"/>
              </w:rPr>
              <w:t>ESPERADO</w:t>
            </w:r>
          </w:p>
        </w:tc>
        <w:tc>
          <w:tcPr>
            <w:tcW w:w="1701" w:type="dxa"/>
            <w:tcBorders>
              <w:bottom w:val="single" w:sz="4" w:space="0" w:color="auto"/>
            </w:tcBorders>
            <w:shd w:val="clear" w:color="000000" w:fill="1F497D"/>
            <w:vAlign w:val="center"/>
            <w:hideMark/>
          </w:tcPr>
          <w:p w14:paraId="345E4B7F"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119" w:type="dxa"/>
            <w:tcBorders>
              <w:bottom w:val="single" w:sz="4" w:space="0" w:color="auto"/>
            </w:tcBorders>
            <w:shd w:val="clear" w:color="000000" w:fill="1F497D"/>
            <w:vAlign w:val="center"/>
            <w:hideMark/>
          </w:tcPr>
          <w:p w14:paraId="20830D6C"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5EA6AA3F"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7121C8D2" w14:textId="77777777" w:rsidTr="00295339">
        <w:trPr>
          <w:trHeight w:val="286"/>
          <w:jc w:val="center"/>
        </w:trPr>
        <w:tc>
          <w:tcPr>
            <w:tcW w:w="1702" w:type="dxa"/>
            <w:tcBorders>
              <w:top w:val="single" w:sz="4" w:space="0" w:color="auto"/>
              <w:bottom w:val="single" w:sz="4" w:space="0" w:color="auto"/>
            </w:tcBorders>
            <w:shd w:val="clear" w:color="auto" w:fill="auto"/>
            <w:vAlign w:val="center"/>
            <w:hideMark/>
          </w:tcPr>
          <w:p w14:paraId="73C06B8F"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 xml:space="preserve">SUPERVISIÓN </w:t>
            </w:r>
          </w:p>
        </w:tc>
        <w:tc>
          <w:tcPr>
            <w:tcW w:w="1275" w:type="dxa"/>
            <w:tcBorders>
              <w:top w:val="single" w:sz="4" w:space="0" w:color="auto"/>
              <w:bottom w:val="single" w:sz="4" w:space="0" w:color="auto"/>
            </w:tcBorders>
            <w:shd w:val="clear" w:color="auto" w:fill="auto"/>
            <w:vAlign w:val="center"/>
            <w:hideMark/>
          </w:tcPr>
          <w:p w14:paraId="37EB3D7E"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701" w:type="dxa"/>
            <w:tcBorders>
              <w:top w:val="single" w:sz="4" w:space="0" w:color="auto"/>
              <w:bottom w:val="single" w:sz="4" w:space="0" w:color="auto"/>
            </w:tcBorders>
            <w:shd w:val="clear" w:color="auto" w:fill="auto"/>
            <w:vAlign w:val="center"/>
            <w:hideMark/>
          </w:tcPr>
          <w:p w14:paraId="56A2DE05" w14:textId="7A269B55" w:rsidR="00653D61" w:rsidRPr="006717AF" w:rsidRDefault="00F81FC7" w:rsidP="00BC176B">
            <w:pPr>
              <w:spacing w:after="0"/>
              <w:jc w:val="center"/>
              <w:rPr>
                <w:rFonts w:ascii="Arial" w:hAnsi="Arial" w:cs="Arial"/>
                <w:b/>
                <w:bCs/>
                <w:sz w:val="16"/>
                <w:szCs w:val="18"/>
              </w:rPr>
            </w:pPr>
            <w:r>
              <w:rPr>
                <w:rFonts w:ascii="Arial" w:hAnsi="Arial" w:cs="Arial"/>
                <w:b/>
                <w:bCs/>
                <w:sz w:val="16"/>
                <w:szCs w:val="18"/>
              </w:rPr>
              <w:t>1</w:t>
            </w:r>
            <w:r w:rsidR="007E4411">
              <w:rPr>
                <w:rFonts w:ascii="Arial" w:hAnsi="Arial" w:cs="Arial"/>
                <w:b/>
                <w:bCs/>
                <w:sz w:val="16"/>
                <w:szCs w:val="18"/>
              </w:rPr>
              <w:t>.25</w:t>
            </w:r>
          </w:p>
        </w:tc>
        <w:tc>
          <w:tcPr>
            <w:tcW w:w="3119" w:type="dxa"/>
            <w:tcBorders>
              <w:top w:val="single" w:sz="4" w:space="0" w:color="auto"/>
            </w:tcBorders>
            <w:shd w:val="clear" w:color="auto" w:fill="auto"/>
            <w:vAlign w:val="center"/>
            <w:hideMark/>
          </w:tcPr>
          <w:p w14:paraId="412C3817" w14:textId="1895E35E" w:rsidR="00653D61" w:rsidRPr="0024104E" w:rsidRDefault="00653D61" w:rsidP="00BC176B">
            <w:pPr>
              <w:spacing w:after="0"/>
              <w:rPr>
                <w:rFonts w:ascii="Arial" w:hAnsi="Arial" w:cs="Arial"/>
                <w:sz w:val="16"/>
                <w:szCs w:val="16"/>
              </w:rPr>
            </w:pPr>
            <w:r w:rsidRPr="001D22F0">
              <w:rPr>
                <w:rFonts w:ascii="Arial" w:hAnsi="Arial" w:cs="Arial"/>
                <w:sz w:val="16"/>
                <w:szCs w:val="16"/>
              </w:rPr>
              <w:t xml:space="preserve">Realizar Actividades de Supervisión (Evaluaciones y </w:t>
            </w:r>
            <w:r w:rsidRPr="00127D2F">
              <w:rPr>
                <w:rFonts w:ascii="Arial" w:hAnsi="Arial" w:cs="Arial"/>
                <w:sz w:val="16"/>
                <w:szCs w:val="16"/>
              </w:rPr>
              <w:t>Autoevaluaciones</w:t>
            </w:r>
            <w:r w:rsidR="00127D2F" w:rsidRPr="00127D2F">
              <w:rPr>
                <w:rFonts w:ascii="Arial" w:hAnsi="Arial" w:cs="Arial"/>
                <w:sz w:val="16"/>
                <w:szCs w:val="16"/>
              </w:rPr>
              <w:t>)</w:t>
            </w:r>
          </w:p>
        </w:tc>
        <w:tc>
          <w:tcPr>
            <w:tcW w:w="1417" w:type="dxa"/>
            <w:tcBorders>
              <w:top w:val="single" w:sz="4" w:space="0" w:color="auto"/>
            </w:tcBorders>
            <w:shd w:val="clear" w:color="auto" w:fill="auto"/>
            <w:vAlign w:val="center"/>
            <w:hideMark/>
          </w:tcPr>
          <w:p w14:paraId="58708EC4" w14:textId="7B1FA575" w:rsidR="00653D61" w:rsidRPr="0024104E" w:rsidRDefault="00F81FC7" w:rsidP="00BC176B">
            <w:pPr>
              <w:spacing w:after="0"/>
              <w:jc w:val="center"/>
              <w:rPr>
                <w:rFonts w:ascii="Arial" w:hAnsi="Arial" w:cs="Arial"/>
                <w:bCs/>
                <w:sz w:val="16"/>
                <w:szCs w:val="16"/>
              </w:rPr>
            </w:pPr>
            <w:r>
              <w:rPr>
                <w:rFonts w:ascii="Arial" w:hAnsi="Arial" w:cs="Arial"/>
                <w:b/>
                <w:bCs/>
                <w:sz w:val="16"/>
                <w:szCs w:val="16"/>
              </w:rPr>
              <w:t>1.25</w:t>
            </w:r>
          </w:p>
        </w:tc>
      </w:tr>
      <w:tr w:rsidR="00653D61" w:rsidRPr="006717AF" w14:paraId="4E3C59F1" w14:textId="77777777" w:rsidTr="00295339">
        <w:trPr>
          <w:trHeight w:val="214"/>
          <w:jc w:val="center"/>
        </w:trPr>
        <w:tc>
          <w:tcPr>
            <w:tcW w:w="4678" w:type="dxa"/>
            <w:gridSpan w:val="3"/>
            <w:tcBorders>
              <w:top w:val="single" w:sz="4" w:space="0" w:color="auto"/>
              <w:bottom w:val="single" w:sz="4" w:space="0" w:color="auto"/>
            </w:tcBorders>
            <w:shd w:val="clear" w:color="auto" w:fill="auto"/>
            <w:vAlign w:val="center"/>
            <w:hideMark/>
          </w:tcPr>
          <w:p w14:paraId="38221567" w14:textId="77777777" w:rsidR="00653D61" w:rsidRPr="006717AF" w:rsidRDefault="00653D61" w:rsidP="00BC176B">
            <w:pPr>
              <w:spacing w:after="0"/>
              <w:jc w:val="center"/>
              <w:rPr>
                <w:rFonts w:ascii="Arial" w:hAnsi="Arial" w:cs="Arial"/>
                <w:sz w:val="16"/>
                <w:szCs w:val="18"/>
              </w:rPr>
            </w:pPr>
          </w:p>
        </w:tc>
        <w:tc>
          <w:tcPr>
            <w:tcW w:w="3119" w:type="dxa"/>
            <w:tcBorders>
              <w:top w:val="single" w:sz="4" w:space="0" w:color="auto"/>
              <w:bottom w:val="single" w:sz="4" w:space="0" w:color="auto"/>
            </w:tcBorders>
            <w:shd w:val="clear" w:color="auto" w:fill="auto"/>
            <w:vAlign w:val="center"/>
            <w:hideMark/>
          </w:tcPr>
          <w:p w14:paraId="0E9BE6AA"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0DECBDDC" w14:textId="7FC4BF1A" w:rsidR="00653D61" w:rsidRPr="0024104E" w:rsidRDefault="00F81FC7" w:rsidP="00BC176B">
            <w:pPr>
              <w:spacing w:after="0"/>
              <w:jc w:val="center"/>
              <w:rPr>
                <w:rFonts w:ascii="Arial" w:hAnsi="Arial" w:cs="Arial"/>
                <w:b/>
                <w:bCs/>
                <w:sz w:val="16"/>
                <w:szCs w:val="16"/>
              </w:rPr>
            </w:pPr>
            <w:r>
              <w:rPr>
                <w:rFonts w:ascii="Arial" w:hAnsi="Arial" w:cs="Arial"/>
                <w:b/>
                <w:bCs/>
                <w:sz w:val="16"/>
                <w:szCs w:val="16"/>
              </w:rPr>
              <w:t>1.25</w:t>
            </w:r>
          </w:p>
        </w:tc>
      </w:tr>
    </w:tbl>
    <w:p w14:paraId="7C535527" w14:textId="4AB180E2"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F81FC7">
        <w:rPr>
          <w:rFonts w:ascii="Arial" w:hAnsi="Arial" w:cs="Arial"/>
          <w:color w:val="000000"/>
          <w:sz w:val="16"/>
          <w:szCs w:val="18"/>
          <w:lang w:val="es-ES_tradnl"/>
        </w:rPr>
        <w:t>ción de Control Interno de la UTRM</w:t>
      </w:r>
      <w:r w:rsidR="003A6ED4" w:rsidRPr="0032430C">
        <w:rPr>
          <w:rFonts w:ascii="Arial" w:hAnsi="Arial" w:cs="Arial"/>
          <w:color w:val="000000"/>
          <w:sz w:val="16"/>
          <w:szCs w:val="18"/>
          <w:lang w:val="es-ES_tradnl"/>
        </w:rPr>
        <w:t>.</w:t>
      </w:r>
    </w:p>
    <w:p w14:paraId="23F6BADF" w14:textId="77777777" w:rsidR="00653D61" w:rsidRPr="00A47C16" w:rsidRDefault="00653D61" w:rsidP="00A47C16">
      <w:pPr>
        <w:spacing w:afterLines="30" w:after="72"/>
        <w:jc w:val="center"/>
        <w:rPr>
          <w:rFonts w:ascii="Arial" w:hAnsi="Arial" w:cs="Arial"/>
          <w:color w:val="000000"/>
          <w:sz w:val="16"/>
          <w:szCs w:val="18"/>
          <w:lang w:val="es-ES_tradnl"/>
        </w:rPr>
      </w:pPr>
    </w:p>
    <w:p w14:paraId="7FCB6125" w14:textId="348F8D8F" w:rsidR="00BC176B" w:rsidRDefault="00F81FC7" w:rsidP="00D713A1">
      <w:pPr>
        <w:spacing w:after="0"/>
        <w:jc w:val="both"/>
        <w:rPr>
          <w:rFonts w:ascii="Arial" w:eastAsia="Calibri" w:hAnsi="Arial" w:cs="Arial"/>
          <w:color w:val="000000"/>
          <w:sz w:val="24"/>
          <w:szCs w:val="24"/>
          <w:lang w:eastAsia="en-US"/>
        </w:rPr>
      </w:pPr>
      <w:r w:rsidRPr="00F81FC7">
        <w:rPr>
          <w:rFonts w:ascii="Arial" w:eastAsia="Calibri" w:hAnsi="Arial" w:cs="Arial"/>
          <w:color w:val="000000"/>
          <w:sz w:val="24"/>
          <w:szCs w:val="24"/>
          <w:lang w:eastAsia="en-US"/>
        </w:rPr>
        <w:t xml:space="preserve">En relación a la tabla anterior, </w:t>
      </w:r>
      <w:r w:rsidRPr="00F81FC7">
        <w:rPr>
          <w:rFonts w:ascii="Arial" w:eastAsia="Calibri" w:hAnsi="Arial" w:cs="Arial"/>
          <w:color w:val="000000"/>
          <w:sz w:val="24"/>
          <w:szCs w:val="24"/>
          <w:lang w:val="es-ES_tradnl" w:eastAsia="en-US"/>
        </w:rPr>
        <w:t>se determinó que el estatus de implementación del componente</w:t>
      </w:r>
      <w:r w:rsidRPr="00F81FC7">
        <w:rPr>
          <w:rFonts w:ascii="Arial" w:eastAsia="Calibri" w:hAnsi="Arial" w:cs="Arial"/>
          <w:color w:val="000000"/>
          <w:sz w:val="24"/>
          <w:szCs w:val="24"/>
          <w:lang w:eastAsia="en-US"/>
        </w:rPr>
        <w:t xml:space="preserve"> supervisión es bajo, por lo que se deben formalizar e implementar procedimientos que permitan realizar una adecuada supervisión del control interno institucional, asimismo de mecanismos de reporte, comunicación y seguimiento de las evaluaciones a los procesos interno</w:t>
      </w:r>
      <w:r w:rsidR="00AF2992">
        <w:rPr>
          <w:rFonts w:ascii="Arial" w:eastAsia="Calibri" w:hAnsi="Arial" w:cs="Arial"/>
          <w:color w:val="000000"/>
          <w:sz w:val="24"/>
          <w:szCs w:val="24"/>
          <w:lang w:eastAsia="en-US"/>
        </w:rPr>
        <w:t>s</w:t>
      </w:r>
      <w:r w:rsidR="00653D61" w:rsidRPr="00450C16">
        <w:rPr>
          <w:rFonts w:ascii="Arial" w:eastAsia="Calibri" w:hAnsi="Arial" w:cs="Arial"/>
          <w:color w:val="000000"/>
          <w:sz w:val="24"/>
          <w:szCs w:val="24"/>
          <w:lang w:eastAsia="en-US"/>
        </w:rPr>
        <w:t>.</w:t>
      </w:r>
    </w:p>
    <w:p w14:paraId="1566804E" w14:textId="77777777" w:rsidR="00D713A1" w:rsidRPr="00A47C16" w:rsidRDefault="00D713A1" w:rsidP="00D713A1">
      <w:pPr>
        <w:spacing w:after="0"/>
        <w:jc w:val="both"/>
        <w:rPr>
          <w:rFonts w:ascii="Arial" w:eastAsia="Calibri" w:hAnsi="Arial" w:cs="Arial"/>
          <w:color w:val="000000"/>
          <w:sz w:val="20"/>
          <w:szCs w:val="24"/>
          <w:lang w:eastAsia="en-US"/>
        </w:rPr>
      </w:pPr>
    </w:p>
    <w:p w14:paraId="38E2C5E6" w14:textId="31CDD8ED" w:rsidR="00FB7E78" w:rsidRDefault="00653D61" w:rsidP="000640FA">
      <w:pPr>
        <w:spacing w:afterLines="30" w:after="72"/>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A continuación, se presenta de manera gráfica el resultado obtenido en cada uno de los cinco componentes mencionados con anterioridad.</w:t>
      </w:r>
    </w:p>
    <w:p w14:paraId="4107CA66" w14:textId="77777777" w:rsidR="00A47C16" w:rsidRPr="00A47C16" w:rsidRDefault="00A47C16" w:rsidP="000640FA">
      <w:pPr>
        <w:spacing w:afterLines="30" w:after="72"/>
        <w:jc w:val="both"/>
        <w:rPr>
          <w:rFonts w:ascii="Arial" w:eastAsia="Calibri" w:hAnsi="Arial" w:cs="Arial"/>
          <w:color w:val="000000"/>
          <w:sz w:val="14"/>
          <w:szCs w:val="24"/>
          <w:lang w:eastAsia="en-US"/>
        </w:rPr>
      </w:pPr>
    </w:p>
    <w:p w14:paraId="251A4753" w14:textId="223D9180" w:rsidR="00653D61" w:rsidRPr="0032430C" w:rsidRDefault="00653D61" w:rsidP="00653D61">
      <w:pPr>
        <w:spacing w:afterLines="30" w:after="72"/>
        <w:jc w:val="center"/>
        <w:rPr>
          <w:rFonts w:ascii="Arial" w:hAnsi="Arial" w:cs="Arial"/>
          <w:b/>
          <w:color w:val="000000"/>
          <w:sz w:val="36"/>
          <w:szCs w:val="18"/>
        </w:rPr>
      </w:pPr>
      <w:r w:rsidRPr="0032430C">
        <w:rPr>
          <w:rFonts w:ascii="Arial" w:hAnsi="Arial" w:cs="Arial"/>
          <w:b/>
          <w:color w:val="000000"/>
          <w:sz w:val="20"/>
          <w:szCs w:val="18"/>
        </w:rPr>
        <w:t xml:space="preserve">Gráfica 1. </w:t>
      </w:r>
      <w:r w:rsidR="00F81FC7" w:rsidRPr="00F81FC7">
        <w:rPr>
          <w:rFonts w:ascii="Arial" w:hAnsi="Arial" w:cs="Arial"/>
          <w:color w:val="000000"/>
          <w:sz w:val="20"/>
          <w:szCs w:val="18"/>
        </w:rPr>
        <w:t>Puntaje de implementación de Control Interno de la UTRM</w:t>
      </w:r>
      <w:r w:rsidR="00F81FC7">
        <w:rPr>
          <w:rFonts w:ascii="Arial" w:hAnsi="Arial" w:cs="Arial"/>
          <w:color w:val="000000"/>
          <w:sz w:val="20"/>
          <w:szCs w:val="18"/>
        </w:rPr>
        <w:t>.</w:t>
      </w:r>
    </w:p>
    <w:p w14:paraId="7C2F0268" w14:textId="49523EBA" w:rsidR="00295339" w:rsidRDefault="007E4411" w:rsidP="00653D61">
      <w:pPr>
        <w:spacing w:afterLines="30" w:after="72"/>
        <w:jc w:val="center"/>
        <w:rPr>
          <w:rFonts w:ascii="Arial" w:hAnsi="Arial" w:cs="Arial"/>
          <w:b/>
          <w:color w:val="000000"/>
          <w:sz w:val="14"/>
          <w:szCs w:val="18"/>
          <w:lang w:val="es-ES_tradnl"/>
        </w:rPr>
      </w:pPr>
      <w:r w:rsidRPr="007E4411">
        <w:rPr>
          <w:rFonts w:ascii="Arial" w:hAnsi="Arial" w:cs="Arial"/>
          <w:b/>
          <w:noProof/>
          <w:color w:val="000000"/>
          <w:sz w:val="14"/>
          <w:szCs w:val="18"/>
        </w:rPr>
        <w:drawing>
          <wp:anchor distT="0" distB="0" distL="114300" distR="114300" simplePos="0" relativeHeight="251917312" behindDoc="1" locked="0" layoutInCell="1" allowOverlap="1" wp14:anchorId="461F6544" wp14:editId="05E44890">
            <wp:simplePos x="0" y="0"/>
            <wp:positionH relativeFrom="column">
              <wp:posOffset>1289685</wp:posOffset>
            </wp:positionH>
            <wp:positionV relativeFrom="paragraph">
              <wp:posOffset>1151890</wp:posOffset>
            </wp:positionV>
            <wp:extent cx="4206291" cy="2423160"/>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6291" cy="2423160"/>
                    </a:xfrm>
                    <a:prstGeom prst="rect">
                      <a:avLst/>
                    </a:prstGeom>
                  </pic:spPr>
                </pic:pic>
              </a:graphicData>
            </a:graphic>
            <wp14:sizeRelH relativeFrom="page">
              <wp14:pctWidth>0</wp14:pctWidth>
            </wp14:sizeRelH>
            <wp14:sizeRelV relativeFrom="page">
              <wp14:pctHeight>0</wp14:pctHeight>
            </wp14:sizeRelV>
          </wp:anchor>
        </w:drawing>
      </w:r>
    </w:p>
    <w:tbl>
      <w:tblPr>
        <w:tblW w:w="4100" w:type="dxa"/>
        <w:tblCellMar>
          <w:left w:w="70" w:type="dxa"/>
          <w:right w:w="70" w:type="dxa"/>
        </w:tblCellMar>
        <w:tblLook w:val="04A0" w:firstRow="1" w:lastRow="0" w:firstColumn="1" w:lastColumn="0" w:noHBand="0" w:noVBand="1"/>
      </w:tblPr>
      <w:tblGrid>
        <w:gridCol w:w="3119"/>
        <w:gridCol w:w="981"/>
      </w:tblGrid>
      <w:tr w:rsidR="00F81FC7" w:rsidRPr="00F81FC7" w14:paraId="655F18A7" w14:textId="77777777" w:rsidTr="00F81FC7">
        <w:trPr>
          <w:trHeight w:val="254"/>
        </w:trPr>
        <w:tc>
          <w:tcPr>
            <w:tcW w:w="3119" w:type="dxa"/>
            <w:tcBorders>
              <w:top w:val="single" w:sz="4" w:space="0" w:color="auto"/>
              <w:left w:val="single" w:sz="4" w:space="0" w:color="auto"/>
              <w:bottom w:val="single" w:sz="4" w:space="0" w:color="auto"/>
              <w:right w:val="single" w:sz="4" w:space="0" w:color="auto"/>
            </w:tcBorders>
            <w:shd w:val="clear" w:color="auto" w:fill="1F4E79"/>
            <w:noWrap/>
            <w:vAlign w:val="center"/>
            <w:hideMark/>
          </w:tcPr>
          <w:p w14:paraId="116F6366" w14:textId="77777777" w:rsidR="00F81FC7" w:rsidRPr="00F81FC7" w:rsidRDefault="00F81FC7" w:rsidP="00F81FC7">
            <w:pPr>
              <w:spacing w:after="0" w:line="240" w:lineRule="auto"/>
              <w:jc w:val="center"/>
              <w:rPr>
                <w:rFonts w:ascii="Arial" w:eastAsia="Times New Roman" w:hAnsi="Arial" w:cs="Arial"/>
                <w:b/>
                <w:bCs/>
                <w:color w:val="FFFFFF"/>
                <w:sz w:val="18"/>
                <w:szCs w:val="18"/>
              </w:rPr>
            </w:pPr>
            <w:r w:rsidRPr="00F81FC7">
              <w:rPr>
                <w:rFonts w:ascii="Arial" w:eastAsia="Times New Roman" w:hAnsi="Arial" w:cs="Arial"/>
                <w:b/>
                <w:bCs/>
                <w:color w:val="FFFFFF"/>
                <w:sz w:val="18"/>
                <w:szCs w:val="18"/>
              </w:rPr>
              <w:t>COMPONENTE</w:t>
            </w:r>
          </w:p>
        </w:tc>
        <w:tc>
          <w:tcPr>
            <w:tcW w:w="981" w:type="dxa"/>
            <w:tcBorders>
              <w:top w:val="single" w:sz="4" w:space="0" w:color="auto"/>
              <w:left w:val="nil"/>
              <w:bottom w:val="single" w:sz="4" w:space="0" w:color="auto"/>
              <w:right w:val="single" w:sz="4" w:space="0" w:color="auto"/>
            </w:tcBorders>
            <w:shd w:val="clear" w:color="auto" w:fill="1F4E79"/>
            <w:noWrap/>
            <w:vAlign w:val="center"/>
            <w:hideMark/>
          </w:tcPr>
          <w:p w14:paraId="7944F45A" w14:textId="77777777" w:rsidR="00F81FC7" w:rsidRPr="00F81FC7" w:rsidRDefault="00F81FC7" w:rsidP="00F81FC7">
            <w:pPr>
              <w:spacing w:after="0" w:line="240" w:lineRule="auto"/>
              <w:jc w:val="center"/>
              <w:rPr>
                <w:rFonts w:ascii="Arial" w:eastAsia="Times New Roman" w:hAnsi="Arial" w:cs="Arial"/>
                <w:b/>
                <w:bCs/>
                <w:color w:val="FFFFFF"/>
                <w:sz w:val="18"/>
                <w:szCs w:val="18"/>
              </w:rPr>
            </w:pPr>
            <w:r w:rsidRPr="00F81FC7">
              <w:rPr>
                <w:rFonts w:ascii="Arial" w:eastAsia="Times New Roman" w:hAnsi="Arial" w:cs="Arial"/>
                <w:b/>
                <w:bCs/>
                <w:color w:val="FFFFFF"/>
                <w:sz w:val="18"/>
                <w:szCs w:val="18"/>
              </w:rPr>
              <w:t>PUNTAJE</w:t>
            </w:r>
          </w:p>
        </w:tc>
      </w:tr>
      <w:tr w:rsidR="00F81FC7" w:rsidRPr="00F81FC7" w14:paraId="0BCA83AF" w14:textId="77777777" w:rsidTr="00DB43FA">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C41B788" w14:textId="77777777" w:rsidR="00F81FC7" w:rsidRPr="00F81FC7" w:rsidRDefault="00F81FC7" w:rsidP="00F81FC7">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AMBIENTE DE CONTROL</w:t>
            </w:r>
          </w:p>
        </w:tc>
        <w:tc>
          <w:tcPr>
            <w:tcW w:w="981" w:type="dxa"/>
            <w:tcBorders>
              <w:top w:val="nil"/>
              <w:left w:val="nil"/>
              <w:bottom w:val="single" w:sz="4" w:space="0" w:color="auto"/>
              <w:right w:val="single" w:sz="4" w:space="0" w:color="auto"/>
            </w:tcBorders>
            <w:shd w:val="clear" w:color="auto" w:fill="auto"/>
            <w:noWrap/>
            <w:vAlign w:val="center"/>
            <w:hideMark/>
          </w:tcPr>
          <w:p w14:paraId="502A8F5B" w14:textId="77777777" w:rsidR="00F81FC7" w:rsidRPr="00F81FC7" w:rsidRDefault="00F81FC7" w:rsidP="00F81FC7">
            <w:pPr>
              <w:spacing w:after="0" w:line="240" w:lineRule="auto"/>
              <w:jc w:val="center"/>
              <w:rPr>
                <w:rFonts w:ascii="Arial" w:eastAsia="Times New Roman" w:hAnsi="Arial" w:cs="Arial"/>
                <w:color w:val="000000"/>
                <w:sz w:val="18"/>
                <w:szCs w:val="18"/>
              </w:rPr>
            </w:pPr>
            <w:r w:rsidRPr="00F81FC7">
              <w:rPr>
                <w:rFonts w:ascii="Arial" w:eastAsia="Times New Roman" w:hAnsi="Arial" w:cs="Arial"/>
                <w:color w:val="000000"/>
                <w:sz w:val="18"/>
                <w:szCs w:val="18"/>
              </w:rPr>
              <w:t>10.96</w:t>
            </w:r>
          </w:p>
        </w:tc>
      </w:tr>
      <w:tr w:rsidR="00F81FC7" w:rsidRPr="00F81FC7" w14:paraId="21D1D0B3" w14:textId="77777777" w:rsidTr="00DB43FA">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32A7A15" w14:textId="77777777" w:rsidR="00F81FC7" w:rsidRPr="00F81FC7" w:rsidRDefault="00F81FC7" w:rsidP="00F81FC7">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ADMINISTRACIÓN DE RIESGOS</w:t>
            </w:r>
          </w:p>
        </w:tc>
        <w:tc>
          <w:tcPr>
            <w:tcW w:w="981" w:type="dxa"/>
            <w:tcBorders>
              <w:top w:val="nil"/>
              <w:left w:val="nil"/>
              <w:bottom w:val="single" w:sz="4" w:space="0" w:color="auto"/>
              <w:right w:val="single" w:sz="4" w:space="0" w:color="auto"/>
            </w:tcBorders>
            <w:shd w:val="clear" w:color="auto" w:fill="auto"/>
            <w:noWrap/>
            <w:vAlign w:val="center"/>
            <w:hideMark/>
          </w:tcPr>
          <w:p w14:paraId="3F9A6998" w14:textId="77777777" w:rsidR="00F81FC7" w:rsidRPr="00F81FC7" w:rsidRDefault="00F81FC7" w:rsidP="00F81FC7">
            <w:pPr>
              <w:spacing w:after="0" w:line="240" w:lineRule="auto"/>
              <w:jc w:val="center"/>
              <w:rPr>
                <w:rFonts w:ascii="Arial" w:eastAsia="Times New Roman" w:hAnsi="Arial" w:cs="Arial"/>
                <w:color w:val="000000"/>
                <w:sz w:val="18"/>
                <w:szCs w:val="18"/>
              </w:rPr>
            </w:pPr>
            <w:r w:rsidRPr="00F81FC7">
              <w:rPr>
                <w:rFonts w:ascii="Arial" w:eastAsia="Times New Roman" w:hAnsi="Arial" w:cs="Arial"/>
                <w:color w:val="000000"/>
                <w:sz w:val="18"/>
                <w:szCs w:val="18"/>
              </w:rPr>
              <w:t>11.18</w:t>
            </w:r>
          </w:p>
        </w:tc>
      </w:tr>
      <w:tr w:rsidR="00F81FC7" w:rsidRPr="00F81FC7" w14:paraId="28B34EB0" w14:textId="77777777" w:rsidTr="00DB43FA">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402CC3" w14:textId="77777777" w:rsidR="00F81FC7" w:rsidRPr="00F81FC7" w:rsidRDefault="00F81FC7" w:rsidP="00F81FC7">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ACTIVIDADES DE CONTROL</w:t>
            </w:r>
          </w:p>
        </w:tc>
        <w:tc>
          <w:tcPr>
            <w:tcW w:w="981" w:type="dxa"/>
            <w:tcBorders>
              <w:top w:val="nil"/>
              <w:left w:val="nil"/>
              <w:bottom w:val="single" w:sz="4" w:space="0" w:color="auto"/>
              <w:right w:val="single" w:sz="4" w:space="0" w:color="auto"/>
            </w:tcBorders>
            <w:shd w:val="clear" w:color="auto" w:fill="auto"/>
            <w:noWrap/>
            <w:vAlign w:val="center"/>
            <w:hideMark/>
          </w:tcPr>
          <w:p w14:paraId="7E01DE1F" w14:textId="77777777" w:rsidR="00F81FC7" w:rsidRPr="00F81FC7" w:rsidRDefault="00F81FC7" w:rsidP="00F81FC7">
            <w:pPr>
              <w:spacing w:after="0" w:line="240" w:lineRule="auto"/>
              <w:jc w:val="center"/>
              <w:rPr>
                <w:rFonts w:ascii="Arial" w:eastAsia="Times New Roman" w:hAnsi="Arial" w:cs="Arial"/>
                <w:color w:val="000000"/>
                <w:sz w:val="18"/>
                <w:szCs w:val="18"/>
              </w:rPr>
            </w:pPr>
            <w:r w:rsidRPr="00F81FC7">
              <w:rPr>
                <w:rFonts w:ascii="Arial" w:eastAsia="Times New Roman" w:hAnsi="Arial" w:cs="Arial"/>
                <w:color w:val="000000"/>
                <w:sz w:val="18"/>
                <w:szCs w:val="18"/>
              </w:rPr>
              <w:t>4.17</w:t>
            </w:r>
          </w:p>
        </w:tc>
      </w:tr>
      <w:tr w:rsidR="00F81FC7" w:rsidRPr="00F81FC7" w14:paraId="6615F96D" w14:textId="77777777" w:rsidTr="00DB43FA">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1DE807F" w14:textId="77777777" w:rsidR="00F81FC7" w:rsidRPr="00F81FC7" w:rsidRDefault="00F81FC7" w:rsidP="00F81FC7">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 xml:space="preserve">INFORMACIÓN Y COMUNICACIÓN   </w:t>
            </w:r>
          </w:p>
        </w:tc>
        <w:tc>
          <w:tcPr>
            <w:tcW w:w="981" w:type="dxa"/>
            <w:tcBorders>
              <w:top w:val="nil"/>
              <w:left w:val="nil"/>
              <w:bottom w:val="single" w:sz="4" w:space="0" w:color="auto"/>
              <w:right w:val="single" w:sz="4" w:space="0" w:color="auto"/>
            </w:tcBorders>
            <w:shd w:val="clear" w:color="auto" w:fill="auto"/>
            <w:noWrap/>
            <w:vAlign w:val="center"/>
            <w:hideMark/>
          </w:tcPr>
          <w:p w14:paraId="4FF43159" w14:textId="77777777" w:rsidR="00F81FC7" w:rsidRPr="00F81FC7" w:rsidRDefault="00F81FC7" w:rsidP="00F81FC7">
            <w:pPr>
              <w:spacing w:after="0" w:line="240" w:lineRule="auto"/>
              <w:jc w:val="center"/>
              <w:rPr>
                <w:rFonts w:ascii="Arial" w:eastAsia="Times New Roman" w:hAnsi="Arial" w:cs="Arial"/>
                <w:color w:val="000000"/>
                <w:sz w:val="18"/>
                <w:szCs w:val="18"/>
              </w:rPr>
            </w:pPr>
            <w:r w:rsidRPr="00F81FC7">
              <w:rPr>
                <w:rFonts w:ascii="Arial" w:eastAsia="Times New Roman" w:hAnsi="Arial" w:cs="Arial"/>
                <w:color w:val="000000"/>
                <w:sz w:val="18"/>
                <w:szCs w:val="18"/>
              </w:rPr>
              <w:t>8.80</w:t>
            </w:r>
          </w:p>
        </w:tc>
      </w:tr>
      <w:tr w:rsidR="00F81FC7" w:rsidRPr="00F81FC7" w14:paraId="5732DFE7" w14:textId="77777777" w:rsidTr="00DB43FA">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40EB01F" w14:textId="77777777" w:rsidR="00F81FC7" w:rsidRPr="00F81FC7" w:rsidRDefault="00F81FC7" w:rsidP="00F81FC7">
            <w:pPr>
              <w:spacing w:after="0" w:line="240" w:lineRule="auto"/>
              <w:rPr>
                <w:rFonts w:ascii="Arial" w:eastAsia="Times New Roman" w:hAnsi="Arial" w:cs="Arial"/>
                <w:color w:val="000000"/>
                <w:sz w:val="18"/>
                <w:szCs w:val="18"/>
              </w:rPr>
            </w:pPr>
            <w:r w:rsidRPr="00F81FC7">
              <w:rPr>
                <w:rFonts w:ascii="Arial" w:eastAsia="Times New Roman" w:hAnsi="Arial" w:cs="Arial"/>
                <w:color w:val="000000"/>
                <w:sz w:val="18"/>
                <w:szCs w:val="18"/>
              </w:rPr>
              <w:t xml:space="preserve">SUPERVISIÓN    </w:t>
            </w:r>
          </w:p>
        </w:tc>
        <w:tc>
          <w:tcPr>
            <w:tcW w:w="981" w:type="dxa"/>
            <w:tcBorders>
              <w:top w:val="nil"/>
              <w:left w:val="nil"/>
              <w:bottom w:val="single" w:sz="4" w:space="0" w:color="auto"/>
              <w:right w:val="single" w:sz="4" w:space="0" w:color="auto"/>
            </w:tcBorders>
            <w:shd w:val="clear" w:color="auto" w:fill="auto"/>
            <w:noWrap/>
            <w:vAlign w:val="center"/>
            <w:hideMark/>
          </w:tcPr>
          <w:p w14:paraId="72879A2F" w14:textId="77777777" w:rsidR="00F81FC7" w:rsidRPr="00F81FC7" w:rsidRDefault="00F81FC7" w:rsidP="00F81FC7">
            <w:pPr>
              <w:spacing w:after="0" w:line="240" w:lineRule="auto"/>
              <w:jc w:val="center"/>
              <w:rPr>
                <w:rFonts w:ascii="Arial" w:eastAsia="Times New Roman" w:hAnsi="Arial" w:cs="Arial"/>
                <w:color w:val="000000"/>
                <w:sz w:val="18"/>
                <w:szCs w:val="18"/>
              </w:rPr>
            </w:pPr>
            <w:r w:rsidRPr="00F81FC7">
              <w:rPr>
                <w:rFonts w:ascii="Arial" w:eastAsia="Times New Roman" w:hAnsi="Arial" w:cs="Arial"/>
                <w:color w:val="000000"/>
                <w:sz w:val="18"/>
                <w:szCs w:val="18"/>
              </w:rPr>
              <w:t>1.25</w:t>
            </w:r>
          </w:p>
        </w:tc>
      </w:tr>
      <w:tr w:rsidR="00F81FC7" w:rsidRPr="00F81FC7" w14:paraId="56FC4064" w14:textId="77777777" w:rsidTr="00DB43F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4913C" w14:textId="77777777" w:rsidR="00F81FC7" w:rsidRPr="00F81FC7" w:rsidRDefault="00F81FC7" w:rsidP="00F81FC7">
            <w:pPr>
              <w:spacing w:after="0" w:line="240" w:lineRule="auto"/>
              <w:jc w:val="right"/>
              <w:rPr>
                <w:rFonts w:ascii="Arial" w:eastAsia="Times New Roman" w:hAnsi="Arial" w:cs="Arial"/>
                <w:b/>
                <w:color w:val="000000"/>
                <w:sz w:val="18"/>
                <w:szCs w:val="18"/>
              </w:rPr>
            </w:pPr>
            <w:r w:rsidRPr="00F81FC7">
              <w:rPr>
                <w:rFonts w:ascii="Arial" w:eastAsia="Times New Roman" w:hAnsi="Arial" w:cs="Arial"/>
                <w:b/>
                <w:color w:val="000000"/>
                <w:sz w:val="18"/>
                <w:szCs w:val="18"/>
              </w:rPr>
              <w:t>TOTAL</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71048F59" w14:textId="77777777" w:rsidR="00F81FC7" w:rsidRPr="00F81FC7" w:rsidRDefault="00F81FC7" w:rsidP="00F81FC7">
            <w:pPr>
              <w:spacing w:after="0" w:line="240" w:lineRule="auto"/>
              <w:jc w:val="center"/>
              <w:rPr>
                <w:rFonts w:ascii="Arial" w:eastAsia="Times New Roman" w:hAnsi="Arial" w:cs="Arial"/>
                <w:b/>
                <w:color w:val="000000"/>
                <w:sz w:val="18"/>
                <w:szCs w:val="18"/>
              </w:rPr>
            </w:pPr>
            <w:r w:rsidRPr="00F81FC7">
              <w:rPr>
                <w:rFonts w:ascii="Arial" w:eastAsia="Times New Roman" w:hAnsi="Arial" w:cs="Arial"/>
                <w:b/>
                <w:color w:val="000000"/>
                <w:sz w:val="18"/>
                <w:szCs w:val="18"/>
              </w:rPr>
              <w:t>36.36</w:t>
            </w:r>
          </w:p>
        </w:tc>
      </w:tr>
    </w:tbl>
    <w:p w14:paraId="327C4605" w14:textId="300BA1FD" w:rsidR="00295339" w:rsidRDefault="00295339" w:rsidP="00653D61">
      <w:pPr>
        <w:spacing w:afterLines="30" w:after="72"/>
        <w:jc w:val="center"/>
        <w:rPr>
          <w:rFonts w:ascii="Arial" w:hAnsi="Arial" w:cs="Arial"/>
          <w:b/>
          <w:color w:val="000000"/>
          <w:sz w:val="14"/>
          <w:szCs w:val="18"/>
          <w:lang w:val="es-ES_tradnl"/>
        </w:rPr>
      </w:pPr>
    </w:p>
    <w:p w14:paraId="6496F991" w14:textId="77777777" w:rsidR="00295339" w:rsidRDefault="00295339" w:rsidP="00653D61">
      <w:pPr>
        <w:spacing w:afterLines="30" w:after="72"/>
        <w:jc w:val="center"/>
        <w:rPr>
          <w:rFonts w:ascii="Arial" w:hAnsi="Arial" w:cs="Arial"/>
          <w:b/>
          <w:color w:val="000000"/>
          <w:sz w:val="14"/>
          <w:szCs w:val="18"/>
          <w:lang w:val="es-ES_tradnl"/>
        </w:rPr>
      </w:pPr>
    </w:p>
    <w:p w14:paraId="0EF12205" w14:textId="77777777" w:rsidR="00295339" w:rsidRDefault="00295339" w:rsidP="00653D61">
      <w:pPr>
        <w:spacing w:afterLines="30" w:after="72"/>
        <w:jc w:val="center"/>
        <w:rPr>
          <w:rFonts w:ascii="Arial" w:hAnsi="Arial" w:cs="Arial"/>
          <w:b/>
          <w:color w:val="000000"/>
          <w:sz w:val="14"/>
          <w:szCs w:val="18"/>
          <w:lang w:val="es-ES_tradnl"/>
        </w:rPr>
      </w:pPr>
    </w:p>
    <w:p w14:paraId="53B2D456" w14:textId="78843FD9" w:rsidR="00295339" w:rsidRDefault="00295339" w:rsidP="00653D61">
      <w:pPr>
        <w:spacing w:afterLines="30" w:after="72"/>
        <w:jc w:val="center"/>
        <w:rPr>
          <w:rFonts w:ascii="Arial" w:hAnsi="Arial" w:cs="Arial"/>
          <w:b/>
          <w:color w:val="000000"/>
          <w:sz w:val="14"/>
          <w:szCs w:val="18"/>
          <w:lang w:val="es-ES_tradnl"/>
        </w:rPr>
      </w:pPr>
    </w:p>
    <w:p w14:paraId="0E88BBC4" w14:textId="77777777" w:rsidR="00295339" w:rsidRDefault="00295339" w:rsidP="00653D61">
      <w:pPr>
        <w:spacing w:afterLines="30" w:after="72"/>
        <w:jc w:val="center"/>
        <w:rPr>
          <w:rFonts w:ascii="Arial" w:hAnsi="Arial" w:cs="Arial"/>
          <w:b/>
          <w:color w:val="000000"/>
          <w:sz w:val="14"/>
          <w:szCs w:val="18"/>
          <w:lang w:val="es-ES_tradnl"/>
        </w:rPr>
      </w:pPr>
    </w:p>
    <w:p w14:paraId="2EBC7248" w14:textId="77777777" w:rsidR="00F81FC7" w:rsidRDefault="00F81FC7" w:rsidP="00653D61">
      <w:pPr>
        <w:spacing w:afterLines="30" w:after="72"/>
        <w:jc w:val="center"/>
        <w:rPr>
          <w:rFonts w:ascii="Arial" w:hAnsi="Arial" w:cs="Arial"/>
          <w:b/>
          <w:color w:val="000000"/>
          <w:sz w:val="16"/>
          <w:szCs w:val="18"/>
          <w:lang w:val="es-ES_tradnl"/>
        </w:rPr>
      </w:pPr>
    </w:p>
    <w:p w14:paraId="5BBE1F9C" w14:textId="77777777" w:rsidR="00F81FC7" w:rsidRDefault="00F81FC7" w:rsidP="00653D61">
      <w:pPr>
        <w:spacing w:afterLines="30" w:after="72"/>
        <w:jc w:val="center"/>
        <w:rPr>
          <w:rFonts w:ascii="Arial" w:hAnsi="Arial" w:cs="Arial"/>
          <w:b/>
          <w:color w:val="000000"/>
          <w:sz w:val="16"/>
          <w:szCs w:val="18"/>
          <w:lang w:val="es-ES_tradnl"/>
        </w:rPr>
      </w:pPr>
    </w:p>
    <w:p w14:paraId="2473916A" w14:textId="77777777" w:rsidR="00F81FC7" w:rsidRDefault="00F81FC7" w:rsidP="00653D61">
      <w:pPr>
        <w:spacing w:afterLines="30" w:after="72"/>
        <w:jc w:val="center"/>
        <w:rPr>
          <w:rFonts w:ascii="Arial" w:hAnsi="Arial" w:cs="Arial"/>
          <w:b/>
          <w:color w:val="000000"/>
          <w:sz w:val="16"/>
          <w:szCs w:val="18"/>
          <w:lang w:val="es-ES_tradnl"/>
        </w:rPr>
      </w:pPr>
    </w:p>
    <w:p w14:paraId="10B4889F" w14:textId="77777777" w:rsidR="00F81FC7" w:rsidRDefault="00F81FC7" w:rsidP="00653D61">
      <w:pPr>
        <w:spacing w:afterLines="30" w:after="72"/>
        <w:jc w:val="center"/>
        <w:rPr>
          <w:rFonts w:ascii="Arial" w:hAnsi="Arial" w:cs="Arial"/>
          <w:b/>
          <w:color w:val="000000"/>
          <w:sz w:val="16"/>
          <w:szCs w:val="18"/>
          <w:lang w:val="es-ES_tradnl"/>
        </w:rPr>
      </w:pPr>
    </w:p>
    <w:p w14:paraId="2B1572EE" w14:textId="77777777" w:rsidR="00F81FC7" w:rsidRDefault="00F81FC7" w:rsidP="00653D61">
      <w:pPr>
        <w:spacing w:afterLines="30" w:after="72"/>
        <w:jc w:val="center"/>
        <w:rPr>
          <w:rFonts w:ascii="Arial" w:hAnsi="Arial" w:cs="Arial"/>
          <w:b/>
          <w:color w:val="000000"/>
          <w:sz w:val="16"/>
          <w:szCs w:val="18"/>
          <w:lang w:val="es-ES_tradnl"/>
        </w:rPr>
      </w:pPr>
    </w:p>
    <w:p w14:paraId="0F8E519F" w14:textId="77777777" w:rsidR="00F81FC7" w:rsidRDefault="00F81FC7" w:rsidP="00653D61">
      <w:pPr>
        <w:spacing w:afterLines="30" w:after="72"/>
        <w:jc w:val="center"/>
        <w:rPr>
          <w:rFonts w:ascii="Arial" w:hAnsi="Arial" w:cs="Arial"/>
          <w:b/>
          <w:color w:val="000000"/>
          <w:sz w:val="16"/>
          <w:szCs w:val="18"/>
          <w:lang w:val="es-ES_tradnl"/>
        </w:rPr>
      </w:pPr>
    </w:p>
    <w:p w14:paraId="76D59A9A" w14:textId="77777777" w:rsidR="00F81FC7" w:rsidRDefault="00F81FC7" w:rsidP="00653D61">
      <w:pPr>
        <w:spacing w:afterLines="30" w:after="72"/>
        <w:jc w:val="center"/>
        <w:rPr>
          <w:rFonts w:ascii="Arial" w:hAnsi="Arial" w:cs="Arial"/>
          <w:b/>
          <w:color w:val="000000"/>
          <w:sz w:val="16"/>
          <w:szCs w:val="18"/>
          <w:lang w:val="es-ES_tradnl"/>
        </w:rPr>
      </w:pPr>
    </w:p>
    <w:p w14:paraId="75D42B2F" w14:textId="77777777" w:rsidR="00F81FC7" w:rsidRDefault="00F81FC7" w:rsidP="00653D61">
      <w:pPr>
        <w:spacing w:afterLines="30" w:after="72"/>
        <w:jc w:val="center"/>
        <w:rPr>
          <w:rFonts w:ascii="Arial" w:hAnsi="Arial" w:cs="Arial"/>
          <w:b/>
          <w:color w:val="000000"/>
          <w:sz w:val="16"/>
          <w:szCs w:val="18"/>
          <w:lang w:val="es-ES_tradnl"/>
        </w:rPr>
      </w:pPr>
    </w:p>
    <w:p w14:paraId="43554105" w14:textId="77777777" w:rsidR="00F81FC7" w:rsidRDefault="00F81FC7" w:rsidP="00653D61">
      <w:pPr>
        <w:spacing w:afterLines="30" w:after="72"/>
        <w:jc w:val="center"/>
        <w:rPr>
          <w:rFonts w:ascii="Arial" w:hAnsi="Arial" w:cs="Arial"/>
          <w:b/>
          <w:color w:val="000000"/>
          <w:sz w:val="16"/>
          <w:szCs w:val="18"/>
          <w:lang w:val="es-ES_tradnl"/>
        </w:rPr>
      </w:pPr>
    </w:p>
    <w:p w14:paraId="2E97FD7C" w14:textId="36FF7FC1"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w:t>
      </w:r>
      <w:r w:rsidR="0007661A">
        <w:rPr>
          <w:rFonts w:ascii="Arial" w:hAnsi="Arial" w:cs="Arial"/>
          <w:color w:val="000000"/>
          <w:sz w:val="16"/>
          <w:szCs w:val="18"/>
          <w:lang w:val="es-ES_tradnl"/>
        </w:rPr>
        <w:t>ción de Control Interno de la UTRM</w:t>
      </w:r>
      <w:r w:rsidR="003A6ED4" w:rsidRPr="0032430C">
        <w:rPr>
          <w:rFonts w:ascii="Arial" w:hAnsi="Arial" w:cs="Arial"/>
          <w:color w:val="000000"/>
          <w:sz w:val="16"/>
          <w:szCs w:val="18"/>
          <w:lang w:val="es-ES_tradnl"/>
        </w:rPr>
        <w:t>.</w:t>
      </w:r>
    </w:p>
    <w:p w14:paraId="2BD62A9E" w14:textId="31DE07C9" w:rsidR="00BC39DF" w:rsidRPr="00295339" w:rsidRDefault="0007661A" w:rsidP="00653D61">
      <w:pPr>
        <w:spacing w:after="0"/>
        <w:jc w:val="both"/>
        <w:rPr>
          <w:rFonts w:ascii="Arial" w:eastAsiaTheme="minorHAnsi" w:hAnsi="Arial" w:cs="Arial"/>
          <w:sz w:val="24"/>
          <w:szCs w:val="24"/>
          <w:lang w:val="es-ES" w:eastAsia="en-US"/>
        </w:rPr>
      </w:pPr>
      <w:r w:rsidRPr="0007661A">
        <w:rPr>
          <w:rFonts w:ascii="Arial" w:eastAsiaTheme="minorHAnsi" w:hAnsi="Arial" w:cs="Arial"/>
          <w:sz w:val="24"/>
          <w:szCs w:val="24"/>
          <w:lang w:eastAsia="en-US"/>
        </w:rPr>
        <w:t>En conclusión, una vez analizadas las evidencias documentales proporcionadas por el ente público, relativas a cada respuesta del cuestionario de control interno y aplicado el instrumento de valoración determinado para la revisión, se obtuvo un puntaje general de 36.36 de un total de 100 en la evaluación practicada por componente, lo que ubica a la Universidad Tecnológica de la Riviera Maya en un nivel medio</w:t>
      </w:r>
      <w:r w:rsidR="00653D61" w:rsidRPr="00295339">
        <w:rPr>
          <w:rFonts w:ascii="Arial" w:eastAsiaTheme="minorHAnsi" w:hAnsi="Arial" w:cs="Arial"/>
          <w:sz w:val="24"/>
          <w:szCs w:val="24"/>
          <w:lang w:val="es-ES" w:eastAsia="en-US"/>
        </w:rPr>
        <w:t>.</w:t>
      </w:r>
    </w:p>
    <w:p w14:paraId="522DA8A5" w14:textId="77777777" w:rsidR="00D93018" w:rsidRPr="00295339" w:rsidRDefault="00D93018" w:rsidP="00D93018">
      <w:pPr>
        <w:spacing w:after="0"/>
        <w:jc w:val="both"/>
        <w:rPr>
          <w:rFonts w:ascii="Arial" w:eastAsiaTheme="minorHAnsi" w:hAnsi="Arial" w:cs="Arial"/>
          <w:sz w:val="24"/>
          <w:szCs w:val="24"/>
          <w:lang w:val="es-ES" w:eastAsia="en-US"/>
        </w:rPr>
      </w:pPr>
    </w:p>
    <w:p w14:paraId="3CAB9317" w14:textId="77777777" w:rsidR="00BC39DF" w:rsidRPr="00BC39DF"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Derivado del</w:t>
      </w:r>
      <w:r w:rsidR="00C3169B">
        <w:rPr>
          <w:rFonts w:ascii="Arial" w:eastAsia="Times New Roman" w:hAnsi="Arial" w:cs="Arial"/>
          <w:bCs/>
          <w:sz w:val="24"/>
          <w:szCs w:val="24"/>
          <w:lang w:eastAsia="es-ES"/>
        </w:rPr>
        <w:t xml:space="preserve"> a</w:t>
      </w:r>
      <w:r w:rsidR="00A020A5">
        <w:rPr>
          <w:rFonts w:ascii="Arial" w:eastAsia="Times New Roman" w:hAnsi="Arial" w:cs="Arial"/>
          <w:bCs/>
          <w:sz w:val="24"/>
          <w:szCs w:val="24"/>
          <w:lang w:eastAsia="es-ES"/>
        </w:rPr>
        <w:t>nálisis anterior se determinó</w:t>
      </w:r>
      <w:r w:rsidR="00C3169B">
        <w:rPr>
          <w:rFonts w:ascii="Arial" w:eastAsia="Times New Roman" w:hAnsi="Arial" w:cs="Arial"/>
          <w:bCs/>
          <w:sz w:val="24"/>
          <w:szCs w:val="24"/>
          <w:lang w:eastAsia="es-ES"/>
        </w:rPr>
        <w:t xml:space="preserve"> </w:t>
      </w:r>
      <w:r w:rsidRPr="00BC39DF">
        <w:rPr>
          <w:rFonts w:ascii="Arial" w:eastAsia="Times New Roman" w:hAnsi="Arial" w:cs="Arial"/>
          <w:bCs/>
          <w:sz w:val="24"/>
          <w:szCs w:val="24"/>
          <w:lang w:eastAsia="es-ES"/>
        </w:rPr>
        <w:t>la siguiente</w:t>
      </w:r>
      <w:r w:rsidR="00A020A5">
        <w:rPr>
          <w:rFonts w:ascii="Arial" w:eastAsia="Times New Roman" w:hAnsi="Arial" w:cs="Arial"/>
          <w:bCs/>
          <w:sz w:val="24"/>
          <w:szCs w:val="24"/>
          <w:lang w:eastAsia="es-ES"/>
        </w:rPr>
        <w:t xml:space="preserve"> observación</w:t>
      </w:r>
      <w:r w:rsidRPr="00BC39DF">
        <w:rPr>
          <w:rFonts w:ascii="Arial" w:eastAsia="Times New Roman" w:hAnsi="Arial" w:cs="Arial"/>
          <w:bCs/>
          <w:sz w:val="24"/>
          <w:szCs w:val="24"/>
          <w:lang w:eastAsia="es-ES"/>
        </w:rPr>
        <w:t>:</w:t>
      </w:r>
    </w:p>
    <w:p w14:paraId="1D36A855" w14:textId="77777777" w:rsidR="00BC39DF" w:rsidRPr="0009619C" w:rsidRDefault="00BC39DF" w:rsidP="00BC39DF">
      <w:pPr>
        <w:spacing w:after="0"/>
        <w:jc w:val="both"/>
        <w:rPr>
          <w:rFonts w:ascii="Arial" w:eastAsia="Times New Roman" w:hAnsi="Arial" w:cs="Arial"/>
          <w:szCs w:val="24"/>
          <w:lang w:eastAsia="es-ES"/>
        </w:rPr>
      </w:pPr>
    </w:p>
    <w:p w14:paraId="54E48996" w14:textId="7952129B" w:rsidR="00A020A5" w:rsidRDefault="0007661A" w:rsidP="0066796C">
      <w:pPr>
        <w:pStyle w:val="Prrafodelista"/>
        <w:numPr>
          <w:ilvl w:val="0"/>
          <w:numId w:val="15"/>
        </w:numPr>
        <w:spacing w:after="0"/>
        <w:jc w:val="both"/>
        <w:rPr>
          <w:rFonts w:ascii="Arial" w:hAnsi="Arial" w:cs="Arial"/>
          <w:sz w:val="24"/>
          <w:szCs w:val="24"/>
        </w:rPr>
      </w:pPr>
      <w:r w:rsidRPr="0007661A">
        <w:rPr>
          <w:rFonts w:ascii="Arial" w:hAnsi="Arial" w:cs="Arial"/>
          <w:bCs/>
          <w:sz w:val="24"/>
          <w:szCs w:val="24"/>
          <w:lang w:val="es-MX"/>
        </w:rPr>
        <w:t>La Auditoría Superior del Estado de Quintana Roo, considera que aún y cuando la Universidad Tecnológica de la Riviera Maya ha realizado acciones para la implementación de un sistema de control interno, éstas no han sido suficientes para establecer un sistema que esté integrado con los procesos institucionales y sujeto a la autoevaluación y mejora continua</w:t>
      </w:r>
      <w:r w:rsidR="002D0004" w:rsidRPr="002D0004">
        <w:rPr>
          <w:rFonts w:ascii="Arial" w:hAnsi="Arial" w:cs="Arial"/>
          <w:sz w:val="24"/>
          <w:szCs w:val="24"/>
        </w:rPr>
        <w:t>.</w:t>
      </w:r>
    </w:p>
    <w:p w14:paraId="5FE5505E" w14:textId="460681FC" w:rsidR="0007661A" w:rsidRDefault="0007661A" w:rsidP="00BC39DF">
      <w:pPr>
        <w:spacing w:after="0"/>
        <w:jc w:val="both"/>
        <w:rPr>
          <w:rFonts w:ascii="Arial" w:hAnsi="Arial" w:cs="Arial"/>
          <w:b/>
          <w:sz w:val="24"/>
          <w:szCs w:val="24"/>
        </w:rPr>
      </w:pPr>
    </w:p>
    <w:p w14:paraId="31FC51BC" w14:textId="2A74DA3E" w:rsidR="00BC39DF" w:rsidRPr="00BC39DF" w:rsidRDefault="00031CE5" w:rsidP="00BC39DF">
      <w:pPr>
        <w:spacing w:after="0"/>
        <w:jc w:val="both"/>
        <w:rPr>
          <w:rFonts w:ascii="Arial" w:hAnsi="Arial" w:cs="Arial"/>
          <w:b/>
          <w:sz w:val="24"/>
          <w:szCs w:val="24"/>
        </w:rPr>
      </w:pPr>
      <w:r>
        <w:rPr>
          <w:rFonts w:ascii="Arial" w:hAnsi="Arial" w:cs="Arial"/>
          <w:b/>
          <w:sz w:val="24"/>
          <w:szCs w:val="24"/>
        </w:rPr>
        <w:t>Recomendación de Desempeño</w:t>
      </w:r>
    </w:p>
    <w:p w14:paraId="37D85CA9" w14:textId="77777777" w:rsidR="00BC39DF" w:rsidRPr="0009619C" w:rsidRDefault="00BC39DF" w:rsidP="00BC39DF">
      <w:pPr>
        <w:spacing w:after="0"/>
        <w:jc w:val="both"/>
        <w:rPr>
          <w:rFonts w:ascii="Arial" w:hAnsi="Arial" w:cs="Arial"/>
          <w:b/>
          <w:szCs w:val="24"/>
        </w:rPr>
      </w:pPr>
    </w:p>
    <w:p w14:paraId="02677E30" w14:textId="4F624BA4" w:rsidR="00BC39DF" w:rsidRPr="00BC39DF" w:rsidRDefault="00BC39DF" w:rsidP="00BC39DF">
      <w:pPr>
        <w:spacing w:after="0"/>
        <w:jc w:val="both"/>
        <w:rPr>
          <w:rFonts w:ascii="Arial" w:hAnsi="Arial" w:cs="Arial"/>
          <w:sz w:val="24"/>
          <w:szCs w:val="24"/>
        </w:rPr>
      </w:pPr>
      <w:r w:rsidRPr="00BC39DF">
        <w:rPr>
          <w:rFonts w:ascii="Arial" w:hAnsi="Arial" w:cs="Arial"/>
          <w:sz w:val="24"/>
          <w:szCs w:val="24"/>
        </w:rPr>
        <w:t>La Auditoría Superior del Estado de Quintana Roo recomienda a</w:t>
      </w:r>
      <w:r w:rsidR="0007661A">
        <w:rPr>
          <w:rFonts w:ascii="Arial" w:hAnsi="Arial" w:cs="Arial"/>
          <w:sz w:val="24"/>
          <w:szCs w:val="24"/>
        </w:rPr>
        <w:t xml:space="preserve"> la Universidad Tecnológica de la Riviera Maya </w:t>
      </w:r>
      <w:r w:rsidRPr="00BC39DF">
        <w:rPr>
          <w:rFonts w:ascii="Arial" w:hAnsi="Arial" w:cs="Arial"/>
          <w:sz w:val="24"/>
          <w:szCs w:val="24"/>
        </w:rPr>
        <w:t>lo siguiente:</w:t>
      </w:r>
    </w:p>
    <w:p w14:paraId="33C5D675" w14:textId="3C272890" w:rsidR="00E03532" w:rsidRPr="00FD4D04" w:rsidRDefault="00E03532" w:rsidP="006C766E">
      <w:pPr>
        <w:autoSpaceDE w:val="0"/>
        <w:autoSpaceDN w:val="0"/>
        <w:adjustRightInd w:val="0"/>
        <w:spacing w:after="0"/>
        <w:jc w:val="both"/>
        <w:rPr>
          <w:rFonts w:ascii="Arial" w:hAnsi="Arial" w:cs="Arial"/>
          <w:color w:val="000000"/>
          <w:szCs w:val="24"/>
          <w:highlight w:val="yellow"/>
        </w:rPr>
      </w:pPr>
    </w:p>
    <w:p w14:paraId="47C11793" w14:textId="544C538B" w:rsidR="006C766E" w:rsidRPr="00AE7E2A" w:rsidRDefault="0007661A" w:rsidP="006C766E">
      <w:pPr>
        <w:spacing w:after="0"/>
        <w:jc w:val="both"/>
        <w:rPr>
          <w:rFonts w:ascii="Arial" w:hAnsi="Arial" w:cs="Arial"/>
          <w:b/>
          <w:sz w:val="24"/>
          <w:szCs w:val="24"/>
        </w:rPr>
      </w:pPr>
      <w:r>
        <w:rPr>
          <w:rFonts w:ascii="Arial" w:hAnsi="Arial" w:cs="Arial"/>
          <w:b/>
          <w:sz w:val="24"/>
          <w:szCs w:val="24"/>
        </w:rPr>
        <w:t>23-AEMD-C-05</w:t>
      </w:r>
      <w:r w:rsidR="009F2307">
        <w:rPr>
          <w:rFonts w:ascii="Arial" w:hAnsi="Arial" w:cs="Arial"/>
          <w:b/>
          <w:sz w:val="24"/>
          <w:szCs w:val="24"/>
        </w:rPr>
        <w:t>7</w:t>
      </w:r>
      <w:r w:rsidR="006C766E" w:rsidRPr="00AE7E2A">
        <w:rPr>
          <w:rFonts w:ascii="Arial" w:hAnsi="Arial" w:cs="Arial"/>
          <w:b/>
          <w:sz w:val="24"/>
          <w:szCs w:val="24"/>
        </w:rPr>
        <w:t>-</w:t>
      </w:r>
      <w:r>
        <w:rPr>
          <w:rFonts w:ascii="Arial" w:hAnsi="Arial" w:cs="Arial"/>
          <w:b/>
          <w:sz w:val="24"/>
          <w:szCs w:val="24"/>
        </w:rPr>
        <w:t>132</w:t>
      </w:r>
      <w:r w:rsidR="00A8237A">
        <w:rPr>
          <w:rFonts w:ascii="Arial" w:hAnsi="Arial" w:cs="Arial"/>
          <w:b/>
          <w:sz w:val="24"/>
          <w:szCs w:val="24"/>
        </w:rPr>
        <w:t>-R01-01</w:t>
      </w:r>
      <w:r w:rsidR="006C766E" w:rsidRPr="00AE7E2A">
        <w:rPr>
          <w:rFonts w:ascii="Arial" w:hAnsi="Arial" w:cs="Arial"/>
          <w:b/>
          <w:sz w:val="24"/>
          <w:szCs w:val="24"/>
        </w:rPr>
        <w:t xml:space="preserve"> Recomendación </w:t>
      </w:r>
    </w:p>
    <w:p w14:paraId="55B250C5" w14:textId="77777777" w:rsidR="006C766E" w:rsidRPr="00FD4D04" w:rsidRDefault="006C766E" w:rsidP="006C766E">
      <w:pPr>
        <w:spacing w:after="0"/>
        <w:jc w:val="both"/>
        <w:rPr>
          <w:rFonts w:ascii="Arial" w:hAnsi="Arial" w:cs="Arial"/>
          <w:b/>
          <w:szCs w:val="24"/>
          <w:highlight w:val="yellow"/>
        </w:rPr>
      </w:pPr>
    </w:p>
    <w:p w14:paraId="334A147A" w14:textId="7EB19116" w:rsidR="0041729A" w:rsidRPr="0041729A" w:rsidRDefault="0007661A" w:rsidP="0041729A">
      <w:pPr>
        <w:spacing w:after="0"/>
        <w:jc w:val="both"/>
        <w:rPr>
          <w:rFonts w:ascii="Arial" w:hAnsi="Arial" w:cs="Arial"/>
          <w:color w:val="000000"/>
          <w:sz w:val="24"/>
          <w:szCs w:val="24"/>
        </w:rPr>
      </w:pPr>
      <w:r>
        <w:rPr>
          <w:rFonts w:ascii="Arial" w:hAnsi="Arial" w:cs="Arial"/>
          <w:color w:val="000000"/>
          <w:sz w:val="24"/>
          <w:szCs w:val="24"/>
          <w:lang w:val="es-ES"/>
        </w:rPr>
        <w:t>La Universidad Tecnológica de la Riviera Maya</w:t>
      </w:r>
      <w:r w:rsidR="00AF2992">
        <w:rPr>
          <w:rFonts w:ascii="Arial" w:hAnsi="Arial" w:cs="Arial"/>
          <w:color w:val="000000"/>
          <w:sz w:val="24"/>
          <w:szCs w:val="24"/>
          <w:lang w:val="es-ES"/>
        </w:rPr>
        <w:t xml:space="preserve"> deberá</w:t>
      </w:r>
      <w:r w:rsidR="0041729A" w:rsidRPr="0041729A">
        <w:rPr>
          <w:rFonts w:ascii="Arial" w:hAnsi="Arial" w:cs="Arial"/>
          <w:color w:val="000000"/>
          <w:sz w:val="24"/>
          <w:szCs w:val="24"/>
          <w:lang w:val="es-ES"/>
        </w:rPr>
        <w:t xml:space="preserve"> </w:t>
      </w:r>
      <w:r w:rsidR="000B136B" w:rsidRPr="000B136B">
        <w:rPr>
          <w:rFonts w:ascii="Arial" w:hAnsi="Arial" w:cs="Arial"/>
          <w:color w:val="000000"/>
          <w:sz w:val="24"/>
          <w:szCs w:val="24"/>
          <w:lang w:val="es-ES"/>
        </w:rPr>
        <w:t xml:space="preserve">presentar el acta de la siguiente sesión ordinaria o extraordinaria del Consejo Directivo en la que se establece el compromiso de llevar a cabo las acciones necesarias para el fortalecimiento de su sistema de control interno y administración de riesgos, para garantizar el cumplimiento de </w:t>
      </w:r>
      <w:r w:rsidR="00E1747F">
        <w:rPr>
          <w:rFonts w:ascii="Arial" w:hAnsi="Arial" w:cs="Arial"/>
          <w:color w:val="000000"/>
          <w:sz w:val="24"/>
          <w:szCs w:val="24"/>
          <w:lang w:val="es-ES"/>
        </w:rPr>
        <w:t xml:space="preserve">los </w:t>
      </w:r>
      <w:r w:rsidR="00E1747F" w:rsidRPr="00E1747F">
        <w:rPr>
          <w:rFonts w:ascii="Arial" w:hAnsi="Arial" w:cs="Arial"/>
          <w:color w:val="000000"/>
          <w:sz w:val="24"/>
          <w:szCs w:val="24"/>
          <w:lang w:val="es-ES"/>
        </w:rPr>
        <w:t>objetivos, la normativa y la transparencia en su gestión</w:t>
      </w:r>
      <w:r w:rsidR="0041729A" w:rsidRPr="0041729A">
        <w:rPr>
          <w:rFonts w:ascii="Arial" w:hAnsi="Arial" w:cs="Arial"/>
          <w:color w:val="000000"/>
          <w:sz w:val="24"/>
          <w:szCs w:val="24"/>
        </w:rPr>
        <w:t>.</w:t>
      </w:r>
    </w:p>
    <w:p w14:paraId="64DEF598" w14:textId="77777777" w:rsidR="006C766E" w:rsidRPr="00A8237A" w:rsidRDefault="006C766E" w:rsidP="00BC39DF">
      <w:pPr>
        <w:spacing w:after="0"/>
        <w:jc w:val="both"/>
        <w:rPr>
          <w:rFonts w:ascii="Arial" w:hAnsi="Arial" w:cs="Arial"/>
          <w:sz w:val="24"/>
          <w:szCs w:val="24"/>
          <w:highlight w:val="yellow"/>
        </w:rPr>
      </w:pPr>
    </w:p>
    <w:p w14:paraId="5880B05E" w14:textId="364C13C2" w:rsidR="0084324C" w:rsidRDefault="005B376F" w:rsidP="00BC39DF">
      <w:pPr>
        <w:spacing w:after="0"/>
        <w:jc w:val="both"/>
        <w:rPr>
          <w:rFonts w:ascii="Arial" w:hAnsi="Arial" w:cs="Arial"/>
          <w:sz w:val="24"/>
          <w:szCs w:val="24"/>
        </w:rPr>
      </w:pPr>
      <w:r w:rsidRPr="0041729A">
        <w:rPr>
          <w:rFonts w:ascii="Arial" w:hAnsi="Arial" w:cs="Arial"/>
          <w:sz w:val="24"/>
          <w:szCs w:val="24"/>
        </w:rPr>
        <w:t xml:space="preserve">Con motivo de la reunión de trabajo efectuada para la presentación de resultados finales de auditoría y observaciones preliminares, </w:t>
      </w:r>
      <w:r w:rsidR="0007661A">
        <w:rPr>
          <w:rFonts w:ascii="Arial" w:hAnsi="Arial" w:cs="Arial"/>
          <w:sz w:val="24"/>
          <w:szCs w:val="24"/>
        </w:rPr>
        <w:t>la Universidad Tecnológica de la Riviera Maya</w:t>
      </w:r>
      <w:r w:rsidRPr="0041729A">
        <w:rPr>
          <w:rFonts w:ascii="Arial" w:hAnsi="Arial" w:cs="Arial"/>
          <w:sz w:val="24"/>
          <w:szCs w:val="24"/>
        </w:rPr>
        <w:t>, estableció como fecha compromiso p</w:t>
      </w:r>
      <w:r w:rsidR="0041729A" w:rsidRPr="0041729A">
        <w:rPr>
          <w:rFonts w:ascii="Arial" w:hAnsi="Arial" w:cs="Arial"/>
          <w:sz w:val="24"/>
          <w:szCs w:val="24"/>
        </w:rPr>
        <w:t>ara atención de la recomendación</w:t>
      </w:r>
      <w:r w:rsidR="00147C17" w:rsidRPr="0041729A">
        <w:rPr>
          <w:rFonts w:ascii="Arial" w:hAnsi="Arial" w:cs="Arial"/>
          <w:sz w:val="24"/>
          <w:szCs w:val="24"/>
        </w:rPr>
        <w:t xml:space="preserve"> </w:t>
      </w:r>
      <w:r w:rsidR="0007661A" w:rsidRPr="00E1747F">
        <w:rPr>
          <w:rFonts w:ascii="Arial" w:hAnsi="Arial" w:cs="Arial"/>
          <w:sz w:val="24"/>
          <w:szCs w:val="24"/>
        </w:rPr>
        <w:t>23</w:t>
      </w:r>
      <w:r w:rsidR="0041729A" w:rsidRPr="00E1747F">
        <w:rPr>
          <w:rFonts w:ascii="Arial" w:hAnsi="Arial" w:cs="Arial"/>
          <w:sz w:val="24"/>
          <w:szCs w:val="24"/>
        </w:rPr>
        <w:t>-AEMD-C-0</w:t>
      </w:r>
      <w:r w:rsidR="0007661A" w:rsidRPr="00E1747F">
        <w:rPr>
          <w:rFonts w:ascii="Arial" w:hAnsi="Arial" w:cs="Arial"/>
          <w:sz w:val="24"/>
          <w:szCs w:val="24"/>
        </w:rPr>
        <w:t>57-132</w:t>
      </w:r>
      <w:r w:rsidRPr="00E1747F">
        <w:rPr>
          <w:rFonts w:ascii="Arial" w:hAnsi="Arial" w:cs="Arial"/>
          <w:sz w:val="24"/>
          <w:szCs w:val="24"/>
        </w:rPr>
        <w:t>-R01</w:t>
      </w:r>
      <w:r w:rsidR="0041729A" w:rsidRPr="00E1747F">
        <w:rPr>
          <w:rFonts w:ascii="Arial" w:hAnsi="Arial" w:cs="Arial"/>
          <w:sz w:val="24"/>
          <w:szCs w:val="24"/>
        </w:rPr>
        <w:t>-01</w:t>
      </w:r>
      <w:r w:rsidR="0041729A" w:rsidRPr="00D150E7">
        <w:rPr>
          <w:rFonts w:ascii="Arial" w:hAnsi="Arial" w:cs="Arial"/>
          <w:sz w:val="24"/>
          <w:szCs w:val="24"/>
        </w:rPr>
        <w:t xml:space="preserve"> </w:t>
      </w:r>
      <w:r w:rsidRPr="00D150E7">
        <w:rPr>
          <w:rFonts w:ascii="Arial" w:hAnsi="Arial" w:cs="Arial"/>
          <w:sz w:val="24"/>
          <w:szCs w:val="24"/>
        </w:rPr>
        <w:t>el</w:t>
      </w:r>
      <w:r w:rsidR="001812E9">
        <w:rPr>
          <w:rFonts w:ascii="Arial" w:hAnsi="Arial" w:cs="Arial"/>
          <w:sz w:val="24"/>
          <w:szCs w:val="24"/>
        </w:rPr>
        <w:t xml:space="preserve"> </w:t>
      </w:r>
      <w:r w:rsidR="00D150E7" w:rsidRPr="00D150E7">
        <w:rPr>
          <w:rFonts w:ascii="Arial" w:hAnsi="Arial" w:cs="Arial"/>
          <w:sz w:val="24"/>
          <w:szCs w:val="24"/>
        </w:rPr>
        <w:t>30 de septiembre</w:t>
      </w:r>
      <w:r w:rsidR="00E1747F">
        <w:rPr>
          <w:rFonts w:ascii="Arial" w:hAnsi="Arial" w:cs="Arial"/>
          <w:sz w:val="24"/>
          <w:szCs w:val="24"/>
        </w:rPr>
        <w:t xml:space="preserve"> de 2024</w:t>
      </w:r>
      <w:r w:rsidR="00427CE7" w:rsidRPr="00D150E7">
        <w:rPr>
          <w:rFonts w:ascii="Arial" w:hAnsi="Arial" w:cs="Arial"/>
          <w:sz w:val="24"/>
          <w:szCs w:val="24"/>
        </w:rPr>
        <w:t>.</w:t>
      </w:r>
      <w:r w:rsidRPr="0041729A">
        <w:rPr>
          <w:rFonts w:ascii="Arial" w:hAnsi="Arial" w:cs="Arial"/>
          <w:sz w:val="24"/>
          <w:szCs w:val="24"/>
        </w:rPr>
        <w:t xml:space="preserve"> Por lo </w:t>
      </w:r>
      <w:r w:rsidR="0041729A" w:rsidRPr="0041729A">
        <w:rPr>
          <w:rFonts w:ascii="Arial" w:hAnsi="Arial" w:cs="Arial"/>
          <w:sz w:val="24"/>
          <w:szCs w:val="24"/>
        </w:rPr>
        <w:t>antes expuesto la atención a la recomendación</w:t>
      </w:r>
      <w:r w:rsidR="00E64807">
        <w:rPr>
          <w:rFonts w:ascii="Arial" w:hAnsi="Arial" w:cs="Arial"/>
          <w:sz w:val="24"/>
          <w:szCs w:val="24"/>
        </w:rPr>
        <w:t xml:space="preserve"> de desempeño queda</w:t>
      </w:r>
      <w:r w:rsidRPr="0041729A">
        <w:rPr>
          <w:rFonts w:ascii="Arial" w:hAnsi="Arial" w:cs="Arial"/>
          <w:sz w:val="24"/>
          <w:szCs w:val="24"/>
        </w:rPr>
        <w:t xml:space="preserve"> en </w:t>
      </w:r>
      <w:r w:rsidRPr="0041729A">
        <w:rPr>
          <w:rFonts w:ascii="Arial" w:hAnsi="Arial" w:cs="Arial"/>
          <w:b/>
          <w:sz w:val="24"/>
          <w:szCs w:val="24"/>
        </w:rPr>
        <w:t>seguimiento</w:t>
      </w:r>
      <w:r w:rsidRPr="0041729A">
        <w:rPr>
          <w:rFonts w:ascii="Arial" w:hAnsi="Arial" w:cs="Arial"/>
          <w:sz w:val="24"/>
          <w:szCs w:val="24"/>
        </w:rPr>
        <w:t>.</w:t>
      </w:r>
      <w:r w:rsidRPr="005B376F">
        <w:rPr>
          <w:rFonts w:ascii="Arial" w:hAnsi="Arial" w:cs="Arial"/>
          <w:sz w:val="24"/>
          <w:szCs w:val="24"/>
        </w:rPr>
        <w:t xml:space="preserve"> </w:t>
      </w:r>
    </w:p>
    <w:p w14:paraId="5BFAF26B" w14:textId="77777777" w:rsidR="005A2DCD" w:rsidRPr="00525FBC" w:rsidRDefault="005A2DCD" w:rsidP="00BC39DF">
      <w:pPr>
        <w:spacing w:after="0"/>
        <w:jc w:val="both"/>
        <w:rPr>
          <w:rFonts w:ascii="Arial" w:hAnsi="Arial" w:cs="Arial"/>
          <w:sz w:val="24"/>
          <w:szCs w:val="24"/>
        </w:rPr>
      </w:pPr>
    </w:p>
    <w:p w14:paraId="4532DEC5" w14:textId="0C35CE0E" w:rsidR="00BC39DF" w:rsidRPr="00BC39DF" w:rsidRDefault="00BC39DF" w:rsidP="00BC39DF">
      <w:pPr>
        <w:spacing w:after="0"/>
        <w:rPr>
          <w:rFonts w:ascii="Arial" w:eastAsia="Times New Roman" w:hAnsi="Arial" w:cs="Arial"/>
          <w:b/>
          <w:sz w:val="24"/>
          <w:szCs w:val="24"/>
          <w:lang w:eastAsia="es-ES"/>
        </w:rPr>
      </w:pPr>
      <w:r w:rsidRPr="00BC39DF">
        <w:rPr>
          <w:rFonts w:ascii="Arial" w:eastAsia="Times New Roman" w:hAnsi="Arial" w:cs="Arial"/>
          <w:b/>
          <w:sz w:val="24"/>
          <w:szCs w:val="24"/>
          <w:lang w:eastAsia="es-ES"/>
        </w:rPr>
        <w:t>Normativida</w:t>
      </w:r>
      <w:r w:rsidR="00147C17">
        <w:rPr>
          <w:rFonts w:ascii="Arial" w:eastAsia="Times New Roman" w:hAnsi="Arial" w:cs="Arial"/>
          <w:b/>
          <w:sz w:val="24"/>
          <w:szCs w:val="24"/>
          <w:lang w:eastAsia="es-ES"/>
        </w:rPr>
        <w:t xml:space="preserve">d relacionada </w:t>
      </w:r>
      <w:r w:rsidR="00147C17" w:rsidRPr="00127D2F">
        <w:rPr>
          <w:rFonts w:ascii="Arial" w:eastAsia="Times New Roman" w:hAnsi="Arial" w:cs="Arial"/>
          <w:b/>
          <w:sz w:val="24"/>
          <w:szCs w:val="24"/>
          <w:lang w:eastAsia="es-ES"/>
        </w:rPr>
        <w:t>con la</w:t>
      </w:r>
      <w:r w:rsidR="00127D2F" w:rsidRPr="00127D2F">
        <w:rPr>
          <w:rFonts w:ascii="Arial" w:eastAsia="Times New Roman" w:hAnsi="Arial" w:cs="Arial"/>
          <w:b/>
          <w:sz w:val="24"/>
          <w:szCs w:val="24"/>
          <w:lang w:eastAsia="es-ES"/>
        </w:rPr>
        <w:t xml:space="preserve"> observación</w:t>
      </w:r>
    </w:p>
    <w:p w14:paraId="4B98F49F" w14:textId="77777777" w:rsidR="00BC39DF" w:rsidRPr="00525FBC" w:rsidRDefault="00BC39DF" w:rsidP="00BC39DF">
      <w:pPr>
        <w:spacing w:after="0"/>
        <w:rPr>
          <w:rFonts w:ascii="Times New Roman" w:eastAsia="Times New Roman" w:hAnsi="Times New Roman" w:cs="Times New Roman"/>
          <w:sz w:val="24"/>
          <w:szCs w:val="24"/>
          <w:lang w:eastAsia="es-ES"/>
        </w:rPr>
      </w:pPr>
    </w:p>
    <w:p w14:paraId="12252CE5" w14:textId="77777777" w:rsidR="00C73FA6" w:rsidRDefault="00A8237A" w:rsidP="006C766E">
      <w:pPr>
        <w:spacing w:after="0"/>
        <w:jc w:val="both"/>
        <w:rPr>
          <w:rFonts w:ascii="Arial" w:hAnsi="Arial" w:cs="Arial"/>
          <w:sz w:val="24"/>
          <w:szCs w:val="24"/>
          <w:lang w:eastAsia="es-ES"/>
        </w:rPr>
      </w:pPr>
      <w:r w:rsidRPr="00305BC7">
        <w:rPr>
          <w:rFonts w:ascii="Arial" w:hAnsi="Arial" w:cs="Arial"/>
          <w:sz w:val="24"/>
          <w:szCs w:val="24"/>
          <w:lang w:eastAsia="es-ES"/>
        </w:rPr>
        <w:t xml:space="preserve">Modelo de Evaluación de Control Interno en la Administración Pública </w:t>
      </w:r>
      <w:r w:rsidR="0098620B">
        <w:rPr>
          <w:rFonts w:ascii="Arial" w:hAnsi="Arial" w:cs="Arial"/>
          <w:sz w:val="24"/>
          <w:szCs w:val="24"/>
          <w:lang w:eastAsia="es-ES"/>
        </w:rPr>
        <w:t>Estatal</w:t>
      </w:r>
      <w:r w:rsidR="00C73FA6">
        <w:rPr>
          <w:rFonts w:ascii="Arial" w:hAnsi="Arial" w:cs="Arial"/>
          <w:sz w:val="24"/>
          <w:szCs w:val="24"/>
          <w:lang w:eastAsia="es-ES"/>
        </w:rPr>
        <w:t>.</w:t>
      </w:r>
    </w:p>
    <w:p w14:paraId="45ED556C" w14:textId="489EE0DC" w:rsidR="006C766E" w:rsidRDefault="00A8237A" w:rsidP="006C766E">
      <w:pPr>
        <w:spacing w:after="0"/>
        <w:jc w:val="both"/>
        <w:rPr>
          <w:rFonts w:ascii="Arial" w:hAnsi="Arial" w:cs="Arial"/>
          <w:sz w:val="24"/>
          <w:szCs w:val="24"/>
          <w:lang w:eastAsia="es-ES"/>
        </w:rPr>
      </w:pPr>
      <w:r w:rsidRPr="00305BC7">
        <w:rPr>
          <w:rFonts w:ascii="Arial" w:hAnsi="Arial" w:cs="Arial"/>
          <w:sz w:val="24"/>
          <w:szCs w:val="24"/>
          <w:lang w:eastAsia="es-ES"/>
        </w:rPr>
        <w:t>Acuerdo por el que se emiten las normas generales de control interno para la Administración Pública Central y Para</w:t>
      </w:r>
      <w:r w:rsidR="0098620B">
        <w:rPr>
          <w:rFonts w:ascii="Arial" w:hAnsi="Arial" w:cs="Arial"/>
          <w:sz w:val="24"/>
          <w:szCs w:val="24"/>
          <w:lang w:eastAsia="es-ES"/>
        </w:rPr>
        <w:t>estatal</w:t>
      </w:r>
      <w:r w:rsidRPr="00305BC7">
        <w:rPr>
          <w:rFonts w:ascii="Arial" w:hAnsi="Arial" w:cs="Arial"/>
          <w:sz w:val="24"/>
          <w:szCs w:val="24"/>
          <w:lang w:eastAsia="es-ES"/>
        </w:rPr>
        <w:t xml:space="preserve"> del Estado de Quintana Roo</w:t>
      </w:r>
      <w:r>
        <w:rPr>
          <w:rFonts w:ascii="Arial" w:hAnsi="Arial" w:cs="Arial"/>
          <w:sz w:val="24"/>
          <w:szCs w:val="24"/>
          <w:lang w:eastAsia="es-ES"/>
        </w:rPr>
        <w:t>,</w:t>
      </w:r>
      <w:r w:rsidRPr="00305BC7">
        <w:rPr>
          <w:rFonts w:ascii="Arial" w:hAnsi="Arial" w:cs="Arial"/>
          <w:sz w:val="24"/>
          <w:szCs w:val="24"/>
          <w:lang w:eastAsia="es-ES"/>
        </w:rPr>
        <w:t xml:space="preserve"> artículos 1 y 9.</w:t>
      </w:r>
    </w:p>
    <w:p w14:paraId="65797088" w14:textId="66120925" w:rsidR="00C73FA6" w:rsidRDefault="00C73FA6" w:rsidP="0065483A">
      <w:pPr>
        <w:spacing w:after="0"/>
        <w:jc w:val="both"/>
        <w:rPr>
          <w:rFonts w:ascii="Arial" w:hAnsi="Arial" w:cs="Arial"/>
          <w:b/>
          <w:sz w:val="24"/>
          <w:szCs w:val="24"/>
        </w:rPr>
      </w:pPr>
      <w:bookmarkStart w:id="17" w:name="_Toc74856077"/>
    </w:p>
    <w:p w14:paraId="5CF5CC5F" w14:textId="77777777" w:rsidR="004234E3" w:rsidRDefault="004234E3" w:rsidP="0065483A">
      <w:pPr>
        <w:spacing w:after="0"/>
        <w:jc w:val="both"/>
        <w:rPr>
          <w:rFonts w:ascii="Arial" w:hAnsi="Arial" w:cs="Arial"/>
          <w:b/>
          <w:sz w:val="24"/>
          <w:szCs w:val="24"/>
        </w:rPr>
      </w:pPr>
    </w:p>
    <w:p w14:paraId="3DB21DF3" w14:textId="30311182" w:rsidR="009229D7" w:rsidRPr="0065483A" w:rsidRDefault="009229D7" w:rsidP="0065483A">
      <w:pPr>
        <w:spacing w:after="0"/>
        <w:jc w:val="both"/>
        <w:rPr>
          <w:rFonts w:ascii="Arial" w:hAnsi="Arial" w:cs="Arial"/>
          <w:b/>
          <w:sz w:val="24"/>
          <w:szCs w:val="24"/>
        </w:rPr>
      </w:pPr>
      <w:r w:rsidRPr="0065483A">
        <w:rPr>
          <w:rFonts w:ascii="Arial" w:hAnsi="Arial" w:cs="Arial"/>
          <w:b/>
          <w:sz w:val="24"/>
          <w:szCs w:val="24"/>
        </w:rPr>
        <w:t>Resultado Número 2</w:t>
      </w:r>
      <w:bookmarkEnd w:id="17"/>
    </w:p>
    <w:p w14:paraId="7533CB3E" w14:textId="77777777" w:rsidR="009229D7" w:rsidRPr="00525FBC" w:rsidRDefault="009229D7" w:rsidP="009229D7">
      <w:pPr>
        <w:autoSpaceDE w:val="0"/>
        <w:autoSpaceDN w:val="0"/>
        <w:adjustRightInd w:val="0"/>
        <w:spacing w:after="0"/>
        <w:jc w:val="both"/>
        <w:rPr>
          <w:rFonts w:ascii="Arial" w:eastAsia="Times New Roman" w:hAnsi="Arial" w:cs="Arial"/>
          <w:b/>
          <w:bCs/>
          <w:sz w:val="24"/>
          <w:szCs w:val="24"/>
          <w:lang w:eastAsia="es-ES"/>
        </w:rPr>
      </w:pPr>
    </w:p>
    <w:p w14:paraId="5F08ECCD" w14:textId="7574A500" w:rsidR="00AB547B" w:rsidRPr="00A91657" w:rsidRDefault="00C73FA6" w:rsidP="00AB547B">
      <w:pPr>
        <w:autoSpaceDE w:val="0"/>
        <w:autoSpaceDN w:val="0"/>
        <w:adjustRightInd w:val="0"/>
        <w:spacing w:after="0"/>
        <w:ind w:left="284" w:hanging="284"/>
        <w:jc w:val="both"/>
        <w:rPr>
          <w:rFonts w:ascii="Arial" w:hAnsi="Arial" w:cs="Arial"/>
          <w:b/>
          <w:sz w:val="24"/>
        </w:rPr>
      </w:pPr>
      <w:r>
        <w:rPr>
          <w:rFonts w:ascii="Arial" w:hAnsi="Arial" w:cs="Arial"/>
          <w:b/>
          <w:sz w:val="24"/>
        </w:rPr>
        <w:t>Eficacia</w:t>
      </w:r>
    </w:p>
    <w:p w14:paraId="7471683C" w14:textId="77777777" w:rsidR="00AB547B" w:rsidRPr="00A91657" w:rsidRDefault="00AB547B" w:rsidP="00AB547B">
      <w:pPr>
        <w:autoSpaceDE w:val="0"/>
        <w:autoSpaceDN w:val="0"/>
        <w:adjustRightInd w:val="0"/>
        <w:spacing w:after="0"/>
        <w:ind w:left="284" w:hanging="284"/>
        <w:jc w:val="both"/>
        <w:rPr>
          <w:rFonts w:ascii="Arial" w:hAnsi="Arial" w:cs="Arial"/>
          <w:b/>
          <w:sz w:val="24"/>
        </w:rPr>
      </w:pPr>
    </w:p>
    <w:p w14:paraId="3DB8B7FD" w14:textId="5C77DAB0" w:rsidR="00AB547B" w:rsidRPr="00A91657" w:rsidRDefault="00AB547B" w:rsidP="009F2307">
      <w:pPr>
        <w:spacing w:after="0"/>
        <w:jc w:val="both"/>
        <w:rPr>
          <w:rFonts w:ascii="Arial" w:hAnsi="Arial" w:cs="Arial"/>
          <w:b/>
          <w:bCs/>
          <w:sz w:val="24"/>
        </w:rPr>
      </w:pPr>
      <w:r w:rsidRPr="00A91657">
        <w:rPr>
          <w:rFonts w:ascii="Arial" w:hAnsi="Arial" w:cs="Arial"/>
          <w:b/>
          <w:sz w:val="24"/>
        </w:rPr>
        <w:t xml:space="preserve">2. </w:t>
      </w:r>
      <w:r w:rsidR="00C73FA6">
        <w:rPr>
          <w:rFonts w:ascii="Arial" w:hAnsi="Arial" w:cs="Arial"/>
          <w:b/>
          <w:bCs/>
          <w:sz w:val="24"/>
        </w:rPr>
        <w:t>Presupuesto basado en Resultados.</w:t>
      </w:r>
    </w:p>
    <w:p w14:paraId="727737DA" w14:textId="77777777" w:rsidR="00AB547B" w:rsidRPr="00A91657" w:rsidRDefault="00AB547B" w:rsidP="00AB547B">
      <w:pPr>
        <w:spacing w:after="0"/>
        <w:jc w:val="both"/>
        <w:rPr>
          <w:rFonts w:ascii="Arial" w:hAnsi="Arial" w:cs="Arial"/>
          <w:b/>
          <w:bCs/>
          <w:sz w:val="24"/>
        </w:rPr>
      </w:pPr>
    </w:p>
    <w:p w14:paraId="62A6A951" w14:textId="1F22809C" w:rsidR="00AB547B" w:rsidRPr="00A91657" w:rsidRDefault="00AB547B" w:rsidP="00AD4716">
      <w:pPr>
        <w:spacing w:after="0"/>
        <w:ind w:left="426"/>
        <w:jc w:val="both"/>
        <w:rPr>
          <w:rFonts w:ascii="Arial" w:hAnsi="Arial" w:cs="Arial"/>
          <w:b/>
          <w:sz w:val="24"/>
        </w:rPr>
      </w:pPr>
      <w:r w:rsidRPr="00A91657">
        <w:rPr>
          <w:rFonts w:ascii="Arial" w:hAnsi="Arial" w:cs="Arial"/>
          <w:b/>
          <w:bCs/>
          <w:sz w:val="24"/>
        </w:rPr>
        <w:t xml:space="preserve">2.1 </w:t>
      </w:r>
      <w:r w:rsidR="00C73FA6">
        <w:rPr>
          <w:rFonts w:ascii="Arial" w:hAnsi="Arial" w:cs="Arial"/>
          <w:b/>
          <w:sz w:val="24"/>
        </w:rPr>
        <w:t>Evaluación de Matriz de Indicadores para Resultados.</w:t>
      </w:r>
    </w:p>
    <w:p w14:paraId="2EBA83D6" w14:textId="77777777" w:rsidR="00AB547B" w:rsidRPr="00361B5A" w:rsidRDefault="00AB547B" w:rsidP="00AB547B">
      <w:pPr>
        <w:pStyle w:val="Prrafodelista"/>
        <w:spacing w:after="0"/>
        <w:ind w:left="447"/>
        <w:jc w:val="both"/>
        <w:rPr>
          <w:rFonts w:ascii="Arial" w:hAnsi="Arial" w:cs="Arial"/>
          <w:b/>
        </w:rPr>
      </w:pPr>
    </w:p>
    <w:p w14:paraId="44606270" w14:textId="6849A101" w:rsidR="00AB547B" w:rsidRPr="00A91657" w:rsidRDefault="00C73FA6" w:rsidP="00AB547B">
      <w:pPr>
        <w:rPr>
          <w:rFonts w:ascii="Arial" w:hAnsi="Arial" w:cs="Arial"/>
          <w:b/>
          <w:sz w:val="24"/>
        </w:rPr>
      </w:pPr>
      <w:r>
        <w:rPr>
          <w:rFonts w:ascii="Arial" w:hAnsi="Arial" w:cs="Arial"/>
          <w:b/>
          <w:sz w:val="24"/>
        </w:rPr>
        <w:t>Con observaciones</w:t>
      </w:r>
    </w:p>
    <w:p w14:paraId="7787571E" w14:textId="77777777" w:rsidR="00C73FA6" w:rsidRPr="00C73FA6" w:rsidRDefault="00C73FA6" w:rsidP="00C73FA6">
      <w:pPr>
        <w:spacing w:after="0"/>
        <w:jc w:val="both"/>
        <w:rPr>
          <w:rFonts w:ascii="Arial" w:hAnsi="Arial" w:cs="Arial"/>
          <w:sz w:val="24"/>
        </w:rPr>
      </w:pPr>
      <w:r w:rsidRPr="00C73FA6">
        <w:rPr>
          <w:rFonts w:ascii="Arial" w:hAnsi="Arial" w:cs="Arial"/>
          <w:sz w:val="24"/>
        </w:rPr>
        <w:t>Los recursos económicos de que disponga el Estado y los Municipios se administrarán con eficiencia, eficacia, economía, transparencia y honradez para satisfacer los objetivos a los que estén destinados</w:t>
      </w:r>
      <w:r w:rsidRPr="00C73FA6">
        <w:rPr>
          <w:rFonts w:ascii="Arial" w:hAnsi="Arial" w:cs="Arial"/>
          <w:sz w:val="24"/>
          <w:vertAlign w:val="superscript"/>
        </w:rPr>
        <w:footnoteReference w:id="11"/>
      </w:r>
      <w:r w:rsidRPr="00C73FA6">
        <w:rPr>
          <w:rFonts w:ascii="Arial" w:hAnsi="Arial" w:cs="Arial"/>
          <w:sz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C73FA6">
        <w:rPr>
          <w:rFonts w:ascii="Arial" w:hAnsi="Arial" w:cs="Arial"/>
          <w:sz w:val="24"/>
          <w:vertAlign w:val="superscript"/>
        </w:rPr>
        <w:footnoteReference w:id="12"/>
      </w:r>
      <w:r w:rsidRPr="00C73FA6">
        <w:rPr>
          <w:rFonts w:ascii="Arial" w:hAnsi="Arial" w:cs="Arial"/>
          <w:sz w:val="24"/>
        </w:rPr>
        <w:t>.</w:t>
      </w:r>
    </w:p>
    <w:p w14:paraId="1E262245" w14:textId="77777777" w:rsidR="00C73FA6" w:rsidRPr="00C73FA6" w:rsidRDefault="00C73FA6" w:rsidP="00C73FA6">
      <w:pPr>
        <w:spacing w:after="0"/>
        <w:jc w:val="both"/>
        <w:rPr>
          <w:rFonts w:ascii="Arial" w:hAnsi="Arial" w:cs="Arial"/>
          <w:sz w:val="24"/>
        </w:rPr>
      </w:pPr>
    </w:p>
    <w:p w14:paraId="37FD7B05" w14:textId="5F9BB608" w:rsidR="00C73FA6" w:rsidRPr="00C73FA6" w:rsidRDefault="00C73FA6" w:rsidP="00C73FA6">
      <w:pPr>
        <w:spacing w:after="0"/>
        <w:jc w:val="both"/>
        <w:rPr>
          <w:rFonts w:ascii="Arial" w:hAnsi="Arial" w:cs="Arial"/>
          <w:sz w:val="24"/>
        </w:rPr>
      </w:pPr>
      <w:r w:rsidRPr="00C73FA6">
        <w:rPr>
          <w:rFonts w:ascii="Arial" w:hAnsi="Arial" w:cs="Arial"/>
          <w:sz w:val="24"/>
        </w:rPr>
        <w:t>Los ind</w:t>
      </w:r>
      <w:r w:rsidR="001812E9">
        <w:rPr>
          <w:rFonts w:ascii="Arial" w:hAnsi="Arial" w:cs="Arial"/>
          <w:sz w:val="24"/>
        </w:rPr>
        <w:t>icadores como parte de la Metodología</w:t>
      </w:r>
      <w:r w:rsidR="00AF2992">
        <w:rPr>
          <w:rFonts w:ascii="Arial" w:hAnsi="Arial" w:cs="Arial"/>
          <w:sz w:val="24"/>
        </w:rPr>
        <w:t xml:space="preserve"> de</w:t>
      </w:r>
      <w:r w:rsidRPr="00C73FA6">
        <w:rPr>
          <w:rFonts w:ascii="Arial" w:hAnsi="Arial" w:cs="Arial"/>
          <w:sz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C73FA6">
        <w:rPr>
          <w:rFonts w:ascii="Arial" w:hAnsi="Arial" w:cs="Arial"/>
          <w:sz w:val="24"/>
          <w:vertAlign w:val="superscript"/>
        </w:rPr>
        <w:footnoteReference w:id="13"/>
      </w:r>
      <w:r w:rsidRPr="00C73FA6">
        <w:rPr>
          <w:rFonts w:ascii="Arial" w:hAnsi="Arial" w:cs="Arial"/>
          <w:sz w:val="24"/>
        </w:rPr>
        <w:t xml:space="preserve">. </w:t>
      </w:r>
    </w:p>
    <w:p w14:paraId="12655360" w14:textId="1D63F047" w:rsidR="00C73FA6" w:rsidRDefault="00C73FA6" w:rsidP="00C73FA6">
      <w:pPr>
        <w:spacing w:after="0"/>
        <w:jc w:val="both"/>
        <w:rPr>
          <w:rFonts w:ascii="Arial" w:hAnsi="Arial" w:cs="Arial"/>
          <w:sz w:val="24"/>
        </w:rPr>
      </w:pPr>
    </w:p>
    <w:p w14:paraId="1E058E17" w14:textId="77777777" w:rsidR="004234E3" w:rsidRPr="00C73FA6" w:rsidRDefault="004234E3" w:rsidP="00C73FA6">
      <w:pPr>
        <w:spacing w:after="0"/>
        <w:jc w:val="both"/>
        <w:rPr>
          <w:rFonts w:ascii="Arial" w:hAnsi="Arial" w:cs="Arial"/>
          <w:sz w:val="24"/>
        </w:rPr>
      </w:pPr>
    </w:p>
    <w:p w14:paraId="543C3435" w14:textId="77777777" w:rsidR="00C73FA6" w:rsidRPr="00C73FA6" w:rsidRDefault="00C73FA6" w:rsidP="00C73FA6">
      <w:pPr>
        <w:spacing w:after="0"/>
        <w:jc w:val="both"/>
        <w:rPr>
          <w:rFonts w:ascii="Arial" w:hAnsi="Arial" w:cs="Arial"/>
          <w:sz w:val="24"/>
        </w:rPr>
      </w:pPr>
      <w:r w:rsidRPr="00C73FA6">
        <w:rPr>
          <w:rFonts w:ascii="Arial" w:hAnsi="Arial" w:cs="Arial"/>
          <w:sz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C73FA6">
        <w:rPr>
          <w:rFonts w:ascii="Arial" w:hAnsi="Arial" w:cs="Arial"/>
          <w:sz w:val="24"/>
          <w:vertAlign w:val="superscript"/>
        </w:rPr>
        <w:footnoteReference w:id="14"/>
      </w:r>
      <w:r w:rsidRPr="00C73FA6">
        <w:rPr>
          <w:rFonts w:ascii="Arial" w:hAnsi="Arial" w:cs="Arial"/>
          <w:sz w:val="24"/>
        </w:rPr>
        <w:t xml:space="preserve">. </w:t>
      </w:r>
    </w:p>
    <w:p w14:paraId="22A4B67C" w14:textId="33C57B5F" w:rsidR="00C73FA6" w:rsidRPr="00C73FA6" w:rsidRDefault="00C73FA6" w:rsidP="00C73FA6">
      <w:pPr>
        <w:spacing w:after="0"/>
        <w:jc w:val="both"/>
        <w:rPr>
          <w:rFonts w:ascii="Arial" w:hAnsi="Arial" w:cs="Arial"/>
          <w:bCs/>
          <w:sz w:val="24"/>
        </w:rPr>
      </w:pPr>
    </w:p>
    <w:p w14:paraId="23F966F9" w14:textId="77777777" w:rsidR="00C73FA6" w:rsidRPr="00C73FA6" w:rsidRDefault="00C73FA6" w:rsidP="00C73FA6">
      <w:pPr>
        <w:spacing w:after="0"/>
        <w:jc w:val="both"/>
        <w:rPr>
          <w:rFonts w:ascii="Arial" w:hAnsi="Arial" w:cs="Arial"/>
          <w:sz w:val="24"/>
        </w:rPr>
      </w:pPr>
      <w:r w:rsidRPr="00C73FA6">
        <w:rPr>
          <w:rFonts w:ascii="Arial" w:hAnsi="Arial" w:cs="Arial"/>
          <w:sz w:val="24"/>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31F03394" w14:textId="77777777" w:rsidR="00C73FA6" w:rsidRPr="00C73FA6" w:rsidRDefault="00C73FA6" w:rsidP="00C73FA6">
      <w:pPr>
        <w:spacing w:after="0"/>
        <w:jc w:val="both"/>
        <w:rPr>
          <w:rFonts w:ascii="Arial" w:hAnsi="Arial" w:cs="Arial"/>
          <w:sz w:val="24"/>
        </w:rPr>
      </w:pPr>
    </w:p>
    <w:p w14:paraId="59592A3A" w14:textId="37BF2AF6" w:rsidR="00671EEC" w:rsidRPr="00C73FA6" w:rsidRDefault="00C73FA6" w:rsidP="00671EEC">
      <w:pPr>
        <w:spacing w:after="0"/>
        <w:jc w:val="both"/>
        <w:rPr>
          <w:rFonts w:ascii="Arial" w:hAnsi="Arial" w:cs="Arial"/>
          <w:bCs/>
          <w:sz w:val="24"/>
        </w:rPr>
      </w:pPr>
      <w:r w:rsidRPr="00B32723">
        <w:rPr>
          <w:rFonts w:ascii="Arial" w:hAnsi="Arial" w:cs="Arial"/>
          <w:sz w:val="24"/>
        </w:rPr>
        <w:t xml:space="preserve">Derivado de lo anterior, </w:t>
      </w:r>
      <w:r w:rsidR="00671EEC" w:rsidRPr="00B32723">
        <w:rPr>
          <w:rFonts w:ascii="Arial" w:eastAsiaTheme="minorHAnsi" w:hAnsi="Arial" w:cs="Arial"/>
          <w:sz w:val="24"/>
          <w:lang w:val="es-ES_tradnl" w:eastAsia="en-US"/>
        </w:rPr>
        <w:t xml:space="preserve">con la información contenida en el avance de gestión del ejercicio fiscal 2023, presentada por la entidad fiscalizada a esta Auditoría Superior del Estado, así como con la información complementaria que presentó </w:t>
      </w:r>
      <w:r w:rsidR="00671EEC" w:rsidRPr="00B32723">
        <w:rPr>
          <w:rFonts w:ascii="Arial" w:eastAsiaTheme="minorHAnsi" w:hAnsi="Arial" w:cs="Arial"/>
          <w:bCs/>
          <w:color w:val="000000"/>
          <w:sz w:val="24"/>
        </w:rPr>
        <w:t>mediante el oficio número</w:t>
      </w:r>
      <w:r w:rsidRPr="00B32723">
        <w:rPr>
          <w:rFonts w:ascii="Arial" w:hAnsi="Arial" w:cs="Arial"/>
          <w:sz w:val="24"/>
        </w:rPr>
        <w:t>s</w:t>
      </w:r>
      <w:r w:rsidR="00671EEC" w:rsidRPr="00B32723">
        <w:rPr>
          <w:rFonts w:ascii="Arial" w:hAnsi="Arial" w:cs="Arial"/>
          <w:sz w:val="24"/>
        </w:rPr>
        <w:t xml:space="preserve"> UTRM/REC/119-03/2024 de fecha 06 de marzo de 2024</w:t>
      </w:r>
      <w:r w:rsidR="00671EEC" w:rsidRPr="00B32723">
        <w:rPr>
          <w:rFonts w:ascii="Arial" w:hAnsi="Arial" w:cs="Arial"/>
          <w:bCs/>
          <w:sz w:val="24"/>
        </w:rPr>
        <w:t>, se procedió a</w:t>
      </w:r>
      <w:r w:rsidR="001812E9">
        <w:rPr>
          <w:rFonts w:ascii="Arial" w:hAnsi="Arial" w:cs="Arial"/>
          <w:bCs/>
          <w:sz w:val="24"/>
        </w:rPr>
        <w:t xml:space="preserve"> v</w:t>
      </w:r>
      <w:r w:rsidR="004234E3" w:rsidRPr="00B32723">
        <w:rPr>
          <w:rFonts w:ascii="Arial" w:hAnsi="Arial" w:cs="Arial"/>
          <w:bCs/>
          <w:sz w:val="24"/>
        </w:rPr>
        <w:t>erificar si la Universidad Tecnológica de la Riviera Maya implementó correctamente la Metodología de Marco Lógico en la Matriz de Indicadores para Resultados del programa presupuestario E027 – Educación Superior.</w:t>
      </w:r>
    </w:p>
    <w:p w14:paraId="2A6E25A7" w14:textId="77777777" w:rsidR="00C73FA6" w:rsidRPr="00C73FA6" w:rsidRDefault="00C73FA6" w:rsidP="00C73FA6">
      <w:pPr>
        <w:spacing w:after="0"/>
        <w:jc w:val="both"/>
        <w:rPr>
          <w:rFonts w:ascii="Arial" w:hAnsi="Arial" w:cs="Arial"/>
          <w:sz w:val="24"/>
        </w:rPr>
      </w:pPr>
    </w:p>
    <w:p w14:paraId="483CBA78" w14:textId="3E04DAAC" w:rsidR="00C73FA6" w:rsidRDefault="00C73FA6" w:rsidP="00C73FA6">
      <w:pPr>
        <w:spacing w:after="0"/>
        <w:jc w:val="both"/>
        <w:rPr>
          <w:rFonts w:ascii="Arial" w:hAnsi="Arial" w:cs="Arial"/>
          <w:sz w:val="24"/>
          <w:lang w:val="es-ES"/>
        </w:rPr>
      </w:pPr>
      <w:r w:rsidRPr="00C73FA6">
        <w:rPr>
          <w:rFonts w:ascii="Arial" w:hAnsi="Arial" w:cs="Arial"/>
          <w:sz w:val="24"/>
          <w:lang w:val="es-ES"/>
        </w:rPr>
        <w:t xml:space="preserve">Se analizó la </w:t>
      </w:r>
      <w:r w:rsidRPr="00C73FA6">
        <w:rPr>
          <w:rFonts w:ascii="Arial" w:hAnsi="Arial" w:cs="Arial"/>
          <w:sz w:val="24"/>
        </w:rPr>
        <w:t>correcta implementación de la Metodología de Marco Lógico cumpliendo con</w:t>
      </w:r>
      <w:r w:rsidRPr="00C73FA6">
        <w:rPr>
          <w:rFonts w:ascii="Arial" w:hAnsi="Arial" w:cs="Arial"/>
          <w:sz w:val="24"/>
          <w:lang w:val="es-ES"/>
        </w:rPr>
        <w:t xml:space="preserve"> la lógica vertical, lógica horizontal y fichas técnicas de indicadores de los 17 objetivos (1 fin, 1 propósito, 5 componentes y 10 actividades) establecidos en la Matriz de Indicadores para Resultados del programa presupuestario antes mencionado, de los cuales se obtuvieron los resultados siguientes:</w:t>
      </w:r>
    </w:p>
    <w:p w14:paraId="120F8E04" w14:textId="7F59FE08" w:rsidR="004234E3" w:rsidRDefault="004234E3" w:rsidP="00C73FA6">
      <w:pPr>
        <w:spacing w:after="0"/>
        <w:jc w:val="both"/>
        <w:rPr>
          <w:rFonts w:ascii="Arial" w:hAnsi="Arial" w:cs="Arial"/>
          <w:sz w:val="24"/>
          <w:lang w:val="es-ES"/>
        </w:rPr>
      </w:pPr>
    </w:p>
    <w:p w14:paraId="3A737C1B" w14:textId="7A265807" w:rsidR="004234E3" w:rsidRDefault="004234E3" w:rsidP="00C73FA6">
      <w:pPr>
        <w:spacing w:after="0"/>
        <w:jc w:val="both"/>
        <w:rPr>
          <w:rFonts w:ascii="Arial" w:hAnsi="Arial" w:cs="Arial"/>
          <w:sz w:val="24"/>
          <w:lang w:val="es-ES"/>
        </w:rPr>
      </w:pPr>
    </w:p>
    <w:p w14:paraId="2C0BFF47" w14:textId="7030CFF1" w:rsidR="004234E3" w:rsidRDefault="004234E3" w:rsidP="00C73FA6">
      <w:pPr>
        <w:spacing w:after="0"/>
        <w:jc w:val="both"/>
        <w:rPr>
          <w:rFonts w:ascii="Arial" w:hAnsi="Arial" w:cs="Arial"/>
          <w:sz w:val="24"/>
          <w:lang w:val="es-ES"/>
        </w:rPr>
      </w:pPr>
    </w:p>
    <w:p w14:paraId="1BA63422" w14:textId="7EF8325F" w:rsidR="004234E3" w:rsidRDefault="004234E3" w:rsidP="00C73FA6">
      <w:pPr>
        <w:spacing w:after="0"/>
        <w:jc w:val="both"/>
        <w:rPr>
          <w:rFonts w:ascii="Arial" w:hAnsi="Arial" w:cs="Arial"/>
          <w:sz w:val="24"/>
          <w:lang w:val="es-ES"/>
        </w:rPr>
      </w:pPr>
    </w:p>
    <w:p w14:paraId="5CCA5839" w14:textId="346BAB14" w:rsidR="00C73FA6" w:rsidRPr="00C73FA6" w:rsidRDefault="00C73FA6" w:rsidP="00C73FA6">
      <w:pPr>
        <w:tabs>
          <w:tab w:val="left" w:pos="1665"/>
        </w:tabs>
        <w:spacing w:after="0" w:line="240" w:lineRule="auto"/>
        <w:jc w:val="center"/>
        <w:rPr>
          <w:rFonts w:ascii="Arial" w:eastAsia="Times New Roman" w:hAnsi="Arial" w:cs="Arial"/>
          <w:sz w:val="20"/>
          <w:szCs w:val="20"/>
          <w:lang w:eastAsia="es-ES"/>
        </w:rPr>
      </w:pPr>
      <w:r w:rsidRPr="00C73FA6">
        <w:rPr>
          <w:rFonts w:ascii="Arial" w:eastAsia="Times New Roman" w:hAnsi="Arial" w:cs="Arial"/>
          <w:b/>
          <w:sz w:val="20"/>
          <w:szCs w:val="20"/>
          <w:lang w:eastAsia="es-ES"/>
        </w:rPr>
        <w:t xml:space="preserve">Tabla 6. </w:t>
      </w:r>
      <w:r w:rsidRPr="00C73FA6">
        <w:rPr>
          <w:rFonts w:ascii="Arial" w:eastAsia="Times New Roman" w:hAnsi="Arial" w:cs="Arial"/>
          <w:sz w:val="20"/>
          <w:szCs w:val="20"/>
          <w:lang w:eastAsia="es-ES"/>
        </w:rPr>
        <w:t>Resumen del Análisis de la MIR del programa presupues</w:t>
      </w:r>
      <w:r w:rsidR="00AA771F">
        <w:rPr>
          <w:rFonts w:ascii="Arial" w:eastAsia="Times New Roman" w:hAnsi="Arial" w:cs="Arial"/>
          <w:sz w:val="20"/>
          <w:szCs w:val="20"/>
          <w:lang w:eastAsia="es-ES"/>
        </w:rPr>
        <w:t>tario E027 – Educación Superior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449"/>
        <w:gridCol w:w="798"/>
        <w:gridCol w:w="842"/>
        <w:gridCol w:w="706"/>
        <w:gridCol w:w="775"/>
        <w:gridCol w:w="651"/>
        <w:gridCol w:w="874"/>
        <w:gridCol w:w="567"/>
        <w:gridCol w:w="704"/>
      </w:tblGrid>
      <w:tr w:rsidR="00C73FA6" w:rsidRPr="00C73FA6" w14:paraId="6587CB45" w14:textId="77777777" w:rsidTr="004234E3">
        <w:trPr>
          <w:trHeight w:val="283"/>
          <w:jc w:val="center"/>
        </w:trPr>
        <w:tc>
          <w:tcPr>
            <w:tcW w:w="1555" w:type="dxa"/>
            <w:vMerge w:val="restart"/>
            <w:shd w:val="clear" w:color="000000" w:fill="DEEAF6"/>
            <w:vAlign w:val="center"/>
          </w:tcPr>
          <w:p w14:paraId="59A7593F"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Programa presupuestario</w:t>
            </w:r>
          </w:p>
        </w:tc>
        <w:tc>
          <w:tcPr>
            <w:tcW w:w="1449" w:type="dxa"/>
            <w:vMerge w:val="restart"/>
            <w:shd w:val="clear" w:color="000000" w:fill="DEEAF6"/>
            <w:vAlign w:val="center"/>
            <w:hideMark/>
          </w:tcPr>
          <w:p w14:paraId="0417BE3A"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Número de indicadores</w:t>
            </w:r>
          </w:p>
        </w:tc>
        <w:tc>
          <w:tcPr>
            <w:tcW w:w="1640" w:type="dxa"/>
            <w:gridSpan w:val="2"/>
            <w:shd w:val="clear" w:color="auto" w:fill="DEEAF6"/>
            <w:vAlign w:val="center"/>
            <w:hideMark/>
          </w:tcPr>
          <w:p w14:paraId="1DE95F9C"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Resúmenes narrativos</w:t>
            </w:r>
          </w:p>
        </w:tc>
        <w:tc>
          <w:tcPr>
            <w:tcW w:w="1481" w:type="dxa"/>
            <w:gridSpan w:val="2"/>
            <w:shd w:val="clear" w:color="auto" w:fill="DEEAF6"/>
            <w:vAlign w:val="center"/>
            <w:hideMark/>
          </w:tcPr>
          <w:p w14:paraId="1D05A16A"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Indicadores</w:t>
            </w:r>
          </w:p>
        </w:tc>
        <w:tc>
          <w:tcPr>
            <w:tcW w:w="1525" w:type="dxa"/>
            <w:gridSpan w:val="2"/>
            <w:shd w:val="clear" w:color="auto" w:fill="DEEAF6"/>
            <w:vAlign w:val="center"/>
            <w:hideMark/>
          </w:tcPr>
          <w:p w14:paraId="7C0E2CC1"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Medios de verificación</w:t>
            </w:r>
          </w:p>
        </w:tc>
        <w:tc>
          <w:tcPr>
            <w:tcW w:w="1271" w:type="dxa"/>
            <w:gridSpan w:val="2"/>
            <w:shd w:val="clear" w:color="auto" w:fill="DEEAF6"/>
            <w:vAlign w:val="center"/>
            <w:hideMark/>
          </w:tcPr>
          <w:p w14:paraId="46D7F2BB"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Supuestos</w:t>
            </w:r>
          </w:p>
        </w:tc>
      </w:tr>
      <w:tr w:rsidR="00C73FA6" w:rsidRPr="00C73FA6" w14:paraId="3473A950" w14:textId="77777777" w:rsidTr="004234E3">
        <w:trPr>
          <w:cantSplit/>
          <w:trHeight w:val="1134"/>
          <w:jc w:val="center"/>
        </w:trPr>
        <w:tc>
          <w:tcPr>
            <w:tcW w:w="1555" w:type="dxa"/>
            <w:vMerge/>
          </w:tcPr>
          <w:p w14:paraId="258E0004" w14:textId="77777777" w:rsidR="00C73FA6" w:rsidRPr="00C73FA6" w:rsidRDefault="00C73FA6" w:rsidP="00C73FA6">
            <w:pPr>
              <w:spacing w:after="0"/>
              <w:rPr>
                <w:rFonts w:ascii="Arial" w:eastAsia="Times New Roman" w:hAnsi="Arial" w:cs="Arial"/>
                <w:b/>
                <w:bCs/>
                <w:color w:val="000000"/>
                <w:sz w:val="16"/>
                <w:szCs w:val="16"/>
              </w:rPr>
            </w:pPr>
          </w:p>
        </w:tc>
        <w:tc>
          <w:tcPr>
            <w:tcW w:w="1449" w:type="dxa"/>
            <w:vMerge/>
            <w:vAlign w:val="center"/>
            <w:hideMark/>
          </w:tcPr>
          <w:p w14:paraId="53A36D26" w14:textId="77777777" w:rsidR="00C73FA6" w:rsidRPr="00C73FA6" w:rsidRDefault="00C73FA6" w:rsidP="00C73FA6">
            <w:pPr>
              <w:spacing w:after="0"/>
              <w:rPr>
                <w:rFonts w:ascii="Arial" w:eastAsia="Times New Roman" w:hAnsi="Arial" w:cs="Arial"/>
                <w:b/>
                <w:bCs/>
                <w:color w:val="000000"/>
                <w:sz w:val="16"/>
                <w:szCs w:val="16"/>
              </w:rPr>
            </w:pPr>
          </w:p>
        </w:tc>
        <w:tc>
          <w:tcPr>
            <w:tcW w:w="798" w:type="dxa"/>
            <w:shd w:val="clear" w:color="auto" w:fill="DEEAF6"/>
            <w:textDirection w:val="btLr"/>
            <w:vAlign w:val="center"/>
            <w:hideMark/>
          </w:tcPr>
          <w:p w14:paraId="3F9F2086" w14:textId="77777777" w:rsidR="00C73FA6" w:rsidRPr="00C73FA6" w:rsidRDefault="00C73FA6" w:rsidP="00C73FA6">
            <w:pPr>
              <w:spacing w:after="0"/>
              <w:ind w:left="113" w:right="113"/>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Adecuado</w:t>
            </w:r>
          </w:p>
        </w:tc>
        <w:tc>
          <w:tcPr>
            <w:tcW w:w="842" w:type="dxa"/>
            <w:shd w:val="clear" w:color="auto" w:fill="DEEAF6"/>
            <w:textDirection w:val="btLr"/>
            <w:vAlign w:val="center"/>
            <w:hideMark/>
          </w:tcPr>
          <w:p w14:paraId="56AF86BA" w14:textId="407CB4D0" w:rsidR="00C73FA6" w:rsidRPr="00C73FA6" w:rsidRDefault="00AA771F" w:rsidP="00C73FA6">
            <w:pPr>
              <w:spacing w:after="0"/>
              <w:ind w:left="113" w:right="113"/>
              <w:jc w:val="center"/>
              <w:rPr>
                <w:rFonts w:ascii="Arial" w:eastAsia="Times New Roman" w:hAnsi="Arial" w:cs="Arial"/>
                <w:b/>
                <w:bCs/>
                <w:color w:val="000000"/>
                <w:sz w:val="16"/>
                <w:szCs w:val="16"/>
              </w:rPr>
            </w:pPr>
            <w:r>
              <w:rPr>
                <w:rFonts w:ascii="Arial" w:eastAsia="Times New Roman" w:hAnsi="Arial" w:cs="Arial"/>
                <w:b/>
                <w:bCs/>
                <w:color w:val="000000"/>
                <w:sz w:val="16"/>
                <w:szCs w:val="16"/>
              </w:rPr>
              <w:t>Á</w:t>
            </w:r>
            <w:r w:rsidR="00C73FA6" w:rsidRPr="00C73FA6">
              <w:rPr>
                <w:rFonts w:ascii="Arial" w:eastAsia="Times New Roman" w:hAnsi="Arial" w:cs="Arial"/>
                <w:b/>
                <w:bCs/>
                <w:color w:val="000000"/>
                <w:sz w:val="16"/>
                <w:szCs w:val="16"/>
              </w:rPr>
              <w:t>rea de mejora</w:t>
            </w:r>
          </w:p>
        </w:tc>
        <w:tc>
          <w:tcPr>
            <w:tcW w:w="706" w:type="dxa"/>
            <w:shd w:val="clear" w:color="auto" w:fill="DEEAF6"/>
            <w:textDirection w:val="btLr"/>
            <w:vAlign w:val="center"/>
            <w:hideMark/>
          </w:tcPr>
          <w:p w14:paraId="26D06371" w14:textId="77777777" w:rsidR="00C73FA6" w:rsidRPr="00C73FA6" w:rsidRDefault="00C73FA6" w:rsidP="00C73FA6">
            <w:pPr>
              <w:spacing w:after="0"/>
              <w:ind w:left="113" w:right="113"/>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Adecuado</w:t>
            </w:r>
          </w:p>
        </w:tc>
        <w:tc>
          <w:tcPr>
            <w:tcW w:w="775" w:type="dxa"/>
            <w:shd w:val="clear" w:color="auto" w:fill="DEEAF6"/>
            <w:textDirection w:val="btLr"/>
            <w:vAlign w:val="center"/>
            <w:hideMark/>
          </w:tcPr>
          <w:p w14:paraId="23839FAC" w14:textId="72003C5A" w:rsidR="00C73FA6" w:rsidRPr="00C73FA6" w:rsidRDefault="00AA771F" w:rsidP="00C73FA6">
            <w:pPr>
              <w:spacing w:after="0"/>
              <w:ind w:left="113" w:right="113"/>
              <w:jc w:val="center"/>
              <w:rPr>
                <w:rFonts w:ascii="Arial" w:eastAsia="Times New Roman" w:hAnsi="Arial" w:cs="Arial"/>
                <w:b/>
                <w:bCs/>
                <w:color w:val="000000"/>
                <w:sz w:val="16"/>
                <w:szCs w:val="16"/>
              </w:rPr>
            </w:pPr>
            <w:r>
              <w:rPr>
                <w:rFonts w:ascii="Arial" w:eastAsia="Times New Roman" w:hAnsi="Arial" w:cs="Arial"/>
                <w:b/>
                <w:bCs/>
                <w:color w:val="000000"/>
                <w:sz w:val="16"/>
                <w:szCs w:val="16"/>
              </w:rPr>
              <w:t>Á</w:t>
            </w:r>
            <w:r w:rsidRPr="00C73FA6">
              <w:rPr>
                <w:rFonts w:ascii="Arial" w:eastAsia="Times New Roman" w:hAnsi="Arial" w:cs="Arial"/>
                <w:b/>
                <w:bCs/>
                <w:color w:val="000000"/>
                <w:sz w:val="16"/>
                <w:szCs w:val="16"/>
              </w:rPr>
              <w:t>rea de mejora</w:t>
            </w:r>
          </w:p>
        </w:tc>
        <w:tc>
          <w:tcPr>
            <w:tcW w:w="651" w:type="dxa"/>
            <w:shd w:val="clear" w:color="auto" w:fill="DEEAF6"/>
            <w:textDirection w:val="btLr"/>
            <w:vAlign w:val="center"/>
            <w:hideMark/>
          </w:tcPr>
          <w:p w14:paraId="0B91571D" w14:textId="77777777" w:rsidR="00C73FA6" w:rsidRPr="00C73FA6" w:rsidRDefault="00C73FA6" w:rsidP="00C73FA6">
            <w:pPr>
              <w:spacing w:after="0"/>
              <w:ind w:left="113" w:right="113"/>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Suficiente</w:t>
            </w:r>
          </w:p>
        </w:tc>
        <w:tc>
          <w:tcPr>
            <w:tcW w:w="874" w:type="dxa"/>
            <w:shd w:val="clear" w:color="auto" w:fill="DEEAF6"/>
            <w:textDirection w:val="btLr"/>
            <w:vAlign w:val="center"/>
            <w:hideMark/>
          </w:tcPr>
          <w:p w14:paraId="61C7ADE7" w14:textId="378561A3" w:rsidR="00C73FA6" w:rsidRPr="00C73FA6" w:rsidRDefault="00AA771F" w:rsidP="00C73FA6">
            <w:pPr>
              <w:spacing w:after="0"/>
              <w:ind w:left="113" w:right="113"/>
              <w:jc w:val="center"/>
              <w:rPr>
                <w:rFonts w:ascii="Arial" w:eastAsia="Times New Roman" w:hAnsi="Arial" w:cs="Arial"/>
                <w:b/>
                <w:bCs/>
                <w:color w:val="000000"/>
                <w:sz w:val="16"/>
                <w:szCs w:val="16"/>
              </w:rPr>
            </w:pPr>
            <w:r>
              <w:rPr>
                <w:rFonts w:ascii="Arial" w:eastAsia="Times New Roman" w:hAnsi="Arial" w:cs="Arial"/>
                <w:b/>
                <w:bCs/>
                <w:color w:val="000000"/>
                <w:sz w:val="16"/>
                <w:szCs w:val="16"/>
              </w:rPr>
              <w:t>Á</w:t>
            </w:r>
            <w:r w:rsidRPr="00C73FA6">
              <w:rPr>
                <w:rFonts w:ascii="Arial" w:eastAsia="Times New Roman" w:hAnsi="Arial" w:cs="Arial"/>
                <w:b/>
                <w:bCs/>
                <w:color w:val="000000"/>
                <w:sz w:val="16"/>
                <w:szCs w:val="16"/>
              </w:rPr>
              <w:t>rea de mejora</w:t>
            </w:r>
          </w:p>
        </w:tc>
        <w:tc>
          <w:tcPr>
            <w:tcW w:w="567" w:type="dxa"/>
            <w:shd w:val="clear" w:color="auto" w:fill="DEEAF6"/>
            <w:textDirection w:val="btLr"/>
            <w:vAlign w:val="center"/>
            <w:hideMark/>
          </w:tcPr>
          <w:p w14:paraId="446763DD" w14:textId="77777777" w:rsidR="00C73FA6" w:rsidRPr="00C73FA6" w:rsidRDefault="00C73FA6" w:rsidP="00C73FA6">
            <w:pPr>
              <w:spacing w:after="0"/>
              <w:ind w:left="113" w:right="113"/>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Adecuado</w:t>
            </w:r>
          </w:p>
        </w:tc>
        <w:tc>
          <w:tcPr>
            <w:tcW w:w="704" w:type="dxa"/>
            <w:shd w:val="clear" w:color="auto" w:fill="DEEAF6"/>
            <w:textDirection w:val="btLr"/>
            <w:vAlign w:val="center"/>
            <w:hideMark/>
          </w:tcPr>
          <w:p w14:paraId="4D6EF32B" w14:textId="557D74B5" w:rsidR="00C73FA6" w:rsidRPr="00C73FA6" w:rsidRDefault="00AA771F" w:rsidP="00C73FA6">
            <w:pPr>
              <w:spacing w:after="0"/>
              <w:ind w:left="113" w:right="113"/>
              <w:jc w:val="center"/>
              <w:rPr>
                <w:rFonts w:ascii="Arial" w:eastAsia="Times New Roman" w:hAnsi="Arial" w:cs="Arial"/>
                <w:b/>
                <w:bCs/>
                <w:color w:val="000000"/>
                <w:sz w:val="16"/>
                <w:szCs w:val="16"/>
              </w:rPr>
            </w:pPr>
            <w:r>
              <w:rPr>
                <w:rFonts w:ascii="Arial" w:eastAsia="Times New Roman" w:hAnsi="Arial" w:cs="Arial"/>
                <w:b/>
                <w:bCs/>
                <w:color w:val="000000"/>
                <w:sz w:val="16"/>
                <w:szCs w:val="16"/>
              </w:rPr>
              <w:t>Á</w:t>
            </w:r>
            <w:r w:rsidRPr="00C73FA6">
              <w:rPr>
                <w:rFonts w:ascii="Arial" w:eastAsia="Times New Roman" w:hAnsi="Arial" w:cs="Arial"/>
                <w:b/>
                <w:bCs/>
                <w:color w:val="000000"/>
                <w:sz w:val="16"/>
                <w:szCs w:val="16"/>
              </w:rPr>
              <w:t>rea de mejora</w:t>
            </w:r>
          </w:p>
        </w:tc>
      </w:tr>
      <w:tr w:rsidR="00C73FA6" w:rsidRPr="00C73FA6" w14:paraId="3BEB657C" w14:textId="77777777" w:rsidTr="004234E3">
        <w:trPr>
          <w:trHeight w:val="641"/>
          <w:jc w:val="center"/>
        </w:trPr>
        <w:tc>
          <w:tcPr>
            <w:tcW w:w="1555" w:type="dxa"/>
            <w:shd w:val="clear" w:color="auto" w:fill="auto"/>
            <w:vAlign w:val="center"/>
          </w:tcPr>
          <w:p w14:paraId="54334318" w14:textId="77777777" w:rsidR="00C73FA6" w:rsidRPr="00C73FA6" w:rsidRDefault="00C73FA6" w:rsidP="00C73FA6">
            <w:pPr>
              <w:spacing w:after="0"/>
              <w:jc w:val="center"/>
              <w:rPr>
                <w:rFonts w:ascii="Arial" w:eastAsia="Times New Roman" w:hAnsi="Arial" w:cs="Arial"/>
                <w:bCs/>
                <w:color w:val="000000"/>
                <w:sz w:val="16"/>
                <w:szCs w:val="16"/>
              </w:rPr>
            </w:pPr>
            <w:r w:rsidRPr="00C73FA6">
              <w:rPr>
                <w:rFonts w:ascii="Arial" w:eastAsia="Times New Roman" w:hAnsi="Arial" w:cs="Arial"/>
                <w:bCs/>
                <w:color w:val="000000"/>
                <w:sz w:val="16"/>
                <w:szCs w:val="16"/>
              </w:rPr>
              <w:t>E027 – Educación Superior</w:t>
            </w:r>
          </w:p>
        </w:tc>
        <w:tc>
          <w:tcPr>
            <w:tcW w:w="1449" w:type="dxa"/>
            <w:shd w:val="clear" w:color="auto" w:fill="auto"/>
            <w:vAlign w:val="center"/>
            <w:hideMark/>
          </w:tcPr>
          <w:p w14:paraId="4DA1D22D"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17</w:t>
            </w:r>
          </w:p>
        </w:tc>
        <w:tc>
          <w:tcPr>
            <w:tcW w:w="798" w:type="dxa"/>
            <w:shd w:val="clear" w:color="auto" w:fill="auto"/>
            <w:vAlign w:val="center"/>
            <w:hideMark/>
          </w:tcPr>
          <w:p w14:paraId="5408D5BF"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15</w:t>
            </w:r>
          </w:p>
        </w:tc>
        <w:tc>
          <w:tcPr>
            <w:tcW w:w="842" w:type="dxa"/>
            <w:shd w:val="clear" w:color="auto" w:fill="auto"/>
            <w:vAlign w:val="center"/>
            <w:hideMark/>
          </w:tcPr>
          <w:p w14:paraId="71FCF293"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2</w:t>
            </w:r>
          </w:p>
        </w:tc>
        <w:tc>
          <w:tcPr>
            <w:tcW w:w="706" w:type="dxa"/>
            <w:shd w:val="clear" w:color="auto" w:fill="auto"/>
            <w:vAlign w:val="center"/>
            <w:hideMark/>
          </w:tcPr>
          <w:p w14:paraId="0FF2EAB7"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0</w:t>
            </w:r>
          </w:p>
        </w:tc>
        <w:tc>
          <w:tcPr>
            <w:tcW w:w="775" w:type="dxa"/>
            <w:shd w:val="clear" w:color="auto" w:fill="auto"/>
            <w:vAlign w:val="center"/>
            <w:hideMark/>
          </w:tcPr>
          <w:p w14:paraId="752324F3"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17</w:t>
            </w:r>
          </w:p>
        </w:tc>
        <w:tc>
          <w:tcPr>
            <w:tcW w:w="651" w:type="dxa"/>
            <w:shd w:val="clear" w:color="auto" w:fill="auto"/>
            <w:vAlign w:val="center"/>
            <w:hideMark/>
          </w:tcPr>
          <w:p w14:paraId="604D8080"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0</w:t>
            </w:r>
          </w:p>
        </w:tc>
        <w:tc>
          <w:tcPr>
            <w:tcW w:w="874" w:type="dxa"/>
            <w:shd w:val="clear" w:color="auto" w:fill="auto"/>
            <w:vAlign w:val="center"/>
            <w:hideMark/>
          </w:tcPr>
          <w:p w14:paraId="1847A304"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17</w:t>
            </w:r>
          </w:p>
        </w:tc>
        <w:tc>
          <w:tcPr>
            <w:tcW w:w="567" w:type="dxa"/>
            <w:shd w:val="clear" w:color="auto" w:fill="auto"/>
            <w:vAlign w:val="center"/>
            <w:hideMark/>
          </w:tcPr>
          <w:p w14:paraId="0F45953E"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12</w:t>
            </w:r>
          </w:p>
        </w:tc>
        <w:tc>
          <w:tcPr>
            <w:tcW w:w="704" w:type="dxa"/>
            <w:shd w:val="clear" w:color="auto" w:fill="auto"/>
            <w:vAlign w:val="center"/>
            <w:hideMark/>
          </w:tcPr>
          <w:p w14:paraId="7B7B1541"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5</w:t>
            </w:r>
          </w:p>
        </w:tc>
      </w:tr>
      <w:tr w:rsidR="00C73FA6" w:rsidRPr="00C73FA6" w14:paraId="66F85FAA" w14:textId="77777777" w:rsidTr="004234E3">
        <w:trPr>
          <w:trHeight w:val="273"/>
          <w:jc w:val="center"/>
        </w:trPr>
        <w:tc>
          <w:tcPr>
            <w:tcW w:w="1555" w:type="dxa"/>
            <w:shd w:val="clear" w:color="auto" w:fill="DEEAF6"/>
          </w:tcPr>
          <w:p w14:paraId="50A11E16"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Total</w:t>
            </w:r>
          </w:p>
        </w:tc>
        <w:tc>
          <w:tcPr>
            <w:tcW w:w="1449" w:type="dxa"/>
            <w:shd w:val="clear" w:color="000000" w:fill="DEEAF6"/>
            <w:vAlign w:val="center"/>
          </w:tcPr>
          <w:p w14:paraId="500C1C3D"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17</w:t>
            </w:r>
          </w:p>
        </w:tc>
        <w:tc>
          <w:tcPr>
            <w:tcW w:w="798" w:type="dxa"/>
            <w:shd w:val="clear" w:color="auto" w:fill="auto"/>
            <w:vAlign w:val="center"/>
          </w:tcPr>
          <w:p w14:paraId="7BA43FBA"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15</w:t>
            </w:r>
          </w:p>
        </w:tc>
        <w:tc>
          <w:tcPr>
            <w:tcW w:w="842" w:type="dxa"/>
            <w:shd w:val="clear" w:color="auto" w:fill="auto"/>
            <w:vAlign w:val="center"/>
          </w:tcPr>
          <w:p w14:paraId="672DAE2A"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2</w:t>
            </w:r>
          </w:p>
        </w:tc>
        <w:tc>
          <w:tcPr>
            <w:tcW w:w="706" w:type="dxa"/>
            <w:shd w:val="clear" w:color="auto" w:fill="auto"/>
            <w:vAlign w:val="center"/>
          </w:tcPr>
          <w:p w14:paraId="5E7F7B2A"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0</w:t>
            </w:r>
          </w:p>
        </w:tc>
        <w:tc>
          <w:tcPr>
            <w:tcW w:w="775" w:type="dxa"/>
            <w:shd w:val="clear" w:color="auto" w:fill="auto"/>
            <w:vAlign w:val="center"/>
          </w:tcPr>
          <w:p w14:paraId="5BA4E867"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17</w:t>
            </w:r>
          </w:p>
        </w:tc>
        <w:tc>
          <w:tcPr>
            <w:tcW w:w="651" w:type="dxa"/>
            <w:shd w:val="clear" w:color="auto" w:fill="auto"/>
            <w:vAlign w:val="center"/>
          </w:tcPr>
          <w:p w14:paraId="607491B4"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0</w:t>
            </w:r>
          </w:p>
        </w:tc>
        <w:tc>
          <w:tcPr>
            <w:tcW w:w="874" w:type="dxa"/>
            <w:shd w:val="clear" w:color="auto" w:fill="auto"/>
            <w:vAlign w:val="center"/>
          </w:tcPr>
          <w:p w14:paraId="7306A1DF"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17</w:t>
            </w:r>
          </w:p>
        </w:tc>
        <w:tc>
          <w:tcPr>
            <w:tcW w:w="567" w:type="dxa"/>
            <w:shd w:val="clear" w:color="auto" w:fill="auto"/>
            <w:vAlign w:val="center"/>
          </w:tcPr>
          <w:p w14:paraId="607CCF09"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12</w:t>
            </w:r>
          </w:p>
        </w:tc>
        <w:tc>
          <w:tcPr>
            <w:tcW w:w="704" w:type="dxa"/>
            <w:shd w:val="clear" w:color="auto" w:fill="auto"/>
            <w:vAlign w:val="center"/>
          </w:tcPr>
          <w:p w14:paraId="2F1F832F"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5</w:t>
            </w:r>
          </w:p>
        </w:tc>
      </w:tr>
      <w:tr w:rsidR="00C73FA6" w:rsidRPr="00C73FA6" w14:paraId="6D41798F" w14:textId="77777777" w:rsidTr="004234E3">
        <w:trPr>
          <w:trHeight w:val="273"/>
          <w:jc w:val="center"/>
        </w:trPr>
        <w:tc>
          <w:tcPr>
            <w:tcW w:w="1555" w:type="dxa"/>
            <w:tcBorders>
              <w:bottom w:val="single" w:sz="4" w:space="0" w:color="auto"/>
            </w:tcBorders>
            <w:shd w:val="clear" w:color="auto" w:fill="DEEAF6"/>
          </w:tcPr>
          <w:p w14:paraId="617AE26F"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w:t>
            </w:r>
          </w:p>
        </w:tc>
        <w:tc>
          <w:tcPr>
            <w:tcW w:w="1449" w:type="dxa"/>
            <w:tcBorders>
              <w:bottom w:val="single" w:sz="4" w:space="0" w:color="auto"/>
            </w:tcBorders>
            <w:shd w:val="clear" w:color="000000" w:fill="DEEAF6"/>
            <w:vAlign w:val="center"/>
          </w:tcPr>
          <w:p w14:paraId="424DA8D2" w14:textId="77777777" w:rsidR="00C73FA6" w:rsidRPr="00C73FA6" w:rsidRDefault="00C73FA6" w:rsidP="00C73FA6">
            <w:pPr>
              <w:spacing w:after="0"/>
              <w:jc w:val="center"/>
              <w:rPr>
                <w:rFonts w:ascii="Arial" w:eastAsia="Times New Roman" w:hAnsi="Arial" w:cs="Arial"/>
                <w:b/>
                <w:bCs/>
                <w:color w:val="000000"/>
                <w:sz w:val="16"/>
                <w:szCs w:val="16"/>
              </w:rPr>
            </w:pPr>
            <w:r w:rsidRPr="00C73FA6">
              <w:rPr>
                <w:rFonts w:ascii="Arial" w:eastAsia="Times New Roman" w:hAnsi="Arial" w:cs="Arial"/>
                <w:b/>
                <w:bCs/>
                <w:color w:val="000000"/>
                <w:sz w:val="16"/>
                <w:szCs w:val="16"/>
              </w:rPr>
              <w:t>100</w:t>
            </w:r>
          </w:p>
        </w:tc>
        <w:tc>
          <w:tcPr>
            <w:tcW w:w="798" w:type="dxa"/>
            <w:tcBorders>
              <w:bottom w:val="single" w:sz="4" w:space="0" w:color="auto"/>
            </w:tcBorders>
            <w:shd w:val="clear" w:color="auto" w:fill="auto"/>
            <w:vAlign w:val="center"/>
          </w:tcPr>
          <w:p w14:paraId="38525ABA" w14:textId="5CBB208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88</w:t>
            </w:r>
            <w:r w:rsidR="00AA771F">
              <w:rPr>
                <w:rFonts w:ascii="Arial" w:eastAsia="Times New Roman" w:hAnsi="Arial" w:cs="Arial"/>
                <w:color w:val="000000"/>
                <w:sz w:val="16"/>
                <w:szCs w:val="16"/>
              </w:rPr>
              <w:t>%</w:t>
            </w:r>
          </w:p>
        </w:tc>
        <w:tc>
          <w:tcPr>
            <w:tcW w:w="842" w:type="dxa"/>
            <w:tcBorders>
              <w:bottom w:val="single" w:sz="4" w:space="0" w:color="auto"/>
            </w:tcBorders>
            <w:shd w:val="clear" w:color="auto" w:fill="auto"/>
            <w:vAlign w:val="center"/>
          </w:tcPr>
          <w:p w14:paraId="4A6F74A0" w14:textId="2420E01A"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12</w:t>
            </w:r>
            <w:r w:rsidR="00AA771F">
              <w:rPr>
                <w:rFonts w:ascii="Arial" w:eastAsia="Times New Roman" w:hAnsi="Arial" w:cs="Arial"/>
                <w:color w:val="000000"/>
                <w:sz w:val="16"/>
                <w:szCs w:val="16"/>
              </w:rPr>
              <w:t>%</w:t>
            </w:r>
          </w:p>
        </w:tc>
        <w:tc>
          <w:tcPr>
            <w:tcW w:w="706" w:type="dxa"/>
            <w:tcBorders>
              <w:bottom w:val="single" w:sz="4" w:space="0" w:color="auto"/>
            </w:tcBorders>
            <w:shd w:val="clear" w:color="auto" w:fill="auto"/>
            <w:vAlign w:val="center"/>
          </w:tcPr>
          <w:p w14:paraId="30D9FCE9"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0</w:t>
            </w:r>
          </w:p>
        </w:tc>
        <w:tc>
          <w:tcPr>
            <w:tcW w:w="775" w:type="dxa"/>
            <w:tcBorders>
              <w:bottom w:val="single" w:sz="4" w:space="0" w:color="auto"/>
            </w:tcBorders>
            <w:shd w:val="clear" w:color="auto" w:fill="auto"/>
            <w:vAlign w:val="center"/>
          </w:tcPr>
          <w:p w14:paraId="35C847DE" w14:textId="4BF91AA4"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100</w:t>
            </w:r>
            <w:r w:rsidR="00AA771F">
              <w:rPr>
                <w:rFonts w:ascii="Arial" w:eastAsia="Times New Roman" w:hAnsi="Arial" w:cs="Arial"/>
                <w:color w:val="000000"/>
                <w:sz w:val="16"/>
                <w:szCs w:val="16"/>
              </w:rPr>
              <w:t>%</w:t>
            </w:r>
          </w:p>
        </w:tc>
        <w:tc>
          <w:tcPr>
            <w:tcW w:w="651" w:type="dxa"/>
            <w:tcBorders>
              <w:bottom w:val="single" w:sz="4" w:space="0" w:color="auto"/>
            </w:tcBorders>
            <w:shd w:val="clear" w:color="auto" w:fill="auto"/>
            <w:vAlign w:val="center"/>
          </w:tcPr>
          <w:p w14:paraId="5F79E597" w14:textId="77777777"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0</w:t>
            </w:r>
          </w:p>
        </w:tc>
        <w:tc>
          <w:tcPr>
            <w:tcW w:w="874" w:type="dxa"/>
            <w:tcBorders>
              <w:bottom w:val="single" w:sz="4" w:space="0" w:color="auto"/>
            </w:tcBorders>
            <w:shd w:val="clear" w:color="auto" w:fill="auto"/>
            <w:vAlign w:val="center"/>
          </w:tcPr>
          <w:p w14:paraId="6269B8CE" w14:textId="5BCC3CA3"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100</w:t>
            </w:r>
            <w:r w:rsidR="00AA771F">
              <w:rPr>
                <w:rFonts w:ascii="Arial" w:eastAsia="Times New Roman" w:hAnsi="Arial" w:cs="Arial"/>
                <w:color w:val="000000"/>
                <w:sz w:val="16"/>
                <w:szCs w:val="16"/>
              </w:rPr>
              <w:t>%</w:t>
            </w:r>
          </w:p>
        </w:tc>
        <w:tc>
          <w:tcPr>
            <w:tcW w:w="567" w:type="dxa"/>
            <w:tcBorders>
              <w:bottom w:val="single" w:sz="4" w:space="0" w:color="auto"/>
            </w:tcBorders>
            <w:shd w:val="clear" w:color="auto" w:fill="auto"/>
            <w:vAlign w:val="center"/>
          </w:tcPr>
          <w:p w14:paraId="0CE3A6B5" w14:textId="708632EB"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70</w:t>
            </w:r>
            <w:r w:rsidR="00AA771F">
              <w:rPr>
                <w:rFonts w:ascii="Arial" w:eastAsia="Times New Roman" w:hAnsi="Arial" w:cs="Arial"/>
                <w:color w:val="000000"/>
                <w:sz w:val="16"/>
                <w:szCs w:val="16"/>
              </w:rPr>
              <w:t>%</w:t>
            </w:r>
          </w:p>
        </w:tc>
        <w:tc>
          <w:tcPr>
            <w:tcW w:w="704" w:type="dxa"/>
            <w:tcBorders>
              <w:bottom w:val="single" w:sz="4" w:space="0" w:color="auto"/>
            </w:tcBorders>
            <w:shd w:val="clear" w:color="auto" w:fill="auto"/>
            <w:vAlign w:val="center"/>
          </w:tcPr>
          <w:p w14:paraId="147F2880" w14:textId="0E9FF9F5" w:rsidR="00C73FA6" w:rsidRPr="00C73FA6" w:rsidRDefault="00C73FA6" w:rsidP="00C73FA6">
            <w:pPr>
              <w:spacing w:after="0"/>
              <w:jc w:val="center"/>
              <w:rPr>
                <w:rFonts w:ascii="Arial" w:eastAsia="Times New Roman" w:hAnsi="Arial" w:cs="Arial"/>
                <w:color w:val="000000"/>
                <w:sz w:val="16"/>
                <w:szCs w:val="16"/>
              </w:rPr>
            </w:pPr>
            <w:r w:rsidRPr="00C73FA6">
              <w:rPr>
                <w:rFonts w:ascii="Arial" w:eastAsia="Times New Roman" w:hAnsi="Arial" w:cs="Arial"/>
                <w:color w:val="000000"/>
                <w:sz w:val="16"/>
                <w:szCs w:val="16"/>
              </w:rPr>
              <w:t>30</w:t>
            </w:r>
            <w:r w:rsidR="00AA771F">
              <w:rPr>
                <w:rFonts w:ascii="Arial" w:eastAsia="Times New Roman" w:hAnsi="Arial" w:cs="Arial"/>
                <w:color w:val="000000"/>
                <w:sz w:val="16"/>
                <w:szCs w:val="16"/>
              </w:rPr>
              <w:t>%</w:t>
            </w:r>
          </w:p>
        </w:tc>
      </w:tr>
      <w:tr w:rsidR="00C73FA6" w:rsidRPr="00C73FA6" w14:paraId="762A5D91" w14:textId="77777777" w:rsidTr="00DB43FA">
        <w:trPr>
          <w:trHeight w:val="273"/>
          <w:jc w:val="center"/>
        </w:trPr>
        <w:tc>
          <w:tcPr>
            <w:tcW w:w="8921" w:type="dxa"/>
            <w:gridSpan w:val="10"/>
            <w:tcBorders>
              <w:left w:val="nil"/>
              <w:bottom w:val="nil"/>
              <w:right w:val="nil"/>
            </w:tcBorders>
            <w:shd w:val="clear" w:color="auto" w:fill="auto"/>
          </w:tcPr>
          <w:p w14:paraId="03E15299" w14:textId="77777777" w:rsidR="00C73FA6" w:rsidRPr="00C73FA6" w:rsidRDefault="00C73FA6" w:rsidP="00C73FA6">
            <w:pPr>
              <w:spacing w:after="0"/>
              <w:jc w:val="both"/>
              <w:rPr>
                <w:rFonts w:ascii="Arial" w:eastAsia="Times New Roman" w:hAnsi="Arial" w:cs="Arial"/>
                <w:color w:val="000000"/>
                <w:sz w:val="16"/>
                <w:szCs w:val="16"/>
              </w:rPr>
            </w:pPr>
            <w:r w:rsidRPr="00C73FA6">
              <w:rPr>
                <w:rFonts w:ascii="Arial" w:eastAsia="Times New Roman" w:hAnsi="Arial" w:cs="Arial"/>
                <w:b/>
                <w:color w:val="000000"/>
                <w:sz w:val="14"/>
                <w:szCs w:val="14"/>
                <w:lang w:val="es-ES"/>
              </w:rPr>
              <w:t xml:space="preserve">Fuente: </w:t>
            </w:r>
            <w:r w:rsidRPr="00C73FA6">
              <w:rPr>
                <w:rFonts w:ascii="Arial" w:eastAsia="Times New Roman" w:hAnsi="Arial" w:cs="Arial"/>
                <w:color w:val="000000"/>
                <w:sz w:val="14"/>
                <w:szCs w:val="14"/>
                <w:lang w:val="es-ES"/>
              </w:rPr>
              <w:t>Elaborado por la ASEQROO con base en la Matriz de Indicadores para Resultados 2023 del programa presupuestario</w:t>
            </w:r>
            <w:r w:rsidRPr="00C73FA6">
              <w:rPr>
                <w:rFonts w:ascii="Arial" w:eastAsia="Times New Roman" w:hAnsi="Arial" w:cs="Arial"/>
                <w:bCs/>
                <w:color w:val="000000"/>
                <w:sz w:val="14"/>
                <w:szCs w:val="14"/>
              </w:rPr>
              <w:t xml:space="preserve"> E027 – Educación Superior de la UTRM.</w:t>
            </w:r>
          </w:p>
        </w:tc>
      </w:tr>
    </w:tbl>
    <w:p w14:paraId="3A6CE85D" w14:textId="170F8DD4" w:rsidR="00B263DF" w:rsidRDefault="00B263DF" w:rsidP="00B263DF">
      <w:pPr>
        <w:spacing w:after="0"/>
        <w:jc w:val="both"/>
        <w:rPr>
          <w:rFonts w:ascii="Arial" w:hAnsi="Arial" w:cs="Arial"/>
          <w:sz w:val="24"/>
        </w:rPr>
      </w:pPr>
    </w:p>
    <w:p w14:paraId="71300580" w14:textId="77777777" w:rsidR="00C73FA6" w:rsidRPr="00C73FA6" w:rsidRDefault="00C73FA6" w:rsidP="00C73FA6">
      <w:pPr>
        <w:spacing w:after="0"/>
        <w:jc w:val="both"/>
        <w:rPr>
          <w:rFonts w:ascii="Arial" w:eastAsia="Times New Roman" w:hAnsi="Arial" w:cs="Arial"/>
          <w:sz w:val="24"/>
          <w:szCs w:val="24"/>
          <w:lang w:eastAsia="es-ES"/>
        </w:rPr>
      </w:pPr>
      <w:r w:rsidRPr="00C73FA6">
        <w:rPr>
          <w:rFonts w:ascii="Arial" w:eastAsia="Times New Roman" w:hAnsi="Arial" w:cs="Arial"/>
          <w:sz w:val="24"/>
          <w:szCs w:val="24"/>
          <w:lang w:eastAsia="es-ES"/>
        </w:rPr>
        <w:t>El resultado del análisis realizado, se muestra a continuación:</w:t>
      </w:r>
    </w:p>
    <w:p w14:paraId="5A500578" w14:textId="77777777" w:rsidR="00C73FA6" w:rsidRPr="00C73FA6" w:rsidRDefault="00C73FA6" w:rsidP="00C73FA6">
      <w:pPr>
        <w:spacing w:after="0"/>
        <w:jc w:val="both"/>
        <w:rPr>
          <w:rFonts w:ascii="Arial" w:eastAsia="Times New Roman" w:hAnsi="Arial" w:cs="Arial"/>
          <w:sz w:val="24"/>
          <w:szCs w:val="24"/>
          <w:lang w:eastAsia="es-ES"/>
        </w:rPr>
      </w:pPr>
    </w:p>
    <w:p w14:paraId="4AEEC41B" w14:textId="77777777" w:rsidR="00C73FA6" w:rsidRPr="00C73FA6" w:rsidRDefault="00C73FA6" w:rsidP="0066796C">
      <w:pPr>
        <w:numPr>
          <w:ilvl w:val="0"/>
          <w:numId w:val="29"/>
        </w:numPr>
        <w:spacing w:after="0"/>
        <w:contextualSpacing/>
        <w:jc w:val="both"/>
        <w:rPr>
          <w:rFonts w:ascii="Arial" w:eastAsia="Times New Roman" w:hAnsi="Arial" w:cs="Arial"/>
          <w:b/>
          <w:sz w:val="20"/>
          <w:szCs w:val="20"/>
          <w:lang w:val="es-ES" w:eastAsia="es-ES"/>
        </w:rPr>
      </w:pPr>
      <w:r w:rsidRPr="00C73FA6">
        <w:rPr>
          <w:rFonts w:ascii="Arial" w:eastAsia="Times New Roman" w:hAnsi="Arial" w:cs="Arial"/>
          <w:b/>
          <w:sz w:val="24"/>
          <w:szCs w:val="24"/>
          <w:lang w:eastAsia="es-ES"/>
        </w:rPr>
        <w:t xml:space="preserve">Resumen Narrativo: </w:t>
      </w:r>
      <w:r w:rsidRPr="00C73FA6">
        <w:rPr>
          <w:rFonts w:ascii="Arial" w:eastAsia="Times New Roman" w:hAnsi="Arial" w:cs="Arial"/>
          <w:sz w:val="24"/>
          <w:szCs w:val="24"/>
          <w:lang w:eastAsia="es-ES"/>
        </w:rPr>
        <w:t>En el análisis del resumen narrativo de los objetivos se verificó la estructura y/o sintaxis de los objetivos de la MIR, así como las relaciones causales entre éstos, en sus distintos niveles: Fin, Propósito, Componentes y Actividades. Del resultado de la valoración, se determinó que el 88% fueron adecuados mientras que el 12% presentó áreas de mejora en los siguientes aspectos:</w:t>
      </w:r>
    </w:p>
    <w:p w14:paraId="1B02829C" w14:textId="77777777" w:rsidR="00810F90" w:rsidRDefault="00810F90" w:rsidP="00B263DF">
      <w:pPr>
        <w:tabs>
          <w:tab w:val="left" w:pos="1267"/>
        </w:tabs>
        <w:autoSpaceDE w:val="0"/>
        <w:autoSpaceDN w:val="0"/>
        <w:adjustRightInd w:val="0"/>
        <w:spacing w:after="0"/>
        <w:jc w:val="both"/>
        <w:rPr>
          <w:rFonts w:ascii="Arial" w:hAnsi="Arial" w:cs="Arial"/>
          <w:sz w:val="24"/>
        </w:rPr>
      </w:pPr>
    </w:p>
    <w:p w14:paraId="2ACDAAD7" w14:textId="77777777" w:rsidR="00AA771F" w:rsidRDefault="00C73FA6" w:rsidP="00C73FA6">
      <w:pPr>
        <w:spacing w:after="0"/>
        <w:jc w:val="center"/>
        <w:rPr>
          <w:rFonts w:ascii="Arial" w:eastAsia="Times New Roman" w:hAnsi="Arial" w:cs="Arial"/>
          <w:bCs/>
          <w:color w:val="000000"/>
          <w:sz w:val="20"/>
          <w:szCs w:val="20"/>
        </w:rPr>
      </w:pPr>
      <w:r w:rsidRPr="00C73FA6">
        <w:rPr>
          <w:rFonts w:ascii="Arial" w:eastAsia="Times New Roman" w:hAnsi="Arial" w:cs="Arial"/>
          <w:b/>
          <w:bCs/>
          <w:color w:val="000000"/>
          <w:sz w:val="20"/>
          <w:szCs w:val="20"/>
        </w:rPr>
        <w:t xml:space="preserve">Tabla 7. </w:t>
      </w:r>
      <w:r w:rsidRPr="00C73FA6">
        <w:rPr>
          <w:rFonts w:ascii="Arial" w:eastAsia="Times New Roman" w:hAnsi="Arial" w:cs="Arial"/>
          <w:bCs/>
          <w:color w:val="000000"/>
          <w:sz w:val="20"/>
          <w:szCs w:val="20"/>
        </w:rPr>
        <w:t xml:space="preserve">Áreas de mejora de los resúmenes narrativos del programa presupuestario </w:t>
      </w:r>
    </w:p>
    <w:p w14:paraId="0344ECD4" w14:textId="242B439D" w:rsidR="00C73FA6" w:rsidRPr="00C73FA6" w:rsidRDefault="00AA771F" w:rsidP="00C73FA6">
      <w:pPr>
        <w:spacing w:after="0"/>
        <w:jc w:val="center"/>
        <w:rPr>
          <w:rFonts w:ascii="Arial" w:eastAsia="Times New Roman" w:hAnsi="Arial" w:cs="Arial"/>
          <w:bCs/>
          <w:color w:val="000000"/>
          <w:sz w:val="20"/>
          <w:szCs w:val="20"/>
        </w:rPr>
      </w:pPr>
      <w:r>
        <w:rPr>
          <w:rFonts w:ascii="Arial" w:eastAsia="Times New Roman" w:hAnsi="Arial" w:cs="Arial"/>
          <w:sz w:val="20"/>
          <w:szCs w:val="20"/>
          <w:lang w:eastAsia="es-ES"/>
        </w:rPr>
        <w:t>E027 – Educación Superior</w:t>
      </w:r>
    </w:p>
    <w:tbl>
      <w:tblPr>
        <w:tblStyle w:val="Tabladecuadrcula2-nfasis623"/>
        <w:tblW w:w="5077"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18"/>
        <w:gridCol w:w="2485"/>
        <w:gridCol w:w="1048"/>
        <w:gridCol w:w="838"/>
        <w:gridCol w:w="1198"/>
        <w:gridCol w:w="2369"/>
      </w:tblGrid>
      <w:tr w:rsidR="00C73FA6" w:rsidRPr="00C73FA6" w14:paraId="445316B4" w14:textId="77777777" w:rsidTr="004234E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bottom w:val="single" w:sz="4" w:space="0" w:color="auto"/>
            </w:tcBorders>
            <w:shd w:val="clear" w:color="auto" w:fill="DEEAF6"/>
            <w:vAlign w:val="center"/>
          </w:tcPr>
          <w:p w14:paraId="063E2942" w14:textId="77777777" w:rsidR="00C73FA6" w:rsidRPr="00C73FA6" w:rsidRDefault="00C73FA6" w:rsidP="00C73FA6">
            <w:pPr>
              <w:spacing w:line="276" w:lineRule="auto"/>
              <w:jc w:val="center"/>
              <w:rPr>
                <w:rFonts w:ascii="Arial" w:eastAsia="Times New Roman" w:hAnsi="Arial" w:cs="Arial"/>
                <w:sz w:val="16"/>
                <w:szCs w:val="16"/>
                <w:lang w:eastAsia="es-ES"/>
              </w:rPr>
            </w:pPr>
            <w:r w:rsidRPr="00C73FA6">
              <w:rPr>
                <w:rFonts w:ascii="Arial" w:eastAsia="Times New Roman" w:hAnsi="Arial" w:cs="Arial"/>
                <w:sz w:val="16"/>
                <w:szCs w:val="16"/>
                <w:lang w:eastAsia="es-ES"/>
              </w:rPr>
              <w:t>Niveles de la MIR</w:t>
            </w:r>
          </w:p>
        </w:tc>
        <w:tc>
          <w:tcPr>
            <w:tcW w:w="1328" w:type="pct"/>
            <w:tcBorders>
              <w:top w:val="single" w:sz="4" w:space="0" w:color="auto"/>
              <w:bottom w:val="single" w:sz="4" w:space="0" w:color="auto"/>
            </w:tcBorders>
            <w:shd w:val="clear" w:color="auto" w:fill="DEEAF6"/>
            <w:vAlign w:val="center"/>
          </w:tcPr>
          <w:p w14:paraId="19C16AD9" w14:textId="77777777" w:rsidR="00C73FA6" w:rsidRPr="00C73FA6" w:rsidRDefault="00C73FA6" w:rsidP="00C73FA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Resumen Narrativo</w:t>
            </w:r>
          </w:p>
        </w:tc>
        <w:tc>
          <w:tcPr>
            <w:tcW w:w="560" w:type="pct"/>
            <w:tcBorders>
              <w:top w:val="single" w:sz="4" w:space="0" w:color="auto"/>
              <w:bottom w:val="single" w:sz="4" w:space="0" w:color="auto"/>
            </w:tcBorders>
            <w:shd w:val="clear" w:color="auto" w:fill="DEEAF6"/>
            <w:vAlign w:val="center"/>
          </w:tcPr>
          <w:p w14:paraId="2C2CD533" w14:textId="0691D9B8" w:rsidR="00C73FA6" w:rsidRPr="00C73FA6" w:rsidRDefault="004234E3" w:rsidP="00C73FA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C</w:t>
            </w:r>
            <w:r w:rsidR="00C73FA6" w:rsidRPr="00C73FA6">
              <w:rPr>
                <w:rFonts w:ascii="Arial" w:eastAsia="Times New Roman" w:hAnsi="Arial" w:cs="Arial"/>
                <w:sz w:val="16"/>
                <w:szCs w:val="16"/>
                <w:lang w:eastAsia="es-ES"/>
              </w:rPr>
              <w:t>laridad</w:t>
            </w:r>
          </w:p>
        </w:tc>
        <w:tc>
          <w:tcPr>
            <w:tcW w:w="448" w:type="pct"/>
            <w:tcBorders>
              <w:top w:val="single" w:sz="4" w:space="0" w:color="auto"/>
              <w:bottom w:val="single" w:sz="4" w:space="0" w:color="auto"/>
            </w:tcBorders>
            <w:shd w:val="clear" w:color="auto" w:fill="DEEAF6"/>
            <w:vAlign w:val="center"/>
          </w:tcPr>
          <w:p w14:paraId="4EFBCFF8" w14:textId="0E7F5DA5" w:rsidR="00C73FA6" w:rsidRPr="00C73FA6" w:rsidRDefault="004234E3" w:rsidP="00C73FA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S</w:t>
            </w:r>
            <w:r w:rsidR="00C73FA6" w:rsidRPr="00C73FA6">
              <w:rPr>
                <w:rFonts w:ascii="Arial" w:eastAsia="Times New Roman" w:hAnsi="Arial" w:cs="Arial"/>
                <w:sz w:val="16"/>
                <w:szCs w:val="16"/>
                <w:lang w:eastAsia="es-ES"/>
              </w:rPr>
              <w:t>intaxis</w:t>
            </w:r>
          </w:p>
        </w:tc>
        <w:tc>
          <w:tcPr>
            <w:tcW w:w="640" w:type="pct"/>
            <w:tcBorders>
              <w:top w:val="single" w:sz="4" w:space="0" w:color="auto"/>
              <w:bottom w:val="single" w:sz="4" w:space="0" w:color="auto"/>
            </w:tcBorders>
            <w:shd w:val="clear" w:color="auto" w:fill="DEEAF6"/>
          </w:tcPr>
          <w:p w14:paraId="2D663566" w14:textId="44E59BD2" w:rsidR="00C73FA6" w:rsidRPr="00C73FA6" w:rsidRDefault="004234E3" w:rsidP="00C73FA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R</w:t>
            </w:r>
            <w:r w:rsidR="00C73FA6" w:rsidRPr="00C73FA6">
              <w:rPr>
                <w:rFonts w:ascii="Arial" w:eastAsia="Times New Roman" w:hAnsi="Arial" w:cs="Arial"/>
                <w:sz w:val="16"/>
                <w:szCs w:val="16"/>
                <w:lang w:eastAsia="es-ES"/>
              </w:rPr>
              <w:t>elación causa-efecto</w:t>
            </w:r>
          </w:p>
        </w:tc>
        <w:tc>
          <w:tcPr>
            <w:tcW w:w="1266" w:type="pct"/>
            <w:tcBorders>
              <w:top w:val="single" w:sz="4" w:space="0" w:color="auto"/>
              <w:bottom w:val="single" w:sz="4" w:space="0" w:color="auto"/>
            </w:tcBorders>
            <w:shd w:val="clear" w:color="auto" w:fill="DEEAF6"/>
            <w:vAlign w:val="center"/>
          </w:tcPr>
          <w:p w14:paraId="451B532F" w14:textId="77777777" w:rsidR="00C73FA6" w:rsidRPr="00C73FA6" w:rsidRDefault="00C73FA6" w:rsidP="00C73FA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Observaciones</w:t>
            </w:r>
          </w:p>
        </w:tc>
      </w:tr>
      <w:tr w:rsidR="00C73FA6" w:rsidRPr="00C73FA6" w14:paraId="3D446245" w14:textId="77777777" w:rsidTr="004234E3">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bottom w:val="single" w:sz="4" w:space="0" w:color="auto"/>
            </w:tcBorders>
            <w:shd w:val="clear" w:color="auto" w:fill="auto"/>
            <w:vAlign w:val="center"/>
          </w:tcPr>
          <w:p w14:paraId="429ACF0F" w14:textId="77777777" w:rsidR="00C73FA6" w:rsidRPr="00C73FA6" w:rsidRDefault="00C73FA6" w:rsidP="00C73FA6">
            <w:pPr>
              <w:spacing w:line="276" w:lineRule="auto"/>
              <w:jc w:val="center"/>
              <w:rPr>
                <w:rFonts w:ascii="Arial" w:eastAsia="Times New Roman" w:hAnsi="Arial" w:cs="Arial"/>
                <w:sz w:val="16"/>
                <w:szCs w:val="16"/>
                <w:lang w:eastAsia="es-ES"/>
              </w:rPr>
            </w:pPr>
            <w:r w:rsidRPr="00C73FA6">
              <w:rPr>
                <w:rFonts w:ascii="Arial" w:eastAsia="Times New Roman" w:hAnsi="Arial" w:cs="Arial"/>
                <w:sz w:val="16"/>
                <w:szCs w:val="16"/>
                <w:lang w:eastAsia="es-ES"/>
              </w:rPr>
              <w:t>Componente 2, Actividad 3</w:t>
            </w:r>
          </w:p>
        </w:tc>
        <w:tc>
          <w:tcPr>
            <w:tcW w:w="1328" w:type="pct"/>
            <w:tcBorders>
              <w:top w:val="single" w:sz="4" w:space="0" w:color="auto"/>
              <w:bottom w:val="single" w:sz="4" w:space="0" w:color="auto"/>
            </w:tcBorders>
            <w:shd w:val="clear" w:color="auto" w:fill="auto"/>
            <w:vAlign w:val="center"/>
          </w:tcPr>
          <w:p w14:paraId="480639DB" w14:textId="77777777" w:rsidR="00C73FA6" w:rsidRPr="00C73FA6" w:rsidRDefault="00C73FA6" w:rsidP="00C73FA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Fortalecimiento de la infraestructura tecnológica, equipamiento y material bibliográfico para brindar servicios educativos de calidad.</w:t>
            </w:r>
          </w:p>
        </w:tc>
        <w:tc>
          <w:tcPr>
            <w:tcW w:w="560" w:type="pct"/>
            <w:tcBorders>
              <w:top w:val="single" w:sz="4" w:space="0" w:color="auto"/>
              <w:bottom w:val="single" w:sz="4" w:space="0" w:color="auto"/>
            </w:tcBorders>
            <w:shd w:val="clear" w:color="auto" w:fill="auto"/>
            <w:vAlign w:val="center"/>
          </w:tcPr>
          <w:p w14:paraId="31E6645F" w14:textId="77777777" w:rsidR="00C73FA6" w:rsidRPr="00C73FA6" w:rsidRDefault="00C73FA6" w:rsidP="00C73FA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X</w:t>
            </w:r>
          </w:p>
        </w:tc>
        <w:tc>
          <w:tcPr>
            <w:tcW w:w="448" w:type="pct"/>
            <w:tcBorders>
              <w:top w:val="single" w:sz="4" w:space="0" w:color="auto"/>
              <w:bottom w:val="single" w:sz="4" w:space="0" w:color="auto"/>
            </w:tcBorders>
            <w:shd w:val="clear" w:color="auto" w:fill="auto"/>
            <w:vAlign w:val="center"/>
          </w:tcPr>
          <w:p w14:paraId="6EA553DF" w14:textId="77777777" w:rsidR="00C73FA6" w:rsidRPr="00C73FA6" w:rsidRDefault="00C73FA6" w:rsidP="00C73FA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73FA6">
              <w:rPr>
                <w:rFonts w:ascii="Wingdings 2" w:eastAsia="Times New Roman" w:hAnsi="Wingdings 2" w:cs="Calibri"/>
                <w:color w:val="000000"/>
                <w:sz w:val="18"/>
                <w:szCs w:val="18"/>
              </w:rPr>
              <w:t></w:t>
            </w:r>
          </w:p>
        </w:tc>
        <w:tc>
          <w:tcPr>
            <w:tcW w:w="640" w:type="pct"/>
            <w:tcBorders>
              <w:top w:val="single" w:sz="4" w:space="0" w:color="auto"/>
              <w:bottom w:val="single" w:sz="4" w:space="0" w:color="auto"/>
            </w:tcBorders>
            <w:shd w:val="clear" w:color="auto" w:fill="auto"/>
            <w:vAlign w:val="center"/>
          </w:tcPr>
          <w:p w14:paraId="578F772A" w14:textId="77777777" w:rsidR="00C73FA6" w:rsidRPr="00C73FA6" w:rsidRDefault="00C73FA6" w:rsidP="00C73FA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C73FA6">
              <w:rPr>
                <w:rFonts w:ascii="Wingdings 2" w:eastAsia="Times New Roman" w:hAnsi="Wingdings 2" w:cs="Calibri"/>
                <w:color w:val="000000"/>
                <w:sz w:val="18"/>
                <w:szCs w:val="18"/>
              </w:rPr>
              <w:t></w:t>
            </w:r>
          </w:p>
        </w:tc>
        <w:tc>
          <w:tcPr>
            <w:tcW w:w="1266" w:type="pct"/>
            <w:tcBorders>
              <w:top w:val="single" w:sz="4" w:space="0" w:color="auto"/>
              <w:bottom w:val="single" w:sz="4" w:space="0" w:color="auto"/>
            </w:tcBorders>
            <w:shd w:val="clear" w:color="auto" w:fill="auto"/>
          </w:tcPr>
          <w:p w14:paraId="35DB687D" w14:textId="77777777" w:rsidR="00C73FA6" w:rsidRPr="00C73FA6" w:rsidRDefault="00C73FA6" w:rsidP="00C73FA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El objetivo no es claro, ya que abarca actividades diversas entre sí para su cumplimiento.</w:t>
            </w:r>
          </w:p>
        </w:tc>
      </w:tr>
      <w:tr w:rsidR="00C73FA6" w:rsidRPr="00C73FA6" w14:paraId="7E6CD580" w14:textId="77777777" w:rsidTr="004234E3">
        <w:trPr>
          <w:trHeight w:val="200"/>
          <w:jc w:val="center"/>
        </w:trPr>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bottom w:val="single" w:sz="4" w:space="0" w:color="auto"/>
            </w:tcBorders>
            <w:shd w:val="clear" w:color="auto" w:fill="auto"/>
            <w:vAlign w:val="center"/>
          </w:tcPr>
          <w:p w14:paraId="037AC943" w14:textId="77777777" w:rsidR="00C73FA6" w:rsidRPr="00C73FA6" w:rsidRDefault="00C73FA6" w:rsidP="00C73FA6">
            <w:pPr>
              <w:spacing w:line="276" w:lineRule="auto"/>
              <w:jc w:val="center"/>
              <w:rPr>
                <w:rFonts w:ascii="Arial" w:eastAsia="Times New Roman" w:hAnsi="Arial" w:cs="Arial"/>
                <w:sz w:val="16"/>
                <w:szCs w:val="16"/>
                <w:lang w:eastAsia="es-ES"/>
              </w:rPr>
            </w:pPr>
            <w:r w:rsidRPr="00C73FA6">
              <w:rPr>
                <w:rFonts w:ascii="Arial" w:eastAsia="Times New Roman" w:hAnsi="Arial" w:cs="Arial"/>
                <w:sz w:val="16"/>
                <w:szCs w:val="16"/>
                <w:lang w:eastAsia="es-ES"/>
              </w:rPr>
              <w:t>Componente 4, Actividad 3</w:t>
            </w:r>
          </w:p>
        </w:tc>
        <w:tc>
          <w:tcPr>
            <w:tcW w:w="1328" w:type="pct"/>
            <w:tcBorders>
              <w:top w:val="single" w:sz="4" w:space="0" w:color="auto"/>
              <w:bottom w:val="single" w:sz="4" w:space="0" w:color="auto"/>
            </w:tcBorders>
            <w:shd w:val="clear" w:color="auto" w:fill="auto"/>
            <w:vAlign w:val="center"/>
          </w:tcPr>
          <w:p w14:paraId="1887BACD" w14:textId="77777777" w:rsidR="00C73FA6" w:rsidRPr="00C73FA6" w:rsidRDefault="00C73FA6" w:rsidP="00C73FA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Organización y participación en eventos académicos, graduaciones, culturales, artísticos y deportivos, enfocados en programas nacionales e internacionales.</w:t>
            </w:r>
          </w:p>
        </w:tc>
        <w:tc>
          <w:tcPr>
            <w:tcW w:w="560" w:type="pct"/>
            <w:tcBorders>
              <w:top w:val="single" w:sz="4" w:space="0" w:color="auto"/>
              <w:bottom w:val="single" w:sz="4" w:space="0" w:color="auto"/>
            </w:tcBorders>
            <w:shd w:val="clear" w:color="auto" w:fill="auto"/>
            <w:vAlign w:val="center"/>
          </w:tcPr>
          <w:p w14:paraId="2A160B70" w14:textId="77777777" w:rsidR="00C73FA6" w:rsidRPr="00C73FA6" w:rsidRDefault="00C73FA6" w:rsidP="00C73FA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X</w:t>
            </w:r>
          </w:p>
        </w:tc>
        <w:tc>
          <w:tcPr>
            <w:tcW w:w="448" w:type="pct"/>
            <w:tcBorders>
              <w:top w:val="single" w:sz="4" w:space="0" w:color="auto"/>
              <w:bottom w:val="single" w:sz="4" w:space="0" w:color="auto"/>
            </w:tcBorders>
            <w:shd w:val="clear" w:color="auto" w:fill="auto"/>
            <w:vAlign w:val="center"/>
          </w:tcPr>
          <w:p w14:paraId="2AC18DAC" w14:textId="77777777" w:rsidR="00C73FA6" w:rsidRPr="00C73FA6" w:rsidRDefault="00C73FA6" w:rsidP="00C73FA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C73FA6">
              <w:rPr>
                <w:rFonts w:ascii="Wingdings 2" w:eastAsia="Times New Roman" w:hAnsi="Wingdings 2" w:cs="Calibri"/>
                <w:color w:val="000000"/>
                <w:sz w:val="18"/>
                <w:szCs w:val="18"/>
              </w:rPr>
              <w:t></w:t>
            </w:r>
          </w:p>
        </w:tc>
        <w:tc>
          <w:tcPr>
            <w:tcW w:w="640" w:type="pct"/>
            <w:tcBorders>
              <w:top w:val="single" w:sz="4" w:space="0" w:color="auto"/>
              <w:bottom w:val="single" w:sz="4" w:space="0" w:color="auto"/>
            </w:tcBorders>
            <w:shd w:val="clear" w:color="auto" w:fill="auto"/>
            <w:vAlign w:val="center"/>
          </w:tcPr>
          <w:p w14:paraId="5E64CBFC" w14:textId="77777777" w:rsidR="00C73FA6" w:rsidRPr="00C73FA6" w:rsidRDefault="00C73FA6" w:rsidP="00C73FA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73FA6">
              <w:rPr>
                <w:rFonts w:ascii="Wingdings 2" w:eastAsia="Times New Roman" w:hAnsi="Wingdings 2" w:cs="Calibri"/>
                <w:color w:val="000000"/>
                <w:sz w:val="18"/>
                <w:szCs w:val="18"/>
              </w:rPr>
              <w:t></w:t>
            </w:r>
          </w:p>
        </w:tc>
        <w:tc>
          <w:tcPr>
            <w:tcW w:w="1266" w:type="pct"/>
            <w:tcBorders>
              <w:top w:val="single" w:sz="4" w:space="0" w:color="auto"/>
              <w:bottom w:val="single" w:sz="4" w:space="0" w:color="auto"/>
            </w:tcBorders>
            <w:shd w:val="clear" w:color="auto" w:fill="auto"/>
          </w:tcPr>
          <w:p w14:paraId="5BF26DD8" w14:textId="77777777" w:rsidR="00C73FA6" w:rsidRPr="00C73FA6" w:rsidRDefault="00C73FA6" w:rsidP="00C73FA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73FA6">
              <w:rPr>
                <w:rFonts w:ascii="Arial" w:eastAsia="Times New Roman" w:hAnsi="Arial" w:cs="Arial"/>
                <w:sz w:val="16"/>
                <w:szCs w:val="16"/>
                <w:lang w:eastAsia="es-ES"/>
              </w:rPr>
              <w:t>El objetivo no es claro, ya que abarca actividades diversas entre sí para su cumplimiento.</w:t>
            </w:r>
          </w:p>
        </w:tc>
      </w:tr>
      <w:tr w:rsidR="00C73FA6" w:rsidRPr="00C73FA6" w14:paraId="442460EE" w14:textId="77777777" w:rsidTr="00DB43F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auto"/>
            <w:vAlign w:val="center"/>
          </w:tcPr>
          <w:p w14:paraId="30478E21" w14:textId="77777777" w:rsidR="00C73FA6" w:rsidRPr="00C73FA6" w:rsidRDefault="00C73FA6" w:rsidP="00C73FA6">
            <w:pPr>
              <w:spacing w:line="276" w:lineRule="auto"/>
              <w:ind w:left="46" w:right="102"/>
              <w:jc w:val="both"/>
              <w:rPr>
                <w:rFonts w:ascii="Arial" w:eastAsia="Times New Roman" w:hAnsi="Arial" w:cs="Arial"/>
                <w:color w:val="000000"/>
                <w:sz w:val="14"/>
                <w:szCs w:val="14"/>
              </w:rPr>
            </w:pPr>
            <w:r w:rsidRPr="00C73FA6">
              <w:rPr>
                <w:rFonts w:ascii="Wingdings 2" w:eastAsia="Times New Roman" w:hAnsi="Wingdings 2" w:cs="Calibri"/>
                <w:color w:val="000000"/>
                <w:sz w:val="14"/>
                <w:szCs w:val="14"/>
              </w:rPr>
              <w:t></w:t>
            </w:r>
            <w:r w:rsidRPr="00C73FA6">
              <w:rPr>
                <w:rFonts w:ascii="Arial" w:eastAsia="Times New Roman" w:hAnsi="Arial" w:cs="Arial"/>
                <w:color w:val="000000"/>
                <w:sz w:val="14"/>
                <w:szCs w:val="14"/>
              </w:rPr>
              <w:t xml:space="preserve">: </w:t>
            </w:r>
            <w:r w:rsidRPr="00C73FA6">
              <w:rPr>
                <w:rFonts w:ascii="Arial" w:eastAsia="Times New Roman" w:hAnsi="Arial" w:cs="Arial"/>
                <w:b w:val="0"/>
                <w:color w:val="000000"/>
                <w:sz w:val="14"/>
                <w:szCs w:val="14"/>
              </w:rPr>
              <w:t>Cumple.</w:t>
            </w:r>
            <w:r w:rsidRPr="00C73FA6">
              <w:rPr>
                <w:rFonts w:ascii="Arial" w:eastAsia="Times New Roman" w:hAnsi="Arial" w:cs="Arial"/>
                <w:color w:val="000000"/>
                <w:sz w:val="14"/>
                <w:szCs w:val="14"/>
              </w:rPr>
              <w:t xml:space="preserve">  </w:t>
            </w:r>
            <w:r w:rsidRPr="00C73FA6">
              <w:rPr>
                <w:rFonts w:ascii="Arial" w:eastAsia="Times New Roman" w:hAnsi="Arial" w:cs="Arial"/>
                <w:sz w:val="16"/>
                <w:szCs w:val="16"/>
                <w:lang w:eastAsia="es-ES"/>
              </w:rPr>
              <w:t xml:space="preserve">X: </w:t>
            </w:r>
            <w:r w:rsidRPr="00C73FA6">
              <w:rPr>
                <w:rFonts w:ascii="Arial" w:eastAsia="Times New Roman" w:hAnsi="Arial" w:cs="Arial"/>
                <w:b w:val="0"/>
                <w:sz w:val="14"/>
                <w:szCs w:val="14"/>
                <w:lang w:eastAsia="es-ES"/>
              </w:rPr>
              <w:t>No cumple.</w:t>
            </w:r>
          </w:p>
        </w:tc>
      </w:tr>
      <w:tr w:rsidR="00C73FA6" w:rsidRPr="00C73FA6" w14:paraId="287DE9A4" w14:textId="77777777" w:rsidTr="00DB43FA">
        <w:trPr>
          <w:trHeight w:val="20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tcPr>
          <w:p w14:paraId="28EE34EF" w14:textId="5551E123" w:rsidR="00C73FA6" w:rsidRDefault="00C73FA6" w:rsidP="00C73FA6">
            <w:pPr>
              <w:spacing w:line="276" w:lineRule="auto"/>
              <w:jc w:val="both"/>
              <w:rPr>
                <w:rFonts w:ascii="Arial" w:eastAsia="Times New Roman" w:hAnsi="Arial" w:cs="Arial"/>
                <w:b w:val="0"/>
                <w:sz w:val="14"/>
                <w:szCs w:val="16"/>
                <w:lang w:eastAsia="es-ES"/>
              </w:rPr>
            </w:pPr>
            <w:r w:rsidRPr="00C73FA6">
              <w:rPr>
                <w:rFonts w:ascii="Arial" w:eastAsia="Times New Roman" w:hAnsi="Arial" w:cs="Arial"/>
                <w:sz w:val="14"/>
                <w:szCs w:val="16"/>
                <w:lang w:eastAsia="es-ES"/>
              </w:rPr>
              <w:t>Fuente:</w:t>
            </w:r>
            <w:r w:rsidRPr="00C73FA6">
              <w:rPr>
                <w:rFonts w:ascii="Arial" w:eastAsia="Times New Roman" w:hAnsi="Arial" w:cs="Arial"/>
                <w:b w:val="0"/>
                <w:sz w:val="14"/>
                <w:szCs w:val="16"/>
                <w:lang w:eastAsia="es-ES"/>
              </w:rPr>
              <w:t xml:space="preserve"> Elaborado por la ASEQROO con base en la revisión d</w:t>
            </w:r>
            <w:r w:rsidR="00AA771F">
              <w:rPr>
                <w:rFonts w:ascii="Arial" w:eastAsia="Times New Roman" w:hAnsi="Arial" w:cs="Arial"/>
                <w:b w:val="0"/>
                <w:sz w:val="14"/>
                <w:szCs w:val="16"/>
                <w:lang w:eastAsia="es-ES"/>
              </w:rPr>
              <w:t>e los Indicadores de la MIR 2023</w:t>
            </w:r>
            <w:r w:rsidRPr="00C73FA6">
              <w:rPr>
                <w:rFonts w:ascii="Arial" w:eastAsia="Times New Roman" w:hAnsi="Arial" w:cs="Arial"/>
                <w:b w:val="0"/>
                <w:sz w:val="14"/>
                <w:szCs w:val="16"/>
                <w:lang w:eastAsia="es-ES"/>
              </w:rPr>
              <w:t xml:space="preserve"> </w:t>
            </w:r>
            <w:r w:rsidRPr="00C73FA6">
              <w:rPr>
                <w:rFonts w:ascii="Arial" w:eastAsia="Times New Roman" w:hAnsi="Arial" w:cs="Arial"/>
                <w:b w:val="0"/>
                <w:sz w:val="14"/>
                <w:szCs w:val="16"/>
                <w:lang w:val="es-ES" w:eastAsia="es-ES"/>
              </w:rPr>
              <w:t>del programa presupuestario</w:t>
            </w:r>
            <w:r w:rsidRPr="00C73FA6">
              <w:rPr>
                <w:rFonts w:ascii="Arial" w:eastAsia="Times New Roman" w:hAnsi="Arial" w:cs="Arial"/>
                <w:b w:val="0"/>
                <w:sz w:val="14"/>
                <w:szCs w:val="16"/>
                <w:lang w:eastAsia="es-ES"/>
              </w:rPr>
              <w:t xml:space="preserve"> E027 – Educación Superior de la UTRM.</w:t>
            </w:r>
          </w:p>
          <w:p w14:paraId="42A7553D" w14:textId="585751E9" w:rsidR="00810F90" w:rsidRPr="00810F90" w:rsidRDefault="00810F90" w:rsidP="00C73FA6">
            <w:pPr>
              <w:spacing w:line="276" w:lineRule="auto"/>
              <w:jc w:val="both"/>
              <w:rPr>
                <w:rFonts w:ascii="Arial" w:eastAsia="Times New Roman" w:hAnsi="Arial" w:cs="Arial"/>
                <w:b w:val="0"/>
                <w:sz w:val="24"/>
                <w:szCs w:val="24"/>
                <w:lang w:eastAsia="es-ES"/>
              </w:rPr>
            </w:pPr>
          </w:p>
        </w:tc>
      </w:tr>
    </w:tbl>
    <w:p w14:paraId="182F1366" w14:textId="4A625E19" w:rsidR="00C73FA6" w:rsidRPr="00DB43FA" w:rsidRDefault="00C73FA6" w:rsidP="0066796C">
      <w:pPr>
        <w:pStyle w:val="Prrafodelista"/>
        <w:numPr>
          <w:ilvl w:val="0"/>
          <w:numId w:val="29"/>
        </w:numPr>
        <w:spacing w:after="0"/>
        <w:jc w:val="both"/>
        <w:rPr>
          <w:rFonts w:ascii="Arial" w:eastAsia="Times New Roman" w:hAnsi="Arial" w:cs="Arial"/>
          <w:sz w:val="24"/>
          <w:szCs w:val="24"/>
          <w:lang w:eastAsia="es-ES"/>
        </w:rPr>
      </w:pPr>
      <w:r w:rsidRPr="00DB43FA">
        <w:rPr>
          <w:rFonts w:ascii="Arial" w:eastAsia="Times New Roman" w:hAnsi="Arial" w:cs="Arial"/>
          <w:b/>
          <w:sz w:val="24"/>
          <w:szCs w:val="24"/>
          <w:lang w:eastAsia="es-ES"/>
        </w:rPr>
        <w:t>Indicadores:</w:t>
      </w:r>
      <w:r w:rsidRPr="00DB43FA">
        <w:rPr>
          <w:rFonts w:ascii="Arial" w:eastAsia="Times New Roman" w:hAnsi="Arial" w:cs="Arial"/>
          <w:b/>
          <w:i/>
          <w:sz w:val="24"/>
          <w:szCs w:val="24"/>
          <w:lang w:eastAsia="es-ES"/>
        </w:rPr>
        <w:t xml:space="preserve"> </w:t>
      </w:r>
      <w:r w:rsidRPr="00DB43FA">
        <w:rPr>
          <w:rFonts w:ascii="Arial" w:eastAsia="Times New Roman" w:hAnsi="Arial" w:cs="Arial"/>
          <w:sz w:val="24"/>
          <w:szCs w:val="24"/>
          <w:lang w:eastAsia="es-ES"/>
        </w:rPr>
        <w:t>En el análisis de los indicadores se verificó que estos cumplan con la estructura y los elementos mínimos para determinar la consecución de los objetivos planteados en el resumen narrativo. Del resultado de la valoración, se determinó que el 100% presentó áreas de mejora en los siguientes aspectos:</w:t>
      </w:r>
    </w:p>
    <w:p w14:paraId="346B663B" w14:textId="4E34F063" w:rsidR="00C73FA6" w:rsidRDefault="00C73FA6" w:rsidP="00B263DF">
      <w:pPr>
        <w:tabs>
          <w:tab w:val="left" w:pos="1267"/>
        </w:tabs>
        <w:autoSpaceDE w:val="0"/>
        <w:autoSpaceDN w:val="0"/>
        <w:adjustRightInd w:val="0"/>
        <w:spacing w:after="0"/>
        <w:jc w:val="both"/>
        <w:rPr>
          <w:rFonts w:ascii="Arial" w:hAnsi="Arial" w:cs="Arial"/>
          <w:sz w:val="24"/>
        </w:rPr>
      </w:pPr>
    </w:p>
    <w:p w14:paraId="053C02B8" w14:textId="77777777" w:rsidR="00DB43FA" w:rsidRPr="00DB43FA" w:rsidRDefault="00DB43FA" w:rsidP="00DB43FA">
      <w:pPr>
        <w:spacing w:after="0"/>
        <w:jc w:val="center"/>
        <w:rPr>
          <w:rFonts w:ascii="Arial" w:eastAsia="Times New Roman" w:hAnsi="Arial" w:cs="Arial"/>
          <w:bCs/>
          <w:color w:val="000000"/>
          <w:sz w:val="20"/>
          <w:szCs w:val="20"/>
        </w:rPr>
      </w:pPr>
      <w:r w:rsidRPr="00DB43FA">
        <w:rPr>
          <w:rFonts w:ascii="Arial" w:eastAsia="Times New Roman" w:hAnsi="Arial" w:cs="Arial"/>
          <w:b/>
          <w:bCs/>
          <w:color w:val="000000"/>
          <w:sz w:val="20"/>
          <w:szCs w:val="20"/>
        </w:rPr>
        <w:t xml:space="preserve">Tabla 8. </w:t>
      </w:r>
      <w:r w:rsidRPr="00DB43FA">
        <w:rPr>
          <w:rFonts w:ascii="Arial" w:eastAsia="Times New Roman" w:hAnsi="Arial" w:cs="Arial"/>
          <w:bCs/>
          <w:color w:val="000000"/>
          <w:sz w:val="20"/>
          <w:szCs w:val="20"/>
        </w:rPr>
        <w:t>Áreas de mejora de los indicadores del programa presupuestario</w:t>
      </w:r>
    </w:p>
    <w:p w14:paraId="6A40FAD9" w14:textId="6EDD4AEC" w:rsidR="00DB43FA" w:rsidRPr="00DB43FA" w:rsidRDefault="00AA771F" w:rsidP="00DB43FA">
      <w:pPr>
        <w:spacing w:after="0"/>
        <w:jc w:val="center"/>
        <w:rPr>
          <w:rFonts w:ascii="Arial" w:eastAsia="Times New Roman" w:hAnsi="Arial" w:cs="Arial"/>
          <w:bCs/>
          <w:color w:val="000000"/>
          <w:sz w:val="20"/>
          <w:szCs w:val="20"/>
        </w:rPr>
      </w:pPr>
      <w:r>
        <w:rPr>
          <w:rFonts w:ascii="Arial" w:eastAsia="Times New Roman" w:hAnsi="Arial" w:cs="Arial"/>
          <w:sz w:val="20"/>
          <w:szCs w:val="20"/>
          <w:lang w:eastAsia="es-ES"/>
        </w:rPr>
        <w:t>E027 – Educación Superior</w:t>
      </w:r>
    </w:p>
    <w:tbl>
      <w:tblPr>
        <w:tblStyle w:val="Tabladecuadrcula2-nfasis624"/>
        <w:tblW w:w="4921" w:type="pct"/>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733"/>
        <w:gridCol w:w="600"/>
        <w:gridCol w:w="591"/>
        <w:gridCol w:w="724"/>
        <w:gridCol w:w="588"/>
        <w:gridCol w:w="586"/>
        <w:gridCol w:w="586"/>
        <w:gridCol w:w="586"/>
        <w:gridCol w:w="586"/>
        <w:gridCol w:w="586"/>
        <w:gridCol w:w="586"/>
      </w:tblGrid>
      <w:tr w:rsidR="00DB43FA" w:rsidRPr="00DB43FA" w14:paraId="262009CA" w14:textId="77777777" w:rsidTr="00DB43FA">
        <w:trPr>
          <w:cnfStyle w:val="100000000000" w:firstRow="1" w:lastRow="0" w:firstColumn="0" w:lastColumn="0" w:oddVBand="0" w:evenVBand="0" w:oddHBand="0" w:evenHBand="0" w:firstRowFirstColumn="0" w:firstRowLastColumn="0" w:lastRowFirstColumn="0" w:lastRowLastColumn="0"/>
          <w:trHeight w:val="274"/>
          <w:tblHeader/>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bottom w:val="single" w:sz="4" w:space="0" w:color="auto"/>
            </w:tcBorders>
            <w:shd w:val="clear" w:color="auto" w:fill="DEEAF6"/>
            <w:vAlign w:val="center"/>
          </w:tcPr>
          <w:p w14:paraId="59E444E7" w14:textId="77777777" w:rsidR="00DB43FA" w:rsidRPr="00DB43FA" w:rsidRDefault="00DB43FA" w:rsidP="00DB43FA">
            <w:pPr>
              <w:spacing w:line="276" w:lineRule="auto"/>
              <w:jc w:val="center"/>
              <w:rPr>
                <w:rFonts w:ascii="Arial" w:eastAsia="Times New Roman" w:hAnsi="Arial" w:cs="Arial"/>
                <w:sz w:val="16"/>
                <w:szCs w:val="14"/>
                <w:lang w:eastAsia="es-ES"/>
              </w:rPr>
            </w:pPr>
            <w:r w:rsidRPr="00DB43FA">
              <w:rPr>
                <w:rFonts w:ascii="Arial" w:eastAsia="Times New Roman" w:hAnsi="Arial" w:cs="Arial"/>
                <w:sz w:val="16"/>
                <w:szCs w:val="14"/>
                <w:lang w:eastAsia="es-ES"/>
              </w:rPr>
              <w:t>Niveles de la MIR</w:t>
            </w:r>
          </w:p>
        </w:tc>
        <w:tc>
          <w:tcPr>
            <w:tcW w:w="956" w:type="pct"/>
            <w:tcBorders>
              <w:top w:val="single" w:sz="4" w:space="0" w:color="auto"/>
              <w:bottom w:val="single" w:sz="4" w:space="0" w:color="auto"/>
            </w:tcBorders>
            <w:shd w:val="clear" w:color="auto" w:fill="DEEAF6"/>
            <w:vAlign w:val="center"/>
          </w:tcPr>
          <w:p w14:paraId="2534253D"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Indicador</w:t>
            </w:r>
          </w:p>
        </w:tc>
        <w:tc>
          <w:tcPr>
            <w:tcW w:w="331" w:type="pct"/>
            <w:tcBorders>
              <w:top w:val="single" w:sz="4" w:space="0" w:color="auto"/>
              <w:bottom w:val="single" w:sz="4" w:space="0" w:color="auto"/>
            </w:tcBorders>
            <w:shd w:val="clear" w:color="auto" w:fill="DEEAF6"/>
            <w:vAlign w:val="center"/>
          </w:tcPr>
          <w:p w14:paraId="5C856E66"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NI*</w:t>
            </w:r>
          </w:p>
        </w:tc>
        <w:tc>
          <w:tcPr>
            <w:tcW w:w="326" w:type="pct"/>
            <w:tcBorders>
              <w:top w:val="single" w:sz="4" w:space="0" w:color="auto"/>
              <w:bottom w:val="single" w:sz="4" w:space="0" w:color="auto"/>
            </w:tcBorders>
            <w:shd w:val="clear" w:color="auto" w:fill="DEEAF6"/>
            <w:vAlign w:val="center"/>
          </w:tcPr>
          <w:p w14:paraId="05E925B6" w14:textId="77777777" w:rsidR="00DB43FA" w:rsidRPr="00DB43FA" w:rsidRDefault="00DB43FA" w:rsidP="00DB43FA">
            <w:pPr>
              <w:spacing w:line="276" w:lineRule="auto"/>
              <w:ind w:left="-71" w:right="-115"/>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DI*</w:t>
            </w:r>
          </w:p>
        </w:tc>
        <w:tc>
          <w:tcPr>
            <w:tcW w:w="399" w:type="pct"/>
            <w:tcBorders>
              <w:top w:val="single" w:sz="4" w:space="0" w:color="auto"/>
              <w:bottom w:val="single" w:sz="4" w:space="0" w:color="auto"/>
            </w:tcBorders>
            <w:shd w:val="clear" w:color="auto" w:fill="DEEAF6"/>
            <w:vAlign w:val="center"/>
          </w:tcPr>
          <w:p w14:paraId="5C5864BF"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MC*</w:t>
            </w:r>
          </w:p>
        </w:tc>
        <w:tc>
          <w:tcPr>
            <w:tcW w:w="324" w:type="pct"/>
            <w:tcBorders>
              <w:top w:val="single" w:sz="4" w:space="0" w:color="auto"/>
              <w:bottom w:val="single" w:sz="4" w:space="0" w:color="auto"/>
            </w:tcBorders>
            <w:shd w:val="clear" w:color="auto" w:fill="DEEAF6"/>
            <w:vAlign w:val="center"/>
          </w:tcPr>
          <w:p w14:paraId="461DE4FA" w14:textId="77777777" w:rsidR="00DB43FA" w:rsidRPr="00DB43FA" w:rsidRDefault="00DB43FA" w:rsidP="00DB43FA">
            <w:pPr>
              <w:spacing w:line="276" w:lineRule="auto"/>
              <w:ind w:left="-106" w:right="-105"/>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LB*</w:t>
            </w:r>
          </w:p>
        </w:tc>
        <w:tc>
          <w:tcPr>
            <w:tcW w:w="323" w:type="pct"/>
            <w:tcBorders>
              <w:top w:val="single" w:sz="4" w:space="0" w:color="auto"/>
              <w:bottom w:val="single" w:sz="4" w:space="0" w:color="auto"/>
            </w:tcBorders>
            <w:shd w:val="clear" w:color="auto" w:fill="DEEAF6"/>
            <w:vAlign w:val="center"/>
          </w:tcPr>
          <w:p w14:paraId="03E632C0"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M*</w:t>
            </w:r>
          </w:p>
        </w:tc>
        <w:tc>
          <w:tcPr>
            <w:tcW w:w="323" w:type="pct"/>
            <w:tcBorders>
              <w:top w:val="single" w:sz="4" w:space="0" w:color="auto"/>
              <w:bottom w:val="single" w:sz="4" w:space="0" w:color="auto"/>
            </w:tcBorders>
            <w:shd w:val="clear" w:color="auto" w:fill="DEEAF6"/>
            <w:vAlign w:val="center"/>
          </w:tcPr>
          <w:p w14:paraId="3135A0C1"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SI*</w:t>
            </w:r>
          </w:p>
        </w:tc>
        <w:tc>
          <w:tcPr>
            <w:tcW w:w="323" w:type="pct"/>
            <w:tcBorders>
              <w:top w:val="single" w:sz="4" w:space="0" w:color="auto"/>
              <w:bottom w:val="single" w:sz="4" w:space="0" w:color="auto"/>
            </w:tcBorders>
            <w:shd w:val="clear" w:color="auto" w:fill="DEEAF6"/>
            <w:vAlign w:val="center"/>
          </w:tcPr>
          <w:p w14:paraId="7164DE02"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S*</w:t>
            </w:r>
          </w:p>
        </w:tc>
        <w:tc>
          <w:tcPr>
            <w:tcW w:w="323" w:type="pct"/>
            <w:tcBorders>
              <w:top w:val="single" w:sz="4" w:space="0" w:color="auto"/>
              <w:bottom w:val="single" w:sz="4" w:space="0" w:color="auto"/>
            </w:tcBorders>
            <w:shd w:val="clear" w:color="auto" w:fill="DEEAF6"/>
            <w:vAlign w:val="center"/>
          </w:tcPr>
          <w:p w14:paraId="45A5E105"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D*</w:t>
            </w:r>
          </w:p>
        </w:tc>
        <w:tc>
          <w:tcPr>
            <w:tcW w:w="323" w:type="pct"/>
            <w:tcBorders>
              <w:top w:val="single" w:sz="4" w:space="0" w:color="auto"/>
              <w:bottom w:val="single" w:sz="4" w:space="0" w:color="auto"/>
            </w:tcBorders>
            <w:shd w:val="clear" w:color="auto" w:fill="DEEAF6"/>
            <w:vAlign w:val="center"/>
          </w:tcPr>
          <w:p w14:paraId="07B6650C"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FM*</w:t>
            </w:r>
          </w:p>
        </w:tc>
        <w:tc>
          <w:tcPr>
            <w:tcW w:w="321" w:type="pct"/>
            <w:tcBorders>
              <w:top w:val="single" w:sz="4" w:space="0" w:color="auto"/>
              <w:bottom w:val="single" w:sz="4" w:space="0" w:color="auto"/>
            </w:tcBorders>
            <w:shd w:val="clear" w:color="auto" w:fill="DEEAF6"/>
            <w:vAlign w:val="center"/>
          </w:tcPr>
          <w:p w14:paraId="7B4F23DF"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DB43FA">
              <w:rPr>
                <w:rFonts w:ascii="Arial" w:eastAsia="Times New Roman" w:hAnsi="Arial" w:cs="Arial"/>
                <w:sz w:val="16"/>
                <w:szCs w:val="14"/>
                <w:lang w:eastAsia="es-ES"/>
              </w:rPr>
              <w:t>UM*</w:t>
            </w:r>
          </w:p>
        </w:tc>
      </w:tr>
      <w:tr w:rsidR="00DB43FA" w:rsidRPr="00DB43FA" w14:paraId="389A918D" w14:textId="77777777" w:rsidTr="00DB43FA">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362453E3" w14:textId="77777777" w:rsidR="00DB43FA" w:rsidRPr="00DB43FA" w:rsidRDefault="00DB43FA" w:rsidP="00DB43FA">
            <w:pPr>
              <w:spacing w:line="276" w:lineRule="auto"/>
              <w:rPr>
                <w:rFonts w:ascii="Arial" w:eastAsia="Times New Roman" w:hAnsi="Arial" w:cs="Arial"/>
                <w:b w:val="0"/>
                <w:sz w:val="16"/>
                <w:szCs w:val="16"/>
                <w:lang w:eastAsia="es-ES"/>
              </w:rPr>
            </w:pPr>
            <w:r w:rsidRPr="00DB43FA">
              <w:rPr>
                <w:rFonts w:ascii="Arial" w:eastAsia="Times New Roman" w:hAnsi="Arial" w:cs="Arial"/>
                <w:sz w:val="16"/>
                <w:szCs w:val="16"/>
                <w:lang w:eastAsia="es-ES"/>
              </w:rPr>
              <w:t>Fin</w:t>
            </w:r>
          </w:p>
        </w:tc>
        <w:tc>
          <w:tcPr>
            <w:tcW w:w="956" w:type="pct"/>
            <w:tcBorders>
              <w:top w:val="single" w:sz="4" w:space="0" w:color="auto"/>
              <w:left w:val="nil"/>
              <w:bottom w:val="single" w:sz="4" w:space="0" w:color="auto"/>
              <w:right w:val="nil"/>
            </w:tcBorders>
            <w:shd w:val="clear" w:color="auto" w:fill="auto"/>
            <w:vAlign w:val="center"/>
          </w:tcPr>
          <w:p w14:paraId="2AB30C93"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6"/>
                <w:lang w:eastAsia="es-ES"/>
              </w:rPr>
            </w:pPr>
            <w:r w:rsidRPr="00DB43FA">
              <w:rPr>
                <w:rFonts w:ascii="Arial" w:eastAsia="Times New Roman" w:hAnsi="Arial" w:cs="Arial"/>
                <w:bCs/>
                <w:color w:val="000000"/>
                <w:sz w:val="16"/>
                <w:szCs w:val="16"/>
                <w:lang w:eastAsia="es-ES"/>
              </w:rPr>
              <w:t>Tasa de cobertura estatal de Educación Superior.</w:t>
            </w:r>
          </w:p>
        </w:tc>
        <w:tc>
          <w:tcPr>
            <w:tcW w:w="331" w:type="pct"/>
            <w:tcBorders>
              <w:top w:val="single" w:sz="4" w:space="0" w:color="auto"/>
              <w:left w:val="nil"/>
              <w:bottom w:val="single" w:sz="4" w:space="0" w:color="auto"/>
              <w:right w:val="nil"/>
            </w:tcBorders>
            <w:shd w:val="clear" w:color="auto" w:fill="auto"/>
            <w:vAlign w:val="center"/>
          </w:tcPr>
          <w:p w14:paraId="31F62677"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4B2E6C8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4F05A9C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274FA02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4C0802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5800BBD8"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F33345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A6BFCD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7BD0B5E0"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10DE3B6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r>
      <w:tr w:rsidR="00DB43FA" w:rsidRPr="00DB43FA" w14:paraId="7DF1B347" w14:textId="77777777" w:rsidTr="00DB43FA">
        <w:trPr>
          <w:trHeight w:val="170"/>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1CCE969B" w14:textId="77777777" w:rsidR="00DB43FA" w:rsidRPr="00DB43FA" w:rsidRDefault="00DB43FA" w:rsidP="00DB43FA">
            <w:pPr>
              <w:spacing w:line="276" w:lineRule="auto"/>
              <w:rPr>
                <w:rFonts w:ascii="Arial" w:eastAsia="Times New Roman" w:hAnsi="Arial" w:cs="Arial"/>
                <w:b w:val="0"/>
                <w:sz w:val="16"/>
                <w:szCs w:val="16"/>
                <w:lang w:eastAsia="es-ES"/>
              </w:rPr>
            </w:pPr>
            <w:r w:rsidRPr="00DB43FA">
              <w:rPr>
                <w:rFonts w:ascii="Arial" w:eastAsia="Times New Roman" w:hAnsi="Arial" w:cs="Arial"/>
                <w:sz w:val="16"/>
                <w:szCs w:val="16"/>
                <w:lang w:eastAsia="es-ES"/>
              </w:rPr>
              <w:t>Propósito</w:t>
            </w:r>
          </w:p>
        </w:tc>
        <w:tc>
          <w:tcPr>
            <w:tcW w:w="956" w:type="pct"/>
            <w:tcBorders>
              <w:top w:val="single" w:sz="4" w:space="0" w:color="auto"/>
              <w:left w:val="nil"/>
              <w:bottom w:val="single" w:sz="4" w:space="0" w:color="auto"/>
              <w:right w:val="nil"/>
            </w:tcBorders>
            <w:shd w:val="clear" w:color="auto" w:fill="auto"/>
          </w:tcPr>
          <w:p w14:paraId="3C747D9E"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bCs/>
                <w:color w:val="000000"/>
                <w:sz w:val="16"/>
                <w:szCs w:val="16"/>
                <w:lang w:eastAsia="es-ES"/>
              </w:rPr>
              <w:t>Tasa de eficiencia terminal de educación superior.</w:t>
            </w:r>
          </w:p>
        </w:tc>
        <w:tc>
          <w:tcPr>
            <w:tcW w:w="331" w:type="pct"/>
            <w:tcBorders>
              <w:top w:val="single" w:sz="4" w:space="0" w:color="auto"/>
              <w:left w:val="nil"/>
              <w:bottom w:val="single" w:sz="4" w:space="0" w:color="auto"/>
              <w:right w:val="nil"/>
            </w:tcBorders>
            <w:shd w:val="clear" w:color="auto" w:fill="auto"/>
            <w:vAlign w:val="center"/>
          </w:tcPr>
          <w:p w14:paraId="5C03F0E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1E3E04AC"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4C45EEC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31E6669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EFB8DD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437C83A3"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AD2CFAC"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475A99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0F7D0DC"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4E145AF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r>
      <w:tr w:rsidR="00DB43FA" w:rsidRPr="00DB43FA" w14:paraId="1E2E6C06" w14:textId="77777777" w:rsidTr="00DB43FA">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3C77A1EE" w14:textId="77777777" w:rsidR="00DB43FA" w:rsidRPr="00DB43FA" w:rsidRDefault="00DB43FA" w:rsidP="00DB43FA">
            <w:pPr>
              <w:spacing w:line="276" w:lineRule="auto"/>
              <w:rPr>
                <w:rFonts w:ascii="Arial" w:eastAsia="Times New Roman" w:hAnsi="Arial" w:cs="Arial"/>
                <w:b w:val="0"/>
                <w:sz w:val="16"/>
                <w:szCs w:val="16"/>
                <w:lang w:eastAsia="es-ES"/>
              </w:rPr>
            </w:pPr>
            <w:r w:rsidRPr="00DB43FA">
              <w:rPr>
                <w:rFonts w:ascii="Arial" w:eastAsia="Times New Roman" w:hAnsi="Arial" w:cs="Arial"/>
                <w:sz w:val="16"/>
                <w:szCs w:val="16"/>
                <w:lang w:eastAsia="es-ES"/>
              </w:rPr>
              <w:t>Componente 1</w:t>
            </w:r>
          </w:p>
        </w:tc>
        <w:tc>
          <w:tcPr>
            <w:tcW w:w="956" w:type="pct"/>
            <w:tcBorders>
              <w:top w:val="single" w:sz="4" w:space="0" w:color="auto"/>
              <w:left w:val="nil"/>
              <w:bottom w:val="single" w:sz="4" w:space="0" w:color="auto"/>
              <w:right w:val="nil"/>
            </w:tcBorders>
            <w:shd w:val="clear" w:color="auto" w:fill="auto"/>
            <w:vAlign w:val="center"/>
          </w:tcPr>
          <w:p w14:paraId="548BFA1B"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color w:val="000000"/>
                <w:sz w:val="16"/>
                <w:szCs w:val="16"/>
                <w:lang w:eastAsia="es-ES"/>
              </w:rPr>
              <w:t>Porcentaje de egreso.</w:t>
            </w:r>
          </w:p>
        </w:tc>
        <w:tc>
          <w:tcPr>
            <w:tcW w:w="331" w:type="pct"/>
            <w:tcBorders>
              <w:top w:val="single" w:sz="4" w:space="0" w:color="auto"/>
              <w:left w:val="nil"/>
              <w:bottom w:val="single" w:sz="4" w:space="0" w:color="auto"/>
              <w:right w:val="nil"/>
            </w:tcBorders>
            <w:shd w:val="clear" w:color="auto" w:fill="auto"/>
            <w:vAlign w:val="center"/>
          </w:tcPr>
          <w:p w14:paraId="1906C510" w14:textId="77777777" w:rsidR="00DB43FA" w:rsidRPr="00DB43FA" w:rsidRDefault="00DB43FA" w:rsidP="00DB43FA">
            <w:pPr>
              <w:spacing w:line="276" w:lineRule="auto"/>
              <w:ind w:left="-234" w:right="-18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33C2B5D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4FC656A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06F6962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3CEA9E46"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0FC6A9F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372331A"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F1F614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1E301A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0CC289D5"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r>
      <w:tr w:rsidR="00DB43FA" w:rsidRPr="00DB43FA" w14:paraId="5AB871D0" w14:textId="77777777" w:rsidTr="00DB43FA">
        <w:trPr>
          <w:trHeight w:val="863"/>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75F2EC22" w14:textId="77777777" w:rsidR="00DB43FA" w:rsidRPr="00DB43FA" w:rsidRDefault="00DB43FA" w:rsidP="00DB43FA">
            <w:pPr>
              <w:spacing w:line="276" w:lineRule="auto"/>
              <w:rPr>
                <w:rFonts w:ascii="Arial" w:eastAsia="Times New Roman" w:hAnsi="Arial" w:cs="Arial"/>
                <w:b w:val="0"/>
                <w:sz w:val="16"/>
                <w:szCs w:val="16"/>
                <w:lang w:eastAsia="es-ES"/>
              </w:rPr>
            </w:pPr>
            <w:r w:rsidRPr="00DB43FA">
              <w:rPr>
                <w:rFonts w:ascii="Arial" w:eastAsia="Times New Roman" w:hAnsi="Arial" w:cs="Arial"/>
                <w:sz w:val="16"/>
                <w:szCs w:val="16"/>
                <w:lang w:eastAsia="es-ES"/>
              </w:rPr>
              <w:t>Componente 1, Actividad 1</w:t>
            </w:r>
          </w:p>
        </w:tc>
        <w:tc>
          <w:tcPr>
            <w:tcW w:w="956" w:type="pct"/>
            <w:tcBorders>
              <w:top w:val="single" w:sz="4" w:space="0" w:color="auto"/>
              <w:left w:val="nil"/>
              <w:bottom w:val="single" w:sz="4" w:space="0" w:color="auto"/>
              <w:right w:val="nil"/>
            </w:tcBorders>
            <w:shd w:val="clear" w:color="auto" w:fill="auto"/>
            <w:vAlign w:val="center"/>
          </w:tcPr>
          <w:p w14:paraId="0359B8E9"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color w:val="000000"/>
                <w:sz w:val="16"/>
                <w:szCs w:val="16"/>
                <w:lang w:eastAsia="es-ES"/>
              </w:rPr>
              <w:t>Tasa de variación de alumnos de nuevo ingreso.</w:t>
            </w:r>
          </w:p>
        </w:tc>
        <w:tc>
          <w:tcPr>
            <w:tcW w:w="331" w:type="pct"/>
            <w:tcBorders>
              <w:top w:val="single" w:sz="4" w:space="0" w:color="auto"/>
              <w:left w:val="nil"/>
              <w:bottom w:val="single" w:sz="4" w:space="0" w:color="auto"/>
              <w:right w:val="nil"/>
            </w:tcBorders>
            <w:shd w:val="clear" w:color="auto" w:fill="auto"/>
            <w:vAlign w:val="center"/>
          </w:tcPr>
          <w:p w14:paraId="24176D22"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31C26474"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09948B56"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22B229E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7FD42BB"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9F5B6EF"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277AEB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477602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2B17E2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7E4290C3"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r>
      <w:tr w:rsidR="00DB43FA" w:rsidRPr="00DB43FA" w14:paraId="542FFE1C" w14:textId="77777777" w:rsidTr="00DB43FA">
        <w:trPr>
          <w:cnfStyle w:val="000000100000" w:firstRow="0" w:lastRow="0" w:firstColumn="0" w:lastColumn="0" w:oddVBand="0" w:evenVBand="0" w:oddHBand="1" w:evenHBand="0" w:firstRowFirstColumn="0" w:firstRowLastColumn="0" w:lastRowFirstColumn="0" w:lastRowLastColumn="0"/>
          <w:trHeight w:val="973"/>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70F324D5" w14:textId="77777777" w:rsidR="00DB43FA" w:rsidRPr="00DB43FA" w:rsidRDefault="00DB43FA" w:rsidP="00DB43FA">
            <w:pPr>
              <w:spacing w:line="276" w:lineRule="auto"/>
              <w:jc w:val="both"/>
              <w:rPr>
                <w:rFonts w:ascii="Arial" w:eastAsia="Times New Roman" w:hAnsi="Arial" w:cs="Arial"/>
                <w:b w:val="0"/>
                <w:sz w:val="16"/>
                <w:szCs w:val="16"/>
                <w:lang w:eastAsia="es-ES"/>
              </w:rPr>
            </w:pPr>
            <w:r w:rsidRPr="00DB43FA">
              <w:rPr>
                <w:rFonts w:ascii="Arial" w:eastAsia="Times New Roman" w:hAnsi="Arial" w:cs="Arial"/>
                <w:sz w:val="16"/>
                <w:szCs w:val="16"/>
                <w:lang w:eastAsia="es-ES"/>
              </w:rPr>
              <w:t>Componente 1, Actividad 2</w:t>
            </w:r>
          </w:p>
        </w:tc>
        <w:tc>
          <w:tcPr>
            <w:tcW w:w="956" w:type="pct"/>
            <w:tcBorders>
              <w:top w:val="single" w:sz="4" w:space="0" w:color="auto"/>
              <w:left w:val="nil"/>
              <w:bottom w:val="single" w:sz="4" w:space="0" w:color="auto"/>
              <w:right w:val="nil"/>
            </w:tcBorders>
            <w:shd w:val="clear" w:color="auto" w:fill="auto"/>
            <w:vAlign w:val="center"/>
          </w:tcPr>
          <w:p w14:paraId="3AD8EB47"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color w:val="000000"/>
                <w:sz w:val="16"/>
                <w:szCs w:val="16"/>
                <w:lang w:eastAsia="es-ES"/>
              </w:rPr>
              <w:t>Porcentaje de Cursos ofertados.</w:t>
            </w:r>
          </w:p>
        </w:tc>
        <w:tc>
          <w:tcPr>
            <w:tcW w:w="331" w:type="pct"/>
            <w:tcBorders>
              <w:top w:val="single" w:sz="4" w:space="0" w:color="auto"/>
              <w:left w:val="nil"/>
              <w:bottom w:val="single" w:sz="4" w:space="0" w:color="auto"/>
              <w:right w:val="nil"/>
            </w:tcBorders>
            <w:shd w:val="clear" w:color="auto" w:fill="auto"/>
            <w:vAlign w:val="center"/>
          </w:tcPr>
          <w:p w14:paraId="2EC6CBD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1B87217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2A1CBA90"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2B2DED5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BF72A4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741EA3F0"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6841177"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39EF5F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4500377"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2CA1BF2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r>
      <w:tr w:rsidR="00DB43FA" w:rsidRPr="00DB43FA" w14:paraId="06AC7696" w14:textId="77777777" w:rsidTr="00DB43FA">
        <w:trPr>
          <w:trHeight w:val="423"/>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50344D11" w14:textId="77777777" w:rsidR="00DB43FA" w:rsidRPr="00DB43FA" w:rsidRDefault="00DB43FA" w:rsidP="00DB43FA">
            <w:pPr>
              <w:spacing w:line="276" w:lineRule="auto"/>
              <w:jc w:val="both"/>
              <w:rPr>
                <w:rFonts w:ascii="Arial" w:eastAsia="Times New Roman" w:hAnsi="Arial" w:cs="Arial"/>
                <w:b w:val="0"/>
                <w:sz w:val="16"/>
                <w:szCs w:val="16"/>
                <w:lang w:eastAsia="es-ES"/>
              </w:rPr>
            </w:pPr>
            <w:r w:rsidRPr="00DB43FA">
              <w:rPr>
                <w:rFonts w:ascii="Arial" w:eastAsia="Times New Roman" w:hAnsi="Arial" w:cs="Arial"/>
                <w:sz w:val="16"/>
                <w:szCs w:val="16"/>
                <w:lang w:eastAsia="es-ES"/>
              </w:rPr>
              <w:t>Componente 2</w:t>
            </w:r>
          </w:p>
        </w:tc>
        <w:tc>
          <w:tcPr>
            <w:tcW w:w="956" w:type="pct"/>
            <w:tcBorders>
              <w:top w:val="single" w:sz="4" w:space="0" w:color="auto"/>
              <w:left w:val="nil"/>
              <w:bottom w:val="single" w:sz="4" w:space="0" w:color="auto"/>
              <w:right w:val="nil"/>
            </w:tcBorders>
            <w:shd w:val="clear" w:color="auto" w:fill="auto"/>
            <w:vAlign w:val="center"/>
          </w:tcPr>
          <w:p w14:paraId="017D574D"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color w:val="000000"/>
                <w:sz w:val="16"/>
                <w:szCs w:val="16"/>
                <w:lang w:eastAsia="es-ES"/>
              </w:rPr>
              <w:t>Porcentaje de estudiantes atendidos con los programas educativos reconocidos por su calidad.</w:t>
            </w:r>
          </w:p>
        </w:tc>
        <w:tc>
          <w:tcPr>
            <w:tcW w:w="331" w:type="pct"/>
            <w:tcBorders>
              <w:top w:val="single" w:sz="4" w:space="0" w:color="auto"/>
              <w:left w:val="nil"/>
              <w:bottom w:val="single" w:sz="4" w:space="0" w:color="auto"/>
              <w:right w:val="nil"/>
            </w:tcBorders>
            <w:shd w:val="clear" w:color="auto" w:fill="auto"/>
            <w:vAlign w:val="center"/>
          </w:tcPr>
          <w:p w14:paraId="408ADB72"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2A11804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7C72FD4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626AA22B"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FDC39B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E9E0E9F"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00A3C30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57CBDA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D8483AA"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1FBBE77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r>
      <w:tr w:rsidR="00DB43FA" w:rsidRPr="00DB43FA" w14:paraId="47483FA6" w14:textId="77777777" w:rsidTr="00DB43FA">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214E199B"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2, Actividad 2</w:t>
            </w:r>
          </w:p>
        </w:tc>
        <w:tc>
          <w:tcPr>
            <w:tcW w:w="956" w:type="pct"/>
            <w:tcBorders>
              <w:top w:val="single" w:sz="4" w:space="0" w:color="auto"/>
              <w:left w:val="nil"/>
              <w:bottom w:val="single" w:sz="4" w:space="0" w:color="auto"/>
              <w:right w:val="nil"/>
            </w:tcBorders>
            <w:shd w:val="clear" w:color="auto" w:fill="auto"/>
            <w:vAlign w:val="center"/>
          </w:tcPr>
          <w:p w14:paraId="4C39233A"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Porcentaje de productos, estudios o planes académicos, relacionados con el desarrollo institucional o de la investigación.</w:t>
            </w:r>
          </w:p>
        </w:tc>
        <w:tc>
          <w:tcPr>
            <w:tcW w:w="331" w:type="pct"/>
            <w:tcBorders>
              <w:top w:val="single" w:sz="4" w:space="0" w:color="auto"/>
              <w:left w:val="nil"/>
              <w:bottom w:val="single" w:sz="4" w:space="0" w:color="auto"/>
              <w:right w:val="nil"/>
            </w:tcBorders>
            <w:shd w:val="clear" w:color="auto" w:fill="auto"/>
            <w:vAlign w:val="center"/>
          </w:tcPr>
          <w:p w14:paraId="470952B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4BB63C5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2935F95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16AABA9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EC44F94" w14:textId="634B7E54" w:rsidR="00DB43FA" w:rsidRPr="00DB43FA" w:rsidRDefault="00D441F5"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3C2DA0C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D7CEA9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7C40CB4A"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CC3E2A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61DBC60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r>
      <w:tr w:rsidR="00DB43FA" w:rsidRPr="00DB43FA" w14:paraId="1C91FBB5" w14:textId="77777777" w:rsidTr="00DB43FA">
        <w:trPr>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39BEA5FC"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2, Actividad 3</w:t>
            </w:r>
          </w:p>
        </w:tc>
        <w:tc>
          <w:tcPr>
            <w:tcW w:w="956" w:type="pct"/>
            <w:tcBorders>
              <w:top w:val="single" w:sz="4" w:space="0" w:color="auto"/>
              <w:left w:val="nil"/>
              <w:bottom w:val="single" w:sz="4" w:space="0" w:color="auto"/>
              <w:right w:val="nil"/>
            </w:tcBorders>
            <w:shd w:val="clear" w:color="auto" w:fill="auto"/>
            <w:vAlign w:val="center"/>
          </w:tcPr>
          <w:p w14:paraId="61F296DA"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Tasa de variación de volúmenes de acervo en biblioteca.</w:t>
            </w:r>
          </w:p>
        </w:tc>
        <w:tc>
          <w:tcPr>
            <w:tcW w:w="331" w:type="pct"/>
            <w:tcBorders>
              <w:top w:val="single" w:sz="4" w:space="0" w:color="auto"/>
              <w:left w:val="nil"/>
              <w:bottom w:val="single" w:sz="4" w:space="0" w:color="auto"/>
              <w:right w:val="nil"/>
            </w:tcBorders>
            <w:shd w:val="clear" w:color="auto" w:fill="auto"/>
            <w:vAlign w:val="center"/>
          </w:tcPr>
          <w:p w14:paraId="32920F06"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28572D4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336FC273"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61837338"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0AE8031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01CB315F"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B31BCD6"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E2647D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4D9EFBD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672F4C6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r>
      <w:tr w:rsidR="00DB43FA" w:rsidRPr="00DB43FA" w14:paraId="6D0D4F2F" w14:textId="77777777" w:rsidTr="00DB43FA">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277219C2"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3</w:t>
            </w:r>
          </w:p>
        </w:tc>
        <w:tc>
          <w:tcPr>
            <w:tcW w:w="956" w:type="pct"/>
            <w:tcBorders>
              <w:top w:val="single" w:sz="4" w:space="0" w:color="auto"/>
              <w:left w:val="nil"/>
              <w:bottom w:val="single" w:sz="4" w:space="0" w:color="auto"/>
              <w:right w:val="nil"/>
            </w:tcBorders>
            <w:shd w:val="clear" w:color="auto" w:fill="auto"/>
            <w:vAlign w:val="center"/>
          </w:tcPr>
          <w:p w14:paraId="5F52FA7F"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Porcentaje de abandono escolar.</w:t>
            </w:r>
          </w:p>
        </w:tc>
        <w:tc>
          <w:tcPr>
            <w:tcW w:w="331" w:type="pct"/>
            <w:tcBorders>
              <w:top w:val="single" w:sz="4" w:space="0" w:color="auto"/>
              <w:left w:val="nil"/>
              <w:bottom w:val="single" w:sz="4" w:space="0" w:color="auto"/>
              <w:right w:val="nil"/>
            </w:tcBorders>
            <w:shd w:val="clear" w:color="auto" w:fill="auto"/>
            <w:vAlign w:val="center"/>
          </w:tcPr>
          <w:p w14:paraId="0D60BDD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5360BE6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417607B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68136A3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4BDFE082" w14:textId="481A2E0E" w:rsidR="00DB43FA" w:rsidRPr="00DB43FA" w:rsidRDefault="00D441F5"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6B4AB1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3C14D00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057E40C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78761F7"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7FC6147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r>
      <w:tr w:rsidR="00DB43FA" w:rsidRPr="00DB43FA" w14:paraId="4284FE59" w14:textId="77777777" w:rsidTr="00DB43FA">
        <w:trPr>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32A3B270"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3, Actividad 1</w:t>
            </w:r>
          </w:p>
        </w:tc>
        <w:tc>
          <w:tcPr>
            <w:tcW w:w="956" w:type="pct"/>
            <w:tcBorders>
              <w:top w:val="single" w:sz="4" w:space="0" w:color="auto"/>
              <w:left w:val="nil"/>
              <w:bottom w:val="single" w:sz="4" w:space="0" w:color="auto"/>
              <w:right w:val="nil"/>
            </w:tcBorders>
            <w:shd w:val="clear" w:color="auto" w:fill="auto"/>
            <w:vAlign w:val="center"/>
          </w:tcPr>
          <w:p w14:paraId="4D014FF9"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Porcentaje de eficiencia terminal de TSU y porcentaje de Licenciatura.</w:t>
            </w:r>
          </w:p>
        </w:tc>
        <w:tc>
          <w:tcPr>
            <w:tcW w:w="331" w:type="pct"/>
            <w:tcBorders>
              <w:top w:val="single" w:sz="4" w:space="0" w:color="auto"/>
              <w:left w:val="nil"/>
              <w:bottom w:val="single" w:sz="4" w:space="0" w:color="auto"/>
              <w:right w:val="nil"/>
            </w:tcBorders>
            <w:shd w:val="clear" w:color="auto" w:fill="auto"/>
            <w:vAlign w:val="center"/>
          </w:tcPr>
          <w:p w14:paraId="4665E2C4"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4DB954D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59F89B9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3174CCE3"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68E4F7A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2FEB88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70FA2FF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490E180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CBC988A"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2A34B15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r>
      <w:tr w:rsidR="00DB43FA" w:rsidRPr="00DB43FA" w14:paraId="01A836C3" w14:textId="77777777" w:rsidTr="00DB43FA">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031E73B4"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3, Actividad 3</w:t>
            </w:r>
          </w:p>
        </w:tc>
        <w:tc>
          <w:tcPr>
            <w:tcW w:w="956" w:type="pct"/>
            <w:tcBorders>
              <w:top w:val="single" w:sz="4" w:space="0" w:color="auto"/>
              <w:left w:val="nil"/>
              <w:bottom w:val="single" w:sz="4" w:space="0" w:color="auto"/>
              <w:right w:val="nil"/>
            </w:tcBorders>
            <w:shd w:val="clear" w:color="auto" w:fill="auto"/>
            <w:vAlign w:val="center"/>
          </w:tcPr>
          <w:p w14:paraId="42496BED"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Porcentaje de alumnos beneficiados con becas y/o apoyos institucionales.</w:t>
            </w:r>
          </w:p>
        </w:tc>
        <w:tc>
          <w:tcPr>
            <w:tcW w:w="331" w:type="pct"/>
            <w:tcBorders>
              <w:top w:val="single" w:sz="4" w:space="0" w:color="auto"/>
              <w:left w:val="nil"/>
              <w:bottom w:val="single" w:sz="4" w:space="0" w:color="auto"/>
              <w:right w:val="nil"/>
            </w:tcBorders>
            <w:shd w:val="clear" w:color="auto" w:fill="auto"/>
            <w:vAlign w:val="center"/>
          </w:tcPr>
          <w:p w14:paraId="15BE2B0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3B85AAC6"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11F531B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0682084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4583BBB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9C46ED5"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FDCD30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45993BE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29B6D1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3FB4442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r>
      <w:tr w:rsidR="00DB43FA" w:rsidRPr="00DB43FA" w14:paraId="24DEB730" w14:textId="77777777" w:rsidTr="00DB43FA">
        <w:trPr>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2D498419"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4</w:t>
            </w:r>
          </w:p>
        </w:tc>
        <w:tc>
          <w:tcPr>
            <w:tcW w:w="956" w:type="pct"/>
            <w:tcBorders>
              <w:top w:val="single" w:sz="4" w:space="0" w:color="auto"/>
              <w:left w:val="nil"/>
              <w:bottom w:val="single" w:sz="4" w:space="0" w:color="auto"/>
              <w:right w:val="nil"/>
            </w:tcBorders>
            <w:shd w:val="clear" w:color="auto" w:fill="auto"/>
            <w:vAlign w:val="center"/>
          </w:tcPr>
          <w:p w14:paraId="785D81D4"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Porcentaje de alumnos participando en proyectos y/o convenios.</w:t>
            </w:r>
          </w:p>
        </w:tc>
        <w:tc>
          <w:tcPr>
            <w:tcW w:w="331" w:type="pct"/>
            <w:tcBorders>
              <w:top w:val="single" w:sz="4" w:space="0" w:color="auto"/>
              <w:left w:val="nil"/>
              <w:bottom w:val="single" w:sz="4" w:space="0" w:color="auto"/>
              <w:right w:val="nil"/>
            </w:tcBorders>
            <w:shd w:val="clear" w:color="auto" w:fill="auto"/>
            <w:vAlign w:val="center"/>
          </w:tcPr>
          <w:p w14:paraId="364AAA0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696A728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33B8EC5A"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585018D4"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3D55895"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7AB3FE4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62DF14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0B8F3A8B"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0C5ADFB"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0AB0349A"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r>
      <w:tr w:rsidR="00DB43FA" w:rsidRPr="00DB43FA" w14:paraId="53698A63" w14:textId="77777777" w:rsidTr="00DB43FA">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0F266B9B"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4, Actividad 1</w:t>
            </w:r>
          </w:p>
        </w:tc>
        <w:tc>
          <w:tcPr>
            <w:tcW w:w="956" w:type="pct"/>
            <w:tcBorders>
              <w:top w:val="single" w:sz="4" w:space="0" w:color="auto"/>
              <w:left w:val="nil"/>
              <w:bottom w:val="single" w:sz="4" w:space="0" w:color="auto"/>
              <w:right w:val="nil"/>
            </w:tcBorders>
            <w:shd w:val="clear" w:color="auto" w:fill="auto"/>
            <w:vAlign w:val="center"/>
          </w:tcPr>
          <w:p w14:paraId="4FFAD181"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Tasa de variación de Convenios realizados Nacionales e Internacionales.</w:t>
            </w:r>
          </w:p>
        </w:tc>
        <w:tc>
          <w:tcPr>
            <w:tcW w:w="331" w:type="pct"/>
            <w:tcBorders>
              <w:top w:val="single" w:sz="4" w:space="0" w:color="auto"/>
              <w:left w:val="nil"/>
              <w:bottom w:val="single" w:sz="4" w:space="0" w:color="auto"/>
              <w:right w:val="nil"/>
            </w:tcBorders>
            <w:shd w:val="clear" w:color="auto" w:fill="auto"/>
            <w:vAlign w:val="center"/>
          </w:tcPr>
          <w:p w14:paraId="6444248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253ACAC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5B83004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4BAF5E0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1B79E3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C3CA19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D108F0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F4CB41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CA5FCC6"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26DEFBA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r>
      <w:tr w:rsidR="00DB43FA" w:rsidRPr="00DB43FA" w14:paraId="6F10EA87" w14:textId="77777777" w:rsidTr="00DB43FA">
        <w:trPr>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12EEEBCF"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4, Actividad 3</w:t>
            </w:r>
          </w:p>
        </w:tc>
        <w:tc>
          <w:tcPr>
            <w:tcW w:w="956" w:type="pct"/>
            <w:tcBorders>
              <w:top w:val="single" w:sz="4" w:space="0" w:color="auto"/>
              <w:left w:val="nil"/>
              <w:bottom w:val="single" w:sz="4" w:space="0" w:color="auto"/>
              <w:right w:val="nil"/>
            </w:tcBorders>
            <w:shd w:val="clear" w:color="auto" w:fill="auto"/>
            <w:vAlign w:val="center"/>
          </w:tcPr>
          <w:p w14:paraId="72D910A1"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Porcentaje de Eventos Organizados por la UTRM o de participación durante el año.</w:t>
            </w:r>
          </w:p>
        </w:tc>
        <w:tc>
          <w:tcPr>
            <w:tcW w:w="331" w:type="pct"/>
            <w:tcBorders>
              <w:top w:val="single" w:sz="4" w:space="0" w:color="auto"/>
              <w:left w:val="nil"/>
              <w:bottom w:val="single" w:sz="4" w:space="0" w:color="auto"/>
              <w:right w:val="nil"/>
            </w:tcBorders>
            <w:shd w:val="clear" w:color="auto" w:fill="auto"/>
            <w:vAlign w:val="center"/>
          </w:tcPr>
          <w:p w14:paraId="0C5FE5A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55FAFAFC"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187B66EC"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5128294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0CC35AF6"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D85599F"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FCC02D3"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0953F3B"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48A78776"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5E04893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r>
      <w:tr w:rsidR="00DB43FA" w:rsidRPr="00DB43FA" w14:paraId="50264F65" w14:textId="77777777" w:rsidTr="00DB43FA">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77023E4B"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5</w:t>
            </w:r>
          </w:p>
        </w:tc>
        <w:tc>
          <w:tcPr>
            <w:tcW w:w="956" w:type="pct"/>
            <w:tcBorders>
              <w:top w:val="single" w:sz="4" w:space="0" w:color="auto"/>
              <w:left w:val="nil"/>
              <w:bottom w:val="single" w:sz="4" w:space="0" w:color="auto"/>
              <w:right w:val="nil"/>
            </w:tcBorders>
            <w:shd w:val="clear" w:color="auto" w:fill="auto"/>
            <w:vAlign w:val="center"/>
          </w:tcPr>
          <w:p w14:paraId="2C1CA9D3"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Porcentaje de matrícula atendida en los programas educativos BIS.</w:t>
            </w:r>
          </w:p>
        </w:tc>
        <w:tc>
          <w:tcPr>
            <w:tcW w:w="331" w:type="pct"/>
            <w:tcBorders>
              <w:top w:val="single" w:sz="4" w:space="0" w:color="auto"/>
              <w:left w:val="nil"/>
              <w:bottom w:val="single" w:sz="4" w:space="0" w:color="auto"/>
              <w:right w:val="nil"/>
            </w:tcBorders>
            <w:shd w:val="clear" w:color="auto" w:fill="auto"/>
            <w:vAlign w:val="center"/>
          </w:tcPr>
          <w:p w14:paraId="62ABD0C0"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7474526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2D8B296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4EBFBCAA"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CB5AFB5"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122867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48CBF7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69B3D30"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C8709F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4395428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cs="Calibri"/>
                <w:color w:val="000000"/>
                <w:sz w:val="18"/>
                <w:szCs w:val="18"/>
              </w:rPr>
            </w:pPr>
            <w:r w:rsidRPr="00DB43FA">
              <w:rPr>
                <w:rFonts w:ascii="Wingdings 2" w:eastAsia="Times New Roman" w:hAnsi="Wingdings 2" w:cs="Calibri"/>
                <w:color w:val="000000"/>
                <w:sz w:val="18"/>
                <w:szCs w:val="18"/>
              </w:rPr>
              <w:t></w:t>
            </w:r>
          </w:p>
        </w:tc>
      </w:tr>
      <w:tr w:rsidR="00DB43FA" w:rsidRPr="00DB43FA" w14:paraId="59294EAF" w14:textId="77777777" w:rsidTr="00DB43FA">
        <w:trPr>
          <w:trHeight w:val="705"/>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68C0B66C" w14:textId="77777777" w:rsidR="00DB43FA" w:rsidRPr="00DB43FA" w:rsidRDefault="00DB43FA" w:rsidP="00DB43FA">
            <w:pPr>
              <w:spacing w:line="276" w:lineRule="auto"/>
              <w:jc w:val="both"/>
              <w:rPr>
                <w:rFonts w:ascii="Arial" w:eastAsia="Times New Roman" w:hAnsi="Arial" w:cs="Arial"/>
                <w:b w:val="0"/>
                <w:sz w:val="16"/>
                <w:szCs w:val="16"/>
                <w:lang w:eastAsia="es-ES"/>
              </w:rPr>
            </w:pPr>
            <w:r w:rsidRPr="00DB43FA">
              <w:rPr>
                <w:rFonts w:ascii="Arial" w:eastAsia="Times New Roman" w:hAnsi="Arial" w:cs="Arial"/>
                <w:sz w:val="16"/>
                <w:szCs w:val="16"/>
                <w:lang w:eastAsia="es-ES"/>
              </w:rPr>
              <w:t>Componente 5, Actividad 1</w:t>
            </w:r>
          </w:p>
        </w:tc>
        <w:tc>
          <w:tcPr>
            <w:tcW w:w="956" w:type="pct"/>
            <w:tcBorders>
              <w:top w:val="single" w:sz="4" w:space="0" w:color="auto"/>
              <w:left w:val="nil"/>
              <w:bottom w:val="single" w:sz="4" w:space="0" w:color="auto"/>
              <w:right w:val="nil"/>
            </w:tcBorders>
            <w:shd w:val="clear" w:color="auto" w:fill="auto"/>
            <w:vAlign w:val="center"/>
          </w:tcPr>
          <w:p w14:paraId="44233A2E" w14:textId="1B7DAF56"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 xml:space="preserve">Porcentaje de programas de estudios </w:t>
            </w:r>
            <w:r w:rsidR="00AA771F">
              <w:rPr>
                <w:rFonts w:ascii="Arial" w:eastAsia="Times New Roman" w:hAnsi="Arial" w:cs="Arial"/>
                <w:color w:val="000000"/>
                <w:sz w:val="16"/>
                <w:szCs w:val="16"/>
                <w:lang w:eastAsia="es-ES"/>
              </w:rPr>
              <w:t>traducidos a la lengua inglesa.</w:t>
            </w:r>
          </w:p>
        </w:tc>
        <w:tc>
          <w:tcPr>
            <w:tcW w:w="331" w:type="pct"/>
            <w:tcBorders>
              <w:top w:val="single" w:sz="4" w:space="0" w:color="auto"/>
              <w:left w:val="nil"/>
              <w:bottom w:val="single" w:sz="4" w:space="0" w:color="auto"/>
              <w:right w:val="nil"/>
            </w:tcBorders>
            <w:shd w:val="clear" w:color="auto" w:fill="auto"/>
            <w:vAlign w:val="center"/>
          </w:tcPr>
          <w:p w14:paraId="167BD49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6" w:type="pct"/>
            <w:tcBorders>
              <w:top w:val="single" w:sz="4" w:space="0" w:color="auto"/>
              <w:left w:val="nil"/>
              <w:bottom w:val="single" w:sz="4" w:space="0" w:color="auto"/>
              <w:right w:val="nil"/>
            </w:tcBorders>
            <w:shd w:val="clear" w:color="auto" w:fill="auto"/>
            <w:vAlign w:val="center"/>
          </w:tcPr>
          <w:p w14:paraId="2797BBEA"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0310BAA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33D6614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425FBAB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D8BC77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2670F6A8"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56B3426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36074C2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51021D42"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r>
      <w:tr w:rsidR="00DB43FA" w:rsidRPr="00DB43FA" w14:paraId="61655CD5" w14:textId="77777777" w:rsidTr="00DB43FA">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nil"/>
              <w:bottom w:val="single" w:sz="4" w:space="0" w:color="auto"/>
              <w:right w:val="nil"/>
            </w:tcBorders>
            <w:shd w:val="clear" w:color="auto" w:fill="auto"/>
            <w:vAlign w:val="center"/>
          </w:tcPr>
          <w:p w14:paraId="20BC6405" w14:textId="77777777" w:rsidR="00DB43FA" w:rsidRPr="00DB43FA" w:rsidRDefault="00DB43FA" w:rsidP="00DB43FA">
            <w:pPr>
              <w:spacing w:line="276" w:lineRule="auto"/>
              <w:jc w:val="both"/>
              <w:rPr>
                <w:rFonts w:ascii="Arial" w:eastAsia="Times New Roman" w:hAnsi="Arial" w:cs="Arial"/>
                <w:sz w:val="16"/>
                <w:szCs w:val="16"/>
                <w:lang w:eastAsia="es-ES"/>
              </w:rPr>
            </w:pPr>
            <w:r w:rsidRPr="00DB43FA">
              <w:rPr>
                <w:rFonts w:ascii="Arial" w:eastAsia="Times New Roman" w:hAnsi="Arial" w:cs="Arial"/>
                <w:sz w:val="16"/>
                <w:szCs w:val="16"/>
                <w:lang w:eastAsia="es-ES"/>
              </w:rPr>
              <w:t>Componente 5, Actividad 2</w:t>
            </w:r>
          </w:p>
        </w:tc>
        <w:tc>
          <w:tcPr>
            <w:tcW w:w="956" w:type="pct"/>
            <w:tcBorders>
              <w:top w:val="single" w:sz="4" w:space="0" w:color="auto"/>
              <w:left w:val="nil"/>
              <w:bottom w:val="single" w:sz="4" w:space="0" w:color="auto"/>
              <w:right w:val="nil"/>
            </w:tcBorders>
            <w:shd w:val="clear" w:color="auto" w:fill="auto"/>
            <w:vAlign w:val="center"/>
          </w:tcPr>
          <w:p w14:paraId="7655E27D"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color w:val="000000"/>
                <w:sz w:val="16"/>
                <w:szCs w:val="16"/>
                <w:lang w:eastAsia="es-ES"/>
              </w:rPr>
              <w:t>Porcentaje de participantes (colaboradores de la UTRM) en los programas de capacitación y certificación de competencias Modelo BIS.</w:t>
            </w:r>
          </w:p>
        </w:tc>
        <w:tc>
          <w:tcPr>
            <w:tcW w:w="331" w:type="pct"/>
            <w:tcBorders>
              <w:top w:val="single" w:sz="4" w:space="0" w:color="auto"/>
              <w:left w:val="nil"/>
              <w:bottom w:val="single" w:sz="4" w:space="0" w:color="auto"/>
              <w:right w:val="nil"/>
            </w:tcBorders>
            <w:shd w:val="clear" w:color="auto" w:fill="auto"/>
            <w:vAlign w:val="center"/>
          </w:tcPr>
          <w:p w14:paraId="57DECAF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26" w:type="pct"/>
            <w:tcBorders>
              <w:top w:val="single" w:sz="4" w:space="0" w:color="auto"/>
              <w:left w:val="nil"/>
              <w:bottom w:val="single" w:sz="4" w:space="0" w:color="auto"/>
              <w:right w:val="nil"/>
            </w:tcBorders>
            <w:shd w:val="clear" w:color="auto" w:fill="auto"/>
            <w:vAlign w:val="center"/>
          </w:tcPr>
          <w:p w14:paraId="191D8C26"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99" w:type="pct"/>
            <w:tcBorders>
              <w:top w:val="single" w:sz="4" w:space="0" w:color="auto"/>
              <w:left w:val="nil"/>
              <w:bottom w:val="single" w:sz="4" w:space="0" w:color="auto"/>
              <w:right w:val="nil"/>
            </w:tcBorders>
            <w:shd w:val="clear" w:color="auto" w:fill="auto"/>
            <w:vAlign w:val="center"/>
          </w:tcPr>
          <w:p w14:paraId="1D96518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4" w:type="pct"/>
            <w:tcBorders>
              <w:top w:val="single" w:sz="4" w:space="0" w:color="auto"/>
              <w:left w:val="nil"/>
              <w:bottom w:val="single" w:sz="4" w:space="0" w:color="auto"/>
              <w:right w:val="nil"/>
            </w:tcBorders>
            <w:shd w:val="clear" w:color="auto" w:fill="auto"/>
            <w:vAlign w:val="center"/>
          </w:tcPr>
          <w:p w14:paraId="2AC2FCC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567B8A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c>
          <w:tcPr>
            <w:tcW w:w="323" w:type="pct"/>
            <w:tcBorders>
              <w:top w:val="single" w:sz="4" w:space="0" w:color="auto"/>
              <w:left w:val="nil"/>
              <w:bottom w:val="single" w:sz="4" w:space="0" w:color="auto"/>
              <w:right w:val="nil"/>
            </w:tcBorders>
            <w:shd w:val="clear" w:color="auto" w:fill="auto"/>
            <w:vAlign w:val="center"/>
          </w:tcPr>
          <w:p w14:paraId="4724BE0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679A218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1F05FB5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3" w:type="pct"/>
            <w:tcBorders>
              <w:top w:val="single" w:sz="4" w:space="0" w:color="auto"/>
              <w:left w:val="nil"/>
              <w:bottom w:val="single" w:sz="4" w:space="0" w:color="auto"/>
              <w:right w:val="nil"/>
            </w:tcBorders>
            <w:shd w:val="clear" w:color="auto" w:fill="auto"/>
            <w:vAlign w:val="center"/>
          </w:tcPr>
          <w:p w14:paraId="4388C9C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Wingdings 2" w:eastAsia="Times New Roman" w:hAnsi="Wingdings 2" w:cs="Calibri"/>
                <w:color w:val="000000"/>
                <w:sz w:val="18"/>
                <w:szCs w:val="18"/>
              </w:rPr>
              <w:t></w:t>
            </w:r>
          </w:p>
        </w:tc>
        <w:tc>
          <w:tcPr>
            <w:tcW w:w="321" w:type="pct"/>
            <w:tcBorders>
              <w:top w:val="single" w:sz="4" w:space="0" w:color="auto"/>
              <w:left w:val="nil"/>
              <w:bottom w:val="single" w:sz="4" w:space="0" w:color="auto"/>
              <w:right w:val="nil"/>
            </w:tcBorders>
            <w:shd w:val="clear" w:color="auto" w:fill="auto"/>
            <w:vAlign w:val="center"/>
          </w:tcPr>
          <w:p w14:paraId="71B2549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X</w:t>
            </w:r>
          </w:p>
        </w:tc>
      </w:tr>
      <w:tr w:rsidR="00DB43FA" w:rsidRPr="00DB43FA" w14:paraId="3BAC2F56" w14:textId="77777777" w:rsidTr="00DB43FA">
        <w:trPr>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left w:val="nil"/>
              <w:right w:val="nil"/>
            </w:tcBorders>
            <w:shd w:val="clear" w:color="auto" w:fill="auto"/>
            <w:vAlign w:val="center"/>
          </w:tcPr>
          <w:p w14:paraId="3ABB5ABC" w14:textId="77777777" w:rsidR="00AA771F" w:rsidRDefault="00DB43FA" w:rsidP="00DB43FA">
            <w:pPr>
              <w:spacing w:line="276" w:lineRule="auto"/>
              <w:jc w:val="center"/>
              <w:rPr>
                <w:rFonts w:ascii="Arial" w:eastAsia="Times New Roman" w:hAnsi="Arial" w:cs="Arial"/>
                <w:sz w:val="14"/>
                <w:szCs w:val="16"/>
                <w:lang w:eastAsia="es-ES"/>
              </w:rPr>
            </w:pPr>
            <w:r w:rsidRPr="00DB43FA">
              <w:rPr>
                <w:rFonts w:ascii="Arial" w:eastAsia="Times New Roman" w:hAnsi="Arial" w:cs="Arial"/>
                <w:sz w:val="14"/>
                <w:szCs w:val="16"/>
                <w:lang w:eastAsia="es-ES"/>
              </w:rPr>
              <w:t xml:space="preserve">* Siglas: NI: </w:t>
            </w:r>
            <w:r w:rsidRPr="00DB43FA">
              <w:rPr>
                <w:rFonts w:ascii="Arial" w:eastAsia="Times New Roman" w:hAnsi="Arial" w:cs="Arial"/>
                <w:b w:val="0"/>
                <w:sz w:val="14"/>
                <w:szCs w:val="16"/>
                <w:lang w:eastAsia="es-ES"/>
              </w:rPr>
              <w:t>Nombre del Indicador</w:t>
            </w:r>
            <w:r w:rsidRPr="00DB43FA">
              <w:rPr>
                <w:rFonts w:ascii="Arial" w:eastAsia="Times New Roman" w:hAnsi="Arial" w:cs="Arial"/>
                <w:sz w:val="14"/>
                <w:szCs w:val="16"/>
                <w:lang w:eastAsia="es-ES"/>
              </w:rPr>
              <w:t xml:space="preserve"> DI: </w:t>
            </w:r>
            <w:r w:rsidRPr="00DB43FA">
              <w:rPr>
                <w:rFonts w:ascii="Arial" w:eastAsia="Times New Roman" w:hAnsi="Arial" w:cs="Arial"/>
                <w:b w:val="0"/>
                <w:sz w:val="14"/>
                <w:szCs w:val="16"/>
                <w:lang w:eastAsia="es-ES"/>
              </w:rPr>
              <w:t>Definición del Indicador</w:t>
            </w:r>
            <w:r w:rsidRPr="00DB43FA">
              <w:rPr>
                <w:rFonts w:ascii="Arial" w:eastAsia="Times New Roman" w:hAnsi="Arial" w:cs="Arial"/>
                <w:sz w:val="14"/>
                <w:szCs w:val="16"/>
                <w:lang w:eastAsia="es-ES"/>
              </w:rPr>
              <w:t xml:space="preserve"> MC: </w:t>
            </w:r>
            <w:r w:rsidRPr="00DB43FA">
              <w:rPr>
                <w:rFonts w:ascii="Arial" w:eastAsia="Times New Roman" w:hAnsi="Arial" w:cs="Arial"/>
                <w:b w:val="0"/>
                <w:sz w:val="14"/>
                <w:szCs w:val="16"/>
                <w:lang w:eastAsia="es-ES"/>
              </w:rPr>
              <w:t>Método de Cálculo</w:t>
            </w:r>
            <w:r w:rsidRPr="00DB43FA">
              <w:rPr>
                <w:rFonts w:ascii="Arial" w:eastAsia="Times New Roman" w:hAnsi="Arial" w:cs="Arial"/>
                <w:sz w:val="14"/>
                <w:szCs w:val="16"/>
                <w:lang w:eastAsia="es-ES"/>
              </w:rPr>
              <w:t xml:space="preserve"> LB: </w:t>
            </w:r>
            <w:r w:rsidRPr="00DB43FA">
              <w:rPr>
                <w:rFonts w:ascii="Arial" w:eastAsia="Times New Roman" w:hAnsi="Arial" w:cs="Arial"/>
                <w:b w:val="0"/>
                <w:sz w:val="14"/>
                <w:szCs w:val="16"/>
                <w:lang w:eastAsia="es-ES"/>
              </w:rPr>
              <w:t>Línea Base</w:t>
            </w:r>
            <w:r w:rsidRPr="00DB43FA">
              <w:rPr>
                <w:rFonts w:ascii="Arial" w:eastAsia="Times New Roman" w:hAnsi="Arial" w:cs="Arial"/>
                <w:sz w:val="14"/>
                <w:szCs w:val="16"/>
                <w:lang w:eastAsia="es-ES"/>
              </w:rPr>
              <w:t xml:space="preserve"> M: </w:t>
            </w:r>
            <w:r w:rsidRPr="00DB43FA">
              <w:rPr>
                <w:rFonts w:ascii="Arial" w:eastAsia="Times New Roman" w:hAnsi="Arial" w:cs="Arial"/>
                <w:b w:val="0"/>
                <w:sz w:val="14"/>
                <w:szCs w:val="16"/>
                <w:lang w:eastAsia="es-ES"/>
              </w:rPr>
              <w:t>Meta</w:t>
            </w:r>
            <w:r w:rsidRPr="00DB43FA">
              <w:rPr>
                <w:rFonts w:ascii="Arial" w:eastAsia="Times New Roman" w:hAnsi="Arial" w:cs="Arial"/>
                <w:sz w:val="14"/>
                <w:szCs w:val="16"/>
                <w:lang w:eastAsia="es-ES"/>
              </w:rPr>
              <w:t xml:space="preserve"> SI: </w:t>
            </w:r>
            <w:r w:rsidRPr="00DB43FA">
              <w:rPr>
                <w:rFonts w:ascii="Arial" w:eastAsia="Times New Roman" w:hAnsi="Arial" w:cs="Arial"/>
                <w:b w:val="0"/>
                <w:sz w:val="14"/>
                <w:szCs w:val="16"/>
                <w:lang w:eastAsia="es-ES"/>
              </w:rPr>
              <w:t>Sentido del Indicador</w:t>
            </w:r>
            <w:r w:rsidRPr="00DB43FA">
              <w:rPr>
                <w:rFonts w:ascii="Arial" w:eastAsia="Times New Roman" w:hAnsi="Arial" w:cs="Arial"/>
                <w:sz w:val="14"/>
                <w:szCs w:val="16"/>
                <w:lang w:eastAsia="es-ES"/>
              </w:rPr>
              <w:t xml:space="preserve"> </w:t>
            </w:r>
          </w:p>
          <w:p w14:paraId="08A74800" w14:textId="702E4935" w:rsidR="00DB43FA" w:rsidRPr="00DB43FA" w:rsidRDefault="00DB43FA" w:rsidP="00DB43FA">
            <w:pPr>
              <w:spacing w:line="276" w:lineRule="auto"/>
              <w:jc w:val="center"/>
              <w:rPr>
                <w:rFonts w:ascii="Arial" w:eastAsia="Times New Roman" w:hAnsi="Arial" w:cs="Arial"/>
                <w:sz w:val="14"/>
                <w:szCs w:val="16"/>
                <w:lang w:eastAsia="es-ES"/>
              </w:rPr>
            </w:pPr>
            <w:r w:rsidRPr="00DB43FA">
              <w:rPr>
                <w:rFonts w:ascii="Arial" w:eastAsia="Times New Roman" w:hAnsi="Arial" w:cs="Arial"/>
                <w:sz w:val="14"/>
                <w:szCs w:val="16"/>
                <w:lang w:eastAsia="es-ES"/>
              </w:rPr>
              <w:t xml:space="preserve">S: </w:t>
            </w:r>
            <w:r w:rsidRPr="00DB43FA">
              <w:rPr>
                <w:rFonts w:ascii="Arial" w:eastAsia="Times New Roman" w:hAnsi="Arial" w:cs="Arial"/>
                <w:b w:val="0"/>
                <w:sz w:val="14"/>
                <w:szCs w:val="16"/>
                <w:lang w:eastAsia="es-ES"/>
              </w:rPr>
              <w:t>Semaforización</w:t>
            </w:r>
            <w:r w:rsidRPr="00DB43FA">
              <w:rPr>
                <w:rFonts w:ascii="Arial" w:eastAsia="Times New Roman" w:hAnsi="Arial" w:cs="Arial"/>
                <w:sz w:val="14"/>
                <w:szCs w:val="16"/>
                <w:lang w:eastAsia="es-ES"/>
              </w:rPr>
              <w:t xml:space="preserve"> D: </w:t>
            </w:r>
            <w:r w:rsidRPr="00DB43FA">
              <w:rPr>
                <w:rFonts w:ascii="Arial" w:eastAsia="Times New Roman" w:hAnsi="Arial" w:cs="Arial"/>
                <w:b w:val="0"/>
                <w:sz w:val="14"/>
                <w:szCs w:val="16"/>
                <w:lang w:eastAsia="es-ES"/>
              </w:rPr>
              <w:t>Dimensión</w:t>
            </w:r>
            <w:r w:rsidRPr="00DB43FA">
              <w:rPr>
                <w:rFonts w:ascii="Arial" w:eastAsia="Times New Roman" w:hAnsi="Arial" w:cs="Arial"/>
                <w:sz w:val="14"/>
                <w:szCs w:val="16"/>
                <w:lang w:eastAsia="es-ES"/>
              </w:rPr>
              <w:t xml:space="preserve"> FM: </w:t>
            </w:r>
            <w:r w:rsidRPr="00DB43FA">
              <w:rPr>
                <w:rFonts w:ascii="Arial" w:eastAsia="Times New Roman" w:hAnsi="Arial" w:cs="Arial"/>
                <w:b w:val="0"/>
                <w:sz w:val="14"/>
                <w:szCs w:val="16"/>
                <w:lang w:eastAsia="es-ES"/>
              </w:rPr>
              <w:t>Frecuencia de Medición</w:t>
            </w:r>
            <w:r w:rsidRPr="00DB43FA">
              <w:rPr>
                <w:rFonts w:ascii="Arial" w:eastAsia="Times New Roman" w:hAnsi="Arial" w:cs="Arial"/>
                <w:sz w:val="14"/>
                <w:szCs w:val="16"/>
                <w:lang w:eastAsia="es-ES"/>
              </w:rPr>
              <w:t xml:space="preserve"> UM: </w:t>
            </w:r>
            <w:r w:rsidRPr="00DB43FA">
              <w:rPr>
                <w:rFonts w:ascii="Arial" w:eastAsia="Times New Roman" w:hAnsi="Arial" w:cs="Arial"/>
                <w:b w:val="0"/>
                <w:sz w:val="14"/>
                <w:szCs w:val="16"/>
                <w:lang w:eastAsia="es-ES"/>
              </w:rPr>
              <w:t>Unidad de Medida</w:t>
            </w:r>
            <w:r w:rsidRPr="00DB43FA">
              <w:rPr>
                <w:rFonts w:ascii="Arial" w:eastAsia="Times New Roman" w:hAnsi="Arial" w:cs="Arial"/>
                <w:sz w:val="14"/>
                <w:szCs w:val="16"/>
                <w:lang w:eastAsia="es-ES"/>
              </w:rPr>
              <w:t>.</w:t>
            </w:r>
          </w:p>
          <w:p w14:paraId="1481DBB4" w14:textId="77777777" w:rsidR="00DB43FA" w:rsidRPr="00DB43FA" w:rsidRDefault="00DB43FA" w:rsidP="00DB43FA">
            <w:pPr>
              <w:spacing w:line="276" w:lineRule="auto"/>
              <w:jc w:val="center"/>
              <w:rPr>
                <w:rFonts w:ascii="Arial" w:eastAsia="Times New Roman" w:hAnsi="Arial" w:cs="Arial"/>
                <w:sz w:val="14"/>
                <w:szCs w:val="16"/>
                <w:lang w:eastAsia="es-ES"/>
              </w:rPr>
            </w:pPr>
            <w:r w:rsidRPr="00DB43FA">
              <w:rPr>
                <w:rFonts w:ascii="Wingdings 2" w:eastAsia="Times New Roman" w:hAnsi="Wingdings 2" w:cs="Calibri"/>
                <w:color w:val="000000"/>
                <w:sz w:val="18"/>
                <w:szCs w:val="18"/>
              </w:rPr>
              <w:t></w:t>
            </w:r>
            <w:r w:rsidRPr="00DB43FA">
              <w:rPr>
                <w:rFonts w:ascii="Arial" w:eastAsia="Times New Roman" w:hAnsi="Arial" w:cs="Arial"/>
                <w:color w:val="000000"/>
                <w:sz w:val="18"/>
                <w:szCs w:val="18"/>
              </w:rPr>
              <w:t xml:space="preserve">: </w:t>
            </w:r>
            <w:r w:rsidRPr="00DB43FA">
              <w:rPr>
                <w:rFonts w:ascii="Arial" w:eastAsia="Times New Roman" w:hAnsi="Arial" w:cs="Arial"/>
                <w:b w:val="0"/>
                <w:color w:val="000000"/>
                <w:sz w:val="14"/>
                <w:szCs w:val="14"/>
              </w:rPr>
              <w:t xml:space="preserve">Cumple.  </w:t>
            </w:r>
            <w:r w:rsidRPr="00DB43FA">
              <w:rPr>
                <w:rFonts w:ascii="Arial" w:eastAsia="Times New Roman" w:hAnsi="Arial" w:cs="Arial"/>
                <w:b w:val="0"/>
                <w:sz w:val="14"/>
                <w:szCs w:val="16"/>
                <w:lang w:eastAsia="es-ES"/>
              </w:rPr>
              <w:t xml:space="preserve"> </w:t>
            </w:r>
            <w:r w:rsidRPr="00DB43FA">
              <w:rPr>
                <w:rFonts w:ascii="Arial" w:eastAsia="Times New Roman" w:hAnsi="Arial" w:cs="Arial"/>
                <w:sz w:val="14"/>
                <w:szCs w:val="16"/>
                <w:lang w:eastAsia="es-ES"/>
              </w:rPr>
              <w:t xml:space="preserve">X: </w:t>
            </w:r>
            <w:r w:rsidRPr="00DB43FA">
              <w:rPr>
                <w:rFonts w:ascii="Arial" w:eastAsia="Times New Roman" w:hAnsi="Arial" w:cs="Arial"/>
                <w:b w:val="0"/>
                <w:sz w:val="14"/>
                <w:szCs w:val="16"/>
                <w:lang w:eastAsia="es-ES"/>
              </w:rPr>
              <w:t>No cumple.</w:t>
            </w:r>
          </w:p>
          <w:p w14:paraId="54D6489A" w14:textId="77777777" w:rsidR="00DB43FA" w:rsidRPr="00DB43FA" w:rsidRDefault="00DB43FA" w:rsidP="00DB43FA">
            <w:pPr>
              <w:autoSpaceDE w:val="0"/>
              <w:autoSpaceDN w:val="0"/>
              <w:adjustRightInd w:val="0"/>
              <w:spacing w:line="276" w:lineRule="auto"/>
              <w:jc w:val="center"/>
              <w:rPr>
                <w:rFonts w:ascii="Arial" w:hAnsi="Arial" w:cs="Arial"/>
                <w:color w:val="000000"/>
                <w:sz w:val="24"/>
                <w:szCs w:val="24"/>
              </w:rPr>
            </w:pPr>
            <w:r w:rsidRPr="00DB43FA">
              <w:rPr>
                <w:rFonts w:ascii="Arial" w:hAnsi="Arial" w:cs="Arial"/>
                <w:color w:val="000000"/>
                <w:sz w:val="14"/>
                <w:szCs w:val="16"/>
                <w:lang w:val="es-ES"/>
              </w:rPr>
              <w:t xml:space="preserve">Fuente: </w:t>
            </w:r>
            <w:r w:rsidRPr="00DB43FA">
              <w:rPr>
                <w:rFonts w:ascii="Arial" w:hAnsi="Arial" w:cs="Arial"/>
                <w:b w:val="0"/>
                <w:color w:val="000000"/>
                <w:sz w:val="14"/>
                <w:szCs w:val="16"/>
                <w:lang w:val="es-ES"/>
              </w:rPr>
              <w:t xml:space="preserve">Elaborado por la ASEQROO con base en el análisis de la Matriz de Indicadores para Resultados y las Fichas Técnicas de los Indicadores establecidos para el programa presupuestario </w:t>
            </w:r>
            <w:r w:rsidRPr="00DB43FA">
              <w:rPr>
                <w:rFonts w:ascii="Arial" w:hAnsi="Arial" w:cs="Arial"/>
                <w:b w:val="0"/>
                <w:color w:val="000000"/>
                <w:sz w:val="14"/>
                <w:szCs w:val="16"/>
              </w:rPr>
              <w:t xml:space="preserve">presupuestario </w:t>
            </w:r>
            <w:r w:rsidRPr="00DB43FA">
              <w:rPr>
                <w:rFonts w:ascii="Arial" w:hAnsi="Arial" w:cs="Arial"/>
                <w:b w:val="0"/>
                <w:bCs w:val="0"/>
                <w:color w:val="000000"/>
                <w:sz w:val="14"/>
                <w:szCs w:val="14"/>
              </w:rPr>
              <w:t>E027 – Educación Superior de la UTRM.</w:t>
            </w:r>
          </w:p>
        </w:tc>
      </w:tr>
    </w:tbl>
    <w:p w14:paraId="57A0C597" w14:textId="77777777" w:rsidR="00DB43FA" w:rsidRPr="00DB43FA" w:rsidRDefault="00DB43FA" w:rsidP="00DB43FA">
      <w:pPr>
        <w:spacing w:after="0"/>
        <w:jc w:val="both"/>
        <w:rPr>
          <w:rFonts w:ascii="Arial" w:eastAsia="Times New Roman" w:hAnsi="Arial" w:cs="Arial"/>
          <w:sz w:val="24"/>
          <w:szCs w:val="24"/>
          <w:lang w:eastAsia="es-ES"/>
        </w:rPr>
      </w:pPr>
    </w:p>
    <w:p w14:paraId="4DC91968" w14:textId="77777777" w:rsidR="00DB43FA" w:rsidRPr="00DB43FA" w:rsidRDefault="00DB43FA" w:rsidP="00DB43FA">
      <w:pPr>
        <w:spacing w:after="0"/>
        <w:jc w:val="both"/>
        <w:rPr>
          <w:rFonts w:ascii="Arial" w:eastAsia="Times New Roman" w:hAnsi="Arial" w:cs="Arial"/>
          <w:sz w:val="24"/>
          <w:szCs w:val="24"/>
          <w:lang w:eastAsia="es-ES"/>
        </w:rPr>
      </w:pPr>
      <w:r w:rsidRPr="00DB43FA">
        <w:rPr>
          <w:rFonts w:ascii="Arial" w:eastAsia="Times New Roman" w:hAnsi="Arial" w:cs="Arial"/>
          <w:sz w:val="24"/>
          <w:szCs w:val="24"/>
          <w:lang w:eastAsia="es-ES"/>
        </w:rPr>
        <w:t>En relación con las ponderaciones anteriores, se verificó que la Universidad Tecnológica de la Riviera Maya</w:t>
      </w:r>
      <w:r w:rsidRPr="00DB43FA">
        <w:rPr>
          <w:rFonts w:ascii="Arial" w:eastAsia="Times New Roman" w:hAnsi="Arial" w:cs="Arial"/>
          <w:b/>
          <w:sz w:val="24"/>
          <w:szCs w:val="24"/>
          <w:lang w:eastAsia="es-ES"/>
        </w:rPr>
        <w:t xml:space="preserve"> </w:t>
      </w:r>
      <w:r w:rsidRPr="00DB43FA">
        <w:rPr>
          <w:rFonts w:ascii="Arial" w:eastAsia="Times New Roman" w:hAnsi="Arial" w:cs="Arial"/>
          <w:sz w:val="24"/>
          <w:szCs w:val="24"/>
          <w:lang w:eastAsia="es-ES"/>
        </w:rPr>
        <w:t>presenta aspectos de mejora en el diseño de sus indicadores:</w:t>
      </w:r>
    </w:p>
    <w:p w14:paraId="31C9A6A4" w14:textId="77777777" w:rsidR="00DB43FA" w:rsidRPr="00DB43FA" w:rsidRDefault="00DB43FA" w:rsidP="00DB43FA">
      <w:pPr>
        <w:spacing w:after="0"/>
        <w:jc w:val="both"/>
        <w:rPr>
          <w:rFonts w:ascii="Arial" w:eastAsia="Times New Roman" w:hAnsi="Arial" w:cs="Arial"/>
          <w:sz w:val="24"/>
          <w:szCs w:val="24"/>
          <w:lang w:eastAsia="es-ES"/>
        </w:rPr>
      </w:pPr>
    </w:p>
    <w:p w14:paraId="200AAA43" w14:textId="77777777" w:rsidR="00DB43FA" w:rsidRPr="00DB43FA" w:rsidRDefault="00DB43FA" w:rsidP="0066796C">
      <w:pPr>
        <w:numPr>
          <w:ilvl w:val="0"/>
          <w:numId w:val="30"/>
        </w:numPr>
        <w:spacing w:after="0"/>
        <w:jc w:val="both"/>
        <w:rPr>
          <w:rFonts w:ascii="Arial" w:eastAsia="Times New Roman" w:hAnsi="Arial" w:cs="Arial"/>
          <w:sz w:val="24"/>
          <w:szCs w:val="24"/>
          <w:lang w:eastAsia="es-ES"/>
        </w:rPr>
      </w:pPr>
      <w:r w:rsidRPr="00DB43FA">
        <w:rPr>
          <w:rFonts w:ascii="Arial" w:eastAsia="Times New Roman" w:hAnsi="Arial" w:cs="Arial"/>
          <w:sz w:val="24"/>
          <w:szCs w:val="24"/>
          <w:lang w:eastAsia="es-ES"/>
        </w:rPr>
        <w:t xml:space="preserve">El </w:t>
      </w:r>
      <w:r w:rsidRPr="00DB43FA">
        <w:rPr>
          <w:rFonts w:ascii="Arial" w:eastAsia="Times New Roman" w:hAnsi="Arial" w:cs="Arial"/>
          <w:b/>
          <w:sz w:val="24"/>
          <w:szCs w:val="24"/>
          <w:lang w:eastAsia="es-ES"/>
        </w:rPr>
        <w:t xml:space="preserve">nombre del indicador </w:t>
      </w:r>
      <w:r w:rsidRPr="00DB43FA">
        <w:rPr>
          <w:rFonts w:ascii="Arial" w:eastAsia="Calibri" w:hAnsi="Arial" w:cs="Arial"/>
          <w:sz w:val="24"/>
          <w:szCs w:val="18"/>
          <w:lang w:eastAsia="en-US"/>
        </w:rPr>
        <w:t>presentó</w:t>
      </w:r>
      <w:r w:rsidRPr="00DB43FA">
        <w:rPr>
          <w:rFonts w:ascii="Arial" w:eastAsia="Times New Roman" w:hAnsi="Arial" w:cs="Arial"/>
          <w:sz w:val="24"/>
          <w:szCs w:val="24"/>
          <w:lang w:eastAsia="es-ES"/>
        </w:rPr>
        <w:t xml:space="preserve"> áreas de mejora en el indicador del Nivel Fin, debido a que, mide la cobertura haciendo referencia al acceso, sin medir la permanencia; así como no es claro y entendible debido a que no determinan de manera clara lo que se pretende medir, repiten el nombre del objetivo y presentan siglas sin mencionar el significado en los niveles Fin, C01, C02, C02A03, C03, C03A01, C04A03, C05 y C05A02 de la MIR.</w:t>
      </w:r>
    </w:p>
    <w:p w14:paraId="54328728" w14:textId="77777777" w:rsidR="00DB43FA" w:rsidRPr="00DB43FA" w:rsidRDefault="00DB43FA" w:rsidP="00DB43FA">
      <w:pPr>
        <w:spacing w:after="0"/>
        <w:jc w:val="both"/>
        <w:rPr>
          <w:rFonts w:ascii="Arial" w:eastAsia="Times New Roman" w:hAnsi="Arial" w:cs="Arial"/>
          <w:sz w:val="24"/>
          <w:szCs w:val="24"/>
          <w:lang w:eastAsia="es-ES"/>
        </w:rPr>
      </w:pPr>
    </w:p>
    <w:p w14:paraId="3177F9ED" w14:textId="7F61C468" w:rsidR="00DB43FA" w:rsidRPr="00DB43FA" w:rsidRDefault="00DB43FA" w:rsidP="0066796C">
      <w:pPr>
        <w:numPr>
          <w:ilvl w:val="0"/>
          <w:numId w:val="30"/>
        </w:numPr>
        <w:spacing w:after="0"/>
        <w:jc w:val="both"/>
        <w:rPr>
          <w:rFonts w:ascii="Arial" w:eastAsia="Times New Roman" w:hAnsi="Arial" w:cs="Arial"/>
          <w:sz w:val="24"/>
          <w:szCs w:val="24"/>
          <w:lang w:eastAsia="es-ES"/>
        </w:rPr>
      </w:pPr>
      <w:r w:rsidRPr="00DB43FA">
        <w:rPr>
          <w:rFonts w:ascii="Arial" w:eastAsia="Times New Roman" w:hAnsi="Arial" w:cs="Arial"/>
          <w:sz w:val="24"/>
          <w:szCs w:val="24"/>
          <w:lang w:eastAsia="es-ES"/>
        </w:rPr>
        <w:t xml:space="preserve">La </w:t>
      </w:r>
      <w:r w:rsidRPr="00DB43FA">
        <w:rPr>
          <w:rFonts w:ascii="Arial" w:eastAsia="Times New Roman" w:hAnsi="Arial" w:cs="Arial"/>
          <w:b/>
          <w:sz w:val="24"/>
          <w:szCs w:val="24"/>
          <w:lang w:eastAsia="es-ES"/>
        </w:rPr>
        <w:t>definición</w:t>
      </w:r>
      <w:r w:rsidR="00AA771F">
        <w:rPr>
          <w:rFonts w:ascii="Arial" w:eastAsia="Times New Roman" w:hAnsi="Arial" w:cs="Arial"/>
          <w:b/>
          <w:sz w:val="24"/>
          <w:szCs w:val="24"/>
          <w:lang w:eastAsia="es-ES"/>
        </w:rPr>
        <w:t xml:space="preserve"> del indicador</w:t>
      </w:r>
      <w:r w:rsidRPr="00DB43FA">
        <w:rPr>
          <w:rFonts w:ascii="Arial" w:eastAsia="Times New Roman" w:hAnsi="Arial" w:cs="Arial"/>
          <w:sz w:val="24"/>
          <w:szCs w:val="24"/>
          <w:lang w:eastAsia="es-ES"/>
        </w:rPr>
        <w:t xml:space="preserve"> no fue clara debido a que repiten el método de cálculo en todos los niveles de la MIR.</w:t>
      </w:r>
    </w:p>
    <w:p w14:paraId="62BBBE41" w14:textId="77777777" w:rsidR="00DB43FA" w:rsidRPr="00DB43FA" w:rsidRDefault="00DB43FA" w:rsidP="00DB43FA">
      <w:pPr>
        <w:spacing w:after="0"/>
        <w:jc w:val="both"/>
        <w:rPr>
          <w:rFonts w:ascii="Arial" w:eastAsia="Times New Roman" w:hAnsi="Arial" w:cs="Arial"/>
          <w:sz w:val="24"/>
          <w:szCs w:val="24"/>
          <w:lang w:eastAsia="es-ES"/>
        </w:rPr>
      </w:pPr>
    </w:p>
    <w:p w14:paraId="577EB68D" w14:textId="77777777" w:rsidR="00DB43FA" w:rsidRPr="00DB43FA" w:rsidRDefault="00DB43FA" w:rsidP="0066796C">
      <w:pPr>
        <w:numPr>
          <w:ilvl w:val="0"/>
          <w:numId w:val="30"/>
        </w:numPr>
        <w:spacing w:after="0"/>
        <w:jc w:val="both"/>
        <w:rPr>
          <w:rFonts w:ascii="Arial" w:eastAsia="Times New Roman" w:hAnsi="Arial" w:cs="Arial"/>
          <w:sz w:val="24"/>
          <w:szCs w:val="24"/>
          <w:lang w:eastAsia="es-ES"/>
        </w:rPr>
      </w:pPr>
      <w:r w:rsidRPr="00DB43FA">
        <w:rPr>
          <w:rFonts w:ascii="Arial" w:eastAsia="Times New Roman" w:hAnsi="Arial" w:cs="Arial"/>
          <w:sz w:val="24"/>
          <w:szCs w:val="24"/>
          <w:lang w:eastAsia="es-ES"/>
        </w:rPr>
        <w:t xml:space="preserve">En cuanto a la </w:t>
      </w:r>
      <w:r w:rsidRPr="00DB43FA">
        <w:rPr>
          <w:rFonts w:ascii="Arial" w:eastAsia="Times New Roman" w:hAnsi="Arial" w:cs="Arial"/>
          <w:b/>
          <w:sz w:val="24"/>
          <w:szCs w:val="24"/>
          <w:lang w:eastAsia="es-ES"/>
        </w:rPr>
        <w:t>línea base</w:t>
      </w:r>
      <w:r w:rsidRPr="00DB43FA">
        <w:rPr>
          <w:rFonts w:ascii="Arial" w:eastAsia="Times New Roman" w:hAnsi="Arial" w:cs="Arial"/>
          <w:sz w:val="24"/>
          <w:szCs w:val="24"/>
          <w:lang w:eastAsia="es-ES"/>
        </w:rPr>
        <w:t xml:space="preserve">, en algunos casos </w:t>
      </w:r>
      <w:r w:rsidRPr="00DB43FA">
        <w:rPr>
          <w:rFonts w:ascii="Arial" w:eastAsia="Times New Roman" w:hAnsi="Arial" w:cs="Arial"/>
          <w:sz w:val="24"/>
          <w:szCs w:val="24"/>
          <w:lang w:val="es-ES" w:eastAsia="es-ES"/>
        </w:rPr>
        <w:t>el valor establecido es cero y se considera incorrecto debido a que no es posible calcular el avance de los indicadores respecto de su situación inicial.</w:t>
      </w:r>
    </w:p>
    <w:p w14:paraId="332E317D" w14:textId="77777777" w:rsidR="00DB43FA" w:rsidRPr="00DB43FA" w:rsidRDefault="00DB43FA" w:rsidP="00DB43FA">
      <w:pPr>
        <w:spacing w:after="0"/>
        <w:jc w:val="both"/>
        <w:rPr>
          <w:rFonts w:ascii="Arial" w:eastAsia="Times New Roman" w:hAnsi="Arial" w:cs="Arial"/>
          <w:sz w:val="24"/>
          <w:szCs w:val="24"/>
          <w:lang w:eastAsia="es-ES"/>
        </w:rPr>
      </w:pPr>
    </w:p>
    <w:p w14:paraId="0E2D6254" w14:textId="466C36E0" w:rsidR="00DB43FA" w:rsidRPr="00AA771F" w:rsidRDefault="00DB43FA" w:rsidP="0066796C">
      <w:pPr>
        <w:numPr>
          <w:ilvl w:val="0"/>
          <w:numId w:val="30"/>
        </w:numPr>
        <w:spacing w:after="0"/>
        <w:jc w:val="both"/>
        <w:rPr>
          <w:rFonts w:ascii="Arial" w:eastAsia="Times New Roman" w:hAnsi="Arial" w:cs="Arial"/>
          <w:sz w:val="24"/>
          <w:szCs w:val="24"/>
          <w:lang w:eastAsia="es-ES"/>
        </w:rPr>
      </w:pPr>
      <w:r w:rsidRPr="00DB43FA">
        <w:rPr>
          <w:rFonts w:ascii="Arial" w:eastAsia="Times New Roman" w:hAnsi="Arial" w:cs="Arial"/>
          <w:sz w:val="24"/>
          <w:szCs w:val="24"/>
          <w:lang w:val="es-ES" w:eastAsia="es-ES"/>
        </w:rPr>
        <w:t xml:space="preserve">Las </w:t>
      </w:r>
      <w:r w:rsidRPr="00DB43FA">
        <w:rPr>
          <w:rFonts w:ascii="Arial" w:eastAsia="Times New Roman" w:hAnsi="Arial" w:cs="Arial"/>
          <w:b/>
          <w:sz w:val="24"/>
          <w:szCs w:val="24"/>
          <w:lang w:val="es-ES" w:eastAsia="es-ES"/>
        </w:rPr>
        <w:t>metas</w:t>
      </w:r>
      <w:r w:rsidRPr="00DB43FA">
        <w:rPr>
          <w:rFonts w:ascii="Arial" w:eastAsia="Times New Roman" w:hAnsi="Arial" w:cs="Arial"/>
          <w:sz w:val="24"/>
          <w:szCs w:val="24"/>
          <w:lang w:val="es-ES" w:eastAsia="es-ES"/>
        </w:rPr>
        <w:t xml:space="preserve"> fueron correctas en un 77%, debido a que en los niveles Fin, C02A02, C02A03 y C05A02 no presentaron metas congruentes con el sentido del indicador.</w:t>
      </w:r>
    </w:p>
    <w:p w14:paraId="4082185A" w14:textId="696069B1" w:rsidR="00AA771F" w:rsidRPr="00DB43FA" w:rsidRDefault="00AA771F" w:rsidP="00AA771F">
      <w:pPr>
        <w:spacing w:after="0"/>
        <w:jc w:val="both"/>
        <w:rPr>
          <w:rFonts w:ascii="Arial" w:eastAsia="Times New Roman" w:hAnsi="Arial" w:cs="Arial"/>
          <w:sz w:val="24"/>
          <w:szCs w:val="24"/>
          <w:lang w:eastAsia="es-ES"/>
        </w:rPr>
      </w:pPr>
    </w:p>
    <w:p w14:paraId="7E21E2CA" w14:textId="787DAB61" w:rsidR="00DB43FA" w:rsidRPr="00DB43FA" w:rsidRDefault="00DB43FA" w:rsidP="0066796C">
      <w:pPr>
        <w:numPr>
          <w:ilvl w:val="0"/>
          <w:numId w:val="30"/>
        </w:numPr>
        <w:spacing w:after="0"/>
        <w:jc w:val="both"/>
        <w:rPr>
          <w:rFonts w:ascii="Arial" w:eastAsia="Times New Roman" w:hAnsi="Arial" w:cs="Arial"/>
          <w:sz w:val="24"/>
          <w:szCs w:val="24"/>
          <w:lang w:eastAsia="es-ES"/>
        </w:rPr>
      </w:pPr>
      <w:r w:rsidRPr="00DB43FA">
        <w:rPr>
          <w:rFonts w:ascii="Arial" w:eastAsia="Times New Roman" w:hAnsi="Arial" w:cs="Arial"/>
          <w:sz w:val="24"/>
          <w:szCs w:val="24"/>
          <w:lang w:eastAsia="es-ES"/>
        </w:rPr>
        <w:t xml:space="preserve">Las </w:t>
      </w:r>
      <w:r w:rsidRPr="00DB43FA">
        <w:rPr>
          <w:rFonts w:ascii="Arial" w:eastAsia="Times New Roman" w:hAnsi="Arial" w:cs="Arial"/>
          <w:b/>
          <w:sz w:val="24"/>
          <w:szCs w:val="24"/>
          <w:lang w:eastAsia="es-ES"/>
        </w:rPr>
        <w:t>unidades de medida</w:t>
      </w:r>
      <w:r w:rsidRPr="00DB43FA">
        <w:rPr>
          <w:rFonts w:ascii="Arial" w:eastAsia="Times New Roman" w:hAnsi="Arial" w:cs="Arial"/>
          <w:sz w:val="24"/>
          <w:szCs w:val="24"/>
          <w:lang w:eastAsia="es-ES"/>
        </w:rPr>
        <w:t xml:space="preserve"> resultaron inadecuadas en los niveles Fin, Propósito, C01A02, C03, C03A01, C03A03, C04A01, C04A03, C05A01 y C05A02 debido a que no expresan el resultado de la medición al aplicar el indicador</w:t>
      </w:r>
      <w:r w:rsidR="00AA771F">
        <w:rPr>
          <w:rFonts w:ascii="Arial" w:eastAsia="Times New Roman" w:hAnsi="Arial" w:cs="Arial"/>
          <w:sz w:val="24"/>
          <w:szCs w:val="24"/>
          <w:lang w:eastAsia="es-ES"/>
        </w:rPr>
        <w:t>.</w:t>
      </w:r>
    </w:p>
    <w:p w14:paraId="75065B03" w14:textId="77777777" w:rsidR="00DB43FA" w:rsidRPr="00DB43FA" w:rsidRDefault="00DB43FA" w:rsidP="00DB43FA">
      <w:pPr>
        <w:spacing w:after="0"/>
        <w:jc w:val="both"/>
        <w:rPr>
          <w:rFonts w:ascii="Arial" w:eastAsia="Times New Roman" w:hAnsi="Arial" w:cs="Arial"/>
          <w:sz w:val="24"/>
          <w:szCs w:val="24"/>
          <w:lang w:eastAsia="es-ES"/>
        </w:rPr>
      </w:pPr>
    </w:p>
    <w:p w14:paraId="0FDE7735" w14:textId="77777777" w:rsidR="00DB43FA" w:rsidRPr="00DB43FA" w:rsidRDefault="00DB43FA" w:rsidP="0066796C">
      <w:pPr>
        <w:numPr>
          <w:ilvl w:val="0"/>
          <w:numId w:val="30"/>
        </w:numPr>
        <w:spacing w:after="0"/>
        <w:jc w:val="both"/>
        <w:rPr>
          <w:rFonts w:ascii="Arial" w:eastAsia="Times New Roman" w:hAnsi="Arial" w:cs="Arial"/>
          <w:sz w:val="24"/>
          <w:szCs w:val="24"/>
          <w:lang w:eastAsia="es-ES"/>
        </w:rPr>
      </w:pPr>
      <w:r w:rsidRPr="00DB43FA">
        <w:rPr>
          <w:rFonts w:ascii="Arial" w:eastAsia="Times New Roman" w:hAnsi="Arial" w:cs="Arial"/>
          <w:sz w:val="24"/>
          <w:szCs w:val="24"/>
          <w:lang w:eastAsia="es-ES"/>
        </w:rPr>
        <w:t xml:space="preserve">En cuanto al </w:t>
      </w:r>
      <w:r w:rsidRPr="00DB43FA">
        <w:rPr>
          <w:rFonts w:ascii="Arial" w:eastAsia="Times New Roman" w:hAnsi="Arial" w:cs="Arial"/>
          <w:b/>
          <w:sz w:val="24"/>
          <w:szCs w:val="24"/>
          <w:lang w:eastAsia="es-ES"/>
        </w:rPr>
        <w:t>sentido del indicador</w:t>
      </w:r>
      <w:r w:rsidRPr="00DB43FA">
        <w:rPr>
          <w:rFonts w:ascii="Arial" w:eastAsia="Times New Roman" w:hAnsi="Arial" w:cs="Arial"/>
          <w:sz w:val="24"/>
          <w:szCs w:val="24"/>
          <w:lang w:eastAsia="es-ES"/>
        </w:rPr>
        <w:t>, fueron adecuados en un 94% debido a que en el Componente 03, el indicador no tiene congruencia con lo que se pretende medir.</w:t>
      </w:r>
    </w:p>
    <w:p w14:paraId="648FDC22" w14:textId="77777777" w:rsidR="00DB43FA" w:rsidRPr="00DB43FA" w:rsidRDefault="00DB43FA" w:rsidP="00DB43FA">
      <w:pPr>
        <w:spacing w:after="0"/>
        <w:jc w:val="both"/>
        <w:rPr>
          <w:rFonts w:ascii="Arial" w:eastAsia="Times New Roman" w:hAnsi="Arial" w:cs="Arial"/>
          <w:sz w:val="24"/>
          <w:szCs w:val="24"/>
          <w:lang w:eastAsia="es-ES"/>
        </w:rPr>
      </w:pPr>
    </w:p>
    <w:p w14:paraId="7DFCE0CF" w14:textId="77777777" w:rsidR="00DB43FA" w:rsidRPr="00DB43FA" w:rsidRDefault="00DB43FA" w:rsidP="0066796C">
      <w:pPr>
        <w:numPr>
          <w:ilvl w:val="0"/>
          <w:numId w:val="29"/>
        </w:numPr>
        <w:spacing w:after="0"/>
        <w:contextualSpacing/>
        <w:jc w:val="both"/>
        <w:rPr>
          <w:rFonts w:ascii="Arial" w:eastAsia="Times New Roman" w:hAnsi="Arial" w:cs="Arial"/>
          <w:sz w:val="24"/>
          <w:szCs w:val="24"/>
          <w:lang w:eastAsia="es-ES"/>
        </w:rPr>
      </w:pPr>
      <w:r w:rsidRPr="00DB43FA">
        <w:rPr>
          <w:rFonts w:ascii="Arial" w:eastAsia="Times New Roman" w:hAnsi="Arial" w:cs="Arial"/>
          <w:b/>
          <w:sz w:val="24"/>
          <w:szCs w:val="24"/>
          <w:lang w:val="es-ES" w:eastAsia="es-ES"/>
        </w:rPr>
        <w:t>Medios de verificación:</w:t>
      </w:r>
      <w:r w:rsidRPr="00DB43FA">
        <w:rPr>
          <w:rFonts w:ascii="Arial" w:eastAsia="Times New Roman" w:hAnsi="Arial" w:cs="Arial"/>
          <w:sz w:val="24"/>
          <w:szCs w:val="24"/>
          <w:lang w:val="es-ES" w:eastAsia="es-ES"/>
        </w:rPr>
        <w:t xml:space="preserve"> </w:t>
      </w:r>
      <w:r w:rsidRPr="00DB43FA">
        <w:rPr>
          <w:rFonts w:ascii="Arial" w:eastAsia="Times New Roman" w:hAnsi="Arial" w:cs="Arial"/>
          <w:sz w:val="24"/>
          <w:szCs w:val="24"/>
          <w:lang w:eastAsia="es-ES"/>
        </w:rPr>
        <w:t>En el análisis de los Medios de Verificación se determinó que el 100% de los medios de verificación fueron insuficientes para el monitoreo, puesto que únicamente se menciona el nombre de un documento de manera general y no incluye los siguientes elementos:</w:t>
      </w:r>
    </w:p>
    <w:p w14:paraId="287310ED" w14:textId="11129A0D" w:rsidR="00DB43FA" w:rsidRPr="00DB43FA" w:rsidRDefault="00DB43FA" w:rsidP="00AA771F">
      <w:pPr>
        <w:spacing w:after="0"/>
        <w:jc w:val="center"/>
        <w:rPr>
          <w:rFonts w:ascii="Arial" w:eastAsia="Times New Roman" w:hAnsi="Arial" w:cs="Arial"/>
          <w:bCs/>
          <w:color w:val="000000"/>
          <w:sz w:val="20"/>
          <w:szCs w:val="20"/>
        </w:rPr>
      </w:pPr>
      <w:r w:rsidRPr="00DB43FA">
        <w:rPr>
          <w:rFonts w:ascii="Arial" w:eastAsia="Times New Roman" w:hAnsi="Arial" w:cs="Arial"/>
          <w:b/>
          <w:bCs/>
          <w:color w:val="000000"/>
          <w:sz w:val="20"/>
          <w:szCs w:val="20"/>
        </w:rPr>
        <w:t xml:space="preserve">Tabla 9. </w:t>
      </w:r>
      <w:r w:rsidRPr="00DB43FA">
        <w:rPr>
          <w:rFonts w:ascii="Arial" w:eastAsia="Times New Roman" w:hAnsi="Arial" w:cs="Arial"/>
          <w:bCs/>
          <w:color w:val="000000"/>
          <w:sz w:val="20"/>
          <w:szCs w:val="20"/>
        </w:rPr>
        <w:t>Áreas de mejora de los medios de verificación del programa presupuestario</w:t>
      </w:r>
    </w:p>
    <w:p w14:paraId="615D2E76" w14:textId="34E66D98" w:rsidR="00DB43FA" w:rsidRPr="00DB43FA" w:rsidRDefault="00AA771F" w:rsidP="00DB43FA">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E027 – Educación Superior</w:t>
      </w:r>
    </w:p>
    <w:tbl>
      <w:tblPr>
        <w:tblStyle w:val="Tabladecuadrcula2-nfasis625"/>
        <w:tblW w:w="8931"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387"/>
        <w:gridCol w:w="708"/>
        <w:gridCol w:w="567"/>
        <w:gridCol w:w="567"/>
        <w:gridCol w:w="426"/>
      </w:tblGrid>
      <w:tr w:rsidR="00DB43FA" w:rsidRPr="00DB43FA" w14:paraId="0D329C6E" w14:textId="77777777" w:rsidTr="00DB43F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DEEAF6"/>
            <w:vAlign w:val="center"/>
          </w:tcPr>
          <w:p w14:paraId="4ECC40F4"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Niveles de la MIR</w:t>
            </w:r>
          </w:p>
        </w:tc>
        <w:tc>
          <w:tcPr>
            <w:tcW w:w="5387" w:type="dxa"/>
            <w:tcBorders>
              <w:top w:val="single" w:sz="4" w:space="0" w:color="auto"/>
              <w:bottom w:val="single" w:sz="4" w:space="0" w:color="auto"/>
            </w:tcBorders>
            <w:shd w:val="clear" w:color="auto" w:fill="DEEAF6"/>
            <w:vAlign w:val="center"/>
          </w:tcPr>
          <w:p w14:paraId="0CE4B38D"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Medios de verificación</w:t>
            </w:r>
          </w:p>
        </w:tc>
        <w:tc>
          <w:tcPr>
            <w:tcW w:w="708" w:type="dxa"/>
            <w:tcBorders>
              <w:top w:val="single" w:sz="4" w:space="0" w:color="auto"/>
              <w:bottom w:val="single" w:sz="4" w:space="0" w:color="auto"/>
            </w:tcBorders>
            <w:shd w:val="clear" w:color="auto" w:fill="DEEAF6"/>
            <w:vAlign w:val="center"/>
          </w:tcPr>
          <w:p w14:paraId="3CC8D2B5"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NCD*</w:t>
            </w:r>
          </w:p>
        </w:tc>
        <w:tc>
          <w:tcPr>
            <w:tcW w:w="567" w:type="dxa"/>
            <w:tcBorders>
              <w:top w:val="single" w:sz="4" w:space="0" w:color="auto"/>
              <w:bottom w:val="single" w:sz="4" w:space="0" w:color="auto"/>
            </w:tcBorders>
            <w:shd w:val="clear" w:color="auto" w:fill="DEEAF6"/>
            <w:vAlign w:val="center"/>
          </w:tcPr>
          <w:p w14:paraId="7F484337"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 xml:space="preserve">NA* </w:t>
            </w:r>
          </w:p>
        </w:tc>
        <w:tc>
          <w:tcPr>
            <w:tcW w:w="567" w:type="dxa"/>
            <w:tcBorders>
              <w:top w:val="single" w:sz="4" w:space="0" w:color="auto"/>
              <w:bottom w:val="single" w:sz="4" w:space="0" w:color="auto"/>
            </w:tcBorders>
            <w:shd w:val="clear" w:color="auto" w:fill="DEEAF6"/>
            <w:vAlign w:val="center"/>
          </w:tcPr>
          <w:p w14:paraId="1247908A"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P*</w:t>
            </w:r>
          </w:p>
        </w:tc>
        <w:tc>
          <w:tcPr>
            <w:tcW w:w="426" w:type="dxa"/>
            <w:tcBorders>
              <w:top w:val="single" w:sz="4" w:space="0" w:color="auto"/>
              <w:bottom w:val="single" w:sz="4" w:space="0" w:color="auto"/>
            </w:tcBorders>
            <w:shd w:val="clear" w:color="auto" w:fill="DEEAF6"/>
            <w:vAlign w:val="center"/>
          </w:tcPr>
          <w:p w14:paraId="5E80C5D6"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L*</w:t>
            </w:r>
          </w:p>
        </w:tc>
      </w:tr>
      <w:tr w:rsidR="00DB43FA" w:rsidRPr="00DB43FA" w14:paraId="18CB177B" w14:textId="77777777" w:rsidTr="00EC541D">
        <w:trPr>
          <w:cnfStyle w:val="000000100000" w:firstRow="0" w:lastRow="0" w:firstColumn="0" w:lastColumn="0" w:oddVBand="0" w:evenVBand="0" w:oddHBand="1" w:evenHBand="0"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69A7DAD6" w14:textId="77777777" w:rsidR="00DB43FA" w:rsidRPr="00DB43FA" w:rsidRDefault="00DB43FA" w:rsidP="00DB43FA">
            <w:pPr>
              <w:spacing w:line="276" w:lineRule="auto"/>
              <w:jc w:val="center"/>
              <w:rPr>
                <w:rFonts w:ascii="Arial" w:eastAsia="Times New Roman" w:hAnsi="Arial" w:cs="Arial"/>
                <w:b w:val="0"/>
                <w:sz w:val="16"/>
                <w:szCs w:val="16"/>
                <w:lang w:eastAsia="es-ES"/>
              </w:rPr>
            </w:pPr>
            <w:r w:rsidRPr="00DB43FA">
              <w:rPr>
                <w:rFonts w:ascii="Arial" w:eastAsia="Times New Roman" w:hAnsi="Arial" w:cs="Arial"/>
                <w:sz w:val="16"/>
                <w:szCs w:val="16"/>
                <w:lang w:eastAsia="es-ES"/>
              </w:rPr>
              <w:t>Fin</w:t>
            </w:r>
          </w:p>
        </w:tc>
        <w:tc>
          <w:tcPr>
            <w:tcW w:w="5387" w:type="dxa"/>
            <w:tcBorders>
              <w:top w:val="single" w:sz="4" w:space="0" w:color="auto"/>
              <w:bottom w:val="single" w:sz="4" w:space="0" w:color="auto"/>
            </w:tcBorders>
            <w:shd w:val="clear" w:color="auto" w:fill="FFFFFF"/>
            <w:vAlign w:val="center"/>
          </w:tcPr>
          <w:p w14:paraId="67832A64"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SNIE, SEP</w:t>
            </w:r>
          </w:p>
          <w:p w14:paraId="2DFE38B0"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Subsecretaría de Educación Media Superior y Superior /</w:t>
            </w:r>
          </w:p>
          <w:p w14:paraId="0CD1832B" w14:textId="1C5E2DEF"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Liga: www.gob.mx › conapo</w:t>
            </w:r>
            <w:r w:rsidR="00AA771F">
              <w:rPr>
                <w:rFonts w:ascii="Arial" w:eastAsia="Times New Roman" w:hAnsi="Arial" w:cs="Arial"/>
                <w:sz w:val="16"/>
                <w:szCs w:val="16"/>
                <w:lang w:eastAsia="es-ES"/>
              </w:rPr>
              <w:t>.</w:t>
            </w:r>
          </w:p>
        </w:tc>
        <w:tc>
          <w:tcPr>
            <w:tcW w:w="708" w:type="dxa"/>
            <w:tcBorders>
              <w:top w:val="single" w:sz="4" w:space="0" w:color="auto"/>
              <w:bottom w:val="single" w:sz="4" w:space="0" w:color="auto"/>
            </w:tcBorders>
            <w:shd w:val="clear" w:color="auto" w:fill="FFFFFF"/>
            <w:vAlign w:val="center"/>
          </w:tcPr>
          <w:p w14:paraId="5CA1CA2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567" w:type="dxa"/>
            <w:tcBorders>
              <w:top w:val="single" w:sz="4" w:space="0" w:color="auto"/>
              <w:bottom w:val="single" w:sz="4" w:space="0" w:color="auto"/>
            </w:tcBorders>
            <w:shd w:val="clear" w:color="auto" w:fill="FFFFFF"/>
            <w:vAlign w:val="center"/>
          </w:tcPr>
          <w:p w14:paraId="45D6447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480C74F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20EF5636"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3E686AF8" w14:textId="77777777" w:rsidTr="00DB43FA">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4250968F" w14:textId="77777777" w:rsidR="00DB43FA" w:rsidRPr="00DB43FA" w:rsidRDefault="00DB43FA" w:rsidP="00DB43FA">
            <w:pPr>
              <w:spacing w:line="276" w:lineRule="auto"/>
              <w:jc w:val="center"/>
              <w:rPr>
                <w:rFonts w:ascii="Arial" w:eastAsia="Times New Roman" w:hAnsi="Arial" w:cs="Arial"/>
                <w:b w:val="0"/>
                <w:sz w:val="16"/>
                <w:szCs w:val="16"/>
                <w:lang w:eastAsia="es-ES"/>
              </w:rPr>
            </w:pPr>
            <w:r w:rsidRPr="00DB43FA">
              <w:rPr>
                <w:rFonts w:ascii="Arial" w:eastAsia="Times New Roman" w:hAnsi="Arial" w:cs="Arial"/>
                <w:sz w:val="16"/>
                <w:szCs w:val="16"/>
                <w:lang w:eastAsia="es-ES"/>
              </w:rPr>
              <w:t>Propósito</w:t>
            </w:r>
          </w:p>
        </w:tc>
        <w:tc>
          <w:tcPr>
            <w:tcW w:w="5387" w:type="dxa"/>
            <w:tcBorders>
              <w:top w:val="single" w:sz="4" w:space="0" w:color="auto"/>
              <w:bottom w:val="single" w:sz="4" w:space="0" w:color="auto"/>
            </w:tcBorders>
            <w:shd w:val="clear" w:color="auto" w:fill="FFFFFF"/>
            <w:vAlign w:val="center"/>
          </w:tcPr>
          <w:p w14:paraId="28ACD3BA"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Estadísticas continúas del formato 911 de educación superior, inicio de ciclo escolar, SEQ.</w:t>
            </w:r>
          </w:p>
          <w:p w14:paraId="09435001"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Subsecretaría de Educación Media Superior y Superior /</w:t>
            </w:r>
          </w:p>
          <w:p w14:paraId="7660EA23" w14:textId="51A4FCFE"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Liga: https://qroo.gob.mx/seq/medios-deverificacion-de-laplaneacion-anual</w:t>
            </w:r>
            <w:r w:rsidR="00AA771F">
              <w:rPr>
                <w:rFonts w:ascii="Arial" w:eastAsia="Arial" w:hAnsi="Arial" w:cs="Arial"/>
                <w:sz w:val="16"/>
                <w:szCs w:val="16"/>
                <w:lang w:eastAsia="es-ES"/>
              </w:rPr>
              <w:t>.</w:t>
            </w:r>
          </w:p>
        </w:tc>
        <w:tc>
          <w:tcPr>
            <w:tcW w:w="708" w:type="dxa"/>
            <w:tcBorders>
              <w:top w:val="single" w:sz="4" w:space="0" w:color="auto"/>
              <w:bottom w:val="single" w:sz="4" w:space="0" w:color="auto"/>
            </w:tcBorders>
            <w:shd w:val="clear" w:color="auto" w:fill="FFFFFF"/>
            <w:vAlign w:val="center"/>
          </w:tcPr>
          <w:p w14:paraId="7F032E42"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38128965"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3A2DC56D"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08FBC95B"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0EEDE882" w14:textId="77777777" w:rsidTr="00EC541D">
        <w:trPr>
          <w:cnfStyle w:val="000000100000" w:firstRow="0" w:lastRow="0" w:firstColumn="0" w:lastColumn="0" w:oddVBand="0" w:evenVBand="0" w:oddHBand="1"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46DC8DCD"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1</w:t>
            </w:r>
          </w:p>
        </w:tc>
        <w:tc>
          <w:tcPr>
            <w:tcW w:w="5387" w:type="dxa"/>
            <w:tcBorders>
              <w:top w:val="single" w:sz="4" w:space="0" w:color="auto"/>
              <w:bottom w:val="single" w:sz="4" w:space="0" w:color="auto"/>
            </w:tcBorders>
            <w:shd w:val="clear" w:color="auto" w:fill="FFFFFF"/>
            <w:vAlign w:val="center"/>
          </w:tcPr>
          <w:p w14:paraId="1638C5EB" w14:textId="77777777" w:rsidR="00DB43FA" w:rsidRPr="00DB43FA" w:rsidRDefault="00DB43FA" w:rsidP="00DB43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DB43FA">
              <w:rPr>
                <w:rFonts w:ascii="Arial" w:eastAsia="Times New Roman" w:hAnsi="Arial" w:cs="Arial"/>
                <w:sz w:val="14"/>
                <w:szCs w:val="14"/>
                <w:lang w:eastAsia="es-ES"/>
              </w:rPr>
              <w:t>Estadísticas continúas de formato 911</w:t>
            </w:r>
          </w:p>
          <w:p w14:paraId="1B0D970C" w14:textId="77777777" w:rsidR="00DB43FA" w:rsidRPr="00DB43FA" w:rsidRDefault="00DB43FA" w:rsidP="00DB43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DB43FA">
              <w:rPr>
                <w:rFonts w:ascii="Arial" w:eastAsia="Times New Roman" w:hAnsi="Arial" w:cs="Arial"/>
                <w:sz w:val="14"/>
                <w:szCs w:val="14"/>
                <w:lang w:eastAsia="es-ES"/>
              </w:rPr>
              <w:t>1403 - Dirección de Vinculación /</w:t>
            </w:r>
          </w:p>
          <w:p w14:paraId="7368768E" w14:textId="3CB2E7AB"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Times New Roman" w:hAnsi="Arial" w:cs="Arial"/>
                <w:sz w:val="14"/>
                <w:szCs w:val="14"/>
                <w:lang w:eastAsia="es-ES"/>
              </w:rPr>
              <w:t>https://utrivieramaya.edu.mx/index.php/reporte-ejecutivode-desempeno/</w:t>
            </w:r>
            <w:r w:rsidR="00AA771F">
              <w:rPr>
                <w:rFonts w:ascii="Arial" w:eastAsia="Times New Roman" w:hAnsi="Arial" w:cs="Arial"/>
                <w:sz w:val="14"/>
                <w:szCs w:val="14"/>
                <w:lang w:eastAsia="es-ES"/>
              </w:rPr>
              <w:t>.</w:t>
            </w:r>
          </w:p>
        </w:tc>
        <w:tc>
          <w:tcPr>
            <w:tcW w:w="708" w:type="dxa"/>
            <w:tcBorders>
              <w:top w:val="single" w:sz="4" w:space="0" w:color="auto"/>
              <w:bottom w:val="single" w:sz="4" w:space="0" w:color="auto"/>
            </w:tcBorders>
            <w:shd w:val="clear" w:color="auto" w:fill="FFFFFF"/>
            <w:vAlign w:val="center"/>
          </w:tcPr>
          <w:p w14:paraId="0999259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5342E87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48DC1CC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3F49D7F0"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6D795638" w14:textId="77777777" w:rsidTr="00DB43FA">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7FD804B"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1, Actividad 1</w:t>
            </w:r>
          </w:p>
        </w:tc>
        <w:tc>
          <w:tcPr>
            <w:tcW w:w="5387" w:type="dxa"/>
            <w:tcBorders>
              <w:top w:val="single" w:sz="4" w:space="0" w:color="auto"/>
              <w:bottom w:val="single" w:sz="4" w:space="0" w:color="auto"/>
            </w:tcBorders>
            <w:vAlign w:val="center"/>
          </w:tcPr>
          <w:p w14:paraId="332F9883"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Estadísticas cuatrimestrales, Informe del H. Consejo Directivo</w:t>
            </w:r>
          </w:p>
          <w:p w14:paraId="43FA9635" w14:textId="77777777" w:rsidR="00DB43FA" w:rsidRPr="00DB43FA" w:rsidRDefault="00DB43FA" w:rsidP="00AA7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1403 - Dirección de Vinculación /https://utrivieramaya.edu.mx/index.php/reporte-ejecutivode-desempeno/.</w:t>
            </w:r>
          </w:p>
        </w:tc>
        <w:tc>
          <w:tcPr>
            <w:tcW w:w="708" w:type="dxa"/>
            <w:tcBorders>
              <w:top w:val="single" w:sz="4" w:space="0" w:color="auto"/>
              <w:bottom w:val="single" w:sz="4" w:space="0" w:color="auto"/>
            </w:tcBorders>
            <w:vAlign w:val="center"/>
          </w:tcPr>
          <w:p w14:paraId="7F61471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vAlign w:val="center"/>
          </w:tcPr>
          <w:p w14:paraId="51F052E2"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vAlign w:val="center"/>
          </w:tcPr>
          <w:p w14:paraId="0BA87DC0" w14:textId="214E0EFD" w:rsidR="00DB43FA" w:rsidRPr="00DB43FA" w:rsidRDefault="00B31DC6"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426" w:type="dxa"/>
            <w:tcBorders>
              <w:top w:val="single" w:sz="4" w:space="0" w:color="auto"/>
              <w:bottom w:val="single" w:sz="4" w:space="0" w:color="auto"/>
            </w:tcBorders>
            <w:vAlign w:val="center"/>
          </w:tcPr>
          <w:p w14:paraId="59ECD37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72F7C148" w14:textId="77777777" w:rsidTr="00DB43F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62ED81F3"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1, Actividad 2</w:t>
            </w:r>
          </w:p>
        </w:tc>
        <w:tc>
          <w:tcPr>
            <w:tcW w:w="5387" w:type="dxa"/>
            <w:tcBorders>
              <w:top w:val="single" w:sz="4" w:space="0" w:color="auto"/>
              <w:bottom w:val="single" w:sz="4" w:space="0" w:color="auto"/>
            </w:tcBorders>
            <w:shd w:val="clear" w:color="auto" w:fill="auto"/>
            <w:vAlign w:val="center"/>
          </w:tcPr>
          <w:p w14:paraId="4C9F3ECA"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Informe del H. Consejo Directivo</w:t>
            </w:r>
          </w:p>
          <w:p w14:paraId="14389A5C" w14:textId="3FCD4A53" w:rsidR="00DB43FA" w:rsidRPr="00DB43FA" w:rsidRDefault="00DB43FA" w:rsidP="00AA7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1403 - Dirección de Vinculación /https://utrivieramaya.edu.mx/index.php/reporte-ejecutivode-desempeno/</w:t>
            </w:r>
            <w:r w:rsidR="00AA771F">
              <w:rPr>
                <w:rFonts w:ascii="Arial" w:eastAsia="Times New Roman" w:hAnsi="Arial" w:cs="Arial"/>
                <w:color w:val="000000"/>
                <w:sz w:val="16"/>
                <w:szCs w:val="16"/>
                <w:lang w:eastAsia="es-ES"/>
              </w:rPr>
              <w:t>.</w:t>
            </w:r>
          </w:p>
        </w:tc>
        <w:tc>
          <w:tcPr>
            <w:tcW w:w="708" w:type="dxa"/>
            <w:tcBorders>
              <w:top w:val="single" w:sz="4" w:space="0" w:color="auto"/>
              <w:bottom w:val="single" w:sz="4" w:space="0" w:color="auto"/>
            </w:tcBorders>
            <w:shd w:val="clear" w:color="auto" w:fill="auto"/>
            <w:vAlign w:val="center"/>
          </w:tcPr>
          <w:p w14:paraId="5A86802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74EE617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781E904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auto"/>
            <w:vAlign w:val="center"/>
          </w:tcPr>
          <w:p w14:paraId="479324C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6ABA8443" w14:textId="77777777" w:rsidTr="00DB43FA">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vAlign w:val="center"/>
          </w:tcPr>
          <w:p w14:paraId="25BEEE2E"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2</w:t>
            </w:r>
          </w:p>
        </w:tc>
        <w:tc>
          <w:tcPr>
            <w:tcW w:w="5387" w:type="dxa"/>
            <w:tcBorders>
              <w:top w:val="single" w:sz="4" w:space="0" w:color="auto"/>
              <w:bottom w:val="single" w:sz="4" w:space="0" w:color="auto"/>
            </w:tcBorders>
            <w:shd w:val="clear" w:color="auto" w:fill="FFFFFF"/>
            <w:vAlign w:val="center"/>
          </w:tcPr>
          <w:p w14:paraId="28C41A7A"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Informe del H. Consejo Directivo</w:t>
            </w:r>
          </w:p>
          <w:p w14:paraId="063883E7" w14:textId="14EB0E5D" w:rsidR="00DB43FA" w:rsidRPr="00DB43FA" w:rsidRDefault="00DB43FA" w:rsidP="00AA7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1402 - Dirección Académica  /https://utrivieramaya.edu.mx/index.php/reporte-ejecutivode-desempeno/</w:t>
            </w:r>
            <w:r w:rsidR="00AA771F">
              <w:rPr>
                <w:rFonts w:ascii="Arial" w:eastAsia="Arial" w:hAnsi="Arial" w:cs="Arial"/>
                <w:sz w:val="16"/>
                <w:szCs w:val="16"/>
                <w:lang w:eastAsia="es-ES"/>
              </w:rPr>
              <w:t>.</w:t>
            </w:r>
          </w:p>
        </w:tc>
        <w:tc>
          <w:tcPr>
            <w:tcW w:w="708" w:type="dxa"/>
            <w:tcBorders>
              <w:top w:val="single" w:sz="4" w:space="0" w:color="auto"/>
              <w:bottom w:val="single" w:sz="4" w:space="0" w:color="auto"/>
            </w:tcBorders>
            <w:shd w:val="clear" w:color="auto" w:fill="FFFFFF"/>
            <w:vAlign w:val="center"/>
          </w:tcPr>
          <w:p w14:paraId="4128F6A1"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5B8A63CA"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67232C66"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4B6B341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3C566D09" w14:textId="77777777" w:rsidTr="00DB43F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vAlign w:val="center"/>
          </w:tcPr>
          <w:p w14:paraId="1070EEBC"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2, Actividad 2</w:t>
            </w:r>
          </w:p>
        </w:tc>
        <w:tc>
          <w:tcPr>
            <w:tcW w:w="5387" w:type="dxa"/>
            <w:tcBorders>
              <w:top w:val="single" w:sz="4" w:space="0" w:color="auto"/>
              <w:bottom w:val="single" w:sz="4" w:space="0" w:color="auto"/>
            </w:tcBorders>
            <w:shd w:val="clear" w:color="auto" w:fill="FFFFFF"/>
            <w:vAlign w:val="center"/>
          </w:tcPr>
          <w:p w14:paraId="57836774"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Informe del H. Consejo Directivo</w:t>
            </w:r>
          </w:p>
          <w:p w14:paraId="6724C014" w14:textId="1AFF2B70" w:rsidR="00DB43FA" w:rsidRPr="00DB43FA" w:rsidRDefault="00DB43FA" w:rsidP="00AA7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1402 - Dirección Académica  /https://utrivieramaya.edu.mx/index.php/reporte-ejecutivode-desempeno/</w:t>
            </w:r>
            <w:r w:rsidR="00AA771F">
              <w:rPr>
                <w:rFonts w:ascii="Arial" w:eastAsia="Arial" w:hAnsi="Arial" w:cs="Arial"/>
                <w:sz w:val="16"/>
                <w:szCs w:val="16"/>
                <w:lang w:eastAsia="es-ES"/>
              </w:rPr>
              <w:t>.</w:t>
            </w:r>
          </w:p>
        </w:tc>
        <w:tc>
          <w:tcPr>
            <w:tcW w:w="708" w:type="dxa"/>
            <w:tcBorders>
              <w:top w:val="single" w:sz="4" w:space="0" w:color="auto"/>
              <w:bottom w:val="single" w:sz="4" w:space="0" w:color="auto"/>
            </w:tcBorders>
            <w:shd w:val="clear" w:color="auto" w:fill="FFFFFF"/>
            <w:vAlign w:val="center"/>
          </w:tcPr>
          <w:p w14:paraId="07E9B189"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2B4C885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32168A6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25C9733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59CED2EC" w14:textId="77777777" w:rsidTr="00DB43FA">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vAlign w:val="center"/>
          </w:tcPr>
          <w:p w14:paraId="5AA1BA80"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2, Actividad 3</w:t>
            </w:r>
          </w:p>
        </w:tc>
        <w:tc>
          <w:tcPr>
            <w:tcW w:w="5387" w:type="dxa"/>
            <w:tcBorders>
              <w:top w:val="single" w:sz="4" w:space="0" w:color="auto"/>
              <w:bottom w:val="single" w:sz="4" w:space="0" w:color="auto"/>
            </w:tcBorders>
            <w:shd w:val="clear" w:color="auto" w:fill="FFFFFF"/>
            <w:vAlign w:val="center"/>
          </w:tcPr>
          <w:p w14:paraId="097C9E3D"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Informe del H. Consejo Directivo</w:t>
            </w:r>
          </w:p>
          <w:p w14:paraId="0CCF468E" w14:textId="49A9B95C" w:rsidR="00DB43FA" w:rsidRPr="00DB43FA" w:rsidRDefault="00DB43FA" w:rsidP="00AA7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1402 - Dirección Académica /https://utrivieramaya.edu.mx/index.php/reporte-ejecutivode-desempeno/</w:t>
            </w:r>
            <w:r w:rsidR="00AA771F">
              <w:rPr>
                <w:rFonts w:ascii="Arial" w:eastAsia="Arial" w:hAnsi="Arial" w:cs="Arial"/>
                <w:sz w:val="16"/>
                <w:szCs w:val="16"/>
                <w:lang w:eastAsia="es-ES"/>
              </w:rPr>
              <w:t>.</w:t>
            </w:r>
          </w:p>
        </w:tc>
        <w:tc>
          <w:tcPr>
            <w:tcW w:w="708" w:type="dxa"/>
            <w:tcBorders>
              <w:top w:val="single" w:sz="4" w:space="0" w:color="auto"/>
              <w:bottom w:val="single" w:sz="4" w:space="0" w:color="auto"/>
            </w:tcBorders>
            <w:shd w:val="clear" w:color="auto" w:fill="FFFFFF"/>
            <w:vAlign w:val="center"/>
          </w:tcPr>
          <w:p w14:paraId="06D2788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536581D8"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78330FE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59F652A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39680B4D" w14:textId="77777777" w:rsidTr="00DB43F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vAlign w:val="center"/>
          </w:tcPr>
          <w:p w14:paraId="6E7E8F48"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3</w:t>
            </w:r>
          </w:p>
        </w:tc>
        <w:tc>
          <w:tcPr>
            <w:tcW w:w="5387" w:type="dxa"/>
            <w:tcBorders>
              <w:top w:val="single" w:sz="4" w:space="0" w:color="auto"/>
              <w:bottom w:val="single" w:sz="4" w:space="0" w:color="auto"/>
            </w:tcBorders>
            <w:shd w:val="clear" w:color="auto" w:fill="FFFFFF"/>
            <w:vAlign w:val="center"/>
          </w:tcPr>
          <w:p w14:paraId="084BBE69"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Informe del H. Consejo Directivo</w:t>
            </w:r>
          </w:p>
          <w:p w14:paraId="5CD4825B" w14:textId="79EF10BF" w:rsidR="00DB43FA" w:rsidRPr="00DB43FA" w:rsidRDefault="00DB43FA" w:rsidP="00AA7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1402 - Dirección Académica  /https://utrivieramaya.edu.mx/index.php/reporte-ejecutivode-desempeno/</w:t>
            </w:r>
            <w:r w:rsidR="00AA771F">
              <w:rPr>
                <w:rFonts w:ascii="Arial" w:eastAsia="Times New Roman" w:hAnsi="Arial" w:cs="Arial"/>
                <w:sz w:val="16"/>
                <w:szCs w:val="16"/>
                <w:lang w:eastAsia="es-ES"/>
              </w:rPr>
              <w:t>.</w:t>
            </w:r>
          </w:p>
        </w:tc>
        <w:tc>
          <w:tcPr>
            <w:tcW w:w="708" w:type="dxa"/>
            <w:tcBorders>
              <w:top w:val="single" w:sz="4" w:space="0" w:color="auto"/>
              <w:bottom w:val="single" w:sz="4" w:space="0" w:color="auto"/>
            </w:tcBorders>
            <w:shd w:val="clear" w:color="auto" w:fill="FFFFFF"/>
            <w:vAlign w:val="center"/>
          </w:tcPr>
          <w:p w14:paraId="5F99D072"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2ADE9B2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38F2022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374A533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204A24C5" w14:textId="77777777" w:rsidTr="00DB43FA">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vAlign w:val="center"/>
          </w:tcPr>
          <w:p w14:paraId="67864F07"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3, Actividad 1</w:t>
            </w:r>
          </w:p>
        </w:tc>
        <w:tc>
          <w:tcPr>
            <w:tcW w:w="5387" w:type="dxa"/>
            <w:tcBorders>
              <w:top w:val="single" w:sz="4" w:space="0" w:color="auto"/>
              <w:bottom w:val="single" w:sz="4" w:space="0" w:color="auto"/>
            </w:tcBorders>
            <w:shd w:val="clear" w:color="auto" w:fill="FFFFFF"/>
            <w:vAlign w:val="center"/>
          </w:tcPr>
          <w:p w14:paraId="2692B961"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Informe del H. Consejo Directivo</w:t>
            </w:r>
          </w:p>
          <w:p w14:paraId="65DE7F0D" w14:textId="7D5367FF" w:rsidR="00DB43FA" w:rsidRPr="00DB43FA" w:rsidRDefault="00DB43FA" w:rsidP="00AA7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1402 - Dirección Académica  /https://utrivieramaya.edu.mx/index.php/reporte-ejecutivode-desempeno/</w:t>
            </w:r>
            <w:r w:rsidR="00AA771F">
              <w:rPr>
                <w:rFonts w:ascii="Arial" w:eastAsia="Times New Roman" w:hAnsi="Arial" w:cs="Arial"/>
                <w:color w:val="000000"/>
                <w:sz w:val="16"/>
                <w:szCs w:val="16"/>
                <w:lang w:eastAsia="es-ES"/>
              </w:rPr>
              <w:t>.</w:t>
            </w:r>
          </w:p>
        </w:tc>
        <w:tc>
          <w:tcPr>
            <w:tcW w:w="708" w:type="dxa"/>
            <w:tcBorders>
              <w:top w:val="single" w:sz="4" w:space="0" w:color="auto"/>
              <w:bottom w:val="single" w:sz="4" w:space="0" w:color="auto"/>
            </w:tcBorders>
            <w:shd w:val="clear" w:color="auto" w:fill="FFFFFF"/>
            <w:vAlign w:val="center"/>
          </w:tcPr>
          <w:p w14:paraId="23BCF422"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22EE911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35413045"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20E585C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20F081DC" w14:textId="77777777" w:rsidTr="00DB43F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vAlign w:val="center"/>
          </w:tcPr>
          <w:p w14:paraId="57716E9C"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3, Actividad 3</w:t>
            </w:r>
          </w:p>
        </w:tc>
        <w:tc>
          <w:tcPr>
            <w:tcW w:w="5387" w:type="dxa"/>
            <w:tcBorders>
              <w:top w:val="single" w:sz="4" w:space="0" w:color="auto"/>
              <w:bottom w:val="single" w:sz="4" w:space="0" w:color="auto"/>
            </w:tcBorders>
            <w:shd w:val="clear" w:color="auto" w:fill="FFFFFF"/>
            <w:vAlign w:val="center"/>
          </w:tcPr>
          <w:p w14:paraId="35AD36BB"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Informe del H. Consejo Directivo.</w:t>
            </w:r>
          </w:p>
          <w:p w14:paraId="51197887" w14:textId="166E4A49" w:rsidR="00DB43FA" w:rsidRPr="00DB43FA" w:rsidRDefault="00DB43FA" w:rsidP="00AA7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B43FA">
              <w:rPr>
                <w:rFonts w:ascii="Arial" w:eastAsia="Times New Roman" w:hAnsi="Arial" w:cs="Arial"/>
                <w:color w:val="000000"/>
                <w:sz w:val="16"/>
                <w:szCs w:val="16"/>
                <w:lang w:eastAsia="es-ES"/>
              </w:rPr>
              <w:t>1405 - Dirección de Planeación y Evaluación/https://utrivieramaya.edu.mx/index.php/reporte-ejecutivodedesempeno/</w:t>
            </w:r>
            <w:r w:rsidR="00AA771F">
              <w:rPr>
                <w:rFonts w:ascii="Arial" w:eastAsia="Times New Roman" w:hAnsi="Arial" w:cs="Arial"/>
                <w:color w:val="000000"/>
                <w:sz w:val="16"/>
                <w:szCs w:val="16"/>
                <w:lang w:eastAsia="es-ES"/>
              </w:rPr>
              <w:t>.</w:t>
            </w:r>
          </w:p>
        </w:tc>
        <w:tc>
          <w:tcPr>
            <w:tcW w:w="708" w:type="dxa"/>
            <w:tcBorders>
              <w:top w:val="single" w:sz="4" w:space="0" w:color="auto"/>
              <w:bottom w:val="single" w:sz="4" w:space="0" w:color="auto"/>
            </w:tcBorders>
            <w:shd w:val="clear" w:color="auto" w:fill="FFFFFF"/>
            <w:vAlign w:val="center"/>
          </w:tcPr>
          <w:p w14:paraId="5931AFA7"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622C86FD"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61437246"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7383C384"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1AE13318" w14:textId="77777777" w:rsidTr="00DB43FA">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vAlign w:val="center"/>
          </w:tcPr>
          <w:p w14:paraId="45B2A5C5"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4</w:t>
            </w:r>
          </w:p>
        </w:tc>
        <w:tc>
          <w:tcPr>
            <w:tcW w:w="5387" w:type="dxa"/>
            <w:tcBorders>
              <w:top w:val="single" w:sz="4" w:space="0" w:color="auto"/>
              <w:bottom w:val="single" w:sz="4" w:space="0" w:color="auto"/>
            </w:tcBorders>
            <w:shd w:val="clear" w:color="auto" w:fill="FFFFFF"/>
            <w:vAlign w:val="center"/>
          </w:tcPr>
          <w:p w14:paraId="718E5007"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Informe del H. Consejo Directivo</w:t>
            </w:r>
          </w:p>
          <w:p w14:paraId="7BA11819" w14:textId="77777777" w:rsidR="00DB43FA" w:rsidRPr="00DB43FA" w:rsidRDefault="00DB43FA" w:rsidP="00AA7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DB43FA">
              <w:rPr>
                <w:rFonts w:ascii="Arial" w:eastAsia="Times New Roman" w:hAnsi="Arial" w:cs="Arial"/>
                <w:sz w:val="16"/>
                <w:szCs w:val="16"/>
                <w:lang w:eastAsia="es-ES"/>
              </w:rPr>
              <w:t>1403 - Dirección de Vinculación /https://utrivieramaya.edu.mx/index.php/reporte-ejecutivode-desempeno/.</w:t>
            </w:r>
          </w:p>
        </w:tc>
        <w:tc>
          <w:tcPr>
            <w:tcW w:w="708" w:type="dxa"/>
            <w:tcBorders>
              <w:top w:val="single" w:sz="4" w:space="0" w:color="auto"/>
              <w:bottom w:val="single" w:sz="4" w:space="0" w:color="auto"/>
            </w:tcBorders>
            <w:shd w:val="clear" w:color="auto" w:fill="FFFFFF"/>
            <w:vAlign w:val="center"/>
          </w:tcPr>
          <w:p w14:paraId="6E266526"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52035C90"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FFFFFF"/>
            <w:vAlign w:val="center"/>
          </w:tcPr>
          <w:p w14:paraId="6602E098"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FFFFFF"/>
            <w:vAlign w:val="center"/>
          </w:tcPr>
          <w:p w14:paraId="176F10B8"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7C49B05C" w14:textId="77777777" w:rsidTr="00DB43F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4C71E7CD"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4, Actividad 1</w:t>
            </w:r>
          </w:p>
        </w:tc>
        <w:tc>
          <w:tcPr>
            <w:tcW w:w="5387" w:type="dxa"/>
            <w:tcBorders>
              <w:top w:val="single" w:sz="4" w:space="0" w:color="auto"/>
              <w:bottom w:val="single" w:sz="4" w:space="0" w:color="auto"/>
            </w:tcBorders>
            <w:shd w:val="clear" w:color="auto" w:fill="auto"/>
            <w:vAlign w:val="center"/>
          </w:tcPr>
          <w:p w14:paraId="48D67345"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Informe del H. Consejo Directivo</w:t>
            </w:r>
          </w:p>
          <w:p w14:paraId="66110910" w14:textId="1A2D4560" w:rsidR="00DB43FA" w:rsidRPr="00DB43FA" w:rsidRDefault="00DB43FA" w:rsidP="00AA7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DB43FA">
              <w:rPr>
                <w:rFonts w:ascii="Arial" w:eastAsia="Times New Roman" w:hAnsi="Arial" w:cs="Arial"/>
                <w:sz w:val="16"/>
                <w:szCs w:val="16"/>
                <w:lang w:eastAsia="es-ES"/>
              </w:rPr>
              <w:t>1403 - Dirección de Vinculación /https://utrivieramaya.edu.mx/index.php/reporte-ejecutivode-desempeno/</w:t>
            </w:r>
            <w:r w:rsidR="00AA771F">
              <w:rPr>
                <w:rFonts w:ascii="Arial" w:eastAsia="Times New Roman" w:hAnsi="Arial" w:cs="Arial"/>
                <w:sz w:val="16"/>
                <w:szCs w:val="16"/>
                <w:lang w:eastAsia="es-ES"/>
              </w:rPr>
              <w:t>.</w:t>
            </w:r>
          </w:p>
        </w:tc>
        <w:tc>
          <w:tcPr>
            <w:tcW w:w="708" w:type="dxa"/>
            <w:tcBorders>
              <w:top w:val="single" w:sz="4" w:space="0" w:color="auto"/>
              <w:bottom w:val="single" w:sz="4" w:space="0" w:color="auto"/>
            </w:tcBorders>
            <w:shd w:val="clear" w:color="auto" w:fill="auto"/>
            <w:vAlign w:val="center"/>
          </w:tcPr>
          <w:p w14:paraId="36959357"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234232FE"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3DAB119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auto"/>
            <w:vAlign w:val="center"/>
          </w:tcPr>
          <w:p w14:paraId="66CDB29A"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37EC7C02" w14:textId="77777777" w:rsidTr="00B32723">
        <w:trPr>
          <w:trHeight w:val="66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31FFA146"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4, Actividad 3</w:t>
            </w:r>
          </w:p>
        </w:tc>
        <w:tc>
          <w:tcPr>
            <w:tcW w:w="5387" w:type="dxa"/>
            <w:tcBorders>
              <w:top w:val="single" w:sz="4" w:space="0" w:color="auto"/>
              <w:bottom w:val="single" w:sz="4" w:space="0" w:color="auto"/>
            </w:tcBorders>
            <w:vAlign w:val="center"/>
          </w:tcPr>
          <w:p w14:paraId="36DACAFA"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Informe del H. Consejo Directivo</w:t>
            </w:r>
          </w:p>
          <w:p w14:paraId="02A9BCC7" w14:textId="77777777" w:rsidR="00DB43FA" w:rsidRPr="00DB43FA" w:rsidRDefault="00DB43FA" w:rsidP="00AA7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1403 - Dirección de Vinculación /https://utrivieramaya.edu.mx/index.php/reporte-ejecutivode-desempeno/.</w:t>
            </w:r>
          </w:p>
        </w:tc>
        <w:tc>
          <w:tcPr>
            <w:tcW w:w="708" w:type="dxa"/>
            <w:tcBorders>
              <w:top w:val="single" w:sz="4" w:space="0" w:color="auto"/>
              <w:bottom w:val="single" w:sz="4" w:space="0" w:color="auto"/>
            </w:tcBorders>
            <w:vAlign w:val="center"/>
          </w:tcPr>
          <w:p w14:paraId="44BBDD9B"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vAlign w:val="center"/>
          </w:tcPr>
          <w:p w14:paraId="76316FCE"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vAlign w:val="center"/>
          </w:tcPr>
          <w:p w14:paraId="619B2347"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vAlign w:val="center"/>
          </w:tcPr>
          <w:p w14:paraId="17A534EF"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2EEE69AE" w14:textId="77777777" w:rsidTr="00B32723">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065E21A3"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5</w:t>
            </w:r>
          </w:p>
        </w:tc>
        <w:tc>
          <w:tcPr>
            <w:tcW w:w="5387" w:type="dxa"/>
            <w:tcBorders>
              <w:top w:val="single" w:sz="4" w:space="0" w:color="auto"/>
              <w:bottom w:val="single" w:sz="4" w:space="0" w:color="auto"/>
            </w:tcBorders>
            <w:shd w:val="clear" w:color="auto" w:fill="auto"/>
            <w:vAlign w:val="center"/>
          </w:tcPr>
          <w:p w14:paraId="643D1393"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Informe del H. Consejo Directivo</w:t>
            </w:r>
          </w:p>
          <w:p w14:paraId="1624D26F" w14:textId="6E3CD083" w:rsidR="00DB43FA" w:rsidRPr="00DB43FA" w:rsidRDefault="00DB43FA" w:rsidP="00AA7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1402-Dirección Académica / https://utrivieramaya.edu.mx/index.php/reporte-ejecutivode-desempeno/</w:t>
            </w:r>
            <w:r w:rsidR="00AA771F">
              <w:rPr>
                <w:rFonts w:ascii="Arial" w:eastAsia="Times New Roman" w:hAnsi="Arial" w:cs="Arial"/>
                <w:sz w:val="16"/>
                <w:szCs w:val="16"/>
                <w:lang w:eastAsia="es-ES"/>
              </w:rPr>
              <w:t>.</w:t>
            </w:r>
          </w:p>
        </w:tc>
        <w:tc>
          <w:tcPr>
            <w:tcW w:w="708" w:type="dxa"/>
            <w:tcBorders>
              <w:top w:val="single" w:sz="4" w:space="0" w:color="auto"/>
              <w:bottom w:val="single" w:sz="4" w:space="0" w:color="auto"/>
            </w:tcBorders>
            <w:shd w:val="clear" w:color="auto" w:fill="auto"/>
            <w:vAlign w:val="center"/>
          </w:tcPr>
          <w:p w14:paraId="1DA9B29C"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1235CCB0"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34FA3063"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auto"/>
            <w:vAlign w:val="center"/>
          </w:tcPr>
          <w:p w14:paraId="7D1F257F"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1990F17B" w14:textId="77777777" w:rsidTr="00B32723">
        <w:trPr>
          <w:trHeight w:val="84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0B590B76"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5, Actividad 1</w:t>
            </w:r>
          </w:p>
        </w:tc>
        <w:tc>
          <w:tcPr>
            <w:tcW w:w="5387" w:type="dxa"/>
            <w:tcBorders>
              <w:top w:val="single" w:sz="4" w:space="0" w:color="auto"/>
              <w:bottom w:val="single" w:sz="4" w:space="0" w:color="auto"/>
            </w:tcBorders>
            <w:shd w:val="clear" w:color="auto" w:fill="auto"/>
            <w:vAlign w:val="center"/>
          </w:tcPr>
          <w:p w14:paraId="721959C6"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Informe del H. Consejo Directivo</w:t>
            </w:r>
          </w:p>
          <w:p w14:paraId="5195EBB4" w14:textId="336A8D64" w:rsidR="00DB43FA" w:rsidRPr="00DB43FA" w:rsidRDefault="00DB43FA" w:rsidP="00AA7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1402-Dirección Académica / https://utrivieramaya.edu.mx/index.php/reporte-ejecutivode-desempeno/</w:t>
            </w:r>
            <w:r w:rsidR="00AA771F">
              <w:rPr>
                <w:rFonts w:ascii="Arial" w:eastAsia="Times New Roman" w:hAnsi="Arial" w:cs="Arial"/>
                <w:sz w:val="16"/>
                <w:szCs w:val="16"/>
                <w:lang w:eastAsia="es-ES"/>
              </w:rPr>
              <w:t>.</w:t>
            </w:r>
          </w:p>
        </w:tc>
        <w:tc>
          <w:tcPr>
            <w:tcW w:w="708" w:type="dxa"/>
            <w:tcBorders>
              <w:top w:val="single" w:sz="4" w:space="0" w:color="auto"/>
              <w:bottom w:val="single" w:sz="4" w:space="0" w:color="auto"/>
            </w:tcBorders>
            <w:shd w:val="clear" w:color="auto" w:fill="auto"/>
            <w:vAlign w:val="center"/>
          </w:tcPr>
          <w:p w14:paraId="7F802C15"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73281DB5"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6508A129"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auto"/>
            <w:vAlign w:val="center"/>
          </w:tcPr>
          <w:p w14:paraId="171B9E34" w14:textId="77777777" w:rsidR="00DB43FA" w:rsidRPr="00DB43FA" w:rsidRDefault="00DB43FA" w:rsidP="00DB43F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3AF5F1BC" w14:textId="77777777" w:rsidTr="00B32723">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688CC530"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Componente 5, Actividad 2</w:t>
            </w:r>
          </w:p>
        </w:tc>
        <w:tc>
          <w:tcPr>
            <w:tcW w:w="5387" w:type="dxa"/>
            <w:tcBorders>
              <w:top w:val="single" w:sz="4" w:space="0" w:color="auto"/>
              <w:bottom w:val="single" w:sz="4" w:space="0" w:color="auto"/>
            </w:tcBorders>
            <w:shd w:val="clear" w:color="auto" w:fill="auto"/>
            <w:vAlign w:val="center"/>
          </w:tcPr>
          <w:p w14:paraId="7B75A38B"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Informe del H. Consejo Directivo</w:t>
            </w:r>
          </w:p>
          <w:p w14:paraId="6B0FF4EB" w14:textId="3E126024" w:rsidR="00DB43FA" w:rsidRPr="00DB43FA" w:rsidRDefault="00DB43FA" w:rsidP="00AA7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1402-Dirección Académica / https://utrivieramaya.edu.mx/index.php/reporte-ejecutivode-desempeno/</w:t>
            </w:r>
            <w:r w:rsidR="00AA771F">
              <w:rPr>
                <w:rFonts w:ascii="Arial" w:eastAsia="Times New Roman" w:hAnsi="Arial" w:cs="Arial"/>
                <w:sz w:val="16"/>
                <w:szCs w:val="16"/>
                <w:lang w:eastAsia="es-ES"/>
              </w:rPr>
              <w:t>.</w:t>
            </w:r>
          </w:p>
        </w:tc>
        <w:tc>
          <w:tcPr>
            <w:tcW w:w="708" w:type="dxa"/>
            <w:tcBorders>
              <w:top w:val="single" w:sz="4" w:space="0" w:color="auto"/>
              <w:bottom w:val="single" w:sz="4" w:space="0" w:color="auto"/>
            </w:tcBorders>
            <w:shd w:val="clear" w:color="auto" w:fill="auto"/>
            <w:vAlign w:val="center"/>
          </w:tcPr>
          <w:p w14:paraId="5E33CB16"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0403049B"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Wingdings 2" w:eastAsia="Times New Roman" w:hAnsi="Wingdings 2" w:cs="Calibri"/>
                <w:color w:val="000000"/>
                <w:sz w:val="18"/>
                <w:szCs w:val="18"/>
              </w:rPr>
              <w:t></w:t>
            </w:r>
          </w:p>
        </w:tc>
        <w:tc>
          <w:tcPr>
            <w:tcW w:w="567" w:type="dxa"/>
            <w:tcBorders>
              <w:top w:val="single" w:sz="4" w:space="0" w:color="auto"/>
              <w:bottom w:val="single" w:sz="4" w:space="0" w:color="auto"/>
            </w:tcBorders>
            <w:shd w:val="clear" w:color="auto" w:fill="auto"/>
            <w:vAlign w:val="center"/>
          </w:tcPr>
          <w:p w14:paraId="02D45A38"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c>
          <w:tcPr>
            <w:tcW w:w="426" w:type="dxa"/>
            <w:tcBorders>
              <w:top w:val="single" w:sz="4" w:space="0" w:color="auto"/>
              <w:bottom w:val="single" w:sz="4" w:space="0" w:color="auto"/>
            </w:tcBorders>
            <w:shd w:val="clear" w:color="auto" w:fill="auto"/>
            <w:vAlign w:val="center"/>
          </w:tcPr>
          <w:p w14:paraId="2795DAC1" w14:textId="77777777" w:rsidR="00DB43FA" w:rsidRPr="00DB43FA" w:rsidRDefault="00DB43FA" w:rsidP="00DB43F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
              </w:rPr>
            </w:pPr>
            <w:r w:rsidRPr="00DB43FA">
              <w:rPr>
                <w:rFonts w:ascii="Arial" w:eastAsia="Arial" w:hAnsi="Arial" w:cs="Arial"/>
                <w:sz w:val="16"/>
                <w:szCs w:val="16"/>
                <w:lang w:eastAsia="es-ES"/>
              </w:rPr>
              <w:t>X</w:t>
            </w:r>
          </w:p>
        </w:tc>
      </w:tr>
      <w:tr w:rsidR="00DB43FA" w:rsidRPr="00DB43FA" w14:paraId="60C54386" w14:textId="77777777" w:rsidTr="00B32723">
        <w:trPr>
          <w:trHeight w:val="836"/>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bottom w:val="single" w:sz="4" w:space="0" w:color="auto"/>
            </w:tcBorders>
            <w:shd w:val="clear" w:color="auto" w:fill="auto"/>
            <w:vAlign w:val="center"/>
          </w:tcPr>
          <w:p w14:paraId="08479F0E" w14:textId="0235CEEF" w:rsidR="00DB43FA" w:rsidRPr="00DB43FA" w:rsidRDefault="00AA771F" w:rsidP="00DB43FA">
            <w:pPr>
              <w:spacing w:line="276" w:lineRule="auto"/>
              <w:rPr>
                <w:rFonts w:ascii="Arial" w:eastAsia="Times New Roman" w:hAnsi="Arial" w:cs="Arial"/>
                <w:b w:val="0"/>
                <w:sz w:val="16"/>
                <w:szCs w:val="16"/>
                <w:lang w:eastAsia="es-ES"/>
              </w:rPr>
            </w:pPr>
            <w:r>
              <w:rPr>
                <w:rFonts w:ascii="Arial" w:eastAsia="Times New Roman" w:hAnsi="Arial" w:cs="Arial"/>
                <w:sz w:val="16"/>
                <w:szCs w:val="16"/>
                <w:lang w:eastAsia="es-ES"/>
              </w:rPr>
              <w:t>Siglas: NCD</w:t>
            </w:r>
            <w:r w:rsidR="00DB43FA" w:rsidRPr="00DB43FA">
              <w:rPr>
                <w:rFonts w:ascii="Arial" w:eastAsia="Times New Roman" w:hAnsi="Arial" w:cs="Arial"/>
                <w:sz w:val="16"/>
                <w:szCs w:val="16"/>
                <w:lang w:eastAsia="es-ES"/>
              </w:rPr>
              <w:t>:</w:t>
            </w:r>
            <w:r w:rsidR="00DB43FA" w:rsidRPr="00DB43FA">
              <w:rPr>
                <w:rFonts w:ascii="Arial" w:eastAsia="Times New Roman" w:hAnsi="Arial" w:cs="Arial"/>
                <w:b w:val="0"/>
                <w:sz w:val="16"/>
                <w:szCs w:val="16"/>
                <w:lang w:eastAsia="es-ES"/>
              </w:rPr>
              <w:t xml:space="preserve"> Nombre Completo del Documento.   </w:t>
            </w:r>
            <w:r>
              <w:rPr>
                <w:rFonts w:ascii="Arial" w:eastAsia="Times New Roman" w:hAnsi="Arial" w:cs="Arial"/>
                <w:sz w:val="16"/>
                <w:szCs w:val="16"/>
                <w:lang w:eastAsia="es-ES"/>
              </w:rPr>
              <w:t xml:space="preserve"> NA</w:t>
            </w:r>
            <w:r w:rsidR="00DB43FA" w:rsidRPr="00DB43FA">
              <w:rPr>
                <w:rFonts w:ascii="Arial" w:eastAsia="Times New Roman" w:hAnsi="Arial" w:cs="Arial"/>
                <w:sz w:val="16"/>
                <w:szCs w:val="16"/>
                <w:lang w:eastAsia="es-ES"/>
              </w:rPr>
              <w:t>:</w:t>
            </w:r>
            <w:r w:rsidR="00DB43FA" w:rsidRPr="00DB43FA">
              <w:rPr>
                <w:rFonts w:ascii="Arial" w:eastAsia="Times New Roman" w:hAnsi="Arial" w:cs="Arial"/>
                <w:b w:val="0"/>
                <w:sz w:val="16"/>
                <w:szCs w:val="16"/>
                <w:lang w:eastAsia="es-ES"/>
              </w:rPr>
              <w:t xml:space="preserve"> Nombre del Área que genera o publica la información.                 </w:t>
            </w:r>
          </w:p>
          <w:p w14:paraId="3EAD82D3" w14:textId="26B23E15" w:rsidR="00DB43FA" w:rsidRPr="00DB43FA" w:rsidRDefault="00AA771F" w:rsidP="00DB43FA">
            <w:pPr>
              <w:spacing w:line="276" w:lineRule="auto"/>
              <w:rPr>
                <w:rFonts w:ascii="Arial" w:eastAsia="Times New Roman" w:hAnsi="Arial" w:cs="Arial"/>
                <w:b w:val="0"/>
                <w:sz w:val="16"/>
                <w:szCs w:val="16"/>
                <w:lang w:eastAsia="es-ES"/>
              </w:rPr>
            </w:pPr>
            <w:r>
              <w:rPr>
                <w:rFonts w:ascii="Arial" w:eastAsia="Times New Roman" w:hAnsi="Arial" w:cs="Arial"/>
                <w:sz w:val="16"/>
                <w:szCs w:val="16"/>
                <w:lang w:eastAsia="es-ES"/>
              </w:rPr>
              <w:t>P</w:t>
            </w:r>
            <w:r w:rsidR="00DB43FA" w:rsidRPr="00DB43FA">
              <w:rPr>
                <w:rFonts w:ascii="Arial" w:eastAsia="Times New Roman" w:hAnsi="Arial" w:cs="Arial"/>
                <w:sz w:val="16"/>
                <w:szCs w:val="16"/>
                <w:lang w:eastAsia="es-ES"/>
              </w:rPr>
              <w:t>:</w:t>
            </w:r>
            <w:r w:rsidR="00DB43FA" w:rsidRPr="00DB43FA">
              <w:rPr>
                <w:rFonts w:ascii="Arial" w:eastAsia="Times New Roman" w:hAnsi="Arial" w:cs="Arial"/>
                <w:b w:val="0"/>
                <w:sz w:val="16"/>
                <w:szCs w:val="16"/>
                <w:lang w:eastAsia="es-ES"/>
              </w:rPr>
              <w:t xml:space="preserve"> Periodicidad con la que se publica la información.    </w:t>
            </w:r>
            <w:r>
              <w:rPr>
                <w:rFonts w:ascii="Arial" w:eastAsia="Times New Roman" w:hAnsi="Arial" w:cs="Arial"/>
                <w:sz w:val="16"/>
                <w:szCs w:val="16"/>
                <w:lang w:eastAsia="es-ES"/>
              </w:rPr>
              <w:t>L</w:t>
            </w:r>
            <w:r w:rsidR="00DB43FA" w:rsidRPr="00DB43FA">
              <w:rPr>
                <w:rFonts w:ascii="Arial" w:eastAsia="Times New Roman" w:hAnsi="Arial" w:cs="Arial"/>
                <w:sz w:val="16"/>
                <w:szCs w:val="16"/>
                <w:lang w:eastAsia="es-ES"/>
              </w:rPr>
              <w:t>:</w:t>
            </w:r>
            <w:r w:rsidR="00DB43FA" w:rsidRPr="00DB43FA">
              <w:rPr>
                <w:rFonts w:ascii="Arial" w:eastAsia="Times New Roman" w:hAnsi="Arial" w:cs="Arial"/>
                <w:b w:val="0"/>
                <w:sz w:val="16"/>
                <w:szCs w:val="16"/>
                <w:lang w:eastAsia="es-ES"/>
              </w:rPr>
              <w:t xml:space="preserve"> Liga a la página de la que se obtiene la información.</w:t>
            </w:r>
          </w:p>
          <w:p w14:paraId="2180AEF9" w14:textId="77777777" w:rsidR="00DB43FA" w:rsidRPr="00DB43FA" w:rsidRDefault="00DB43FA" w:rsidP="00DB43FA">
            <w:pPr>
              <w:spacing w:line="276" w:lineRule="auto"/>
              <w:jc w:val="both"/>
              <w:rPr>
                <w:rFonts w:ascii="Arial" w:eastAsia="Times New Roman" w:hAnsi="Arial" w:cs="Arial"/>
                <w:sz w:val="14"/>
                <w:szCs w:val="16"/>
                <w:lang w:eastAsia="es-ES"/>
              </w:rPr>
            </w:pPr>
            <w:r w:rsidRPr="00DB43FA">
              <w:rPr>
                <w:rFonts w:ascii="Wingdings 2" w:eastAsia="Times New Roman" w:hAnsi="Wingdings 2" w:cs="Calibri"/>
                <w:color w:val="000000"/>
                <w:sz w:val="18"/>
                <w:szCs w:val="18"/>
              </w:rPr>
              <w:t></w:t>
            </w:r>
            <w:r w:rsidRPr="00DB43FA">
              <w:rPr>
                <w:rFonts w:ascii="Arial" w:eastAsia="Times New Roman" w:hAnsi="Arial" w:cs="Arial"/>
                <w:color w:val="000000"/>
                <w:sz w:val="18"/>
                <w:szCs w:val="18"/>
              </w:rPr>
              <w:t xml:space="preserve">: </w:t>
            </w:r>
            <w:r w:rsidRPr="00DB43FA">
              <w:rPr>
                <w:rFonts w:ascii="Arial" w:eastAsia="Times New Roman" w:hAnsi="Arial" w:cs="Arial"/>
                <w:b w:val="0"/>
                <w:color w:val="000000"/>
                <w:sz w:val="14"/>
                <w:szCs w:val="14"/>
              </w:rPr>
              <w:t>Cumple</w:t>
            </w:r>
            <w:r w:rsidRPr="00DB43FA">
              <w:rPr>
                <w:rFonts w:ascii="Arial" w:eastAsia="Times New Roman" w:hAnsi="Arial" w:cs="Arial"/>
                <w:sz w:val="14"/>
                <w:szCs w:val="16"/>
                <w:lang w:eastAsia="es-ES"/>
              </w:rPr>
              <w:t xml:space="preserve">.  </w:t>
            </w:r>
            <w:r w:rsidRPr="00DB43FA">
              <w:rPr>
                <w:rFonts w:ascii="Arial" w:eastAsia="Times New Roman" w:hAnsi="Arial" w:cs="Arial"/>
                <w:sz w:val="16"/>
                <w:szCs w:val="16"/>
                <w:lang w:eastAsia="es-ES"/>
              </w:rPr>
              <w:t>X:</w:t>
            </w:r>
            <w:r w:rsidRPr="00DB43FA">
              <w:rPr>
                <w:rFonts w:ascii="Arial" w:eastAsia="Times New Roman" w:hAnsi="Arial" w:cs="Arial"/>
                <w:b w:val="0"/>
                <w:sz w:val="16"/>
                <w:szCs w:val="16"/>
                <w:lang w:eastAsia="es-ES"/>
              </w:rPr>
              <w:t xml:space="preserve"> </w:t>
            </w:r>
            <w:r w:rsidRPr="00DB43FA">
              <w:rPr>
                <w:rFonts w:ascii="Arial" w:eastAsia="Times New Roman" w:hAnsi="Arial" w:cs="Arial"/>
                <w:b w:val="0"/>
                <w:sz w:val="14"/>
                <w:szCs w:val="14"/>
                <w:lang w:eastAsia="es-ES"/>
              </w:rPr>
              <w:t>No cumple.</w:t>
            </w:r>
          </w:p>
        </w:tc>
      </w:tr>
      <w:tr w:rsidR="00DB43FA" w:rsidRPr="00DB43FA" w14:paraId="73FA6E87" w14:textId="77777777" w:rsidTr="00DB43F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tcBorders>
            <w:shd w:val="clear" w:color="auto" w:fill="auto"/>
            <w:vAlign w:val="center"/>
          </w:tcPr>
          <w:p w14:paraId="0ABC46F2" w14:textId="77777777" w:rsidR="00DB43FA" w:rsidRPr="00DB43FA" w:rsidRDefault="00DB43FA" w:rsidP="00DB43FA">
            <w:pPr>
              <w:spacing w:line="276" w:lineRule="auto"/>
              <w:jc w:val="both"/>
              <w:rPr>
                <w:rFonts w:ascii="Arial" w:eastAsia="Times New Roman" w:hAnsi="Arial" w:cs="Arial"/>
                <w:b w:val="0"/>
                <w:sz w:val="14"/>
                <w:szCs w:val="24"/>
                <w:lang w:eastAsia="es-ES"/>
              </w:rPr>
            </w:pPr>
            <w:r w:rsidRPr="00DB43FA">
              <w:rPr>
                <w:rFonts w:ascii="Arial" w:eastAsia="Times New Roman" w:hAnsi="Arial" w:cs="Arial"/>
                <w:sz w:val="14"/>
                <w:szCs w:val="24"/>
                <w:lang w:eastAsia="es-ES"/>
              </w:rPr>
              <w:t>Fuente:</w:t>
            </w:r>
            <w:r w:rsidRPr="00DB43FA">
              <w:rPr>
                <w:rFonts w:ascii="Arial" w:eastAsia="Times New Roman" w:hAnsi="Arial" w:cs="Arial"/>
                <w:b w:val="0"/>
                <w:sz w:val="14"/>
                <w:szCs w:val="24"/>
                <w:lang w:eastAsia="es-ES"/>
              </w:rPr>
              <w:t xml:space="preserve"> Elaborado por la ASEQROO con base en la revisión de los Medios de verificación de la MIR 2023 del programa presupuestario </w:t>
            </w:r>
            <w:r w:rsidRPr="00DB43FA">
              <w:rPr>
                <w:rFonts w:ascii="Arial" w:eastAsia="Times New Roman" w:hAnsi="Arial" w:cs="Arial"/>
                <w:b w:val="0"/>
                <w:color w:val="000000"/>
                <w:sz w:val="14"/>
                <w:szCs w:val="14"/>
              </w:rPr>
              <w:t>E027 – Educación Superior de la UTRM.</w:t>
            </w:r>
          </w:p>
        </w:tc>
      </w:tr>
    </w:tbl>
    <w:p w14:paraId="31C52127" w14:textId="27157520" w:rsidR="00B32723" w:rsidRDefault="00B32723" w:rsidP="00AA771F">
      <w:pPr>
        <w:spacing w:after="0"/>
        <w:jc w:val="both"/>
        <w:rPr>
          <w:rFonts w:ascii="Arial" w:eastAsia="Times New Roman" w:hAnsi="Arial" w:cs="Arial"/>
          <w:sz w:val="24"/>
          <w:szCs w:val="24"/>
          <w:lang w:eastAsia="es-ES"/>
        </w:rPr>
      </w:pPr>
    </w:p>
    <w:p w14:paraId="7D3B129B" w14:textId="77777777" w:rsidR="004C0C00" w:rsidRPr="00DB43FA" w:rsidRDefault="004C0C00" w:rsidP="00AA771F">
      <w:pPr>
        <w:spacing w:after="0"/>
        <w:jc w:val="both"/>
        <w:rPr>
          <w:rFonts w:ascii="Arial" w:eastAsia="Times New Roman" w:hAnsi="Arial" w:cs="Arial"/>
          <w:sz w:val="24"/>
          <w:szCs w:val="24"/>
          <w:lang w:eastAsia="es-ES"/>
        </w:rPr>
      </w:pPr>
    </w:p>
    <w:p w14:paraId="78B46AE1" w14:textId="77777777" w:rsidR="00DB43FA" w:rsidRPr="00DB43FA" w:rsidRDefault="00DB43FA" w:rsidP="00B32723">
      <w:pPr>
        <w:numPr>
          <w:ilvl w:val="0"/>
          <w:numId w:val="31"/>
        </w:numPr>
        <w:contextualSpacing/>
        <w:jc w:val="both"/>
        <w:rPr>
          <w:rFonts w:ascii="Arial" w:eastAsia="Times New Roman" w:hAnsi="Arial" w:cs="Arial"/>
          <w:sz w:val="14"/>
          <w:szCs w:val="24"/>
          <w:lang w:eastAsia="es-ES"/>
        </w:rPr>
      </w:pPr>
      <w:r w:rsidRPr="00DB43FA">
        <w:rPr>
          <w:rFonts w:ascii="Arial" w:eastAsia="Times New Roman" w:hAnsi="Arial" w:cs="Arial"/>
          <w:b/>
          <w:sz w:val="24"/>
          <w:szCs w:val="24"/>
          <w:lang w:val="es-ES" w:eastAsia="es-ES"/>
        </w:rPr>
        <w:t xml:space="preserve">Supuestos: </w:t>
      </w:r>
      <w:r w:rsidRPr="00DB43FA">
        <w:rPr>
          <w:rFonts w:ascii="Arial" w:eastAsia="Times New Roman" w:hAnsi="Arial" w:cs="Arial"/>
          <w:sz w:val="24"/>
          <w:szCs w:val="24"/>
          <w:lang w:val="es-ES" w:eastAsia="es-ES"/>
        </w:rPr>
        <w:t>En el análisis de los Supuestos s</w:t>
      </w:r>
      <w:r w:rsidRPr="00DB43FA">
        <w:rPr>
          <w:rFonts w:ascii="Arial" w:eastAsia="Times New Roman" w:hAnsi="Arial" w:cs="Arial"/>
          <w:sz w:val="24"/>
          <w:szCs w:val="24"/>
          <w:lang w:eastAsia="es-ES"/>
        </w:rPr>
        <w:t xml:space="preserve">e constataron tres aspectos fundamentales: la identificación de factores externos, la verificación de las condiciones de supuestos, y el análisis de consistencia en la relación causal entre objetivos. </w:t>
      </w:r>
      <w:r w:rsidRPr="00DB43FA">
        <w:rPr>
          <w:rFonts w:ascii="Arial" w:eastAsia="Times New Roman" w:hAnsi="Arial" w:cs="Arial"/>
          <w:sz w:val="24"/>
          <w:szCs w:val="24"/>
          <w:lang w:val="es-ES" w:eastAsia="es-ES"/>
        </w:rPr>
        <w:t>Del resultado de la valoración de los supuestos, se determinó que el 30% fueron inadecuados presentando las siguientes áreas de mejora:</w:t>
      </w:r>
    </w:p>
    <w:p w14:paraId="12E60ADD" w14:textId="151B5E47" w:rsidR="00B32723" w:rsidRDefault="00B32723" w:rsidP="00B32723">
      <w:pPr>
        <w:spacing w:after="0"/>
        <w:rPr>
          <w:rFonts w:ascii="Arial" w:eastAsia="Times New Roman" w:hAnsi="Arial" w:cs="Arial"/>
          <w:b/>
          <w:bCs/>
          <w:color w:val="000000"/>
          <w:sz w:val="24"/>
          <w:szCs w:val="24"/>
        </w:rPr>
      </w:pPr>
    </w:p>
    <w:p w14:paraId="775C6E62" w14:textId="77777777" w:rsidR="00DB43FA" w:rsidRPr="00DB43FA" w:rsidRDefault="00DB43FA" w:rsidP="00DB43FA">
      <w:pPr>
        <w:spacing w:after="0"/>
        <w:jc w:val="center"/>
        <w:rPr>
          <w:rFonts w:ascii="Arial" w:eastAsia="Times New Roman" w:hAnsi="Arial" w:cs="Arial"/>
          <w:bCs/>
          <w:color w:val="000000"/>
          <w:sz w:val="20"/>
          <w:szCs w:val="20"/>
        </w:rPr>
      </w:pPr>
      <w:r w:rsidRPr="00DB43FA">
        <w:rPr>
          <w:rFonts w:ascii="Arial" w:eastAsia="Times New Roman" w:hAnsi="Arial" w:cs="Arial"/>
          <w:b/>
          <w:bCs/>
          <w:color w:val="000000"/>
          <w:sz w:val="20"/>
          <w:szCs w:val="20"/>
        </w:rPr>
        <w:t xml:space="preserve">Tabla 10. </w:t>
      </w:r>
      <w:r w:rsidRPr="00DB43FA">
        <w:rPr>
          <w:rFonts w:ascii="Arial" w:eastAsia="Times New Roman" w:hAnsi="Arial" w:cs="Arial"/>
          <w:bCs/>
          <w:color w:val="000000"/>
          <w:sz w:val="20"/>
          <w:szCs w:val="20"/>
        </w:rPr>
        <w:t>Áreas de mejora de los supuestos del programa presupuestario</w:t>
      </w:r>
    </w:p>
    <w:p w14:paraId="1D798E9D" w14:textId="345D2615" w:rsidR="00B32723" w:rsidRPr="00B32723" w:rsidRDefault="00AA771F" w:rsidP="00AA771F">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E027 – Educación Superior</w:t>
      </w:r>
    </w:p>
    <w:tbl>
      <w:tblPr>
        <w:tblStyle w:val="Tabladecuadrcula2-nfasis626"/>
        <w:tblpPr w:leftFromText="141" w:rightFromText="141" w:vertAnchor="text" w:tblpXSpec="center" w:tblpY="1"/>
        <w:tblOverlap w:val="never"/>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78"/>
        <w:gridCol w:w="2893"/>
        <w:gridCol w:w="3065"/>
        <w:gridCol w:w="1778"/>
      </w:tblGrid>
      <w:tr w:rsidR="00DB43FA" w:rsidRPr="004234E3" w14:paraId="2A403D46" w14:textId="77777777" w:rsidTr="004C0C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14:paraId="14649F63" w14:textId="77777777" w:rsidR="00DB43FA" w:rsidRPr="00DB43FA" w:rsidRDefault="00DB43FA" w:rsidP="00DB43FA">
            <w:pPr>
              <w:spacing w:line="276" w:lineRule="auto"/>
              <w:jc w:val="center"/>
              <w:rPr>
                <w:rFonts w:ascii="Arial" w:eastAsia="Times New Roman" w:hAnsi="Arial" w:cs="Arial"/>
                <w:sz w:val="16"/>
                <w:szCs w:val="16"/>
                <w:lang w:eastAsia="es-ES"/>
              </w:rPr>
            </w:pPr>
            <w:r w:rsidRPr="00DB43FA">
              <w:rPr>
                <w:rFonts w:ascii="Arial" w:eastAsia="Times New Roman" w:hAnsi="Arial" w:cs="Arial"/>
                <w:sz w:val="16"/>
                <w:szCs w:val="16"/>
                <w:lang w:eastAsia="es-ES"/>
              </w:rPr>
              <w:t>Niveles de la MIR</w:t>
            </w:r>
          </w:p>
        </w:tc>
        <w:tc>
          <w:tcPr>
            <w:tcW w:w="1570" w:type="pct"/>
            <w:tcBorders>
              <w:top w:val="single" w:sz="4" w:space="0" w:color="auto"/>
              <w:bottom w:val="single" w:sz="4" w:space="0" w:color="auto"/>
            </w:tcBorders>
            <w:shd w:val="clear" w:color="auto" w:fill="DEEAF6"/>
            <w:vAlign w:val="center"/>
          </w:tcPr>
          <w:p w14:paraId="734344DF"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Resumen Narrativo</w:t>
            </w:r>
          </w:p>
        </w:tc>
        <w:tc>
          <w:tcPr>
            <w:tcW w:w="1663" w:type="pct"/>
            <w:tcBorders>
              <w:top w:val="single" w:sz="4" w:space="0" w:color="auto"/>
              <w:bottom w:val="single" w:sz="4" w:space="0" w:color="auto"/>
            </w:tcBorders>
            <w:shd w:val="clear" w:color="auto" w:fill="DEEAF6"/>
            <w:vAlign w:val="center"/>
          </w:tcPr>
          <w:p w14:paraId="76B609C8"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Supuesto</w:t>
            </w:r>
          </w:p>
        </w:tc>
        <w:tc>
          <w:tcPr>
            <w:tcW w:w="965" w:type="pct"/>
            <w:tcBorders>
              <w:top w:val="single" w:sz="4" w:space="0" w:color="auto"/>
              <w:bottom w:val="single" w:sz="4" w:space="0" w:color="auto"/>
            </w:tcBorders>
            <w:shd w:val="clear" w:color="auto" w:fill="DEEAF6"/>
            <w:vAlign w:val="center"/>
          </w:tcPr>
          <w:p w14:paraId="40A237B7" w14:textId="77777777" w:rsidR="00DB43FA" w:rsidRPr="00DB43FA" w:rsidRDefault="00DB43FA" w:rsidP="00DB43F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Observaciones</w:t>
            </w:r>
          </w:p>
        </w:tc>
      </w:tr>
      <w:tr w:rsidR="00DB43FA" w:rsidRPr="00DB43FA" w14:paraId="0B40F2DD" w14:textId="77777777" w:rsidTr="004C0C00">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7D7B7F71" w14:textId="77777777" w:rsidR="00DB43FA" w:rsidRPr="00DB43FA" w:rsidRDefault="00DB43FA" w:rsidP="00DB43FA">
            <w:pPr>
              <w:spacing w:line="276" w:lineRule="auto"/>
              <w:rPr>
                <w:rFonts w:ascii="Arial" w:eastAsia="Times New Roman" w:hAnsi="Arial" w:cs="Arial"/>
                <w:sz w:val="16"/>
                <w:szCs w:val="16"/>
                <w:lang w:val="es-ES" w:eastAsia="es-ES"/>
              </w:rPr>
            </w:pPr>
            <w:r w:rsidRPr="00DB43FA">
              <w:rPr>
                <w:rFonts w:ascii="Arial" w:eastAsia="Times New Roman" w:hAnsi="Arial" w:cs="Arial"/>
                <w:sz w:val="16"/>
                <w:szCs w:val="16"/>
                <w:lang w:val="es-ES" w:eastAsia="es-ES"/>
              </w:rPr>
              <w:t>Componente 2, Actividad 2</w:t>
            </w:r>
          </w:p>
        </w:tc>
        <w:tc>
          <w:tcPr>
            <w:tcW w:w="1570" w:type="pct"/>
            <w:tcBorders>
              <w:top w:val="single" w:sz="4" w:space="0" w:color="auto"/>
              <w:bottom w:val="single" w:sz="4" w:space="0" w:color="auto"/>
            </w:tcBorders>
            <w:shd w:val="clear" w:color="auto" w:fill="auto"/>
            <w:vAlign w:val="center"/>
          </w:tcPr>
          <w:p w14:paraId="05D50A2A" w14:textId="2BB97779"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Realización de proyectos de investigación científica, desarrollo tecnológico e innovac</w:t>
            </w:r>
            <w:r w:rsidR="004C0C00">
              <w:rPr>
                <w:rFonts w:ascii="Arial" w:eastAsia="Times New Roman" w:hAnsi="Arial" w:cs="Arial"/>
                <w:sz w:val="16"/>
                <w:szCs w:val="16"/>
                <w:lang w:eastAsia="es-ES"/>
              </w:rPr>
              <w:t>ión</w:t>
            </w:r>
            <w:r w:rsidRPr="00DB43FA">
              <w:rPr>
                <w:rFonts w:ascii="Arial" w:eastAsia="Times New Roman" w:hAnsi="Arial" w:cs="Arial"/>
                <w:sz w:val="16"/>
                <w:szCs w:val="16"/>
                <w:lang w:eastAsia="es-ES"/>
              </w:rPr>
              <w:t>.</w:t>
            </w:r>
          </w:p>
        </w:tc>
        <w:tc>
          <w:tcPr>
            <w:tcW w:w="1663" w:type="pct"/>
            <w:tcBorders>
              <w:top w:val="single" w:sz="4" w:space="0" w:color="auto"/>
              <w:bottom w:val="single" w:sz="4" w:space="0" w:color="auto"/>
            </w:tcBorders>
            <w:shd w:val="clear" w:color="auto" w:fill="auto"/>
            <w:vAlign w:val="center"/>
          </w:tcPr>
          <w:p w14:paraId="58F3A753" w14:textId="0FE12DE3"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 xml:space="preserve">Los profesores de la UTRM reciben asesoría de instituciones nacionales e internacionales de investigación para </w:t>
            </w:r>
            <w:r w:rsidR="004C0C00">
              <w:rPr>
                <w:rFonts w:ascii="Arial" w:eastAsia="Times New Roman" w:hAnsi="Arial" w:cs="Arial"/>
                <w:sz w:val="16"/>
                <w:szCs w:val="16"/>
                <w:lang w:eastAsia="es-ES"/>
              </w:rPr>
              <w:t>la realización de los proyectos</w:t>
            </w:r>
            <w:r w:rsidRPr="00DB43FA">
              <w:rPr>
                <w:rFonts w:ascii="Arial" w:eastAsia="Times New Roman" w:hAnsi="Arial" w:cs="Arial"/>
                <w:sz w:val="16"/>
                <w:szCs w:val="16"/>
                <w:lang w:eastAsia="es-ES"/>
              </w:rPr>
              <w:t>.</w:t>
            </w:r>
          </w:p>
        </w:tc>
        <w:tc>
          <w:tcPr>
            <w:tcW w:w="965" w:type="pct"/>
            <w:tcBorders>
              <w:top w:val="single" w:sz="4" w:space="0" w:color="auto"/>
              <w:bottom w:val="single" w:sz="4" w:space="0" w:color="auto"/>
            </w:tcBorders>
            <w:shd w:val="clear" w:color="auto" w:fill="auto"/>
            <w:vAlign w:val="center"/>
          </w:tcPr>
          <w:p w14:paraId="16671297"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No es externo  y no es una condición que deba cumplirse para alcanzar el siguiente nivel.</w:t>
            </w:r>
          </w:p>
        </w:tc>
      </w:tr>
      <w:tr w:rsidR="004C0C00" w:rsidRPr="00DB43FA" w14:paraId="1FD8075D" w14:textId="77777777" w:rsidTr="004C0C00">
        <w:trPr>
          <w:trHeight w:val="42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14:paraId="4D64FEEA" w14:textId="31D4137E" w:rsidR="004C0C00" w:rsidRPr="004C0C00" w:rsidRDefault="004C0C00" w:rsidP="004C0C00">
            <w:pPr>
              <w:jc w:val="center"/>
              <w:rPr>
                <w:rFonts w:ascii="Arial" w:eastAsia="Times New Roman" w:hAnsi="Arial" w:cs="Arial"/>
                <w:sz w:val="16"/>
                <w:szCs w:val="16"/>
                <w:lang w:val="es-ES" w:eastAsia="es-ES"/>
              </w:rPr>
            </w:pPr>
            <w:r w:rsidRPr="004C0C00">
              <w:rPr>
                <w:rFonts w:ascii="Arial" w:eastAsia="Times New Roman" w:hAnsi="Arial" w:cs="Arial"/>
                <w:sz w:val="16"/>
                <w:szCs w:val="16"/>
                <w:lang w:eastAsia="es-ES"/>
              </w:rPr>
              <w:t>Niveles de la MIR</w:t>
            </w:r>
          </w:p>
        </w:tc>
        <w:tc>
          <w:tcPr>
            <w:tcW w:w="1570" w:type="pct"/>
            <w:tcBorders>
              <w:top w:val="single" w:sz="4" w:space="0" w:color="auto"/>
              <w:bottom w:val="single" w:sz="4" w:space="0" w:color="auto"/>
            </w:tcBorders>
            <w:shd w:val="clear" w:color="auto" w:fill="DEEAF6"/>
            <w:vAlign w:val="center"/>
          </w:tcPr>
          <w:p w14:paraId="36944262" w14:textId="2FFCA40A" w:rsidR="004C0C00" w:rsidRPr="004C0C00" w:rsidRDefault="004C0C00" w:rsidP="004C0C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C0C00">
              <w:rPr>
                <w:rFonts w:ascii="Arial" w:eastAsia="Times New Roman" w:hAnsi="Arial" w:cs="Arial"/>
                <w:b/>
                <w:sz w:val="16"/>
                <w:szCs w:val="16"/>
                <w:lang w:eastAsia="es-ES"/>
              </w:rPr>
              <w:t>Resumen Narrativo</w:t>
            </w:r>
          </w:p>
        </w:tc>
        <w:tc>
          <w:tcPr>
            <w:tcW w:w="1663" w:type="pct"/>
            <w:tcBorders>
              <w:top w:val="single" w:sz="4" w:space="0" w:color="auto"/>
              <w:bottom w:val="single" w:sz="4" w:space="0" w:color="auto"/>
            </w:tcBorders>
            <w:shd w:val="clear" w:color="auto" w:fill="DEEAF6"/>
            <w:vAlign w:val="center"/>
          </w:tcPr>
          <w:p w14:paraId="70C3683D" w14:textId="0A2DD041" w:rsidR="004C0C00" w:rsidRPr="004C0C00" w:rsidRDefault="004C0C00" w:rsidP="004C0C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C0C00">
              <w:rPr>
                <w:rFonts w:ascii="Arial" w:eastAsia="Times New Roman" w:hAnsi="Arial" w:cs="Arial"/>
                <w:b/>
                <w:sz w:val="16"/>
                <w:szCs w:val="16"/>
                <w:lang w:eastAsia="es-ES"/>
              </w:rPr>
              <w:t>Supuesto</w:t>
            </w:r>
          </w:p>
        </w:tc>
        <w:tc>
          <w:tcPr>
            <w:tcW w:w="965" w:type="pct"/>
            <w:tcBorders>
              <w:top w:val="single" w:sz="4" w:space="0" w:color="auto"/>
              <w:bottom w:val="single" w:sz="4" w:space="0" w:color="auto"/>
            </w:tcBorders>
            <w:shd w:val="clear" w:color="auto" w:fill="DEEAF6"/>
            <w:vAlign w:val="center"/>
          </w:tcPr>
          <w:p w14:paraId="1382E6AC" w14:textId="1A9AFF12" w:rsidR="004C0C00" w:rsidRPr="004C0C00" w:rsidRDefault="004C0C00" w:rsidP="004C0C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C0C00">
              <w:rPr>
                <w:rFonts w:ascii="Arial" w:eastAsia="Times New Roman" w:hAnsi="Arial" w:cs="Arial"/>
                <w:b/>
                <w:sz w:val="16"/>
                <w:szCs w:val="16"/>
                <w:lang w:eastAsia="es-ES"/>
              </w:rPr>
              <w:t>Observaciones</w:t>
            </w:r>
          </w:p>
        </w:tc>
      </w:tr>
      <w:tr w:rsidR="00DB43FA" w:rsidRPr="00DB43FA" w14:paraId="16BD88A9" w14:textId="77777777" w:rsidTr="004C0C00">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742F58CF" w14:textId="77777777" w:rsidR="00DB43FA" w:rsidRPr="00DB43FA" w:rsidRDefault="00DB43FA" w:rsidP="00DB43FA">
            <w:pPr>
              <w:spacing w:line="276" w:lineRule="auto"/>
              <w:rPr>
                <w:rFonts w:ascii="Arial" w:eastAsia="Times New Roman" w:hAnsi="Arial" w:cs="Arial"/>
                <w:sz w:val="16"/>
                <w:szCs w:val="16"/>
                <w:lang w:val="es-ES" w:eastAsia="es-ES"/>
              </w:rPr>
            </w:pPr>
            <w:r w:rsidRPr="00DB43FA">
              <w:rPr>
                <w:rFonts w:ascii="Arial" w:eastAsia="Times New Roman" w:hAnsi="Arial" w:cs="Arial"/>
                <w:sz w:val="16"/>
                <w:szCs w:val="16"/>
                <w:lang w:val="es-ES" w:eastAsia="es-ES"/>
              </w:rPr>
              <w:t>Componente 2, Actividad 3</w:t>
            </w:r>
          </w:p>
        </w:tc>
        <w:tc>
          <w:tcPr>
            <w:tcW w:w="1570" w:type="pct"/>
            <w:tcBorders>
              <w:top w:val="single" w:sz="4" w:space="0" w:color="auto"/>
              <w:bottom w:val="single" w:sz="4" w:space="0" w:color="auto"/>
            </w:tcBorders>
            <w:shd w:val="clear" w:color="auto" w:fill="auto"/>
            <w:vAlign w:val="center"/>
          </w:tcPr>
          <w:p w14:paraId="576F0412"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Fortalecimiento de la infraestructura tecnológica, equipamiento y material bibliográfico para brindar servicios educativos de calidad.</w:t>
            </w:r>
          </w:p>
        </w:tc>
        <w:tc>
          <w:tcPr>
            <w:tcW w:w="1663" w:type="pct"/>
            <w:tcBorders>
              <w:top w:val="single" w:sz="4" w:space="0" w:color="auto"/>
              <w:bottom w:val="single" w:sz="4" w:space="0" w:color="auto"/>
            </w:tcBorders>
            <w:shd w:val="clear" w:color="auto" w:fill="auto"/>
            <w:vAlign w:val="center"/>
          </w:tcPr>
          <w:p w14:paraId="58FBFE94" w14:textId="7D803D30"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Las autoridades estatales y federales designan recursos para la adquisición de infraestructura física y tecnológica en alineación al cumplimiento de los Programas Educativos</w:t>
            </w:r>
            <w:r w:rsidRPr="00DB43FA">
              <w:rPr>
                <w:rFonts w:ascii="Arial" w:eastAsia="Times New Roman" w:hAnsi="Arial" w:cs="Arial"/>
                <w:sz w:val="16"/>
                <w:szCs w:val="16"/>
                <w:lang w:val="es-ES" w:eastAsia="es-ES"/>
              </w:rPr>
              <w:t>.</w:t>
            </w:r>
          </w:p>
        </w:tc>
        <w:tc>
          <w:tcPr>
            <w:tcW w:w="965" w:type="pct"/>
            <w:tcBorders>
              <w:top w:val="single" w:sz="4" w:space="0" w:color="auto"/>
              <w:bottom w:val="single" w:sz="4" w:space="0" w:color="auto"/>
            </w:tcBorders>
            <w:shd w:val="clear" w:color="auto" w:fill="auto"/>
            <w:vAlign w:val="center"/>
          </w:tcPr>
          <w:p w14:paraId="56625E03"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No es una condición que deba cumplir para el siguiente nivel.</w:t>
            </w:r>
          </w:p>
        </w:tc>
      </w:tr>
      <w:tr w:rsidR="00DB43FA" w:rsidRPr="00DB43FA" w14:paraId="1CE9D561" w14:textId="77777777" w:rsidTr="004C0C00">
        <w:trPr>
          <w:trHeight w:val="1409"/>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003080A2" w14:textId="77777777" w:rsidR="00DB43FA" w:rsidRPr="00DB43FA" w:rsidRDefault="00DB43FA" w:rsidP="00DB43FA">
            <w:pPr>
              <w:spacing w:line="276" w:lineRule="auto"/>
              <w:rPr>
                <w:rFonts w:ascii="Arial" w:eastAsia="Times New Roman" w:hAnsi="Arial" w:cs="Arial"/>
                <w:sz w:val="16"/>
                <w:szCs w:val="16"/>
                <w:lang w:val="es-ES" w:eastAsia="es-ES"/>
              </w:rPr>
            </w:pPr>
            <w:r w:rsidRPr="00DB43FA">
              <w:rPr>
                <w:rFonts w:ascii="Arial" w:eastAsia="Times New Roman" w:hAnsi="Arial" w:cs="Arial"/>
                <w:sz w:val="16"/>
                <w:szCs w:val="16"/>
                <w:lang w:val="es-ES" w:eastAsia="es-ES"/>
              </w:rPr>
              <w:t>Componente 3, Actividad 3</w:t>
            </w:r>
          </w:p>
        </w:tc>
        <w:tc>
          <w:tcPr>
            <w:tcW w:w="1570" w:type="pct"/>
            <w:tcBorders>
              <w:top w:val="single" w:sz="4" w:space="0" w:color="auto"/>
              <w:bottom w:val="single" w:sz="4" w:space="0" w:color="auto"/>
            </w:tcBorders>
            <w:shd w:val="clear" w:color="auto" w:fill="auto"/>
            <w:vAlign w:val="center"/>
          </w:tcPr>
          <w:p w14:paraId="5FC37408"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es-ES" w:eastAsia="es-ES"/>
              </w:rPr>
            </w:pPr>
            <w:r w:rsidRPr="00DB43FA">
              <w:rPr>
                <w:rFonts w:ascii="Arial" w:eastAsia="Times New Roman" w:hAnsi="Arial" w:cs="Arial"/>
                <w:bCs/>
                <w:sz w:val="16"/>
                <w:szCs w:val="16"/>
                <w:lang w:eastAsia="es-ES"/>
              </w:rPr>
              <w:t>Gestión de becas y apoyos institucionales para la continuidad de estudios a nivel superior.</w:t>
            </w:r>
          </w:p>
        </w:tc>
        <w:tc>
          <w:tcPr>
            <w:tcW w:w="1663" w:type="pct"/>
            <w:tcBorders>
              <w:top w:val="single" w:sz="4" w:space="0" w:color="auto"/>
              <w:bottom w:val="single" w:sz="4" w:space="0" w:color="auto"/>
            </w:tcBorders>
            <w:shd w:val="clear" w:color="auto" w:fill="auto"/>
            <w:vAlign w:val="center"/>
          </w:tcPr>
          <w:p w14:paraId="6847450D" w14:textId="4282DBC2"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DB43FA">
              <w:rPr>
                <w:rFonts w:ascii="Arial" w:eastAsia="Times New Roman" w:hAnsi="Arial" w:cs="Arial"/>
                <w:sz w:val="16"/>
                <w:szCs w:val="16"/>
                <w:lang w:eastAsia="es-ES"/>
              </w:rPr>
              <w:t>Las autoridades federales destinan recursos económicos para programas de becas escolares a nivel superior</w:t>
            </w:r>
            <w:r w:rsidR="004C0C00">
              <w:rPr>
                <w:rFonts w:ascii="Arial" w:eastAsia="Times New Roman" w:hAnsi="Arial" w:cs="Arial"/>
                <w:sz w:val="16"/>
                <w:szCs w:val="16"/>
                <w:lang w:eastAsia="es-ES"/>
              </w:rPr>
              <w:t>.</w:t>
            </w:r>
          </w:p>
        </w:tc>
        <w:tc>
          <w:tcPr>
            <w:tcW w:w="965" w:type="pct"/>
            <w:tcBorders>
              <w:top w:val="single" w:sz="4" w:space="0" w:color="auto"/>
              <w:bottom w:val="single" w:sz="4" w:space="0" w:color="auto"/>
            </w:tcBorders>
            <w:shd w:val="clear" w:color="auto" w:fill="auto"/>
            <w:vAlign w:val="center"/>
          </w:tcPr>
          <w:p w14:paraId="1130EC67"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No es una condición que deba cumplirse para alcanzar el siguiente nivel.</w:t>
            </w:r>
          </w:p>
        </w:tc>
      </w:tr>
      <w:tr w:rsidR="00DB43FA" w:rsidRPr="00DB43FA" w14:paraId="1B7A49E5" w14:textId="77777777" w:rsidTr="004C0C00">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51ABB949" w14:textId="77777777" w:rsidR="00DB43FA" w:rsidRPr="00DB43FA" w:rsidRDefault="00DB43FA" w:rsidP="00DB43FA">
            <w:pPr>
              <w:spacing w:line="276" w:lineRule="auto"/>
              <w:rPr>
                <w:rFonts w:ascii="Arial" w:eastAsia="Times New Roman" w:hAnsi="Arial" w:cs="Arial"/>
                <w:sz w:val="16"/>
                <w:szCs w:val="16"/>
                <w:lang w:val="es-ES" w:eastAsia="es-ES"/>
              </w:rPr>
            </w:pPr>
            <w:r w:rsidRPr="00DB43FA">
              <w:rPr>
                <w:rFonts w:ascii="Arial" w:eastAsia="Times New Roman" w:hAnsi="Arial" w:cs="Arial"/>
                <w:sz w:val="16"/>
                <w:szCs w:val="16"/>
                <w:lang w:val="es-ES" w:eastAsia="es-ES"/>
              </w:rPr>
              <w:t>Componente 5, Actividad 1</w:t>
            </w:r>
          </w:p>
        </w:tc>
        <w:tc>
          <w:tcPr>
            <w:tcW w:w="1570" w:type="pct"/>
            <w:tcBorders>
              <w:top w:val="single" w:sz="4" w:space="0" w:color="auto"/>
              <w:bottom w:val="single" w:sz="4" w:space="0" w:color="auto"/>
            </w:tcBorders>
            <w:shd w:val="clear" w:color="auto" w:fill="auto"/>
            <w:vAlign w:val="center"/>
          </w:tcPr>
          <w:p w14:paraId="43F0178F"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es-ES" w:eastAsia="es-ES"/>
              </w:rPr>
            </w:pPr>
            <w:r w:rsidRPr="00DB43FA">
              <w:rPr>
                <w:rFonts w:ascii="Arial" w:eastAsia="Times New Roman" w:hAnsi="Arial" w:cs="Arial"/>
                <w:sz w:val="16"/>
                <w:szCs w:val="16"/>
                <w:lang w:eastAsia="es-ES"/>
              </w:rPr>
              <w:t>Traducción al idioma inglés de planes, programas de estudios y material didáctico.</w:t>
            </w:r>
          </w:p>
        </w:tc>
        <w:tc>
          <w:tcPr>
            <w:tcW w:w="1663" w:type="pct"/>
            <w:tcBorders>
              <w:top w:val="single" w:sz="4" w:space="0" w:color="auto"/>
              <w:bottom w:val="single" w:sz="4" w:space="0" w:color="auto"/>
            </w:tcBorders>
            <w:shd w:val="clear" w:color="auto" w:fill="auto"/>
            <w:vAlign w:val="center"/>
          </w:tcPr>
          <w:p w14:paraId="6CC4B452" w14:textId="68B63DAE"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DB43FA">
              <w:rPr>
                <w:rFonts w:ascii="Arial" w:eastAsia="Times New Roman" w:hAnsi="Arial" w:cs="Arial"/>
                <w:sz w:val="16"/>
                <w:szCs w:val="16"/>
                <w:lang w:eastAsia="es-ES"/>
              </w:rPr>
              <w:t>La Dirección General de Universidades Tecnológicas y Politécnicas (DG</w:t>
            </w:r>
            <w:r w:rsidR="004C0C00">
              <w:rPr>
                <w:rFonts w:ascii="Arial" w:eastAsia="Times New Roman" w:hAnsi="Arial" w:cs="Arial"/>
                <w:sz w:val="16"/>
                <w:szCs w:val="16"/>
                <w:lang w:eastAsia="es-ES"/>
              </w:rPr>
              <w:t>UTyP) solicita las traducciones</w:t>
            </w:r>
            <w:r w:rsidRPr="00DB43FA">
              <w:rPr>
                <w:rFonts w:ascii="Arial" w:eastAsia="Times New Roman" w:hAnsi="Arial" w:cs="Arial"/>
                <w:sz w:val="16"/>
                <w:szCs w:val="16"/>
                <w:lang w:eastAsia="es-ES"/>
              </w:rPr>
              <w:t>.</w:t>
            </w:r>
          </w:p>
        </w:tc>
        <w:tc>
          <w:tcPr>
            <w:tcW w:w="965" w:type="pct"/>
            <w:tcBorders>
              <w:top w:val="single" w:sz="4" w:space="0" w:color="auto"/>
              <w:bottom w:val="single" w:sz="4" w:space="0" w:color="auto"/>
            </w:tcBorders>
            <w:shd w:val="clear" w:color="auto" w:fill="auto"/>
            <w:vAlign w:val="center"/>
          </w:tcPr>
          <w:p w14:paraId="514692CB" w14:textId="77777777" w:rsidR="00DB43FA" w:rsidRPr="00DB43FA" w:rsidRDefault="00DB43FA" w:rsidP="00DB43F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No es una condición que deba cumplirse para alcanzar el siguiente nivel.</w:t>
            </w:r>
          </w:p>
        </w:tc>
      </w:tr>
      <w:tr w:rsidR="00DB43FA" w:rsidRPr="00DB43FA" w14:paraId="4FA1EDFB" w14:textId="77777777" w:rsidTr="004C0C00">
        <w:trPr>
          <w:trHeight w:val="1404"/>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3D7188FE" w14:textId="77777777" w:rsidR="00DB43FA" w:rsidRPr="00DB43FA" w:rsidRDefault="00DB43FA" w:rsidP="00DB43FA">
            <w:pPr>
              <w:spacing w:line="276" w:lineRule="auto"/>
              <w:rPr>
                <w:rFonts w:ascii="Arial" w:eastAsia="Times New Roman" w:hAnsi="Arial" w:cs="Arial"/>
                <w:sz w:val="16"/>
                <w:szCs w:val="16"/>
                <w:lang w:val="es-ES" w:eastAsia="es-ES"/>
              </w:rPr>
            </w:pPr>
            <w:r w:rsidRPr="00DB43FA">
              <w:rPr>
                <w:rFonts w:ascii="Arial" w:eastAsia="Times New Roman" w:hAnsi="Arial" w:cs="Arial"/>
                <w:sz w:val="16"/>
                <w:szCs w:val="16"/>
                <w:lang w:val="es-ES" w:eastAsia="es-ES"/>
              </w:rPr>
              <w:t>Componente 5, Actividad 2</w:t>
            </w:r>
          </w:p>
        </w:tc>
        <w:tc>
          <w:tcPr>
            <w:tcW w:w="1570" w:type="pct"/>
            <w:tcBorders>
              <w:top w:val="single" w:sz="4" w:space="0" w:color="auto"/>
              <w:bottom w:val="single" w:sz="4" w:space="0" w:color="auto"/>
            </w:tcBorders>
            <w:shd w:val="clear" w:color="auto" w:fill="auto"/>
            <w:vAlign w:val="center"/>
          </w:tcPr>
          <w:p w14:paraId="47A157F5" w14:textId="12DF1F44"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color w:val="000000"/>
                <w:sz w:val="16"/>
                <w:szCs w:val="16"/>
                <w:lang w:eastAsia="es-ES"/>
              </w:rPr>
              <w:t>Fortalecimiento del desarrollo del capital humano</w:t>
            </w:r>
            <w:r w:rsidRPr="00DB43FA">
              <w:rPr>
                <w:rFonts w:ascii="Arial" w:eastAsia="Times New Roman" w:hAnsi="Arial" w:cs="Arial"/>
                <w:color w:val="000000"/>
                <w:sz w:val="16"/>
                <w:szCs w:val="16"/>
                <w:lang w:val="es-ES" w:eastAsia="es-ES"/>
              </w:rPr>
              <w:t>.</w:t>
            </w:r>
          </w:p>
        </w:tc>
        <w:tc>
          <w:tcPr>
            <w:tcW w:w="1663" w:type="pct"/>
            <w:tcBorders>
              <w:top w:val="single" w:sz="4" w:space="0" w:color="auto"/>
              <w:bottom w:val="single" w:sz="4" w:space="0" w:color="auto"/>
            </w:tcBorders>
            <w:shd w:val="clear" w:color="auto" w:fill="auto"/>
            <w:vAlign w:val="center"/>
          </w:tcPr>
          <w:p w14:paraId="13B82A1F"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La Universidad cuenta con recursos para la capacitación del personal.</w:t>
            </w:r>
          </w:p>
        </w:tc>
        <w:tc>
          <w:tcPr>
            <w:tcW w:w="965" w:type="pct"/>
            <w:tcBorders>
              <w:top w:val="single" w:sz="4" w:space="0" w:color="auto"/>
              <w:bottom w:val="single" w:sz="4" w:space="0" w:color="auto"/>
            </w:tcBorders>
            <w:shd w:val="clear" w:color="auto" w:fill="auto"/>
            <w:vAlign w:val="center"/>
          </w:tcPr>
          <w:p w14:paraId="1B34B21E" w14:textId="77777777" w:rsidR="00DB43FA" w:rsidRPr="00DB43FA" w:rsidRDefault="00DB43FA" w:rsidP="00DB43F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B43FA">
              <w:rPr>
                <w:rFonts w:ascii="Arial" w:eastAsia="Times New Roman" w:hAnsi="Arial" w:cs="Arial"/>
                <w:sz w:val="16"/>
                <w:szCs w:val="16"/>
                <w:lang w:eastAsia="es-ES"/>
              </w:rPr>
              <w:t>No es externo  y no es una condición que deba cumplirse para alcanzar el siguiente nivel.</w:t>
            </w:r>
          </w:p>
        </w:tc>
      </w:tr>
    </w:tbl>
    <w:p w14:paraId="1233A229" w14:textId="77777777" w:rsidR="00DB43FA" w:rsidRPr="00DB43FA" w:rsidRDefault="00DB43FA" w:rsidP="00DB43FA">
      <w:pPr>
        <w:spacing w:after="0" w:line="240" w:lineRule="auto"/>
        <w:jc w:val="both"/>
        <w:rPr>
          <w:rFonts w:ascii="Arial" w:eastAsia="Times New Roman" w:hAnsi="Arial" w:cs="Arial"/>
          <w:bCs/>
          <w:sz w:val="14"/>
          <w:szCs w:val="16"/>
          <w:lang w:eastAsia="es-ES"/>
        </w:rPr>
      </w:pPr>
      <w:r w:rsidRPr="00DB43FA">
        <w:rPr>
          <w:rFonts w:ascii="Arial" w:eastAsia="Times New Roman" w:hAnsi="Arial" w:cs="Arial"/>
          <w:b/>
          <w:sz w:val="14"/>
          <w:szCs w:val="16"/>
          <w:lang w:eastAsia="es-ES"/>
        </w:rPr>
        <w:t>Fuente:</w:t>
      </w:r>
      <w:r w:rsidRPr="00DB43FA">
        <w:rPr>
          <w:rFonts w:ascii="Arial" w:eastAsia="Times New Roman" w:hAnsi="Arial" w:cs="Arial"/>
          <w:sz w:val="14"/>
          <w:szCs w:val="16"/>
          <w:lang w:eastAsia="es-ES"/>
        </w:rPr>
        <w:t xml:space="preserve"> Elaborado por la ASEQROO con base en el análisis de la Matriz de Indicadores para Resultados 2023 del programa presupuestario E027 – Educación Superior.</w:t>
      </w:r>
    </w:p>
    <w:p w14:paraId="61E0A88E" w14:textId="77777777" w:rsidR="00DB43FA" w:rsidRPr="00DB43FA" w:rsidRDefault="00DB43FA" w:rsidP="00DB43FA">
      <w:pPr>
        <w:spacing w:after="0"/>
        <w:jc w:val="both"/>
        <w:rPr>
          <w:rFonts w:ascii="Arial" w:eastAsia="Arial" w:hAnsi="Arial" w:cs="Arial"/>
          <w:sz w:val="24"/>
          <w:szCs w:val="16"/>
          <w:lang w:eastAsia="es-ES"/>
        </w:rPr>
      </w:pPr>
    </w:p>
    <w:p w14:paraId="24A109AE" w14:textId="77777777" w:rsidR="00DB43FA" w:rsidRPr="00DB43FA" w:rsidRDefault="00DB43FA" w:rsidP="00DB43FA">
      <w:pPr>
        <w:tabs>
          <w:tab w:val="left" w:pos="1267"/>
        </w:tabs>
        <w:autoSpaceDE w:val="0"/>
        <w:autoSpaceDN w:val="0"/>
        <w:adjustRightInd w:val="0"/>
        <w:spacing w:after="0"/>
        <w:jc w:val="both"/>
        <w:rPr>
          <w:rFonts w:ascii="Arial" w:hAnsi="Arial" w:cs="Arial"/>
          <w:sz w:val="24"/>
        </w:rPr>
      </w:pPr>
      <w:r w:rsidRPr="00DB43FA">
        <w:rPr>
          <w:rFonts w:ascii="Arial" w:hAnsi="Arial" w:cs="Arial"/>
          <w:sz w:val="24"/>
        </w:rPr>
        <w:t>De lo antes expuesto, se determinó que la Matriz de Indicadores para Resultados del programa presupuestario E027 – Educación Superior no cumple con la Lógica Vertical y la Lógica Horizontal, tal como lo establece la Metodología de Marco Lógico (MML).</w:t>
      </w:r>
    </w:p>
    <w:p w14:paraId="493108BB" w14:textId="343ADE17" w:rsidR="00C73FA6" w:rsidRDefault="00C73FA6" w:rsidP="00B263DF">
      <w:pPr>
        <w:tabs>
          <w:tab w:val="left" w:pos="1267"/>
        </w:tabs>
        <w:autoSpaceDE w:val="0"/>
        <w:autoSpaceDN w:val="0"/>
        <w:adjustRightInd w:val="0"/>
        <w:spacing w:after="0"/>
        <w:jc w:val="both"/>
        <w:rPr>
          <w:rFonts w:ascii="Arial" w:hAnsi="Arial" w:cs="Arial"/>
          <w:sz w:val="24"/>
        </w:rPr>
      </w:pPr>
    </w:p>
    <w:p w14:paraId="18168B12" w14:textId="4F9EA278" w:rsidR="009545D2" w:rsidRPr="009545D2" w:rsidRDefault="009545D2" w:rsidP="009545D2">
      <w:pPr>
        <w:tabs>
          <w:tab w:val="left" w:pos="1267"/>
        </w:tabs>
        <w:autoSpaceDE w:val="0"/>
        <w:autoSpaceDN w:val="0"/>
        <w:adjustRightInd w:val="0"/>
        <w:spacing w:after="0"/>
        <w:jc w:val="both"/>
        <w:rPr>
          <w:rFonts w:ascii="Arial" w:eastAsia="Times New Roman" w:hAnsi="Arial" w:cs="Arial"/>
          <w:sz w:val="24"/>
          <w:szCs w:val="24"/>
          <w:lang w:eastAsia="es-ES"/>
        </w:rPr>
      </w:pPr>
      <w:r w:rsidRPr="009545D2">
        <w:rPr>
          <w:rFonts w:ascii="Arial" w:eastAsia="Times New Roman" w:hAnsi="Arial" w:cs="Arial"/>
          <w:sz w:val="24"/>
          <w:szCs w:val="24"/>
          <w:lang w:eastAsia="es-ES"/>
        </w:rPr>
        <w:t>Derivado de</w:t>
      </w:r>
      <w:r w:rsidR="008A4659">
        <w:rPr>
          <w:rFonts w:ascii="Arial" w:eastAsia="Times New Roman" w:hAnsi="Arial" w:cs="Arial"/>
          <w:sz w:val="24"/>
          <w:szCs w:val="24"/>
          <w:lang w:eastAsia="es-ES"/>
        </w:rPr>
        <w:t>l análisis anterior se determinaron</w:t>
      </w:r>
      <w:r w:rsidRPr="009545D2">
        <w:rPr>
          <w:rFonts w:ascii="Arial" w:eastAsia="Times New Roman" w:hAnsi="Arial" w:cs="Arial"/>
          <w:sz w:val="24"/>
          <w:szCs w:val="24"/>
          <w:lang w:eastAsia="es-ES"/>
        </w:rPr>
        <w:t xml:space="preserve"> la</w:t>
      </w:r>
      <w:r w:rsidR="00AB547B">
        <w:rPr>
          <w:rFonts w:ascii="Arial" w:eastAsia="Times New Roman" w:hAnsi="Arial" w:cs="Arial"/>
          <w:sz w:val="24"/>
          <w:szCs w:val="24"/>
          <w:lang w:eastAsia="es-ES"/>
        </w:rPr>
        <w:t>s</w:t>
      </w:r>
      <w:r w:rsidRPr="009545D2">
        <w:rPr>
          <w:rFonts w:ascii="Arial" w:eastAsia="Times New Roman" w:hAnsi="Arial" w:cs="Arial"/>
          <w:sz w:val="24"/>
          <w:szCs w:val="24"/>
          <w:lang w:eastAsia="es-ES"/>
        </w:rPr>
        <w:t xml:space="preserve"> </w:t>
      </w:r>
      <w:r w:rsidR="00614AA6">
        <w:rPr>
          <w:rFonts w:ascii="Arial" w:eastAsia="Times New Roman" w:hAnsi="Arial" w:cs="Arial"/>
          <w:sz w:val="24"/>
          <w:szCs w:val="24"/>
          <w:lang w:eastAsia="es-ES"/>
        </w:rPr>
        <w:t>siguiente</w:t>
      </w:r>
      <w:r w:rsidR="00AB547B">
        <w:rPr>
          <w:rFonts w:ascii="Arial" w:eastAsia="Times New Roman" w:hAnsi="Arial" w:cs="Arial"/>
          <w:sz w:val="24"/>
          <w:szCs w:val="24"/>
          <w:lang w:eastAsia="es-ES"/>
        </w:rPr>
        <w:t>s observacio</w:t>
      </w:r>
      <w:r w:rsidR="00614AA6">
        <w:rPr>
          <w:rFonts w:ascii="Arial" w:eastAsia="Times New Roman" w:hAnsi="Arial" w:cs="Arial"/>
          <w:sz w:val="24"/>
          <w:szCs w:val="24"/>
          <w:lang w:eastAsia="es-ES"/>
        </w:rPr>
        <w:t>n</w:t>
      </w:r>
      <w:r w:rsidR="00AB547B">
        <w:rPr>
          <w:rFonts w:ascii="Arial" w:eastAsia="Times New Roman" w:hAnsi="Arial" w:cs="Arial"/>
          <w:sz w:val="24"/>
          <w:szCs w:val="24"/>
          <w:lang w:eastAsia="es-ES"/>
        </w:rPr>
        <w:t>es</w:t>
      </w:r>
      <w:r w:rsidRPr="009545D2">
        <w:rPr>
          <w:rFonts w:ascii="Arial" w:eastAsia="Times New Roman" w:hAnsi="Arial" w:cs="Arial"/>
          <w:sz w:val="24"/>
          <w:szCs w:val="24"/>
          <w:lang w:eastAsia="es-ES"/>
        </w:rPr>
        <w:t>:</w:t>
      </w:r>
    </w:p>
    <w:p w14:paraId="33E200BD" w14:textId="77777777" w:rsidR="009545D2" w:rsidRPr="009545D2" w:rsidRDefault="009545D2" w:rsidP="009545D2">
      <w:pPr>
        <w:tabs>
          <w:tab w:val="left" w:pos="1267"/>
        </w:tabs>
        <w:autoSpaceDE w:val="0"/>
        <w:autoSpaceDN w:val="0"/>
        <w:adjustRightInd w:val="0"/>
        <w:spacing w:after="0"/>
        <w:jc w:val="both"/>
        <w:rPr>
          <w:rFonts w:ascii="Arial" w:eastAsia="Times New Roman" w:hAnsi="Arial" w:cs="Arial"/>
          <w:sz w:val="24"/>
          <w:szCs w:val="24"/>
          <w:lang w:eastAsia="es-ES"/>
        </w:rPr>
      </w:pPr>
    </w:p>
    <w:p w14:paraId="00432C47" w14:textId="28CF0733" w:rsidR="00AB547B" w:rsidRPr="00A91657" w:rsidRDefault="00DB43FA" w:rsidP="0066796C">
      <w:pPr>
        <w:pStyle w:val="Prrafodelista"/>
        <w:numPr>
          <w:ilvl w:val="0"/>
          <w:numId w:val="17"/>
        </w:numPr>
        <w:spacing w:after="0"/>
        <w:jc w:val="both"/>
        <w:rPr>
          <w:rFonts w:ascii="Arial" w:hAnsi="Arial" w:cs="Arial"/>
          <w:sz w:val="24"/>
        </w:rPr>
      </w:pPr>
      <w:r w:rsidRPr="00DB43FA">
        <w:rPr>
          <w:rFonts w:ascii="Arial" w:hAnsi="Arial" w:cs="Arial"/>
          <w:sz w:val="24"/>
          <w:lang w:val="es-MX"/>
        </w:rPr>
        <w:t>La Universidad Tecnológica de la Riviera Maya presentó debilidad en la impl</w:t>
      </w:r>
      <w:r w:rsidR="004C0C00">
        <w:rPr>
          <w:rFonts w:ascii="Arial" w:hAnsi="Arial" w:cs="Arial"/>
          <w:sz w:val="24"/>
          <w:lang w:val="es-MX"/>
        </w:rPr>
        <w:t>ementación de la Metodología de</w:t>
      </w:r>
      <w:r w:rsidRPr="00DB43FA">
        <w:rPr>
          <w:rFonts w:ascii="Arial" w:hAnsi="Arial" w:cs="Arial"/>
          <w:sz w:val="24"/>
          <w:lang w:val="es-MX"/>
        </w:rPr>
        <w:t xml:space="preserve"> Marco Lógico al diseñar la Matriz de Indicadores para Resultados del programa presupuestario E027 – Educación Superior, en el ejercicio fiscal 2023, debido a que se presentan áreas de mejora en la sintaxis y claridad de los objetivos, en los elementos mínimos necesarios para la medición de indicadores, la periodicidad de los medios de verificación, así como las condiciones que deben cumplirse para los supuestos</w:t>
      </w:r>
      <w:r w:rsidR="00AB547B" w:rsidRPr="00A91657">
        <w:rPr>
          <w:rFonts w:ascii="Arial" w:hAnsi="Arial" w:cs="Arial"/>
          <w:sz w:val="24"/>
        </w:rPr>
        <w:t>.</w:t>
      </w:r>
    </w:p>
    <w:p w14:paraId="1C588443" w14:textId="39F6E0B0" w:rsidR="00A83853" w:rsidRPr="00A83853" w:rsidRDefault="00A83853" w:rsidP="00A83853">
      <w:pPr>
        <w:spacing w:after="0"/>
        <w:jc w:val="both"/>
        <w:rPr>
          <w:rFonts w:ascii="Arial" w:hAnsi="Arial" w:cs="Arial"/>
        </w:rPr>
      </w:pPr>
    </w:p>
    <w:p w14:paraId="0AD6C9CC" w14:textId="58627031" w:rsidR="00AB547B" w:rsidRPr="00AB547B" w:rsidRDefault="00DB43FA" w:rsidP="0066796C">
      <w:pPr>
        <w:pStyle w:val="Prrafodelista"/>
        <w:numPr>
          <w:ilvl w:val="0"/>
          <w:numId w:val="17"/>
        </w:numPr>
        <w:autoSpaceDE w:val="0"/>
        <w:autoSpaceDN w:val="0"/>
        <w:adjustRightInd w:val="0"/>
        <w:spacing w:after="0"/>
        <w:jc w:val="both"/>
        <w:rPr>
          <w:rFonts w:ascii="Arial" w:eastAsia="Times New Roman" w:hAnsi="Arial" w:cs="Arial"/>
          <w:sz w:val="24"/>
          <w:szCs w:val="24"/>
          <w:lang w:eastAsia="es-ES"/>
        </w:rPr>
      </w:pPr>
      <w:r w:rsidRPr="00DB43FA">
        <w:rPr>
          <w:rFonts w:ascii="Arial" w:hAnsi="Arial" w:cs="Arial"/>
          <w:bCs/>
          <w:sz w:val="24"/>
          <w:lang w:val="es-MX"/>
        </w:rPr>
        <w:t>La Universidad Tecnológica de la Riviera Maya presentó áreas de mejora en el indicador a nivel Fin de la Matriz de Indicadores para Resultados, debido a que, mide la cobertura y no la permanencia y eficiencia terminal</w:t>
      </w:r>
      <w:r w:rsidR="00AB547B" w:rsidRPr="00AB547B">
        <w:rPr>
          <w:rFonts w:ascii="Arial" w:hAnsi="Arial" w:cs="Arial"/>
          <w:sz w:val="24"/>
        </w:rPr>
        <w:t>.</w:t>
      </w:r>
    </w:p>
    <w:p w14:paraId="4DDF6EE9" w14:textId="070327F2" w:rsidR="00AD5096" w:rsidRDefault="00AD5096" w:rsidP="00A83853">
      <w:pPr>
        <w:spacing w:after="0"/>
        <w:jc w:val="both"/>
        <w:rPr>
          <w:rFonts w:ascii="Arial" w:hAnsi="Arial" w:cs="Arial"/>
          <w:b/>
          <w:sz w:val="24"/>
          <w:szCs w:val="24"/>
        </w:rPr>
      </w:pPr>
    </w:p>
    <w:p w14:paraId="00C344D0" w14:textId="6DC22B1B" w:rsidR="00A83853" w:rsidRPr="00BC39DF" w:rsidRDefault="00A83853" w:rsidP="00A83853">
      <w:pPr>
        <w:spacing w:after="0"/>
        <w:jc w:val="both"/>
        <w:rPr>
          <w:rFonts w:ascii="Arial" w:hAnsi="Arial" w:cs="Arial"/>
          <w:b/>
          <w:sz w:val="24"/>
          <w:szCs w:val="24"/>
        </w:rPr>
      </w:pPr>
      <w:r>
        <w:rPr>
          <w:rFonts w:ascii="Arial" w:hAnsi="Arial" w:cs="Arial"/>
          <w:b/>
          <w:sz w:val="24"/>
          <w:szCs w:val="24"/>
        </w:rPr>
        <w:t>Recomen</w:t>
      </w:r>
      <w:r w:rsidRPr="00431551">
        <w:rPr>
          <w:rFonts w:ascii="Arial" w:hAnsi="Arial" w:cs="Arial"/>
          <w:b/>
          <w:sz w:val="24"/>
          <w:szCs w:val="24"/>
        </w:rPr>
        <w:t>d</w:t>
      </w:r>
      <w:r w:rsidR="00431551" w:rsidRPr="00431551">
        <w:rPr>
          <w:rFonts w:ascii="Arial" w:hAnsi="Arial" w:cs="Arial"/>
          <w:b/>
          <w:sz w:val="24"/>
          <w:szCs w:val="24"/>
        </w:rPr>
        <w:t>ació</w:t>
      </w:r>
      <w:r w:rsidR="00431551">
        <w:rPr>
          <w:rFonts w:ascii="Arial" w:hAnsi="Arial" w:cs="Arial"/>
          <w:b/>
          <w:sz w:val="24"/>
          <w:szCs w:val="24"/>
        </w:rPr>
        <w:t>n</w:t>
      </w:r>
      <w:r>
        <w:rPr>
          <w:rFonts w:ascii="Arial" w:hAnsi="Arial" w:cs="Arial"/>
          <w:b/>
          <w:sz w:val="24"/>
          <w:szCs w:val="24"/>
        </w:rPr>
        <w:t xml:space="preserve"> de Desempeño</w:t>
      </w:r>
    </w:p>
    <w:p w14:paraId="5E339BCE" w14:textId="77777777" w:rsidR="00A83853" w:rsidRPr="0009619C" w:rsidRDefault="00A83853" w:rsidP="00A83853">
      <w:pPr>
        <w:spacing w:after="0"/>
        <w:jc w:val="both"/>
        <w:rPr>
          <w:rFonts w:ascii="Arial" w:hAnsi="Arial" w:cs="Arial"/>
          <w:b/>
          <w:szCs w:val="24"/>
        </w:rPr>
      </w:pPr>
    </w:p>
    <w:p w14:paraId="136494A0" w14:textId="796109E2" w:rsidR="00D2782A" w:rsidRPr="00D2782A" w:rsidRDefault="00A83853" w:rsidP="00A83853">
      <w:pPr>
        <w:spacing w:after="0"/>
        <w:jc w:val="both"/>
        <w:rPr>
          <w:rFonts w:ascii="Arial" w:hAnsi="Arial" w:cs="Arial"/>
          <w:sz w:val="24"/>
          <w:szCs w:val="24"/>
        </w:rPr>
      </w:pPr>
      <w:r w:rsidRPr="00BC39DF">
        <w:rPr>
          <w:rFonts w:ascii="Arial" w:hAnsi="Arial" w:cs="Arial"/>
          <w:sz w:val="24"/>
          <w:szCs w:val="24"/>
        </w:rPr>
        <w:t xml:space="preserve">La Auditoría Superior del Estado de Quintana Roo recomienda </w:t>
      </w:r>
      <w:r w:rsidR="00DB43FA">
        <w:rPr>
          <w:rFonts w:ascii="Arial" w:hAnsi="Arial" w:cs="Arial"/>
          <w:sz w:val="24"/>
          <w:szCs w:val="24"/>
        </w:rPr>
        <w:t xml:space="preserve">a la Universidad Tecnológica de la Riviera Maya </w:t>
      </w:r>
      <w:r w:rsidR="00D2782A">
        <w:rPr>
          <w:rFonts w:ascii="Arial" w:hAnsi="Arial" w:cs="Arial"/>
          <w:sz w:val="24"/>
          <w:szCs w:val="24"/>
        </w:rPr>
        <w:t>lo siguiente:</w:t>
      </w:r>
    </w:p>
    <w:p w14:paraId="121731C2" w14:textId="430C2884" w:rsidR="00D2782A" w:rsidRDefault="00D2782A" w:rsidP="00A83853">
      <w:pPr>
        <w:spacing w:after="0"/>
        <w:jc w:val="both"/>
        <w:rPr>
          <w:rFonts w:ascii="Arial" w:hAnsi="Arial" w:cs="Arial"/>
          <w:b/>
          <w:sz w:val="24"/>
          <w:szCs w:val="24"/>
        </w:rPr>
      </w:pPr>
    </w:p>
    <w:p w14:paraId="0E72F72E" w14:textId="5E0D529E" w:rsidR="00A83853" w:rsidRPr="00AE7E2A" w:rsidRDefault="00A342D7" w:rsidP="00A83853">
      <w:pPr>
        <w:spacing w:after="0"/>
        <w:jc w:val="both"/>
        <w:rPr>
          <w:rFonts w:ascii="Arial" w:hAnsi="Arial" w:cs="Arial"/>
          <w:b/>
          <w:sz w:val="24"/>
          <w:szCs w:val="24"/>
        </w:rPr>
      </w:pPr>
      <w:r>
        <w:rPr>
          <w:rFonts w:ascii="Arial" w:hAnsi="Arial" w:cs="Arial"/>
          <w:b/>
          <w:sz w:val="24"/>
          <w:szCs w:val="24"/>
        </w:rPr>
        <w:t>23-AEMD-C-05</w:t>
      </w:r>
      <w:r w:rsidR="00431551">
        <w:rPr>
          <w:rFonts w:ascii="Arial" w:hAnsi="Arial" w:cs="Arial"/>
          <w:b/>
          <w:sz w:val="24"/>
          <w:szCs w:val="24"/>
        </w:rPr>
        <w:t>7</w:t>
      </w:r>
      <w:r w:rsidR="00A83853" w:rsidRPr="00AE7E2A">
        <w:rPr>
          <w:rFonts w:ascii="Arial" w:hAnsi="Arial" w:cs="Arial"/>
          <w:b/>
          <w:sz w:val="24"/>
          <w:szCs w:val="24"/>
        </w:rPr>
        <w:t>-</w:t>
      </w:r>
      <w:r w:rsidR="00431551">
        <w:rPr>
          <w:rFonts w:ascii="Arial" w:hAnsi="Arial" w:cs="Arial"/>
          <w:b/>
          <w:sz w:val="24"/>
          <w:szCs w:val="24"/>
        </w:rPr>
        <w:t>1</w:t>
      </w:r>
      <w:r>
        <w:rPr>
          <w:rFonts w:ascii="Arial" w:hAnsi="Arial" w:cs="Arial"/>
          <w:b/>
          <w:sz w:val="24"/>
          <w:szCs w:val="24"/>
        </w:rPr>
        <w:t>32</w:t>
      </w:r>
      <w:r w:rsidR="00431551">
        <w:rPr>
          <w:rFonts w:ascii="Arial" w:hAnsi="Arial" w:cs="Arial"/>
          <w:b/>
          <w:sz w:val="24"/>
          <w:szCs w:val="24"/>
        </w:rPr>
        <w:t>-</w:t>
      </w:r>
      <w:r w:rsidR="00A83853">
        <w:rPr>
          <w:rFonts w:ascii="Arial" w:hAnsi="Arial" w:cs="Arial"/>
          <w:b/>
          <w:sz w:val="24"/>
          <w:szCs w:val="24"/>
        </w:rPr>
        <w:t>R02-02</w:t>
      </w:r>
      <w:r w:rsidR="00A83853" w:rsidRPr="00AE7E2A">
        <w:rPr>
          <w:rFonts w:ascii="Arial" w:hAnsi="Arial" w:cs="Arial"/>
          <w:b/>
          <w:sz w:val="24"/>
          <w:szCs w:val="24"/>
        </w:rPr>
        <w:t xml:space="preserve"> Recomendación </w:t>
      </w:r>
    </w:p>
    <w:p w14:paraId="6B815A3A" w14:textId="77777777" w:rsidR="00A83853" w:rsidRPr="00FD4D04" w:rsidRDefault="00A83853" w:rsidP="00A83853">
      <w:pPr>
        <w:spacing w:after="0"/>
        <w:jc w:val="both"/>
        <w:rPr>
          <w:rFonts w:ascii="Arial" w:hAnsi="Arial" w:cs="Arial"/>
          <w:b/>
          <w:szCs w:val="24"/>
          <w:highlight w:val="yellow"/>
        </w:rPr>
      </w:pPr>
    </w:p>
    <w:p w14:paraId="37742F49" w14:textId="438D896E" w:rsidR="00A83853" w:rsidRPr="00477DAC" w:rsidRDefault="00A342D7" w:rsidP="00A83853">
      <w:pPr>
        <w:spacing w:after="0"/>
        <w:jc w:val="both"/>
        <w:rPr>
          <w:rFonts w:ascii="Arial" w:hAnsi="Arial" w:cs="Arial"/>
          <w:sz w:val="24"/>
        </w:rPr>
      </w:pPr>
      <w:r w:rsidRPr="00A342D7">
        <w:rPr>
          <w:rFonts w:ascii="Arial" w:hAnsi="Arial" w:cs="Arial"/>
          <w:bCs/>
          <w:iCs/>
          <w:sz w:val="24"/>
        </w:rPr>
        <w:t>La Universidad Tecnológica de la Riviera Maya deberá presentar la Matriz de Indicadores para Resultados con las Ficha</w:t>
      </w:r>
      <w:r w:rsidR="00A03F3B">
        <w:rPr>
          <w:rFonts w:ascii="Arial" w:hAnsi="Arial" w:cs="Arial"/>
          <w:bCs/>
          <w:iCs/>
          <w:sz w:val="24"/>
        </w:rPr>
        <w:t>s T</w:t>
      </w:r>
      <w:r w:rsidRPr="00A342D7">
        <w:rPr>
          <w:rFonts w:ascii="Arial" w:hAnsi="Arial" w:cs="Arial"/>
          <w:bCs/>
          <w:iCs/>
          <w:sz w:val="24"/>
        </w:rPr>
        <w:t>écnicas de Indicadores, correspondientes del programa presupuestario E027 - Educación Superior o su homólogo, correspondiente al ejercicio fiscal 2025, en el que se visualice el establecimiento correcto del Resumen Narrativo de todos los niveles de la MIR, el establecimiento correcto de los 10 elementos mínimos que debe</w:t>
      </w:r>
      <w:r w:rsidR="00AD5096">
        <w:rPr>
          <w:rFonts w:ascii="Arial" w:hAnsi="Arial" w:cs="Arial"/>
          <w:bCs/>
          <w:iCs/>
          <w:sz w:val="24"/>
        </w:rPr>
        <w:t>n</w:t>
      </w:r>
      <w:r w:rsidRPr="00A342D7">
        <w:rPr>
          <w:rFonts w:ascii="Arial" w:hAnsi="Arial" w:cs="Arial"/>
          <w:bCs/>
          <w:iCs/>
          <w:sz w:val="24"/>
        </w:rPr>
        <w:t xml:space="preserve"> contener los indicadores, los datos completos de los medios de verificación y el establecimiento correcto de los supuestos</w:t>
      </w:r>
      <w:r w:rsidR="00A83853" w:rsidRPr="00D2782A">
        <w:rPr>
          <w:rFonts w:ascii="Arial" w:hAnsi="Arial" w:cs="Arial"/>
          <w:sz w:val="24"/>
        </w:rPr>
        <w:t>.</w:t>
      </w:r>
    </w:p>
    <w:p w14:paraId="277AEE28" w14:textId="77777777" w:rsidR="00A47C16" w:rsidRDefault="00A47C16" w:rsidP="00A83853">
      <w:pPr>
        <w:spacing w:after="0"/>
        <w:jc w:val="both"/>
        <w:rPr>
          <w:rFonts w:ascii="Arial" w:hAnsi="Arial" w:cs="Arial"/>
          <w:b/>
          <w:sz w:val="24"/>
          <w:szCs w:val="24"/>
        </w:rPr>
      </w:pPr>
    </w:p>
    <w:p w14:paraId="59A946CF" w14:textId="594394BC" w:rsidR="00A83853" w:rsidRDefault="00A342D7" w:rsidP="00A83853">
      <w:pPr>
        <w:spacing w:after="0"/>
        <w:jc w:val="both"/>
        <w:rPr>
          <w:rFonts w:ascii="Arial" w:hAnsi="Arial" w:cs="Arial"/>
          <w:b/>
          <w:sz w:val="24"/>
          <w:szCs w:val="24"/>
        </w:rPr>
      </w:pPr>
      <w:r>
        <w:rPr>
          <w:rFonts w:ascii="Arial" w:hAnsi="Arial" w:cs="Arial"/>
          <w:b/>
          <w:sz w:val="24"/>
          <w:szCs w:val="24"/>
        </w:rPr>
        <w:t>23-AEMD-C-05</w:t>
      </w:r>
      <w:r w:rsidR="00431551" w:rsidRPr="00D2782A">
        <w:rPr>
          <w:rFonts w:ascii="Arial" w:hAnsi="Arial" w:cs="Arial"/>
          <w:b/>
          <w:sz w:val="24"/>
          <w:szCs w:val="24"/>
        </w:rPr>
        <w:t>7</w:t>
      </w:r>
      <w:r w:rsidR="00A83853" w:rsidRPr="00D2782A">
        <w:rPr>
          <w:rFonts w:ascii="Arial" w:hAnsi="Arial" w:cs="Arial"/>
          <w:b/>
          <w:sz w:val="24"/>
          <w:szCs w:val="24"/>
        </w:rPr>
        <w:t>-</w:t>
      </w:r>
      <w:r w:rsidR="00431551" w:rsidRPr="00D2782A">
        <w:rPr>
          <w:rFonts w:ascii="Arial" w:hAnsi="Arial" w:cs="Arial"/>
          <w:b/>
          <w:sz w:val="24"/>
          <w:szCs w:val="24"/>
        </w:rPr>
        <w:t>1</w:t>
      </w:r>
      <w:r>
        <w:rPr>
          <w:rFonts w:ascii="Arial" w:hAnsi="Arial" w:cs="Arial"/>
          <w:b/>
          <w:sz w:val="24"/>
          <w:szCs w:val="24"/>
        </w:rPr>
        <w:t>32</w:t>
      </w:r>
      <w:r w:rsidR="00BC773E">
        <w:rPr>
          <w:rFonts w:ascii="Arial" w:hAnsi="Arial" w:cs="Arial"/>
          <w:b/>
          <w:sz w:val="24"/>
          <w:szCs w:val="24"/>
        </w:rPr>
        <w:t>-R02-03</w:t>
      </w:r>
      <w:r w:rsidR="00A83853" w:rsidRPr="00D2782A">
        <w:rPr>
          <w:rFonts w:ascii="Arial" w:hAnsi="Arial" w:cs="Arial"/>
          <w:b/>
          <w:sz w:val="24"/>
          <w:szCs w:val="24"/>
        </w:rPr>
        <w:t xml:space="preserve"> Recomendación</w:t>
      </w:r>
    </w:p>
    <w:p w14:paraId="46B75C07" w14:textId="77777777" w:rsidR="00D2782A" w:rsidRDefault="00D2782A" w:rsidP="00A83853">
      <w:pPr>
        <w:spacing w:after="0"/>
        <w:jc w:val="both"/>
        <w:rPr>
          <w:rFonts w:ascii="Arial" w:hAnsi="Arial" w:cs="Arial"/>
          <w:b/>
          <w:sz w:val="24"/>
          <w:szCs w:val="24"/>
        </w:rPr>
      </w:pPr>
    </w:p>
    <w:p w14:paraId="4E0E5F2C" w14:textId="379475F1" w:rsidR="00A83853" w:rsidRDefault="00A342D7" w:rsidP="00D2782A">
      <w:pPr>
        <w:spacing w:after="0"/>
        <w:jc w:val="both"/>
        <w:rPr>
          <w:rFonts w:ascii="Arial" w:hAnsi="Arial" w:cs="Arial"/>
          <w:sz w:val="24"/>
          <w:szCs w:val="24"/>
        </w:rPr>
      </w:pPr>
      <w:r w:rsidRPr="00A342D7">
        <w:rPr>
          <w:rFonts w:ascii="Arial" w:hAnsi="Arial" w:cs="Arial"/>
          <w:bCs/>
          <w:iCs/>
          <w:sz w:val="24"/>
          <w:szCs w:val="24"/>
        </w:rPr>
        <w:t xml:space="preserve">La Universidad Tecnológica de la Riviera Maya deberá </w:t>
      </w:r>
      <w:r w:rsidR="00AD5096" w:rsidRPr="00AD5096">
        <w:rPr>
          <w:rFonts w:ascii="Arial" w:hAnsi="Arial" w:cs="Arial"/>
          <w:bCs/>
          <w:iCs/>
          <w:sz w:val="24"/>
          <w:szCs w:val="24"/>
        </w:rPr>
        <w:t>presentar evidencia de las gestiones realizadas ante las instancias correspondientes, a fin de establecer los indicadores necesarios que permitan medir el objetivo del nivel Fin de la Matriz de Indicadores para Resultados, del programa presupuestario E027 - Educación Superior o su homólogo, correspondiente al ejercicio fiscal 2025</w:t>
      </w:r>
      <w:r w:rsidR="00D2782A" w:rsidRPr="00D2782A">
        <w:rPr>
          <w:rFonts w:ascii="Arial" w:hAnsi="Arial" w:cs="Arial"/>
          <w:bCs/>
          <w:sz w:val="24"/>
          <w:szCs w:val="24"/>
        </w:rPr>
        <w:t>.</w:t>
      </w:r>
    </w:p>
    <w:p w14:paraId="2E4A86CB" w14:textId="7E26689A" w:rsidR="00D2782A" w:rsidRDefault="00D2782A" w:rsidP="00A83853">
      <w:pPr>
        <w:spacing w:after="0"/>
        <w:jc w:val="both"/>
        <w:rPr>
          <w:rFonts w:ascii="Arial" w:hAnsi="Arial" w:cs="Arial"/>
          <w:sz w:val="24"/>
          <w:szCs w:val="24"/>
        </w:rPr>
      </w:pPr>
    </w:p>
    <w:p w14:paraId="2287CF43" w14:textId="67034834" w:rsidR="00D2782A" w:rsidRPr="007A56BD" w:rsidRDefault="00D2782A" w:rsidP="00A83853">
      <w:pPr>
        <w:spacing w:after="0"/>
        <w:jc w:val="both"/>
        <w:rPr>
          <w:rFonts w:ascii="Arial" w:hAnsi="Arial" w:cs="Arial"/>
          <w:sz w:val="24"/>
          <w:szCs w:val="24"/>
        </w:rPr>
      </w:pPr>
      <w:r w:rsidRPr="006B542B">
        <w:rPr>
          <w:rFonts w:ascii="Arial" w:hAnsi="Arial" w:cs="Arial"/>
          <w:sz w:val="24"/>
          <w:szCs w:val="24"/>
        </w:rPr>
        <w:t>Con motivo de la reunión de trabajo efectuada para la presentación de resultados finales de auditoría y ob</w:t>
      </w:r>
      <w:r w:rsidR="006B542B" w:rsidRPr="006B542B">
        <w:rPr>
          <w:rFonts w:ascii="Arial" w:hAnsi="Arial" w:cs="Arial"/>
          <w:sz w:val="24"/>
          <w:szCs w:val="24"/>
        </w:rPr>
        <w:t>servaciones preliminares, la Universidad Tecnológica de la Riviera Maya</w:t>
      </w:r>
      <w:r w:rsidRPr="006B542B">
        <w:rPr>
          <w:rFonts w:ascii="Arial" w:hAnsi="Arial" w:cs="Arial"/>
          <w:sz w:val="24"/>
          <w:szCs w:val="24"/>
        </w:rPr>
        <w:t>, estableció como fecha compromiso para atención de la</w:t>
      </w:r>
      <w:r w:rsidR="000A4D04" w:rsidRPr="006B542B">
        <w:rPr>
          <w:rFonts w:ascii="Arial" w:hAnsi="Arial" w:cs="Arial"/>
          <w:sz w:val="24"/>
          <w:szCs w:val="24"/>
        </w:rPr>
        <w:t>s recomendaciones</w:t>
      </w:r>
      <w:r w:rsidRPr="00D2782A">
        <w:rPr>
          <w:rFonts w:ascii="Arial" w:hAnsi="Arial" w:cs="Arial"/>
          <w:sz w:val="24"/>
          <w:szCs w:val="24"/>
        </w:rPr>
        <w:t xml:space="preserve"> </w:t>
      </w:r>
      <w:r w:rsidR="00E144FB" w:rsidRPr="00AD5096">
        <w:rPr>
          <w:rFonts w:ascii="Arial" w:hAnsi="Arial" w:cs="Arial"/>
          <w:sz w:val="24"/>
          <w:szCs w:val="24"/>
        </w:rPr>
        <w:t>23</w:t>
      </w:r>
      <w:r w:rsidR="000A4D04" w:rsidRPr="00AD5096">
        <w:rPr>
          <w:rFonts w:ascii="Arial" w:hAnsi="Arial" w:cs="Arial"/>
          <w:sz w:val="24"/>
          <w:szCs w:val="24"/>
        </w:rPr>
        <w:t>-AEMD</w:t>
      </w:r>
      <w:r w:rsidR="00E144FB" w:rsidRPr="00AD5096">
        <w:rPr>
          <w:rFonts w:ascii="Arial" w:hAnsi="Arial" w:cs="Arial"/>
          <w:sz w:val="24"/>
          <w:szCs w:val="24"/>
        </w:rPr>
        <w:t>-C-057-132</w:t>
      </w:r>
      <w:r w:rsidR="000A4D04" w:rsidRPr="00AD5096">
        <w:rPr>
          <w:rFonts w:ascii="Arial" w:hAnsi="Arial" w:cs="Arial"/>
          <w:sz w:val="24"/>
          <w:szCs w:val="24"/>
        </w:rPr>
        <w:t>-R02-02</w:t>
      </w:r>
      <w:r w:rsidR="000A4D04">
        <w:rPr>
          <w:rFonts w:ascii="Arial" w:hAnsi="Arial" w:cs="Arial"/>
          <w:sz w:val="24"/>
          <w:szCs w:val="24"/>
        </w:rPr>
        <w:t xml:space="preserve"> y </w:t>
      </w:r>
      <w:r w:rsidR="00E144FB" w:rsidRPr="00AD5096">
        <w:rPr>
          <w:rFonts w:ascii="Arial" w:hAnsi="Arial" w:cs="Arial"/>
          <w:sz w:val="24"/>
          <w:szCs w:val="24"/>
        </w:rPr>
        <w:t>23-AEMD-C-057-132</w:t>
      </w:r>
      <w:r w:rsidR="00BC773E" w:rsidRPr="00AD5096">
        <w:rPr>
          <w:rFonts w:ascii="Arial" w:hAnsi="Arial" w:cs="Arial"/>
          <w:sz w:val="24"/>
          <w:szCs w:val="24"/>
        </w:rPr>
        <w:t>-R02-03</w:t>
      </w:r>
      <w:r w:rsidR="00E144FB">
        <w:rPr>
          <w:rFonts w:ascii="Arial" w:hAnsi="Arial" w:cs="Arial"/>
          <w:sz w:val="24"/>
          <w:szCs w:val="24"/>
        </w:rPr>
        <w:t xml:space="preserve"> el 31 de octubre</w:t>
      </w:r>
      <w:r w:rsidRPr="00D2782A">
        <w:rPr>
          <w:rFonts w:ascii="Arial" w:hAnsi="Arial" w:cs="Arial"/>
          <w:sz w:val="24"/>
          <w:szCs w:val="24"/>
        </w:rPr>
        <w:t xml:space="preserve"> de 2024.</w:t>
      </w:r>
      <w:r w:rsidRPr="00D2782A">
        <w:rPr>
          <w:rFonts w:ascii="Arial" w:hAnsi="Arial" w:cs="Arial"/>
          <w:b/>
          <w:sz w:val="24"/>
          <w:szCs w:val="24"/>
        </w:rPr>
        <w:t xml:space="preserve"> </w:t>
      </w:r>
      <w:r w:rsidRPr="00D2782A">
        <w:rPr>
          <w:rFonts w:ascii="Arial" w:hAnsi="Arial" w:cs="Arial"/>
          <w:sz w:val="24"/>
          <w:szCs w:val="24"/>
        </w:rPr>
        <w:t xml:space="preserve"> Por lo antes expuesto la atención a las recomendaciones de desempeño quedan en </w:t>
      </w:r>
      <w:r w:rsidRPr="00D2782A">
        <w:rPr>
          <w:rFonts w:ascii="Arial" w:hAnsi="Arial" w:cs="Arial"/>
          <w:b/>
          <w:sz w:val="24"/>
          <w:szCs w:val="24"/>
        </w:rPr>
        <w:t>seguimiento</w:t>
      </w:r>
      <w:r w:rsidRPr="00D2782A">
        <w:rPr>
          <w:rFonts w:ascii="Arial" w:hAnsi="Arial" w:cs="Arial"/>
          <w:sz w:val="24"/>
          <w:szCs w:val="24"/>
        </w:rPr>
        <w:t>.</w:t>
      </w:r>
      <w:r w:rsidRPr="005B376F">
        <w:rPr>
          <w:rFonts w:ascii="Arial" w:hAnsi="Arial" w:cs="Arial"/>
          <w:sz w:val="24"/>
          <w:szCs w:val="24"/>
        </w:rPr>
        <w:t xml:space="preserve"> </w:t>
      </w:r>
    </w:p>
    <w:p w14:paraId="1865EB03" w14:textId="5EAE2158" w:rsidR="00A83853" w:rsidRDefault="00A83853" w:rsidP="00A83853">
      <w:pPr>
        <w:spacing w:after="0"/>
        <w:jc w:val="both"/>
        <w:rPr>
          <w:rFonts w:ascii="Arial" w:hAnsi="Arial" w:cs="Arial"/>
          <w:sz w:val="24"/>
          <w:szCs w:val="24"/>
        </w:rPr>
      </w:pPr>
    </w:p>
    <w:p w14:paraId="385FF140" w14:textId="77777777" w:rsidR="00A03F3B" w:rsidRDefault="00A03F3B" w:rsidP="00A83853">
      <w:pPr>
        <w:spacing w:after="0"/>
        <w:rPr>
          <w:rFonts w:ascii="Arial" w:eastAsia="Times New Roman" w:hAnsi="Arial" w:cs="Arial"/>
          <w:b/>
          <w:sz w:val="24"/>
          <w:szCs w:val="24"/>
          <w:lang w:eastAsia="es-ES"/>
        </w:rPr>
      </w:pPr>
    </w:p>
    <w:p w14:paraId="18F58545" w14:textId="0A60A328" w:rsidR="00A83853" w:rsidRDefault="00A83853" w:rsidP="00A83853">
      <w:pPr>
        <w:spacing w:after="0"/>
        <w:rPr>
          <w:rFonts w:ascii="Arial" w:eastAsia="Times New Roman" w:hAnsi="Arial" w:cs="Arial"/>
          <w:b/>
          <w:sz w:val="24"/>
          <w:szCs w:val="24"/>
          <w:lang w:eastAsia="es-ES"/>
        </w:rPr>
      </w:pPr>
      <w:r w:rsidRPr="00BC39DF">
        <w:rPr>
          <w:rFonts w:ascii="Arial" w:eastAsia="Times New Roman" w:hAnsi="Arial" w:cs="Arial"/>
          <w:b/>
          <w:sz w:val="24"/>
          <w:szCs w:val="24"/>
          <w:lang w:eastAsia="es-ES"/>
        </w:rPr>
        <w:t>Normativida</w:t>
      </w:r>
      <w:r>
        <w:rPr>
          <w:rFonts w:ascii="Arial" w:eastAsia="Times New Roman" w:hAnsi="Arial" w:cs="Arial"/>
          <w:b/>
          <w:sz w:val="24"/>
          <w:szCs w:val="24"/>
          <w:lang w:eastAsia="es-ES"/>
        </w:rPr>
        <w:t xml:space="preserve">d relacionada con las observaciones </w:t>
      </w:r>
    </w:p>
    <w:p w14:paraId="34FB32AB" w14:textId="77777777" w:rsidR="00A342D7" w:rsidRPr="00A342D7" w:rsidRDefault="00A342D7" w:rsidP="00A342D7">
      <w:pPr>
        <w:spacing w:after="0"/>
        <w:jc w:val="both"/>
        <w:rPr>
          <w:rFonts w:ascii="Arial" w:eastAsia="Arial" w:hAnsi="Arial" w:cs="Arial"/>
          <w:color w:val="000000"/>
          <w:sz w:val="24"/>
        </w:rPr>
      </w:pPr>
      <w:r w:rsidRPr="00A342D7">
        <w:rPr>
          <w:rFonts w:ascii="Arial" w:eastAsia="Arial" w:hAnsi="Arial" w:cs="Arial"/>
          <w:color w:val="000000"/>
          <w:sz w:val="24"/>
        </w:rPr>
        <w:t>Guía para el Diseño de la Matriz de Indicadores para Resultados (Secretaría de Hacienda y Crédito Público).</w:t>
      </w:r>
    </w:p>
    <w:p w14:paraId="23D39BCC" w14:textId="77777777" w:rsidR="00A342D7" w:rsidRPr="00A342D7" w:rsidRDefault="00A342D7" w:rsidP="00A342D7">
      <w:pPr>
        <w:spacing w:after="0"/>
        <w:jc w:val="both"/>
        <w:rPr>
          <w:rFonts w:ascii="Arial" w:eastAsia="Arial" w:hAnsi="Arial" w:cs="Arial"/>
          <w:color w:val="000000"/>
          <w:sz w:val="24"/>
        </w:rPr>
      </w:pPr>
      <w:r w:rsidRPr="00A342D7">
        <w:rPr>
          <w:rFonts w:ascii="Arial" w:eastAsia="Arial" w:hAnsi="Arial" w:cs="Arial"/>
          <w:bCs/>
          <w:color w:val="000000"/>
          <w:sz w:val="24"/>
        </w:rPr>
        <w:t>Guía para el Diseño de Indicadores Estratégicos (Secretaría de Hacienda y Crédito Público).</w:t>
      </w:r>
    </w:p>
    <w:p w14:paraId="080C9424" w14:textId="77777777" w:rsidR="00A342D7" w:rsidRPr="00A342D7" w:rsidRDefault="00A342D7" w:rsidP="00A342D7">
      <w:pPr>
        <w:spacing w:after="0"/>
        <w:jc w:val="both"/>
        <w:rPr>
          <w:rFonts w:ascii="Arial" w:eastAsia="Arial" w:hAnsi="Arial" w:cs="Arial"/>
          <w:color w:val="000000"/>
          <w:sz w:val="24"/>
        </w:rPr>
      </w:pPr>
      <w:r w:rsidRPr="00A342D7">
        <w:rPr>
          <w:rFonts w:ascii="Arial" w:eastAsia="Arial" w:hAnsi="Arial" w:cs="Arial"/>
          <w:color w:val="000000"/>
          <w:sz w:val="24"/>
        </w:rPr>
        <w:t xml:space="preserve">Guía para la Construcción de Indicadores de Desempeño para el Gobierno del Estado de Quintana Roo (Secretaría de Finanzas y Planeación, 2023). </w:t>
      </w:r>
    </w:p>
    <w:p w14:paraId="754BD128" w14:textId="3CF6BA0D" w:rsidR="002F6E07" w:rsidRDefault="00A342D7" w:rsidP="00A342D7">
      <w:pPr>
        <w:spacing w:after="0"/>
        <w:jc w:val="both"/>
        <w:rPr>
          <w:rFonts w:ascii="Arial" w:eastAsia="Arial" w:hAnsi="Arial" w:cs="Arial"/>
          <w:color w:val="000000"/>
        </w:rPr>
      </w:pPr>
      <w:r w:rsidRPr="00A342D7">
        <w:rPr>
          <w:rFonts w:ascii="Arial" w:eastAsia="Arial" w:hAnsi="Arial" w:cs="Arial"/>
          <w:color w:val="000000"/>
          <w:sz w:val="24"/>
        </w:rPr>
        <w:t>Guía para la Construcción de la Matriz de Indicadores para Resultados del Gobierno del Estado de Quintana Roo (Secretaría de Finanzas y Planeación, 2023</w:t>
      </w:r>
      <w:r w:rsidR="00E0257F" w:rsidRPr="00A342D7">
        <w:rPr>
          <w:rFonts w:ascii="Arial" w:eastAsia="Arial" w:hAnsi="Arial" w:cs="Arial"/>
          <w:color w:val="000000"/>
          <w:sz w:val="24"/>
        </w:rPr>
        <w:t>).</w:t>
      </w:r>
    </w:p>
    <w:p w14:paraId="0944B623" w14:textId="650F38EA" w:rsidR="00E144FB" w:rsidRDefault="00E144FB" w:rsidP="004E79B3">
      <w:pPr>
        <w:spacing w:after="0"/>
        <w:jc w:val="both"/>
        <w:rPr>
          <w:rFonts w:ascii="Arial" w:hAnsi="Arial" w:cs="Arial"/>
          <w:b/>
        </w:rPr>
      </w:pPr>
    </w:p>
    <w:p w14:paraId="41A0539A" w14:textId="77777777" w:rsidR="009545D2" w:rsidRPr="00EC541D" w:rsidRDefault="00090DEC" w:rsidP="009545D2">
      <w:pPr>
        <w:spacing w:after="0"/>
        <w:jc w:val="both"/>
        <w:rPr>
          <w:rFonts w:ascii="Arial" w:hAnsi="Arial" w:cs="Arial"/>
          <w:b/>
          <w:sz w:val="24"/>
          <w:szCs w:val="24"/>
        </w:rPr>
      </w:pPr>
      <w:r w:rsidRPr="00EC541D">
        <w:rPr>
          <w:rFonts w:ascii="Arial" w:hAnsi="Arial" w:cs="Arial"/>
          <w:b/>
          <w:sz w:val="24"/>
          <w:szCs w:val="24"/>
        </w:rPr>
        <w:t>Resultado Número 3</w:t>
      </w:r>
    </w:p>
    <w:p w14:paraId="3EB40CB1" w14:textId="77777777" w:rsidR="009545D2" w:rsidRPr="00EC541D" w:rsidRDefault="009545D2" w:rsidP="009545D2">
      <w:pPr>
        <w:spacing w:after="0"/>
        <w:jc w:val="both"/>
        <w:rPr>
          <w:rFonts w:ascii="Arial" w:hAnsi="Arial" w:cs="Arial"/>
          <w:b/>
          <w:sz w:val="20"/>
          <w:szCs w:val="24"/>
        </w:rPr>
      </w:pPr>
    </w:p>
    <w:p w14:paraId="1C57C2A9" w14:textId="2E718AB9" w:rsidR="004E79B3" w:rsidRPr="00EC541D" w:rsidRDefault="00E0257F" w:rsidP="004E79B3">
      <w:pPr>
        <w:spacing w:after="0"/>
        <w:jc w:val="both"/>
        <w:rPr>
          <w:rFonts w:ascii="Arial" w:hAnsi="Arial" w:cs="Arial"/>
          <w:b/>
          <w:sz w:val="24"/>
          <w:szCs w:val="24"/>
        </w:rPr>
      </w:pPr>
      <w:r w:rsidRPr="00EC541D">
        <w:rPr>
          <w:rFonts w:ascii="Arial" w:hAnsi="Arial" w:cs="Arial"/>
          <w:b/>
          <w:sz w:val="24"/>
          <w:szCs w:val="24"/>
        </w:rPr>
        <w:t>Eficiencia</w:t>
      </w:r>
    </w:p>
    <w:p w14:paraId="6DD3977F" w14:textId="77777777" w:rsidR="004E79B3" w:rsidRPr="00EC541D" w:rsidRDefault="004E79B3" w:rsidP="004E79B3">
      <w:pPr>
        <w:spacing w:after="0"/>
        <w:jc w:val="both"/>
        <w:rPr>
          <w:rFonts w:ascii="Arial" w:hAnsi="Arial" w:cs="Arial"/>
          <w:b/>
          <w:sz w:val="20"/>
          <w:szCs w:val="24"/>
        </w:rPr>
      </w:pPr>
    </w:p>
    <w:p w14:paraId="6967D5A0" w14:textId="1D79676C" w:rsidR="004E79B3" w:rsidRPr="00EC541D" w:rsidRDefault="004E79B3" w:rsidP="004E79B3">
      <w:pPr>
        <w:spacing w:after="0"/>
        <w:jc w:val="both"/>
        <w:rPr>
          <w:rFonts w:ascii="Arial" w:hAnsi="Arial" w:cs="Arial"/>
          <w:b/>
          <w:sz w:val="24"/>
          <w:szCs w:val="24"/>
        </w:rPr>
      </w:pPr>
      <w:r w:rsidRPr="00EC541D">
        <w:rPr>
          <w:rFonts w:ascii="Arial" w:hAnsi="Arial" w:cs="Arial"/>
          <w:b/>
          <w:sz w:val="24"/>
          <w:szCs w:val="24"/>
        </w:rPr>
        <w:t>3</w:t>
      </w:r>
      <w:r w:rsidR="00E0257F" w:rsidRPr="00EC541D">
        <w:rPr>
          <w:rFonts w:ascii="Arial" w:hAnsi="Arial" w:cs="Arial"/>
          <w:b/>
          <w:sz w:val="24"/>
          <w:szCs w:val="24"/>
        </w:rPr>
        <w:t xml:space="preserve">. Sistema de Evaluación </w:t>
      </w:r>
      <w:r w:rsidR="00EC541D" w:rsidRPr="00EC541D">
        <w:rPr>
          <w:rFonts w:ascii="Arial" w:hAnsi="Arial" w:cs="Arial"/>
          <w:b/>
          <w:sz w:val="24"/>
          <w:szCs w:val="24"/>
        </w:rPr>
        <w:t>del Desempeño (SED)</w:t>
      </w:r>
    </w:p>
    <w:p w14:paraId="4F7B49F1" w14:textId="77777777" w:rsidR="004E79B3" w:rsidRPr="00EC541D" w:rsidRDefault="004E79B3" w:rsidP="004E79B3">
      <w:pPr>
        <w:spacing w:after="0"/>
        <w:jc w:val="both"/>
        <w:rPr>
          <w:rFonts w:ascii="Arial" w:hAnsi="Arial" w:cs="Arial"/>
          <w:b/>
          <w:sz w:val="20"/>
          <w:szCs w:val="24"/>
        </w:rPr>
      </w:pPr>
    </w:p>
    <w:p w14:paraId="47D09531" w14:textId="6DE46C3F" w:rsidR="004E79B3" w:rsidRPr="00EC541D" w:rsidRDefault="00E0257F" w:rsidP="00AD4716">
      <w:pPr>
        <w:spacing w:after="0"/>
        <w:ind w:left="426"/>
        <w:jc w:val="both"/>
        <w:rPr>
          <w:rFonts w:ascii="Arial" w:hAnsi="Arial" w:cs="Arial"/>
          <w:b/>
          <w:sz w:val="24"/>
          <w:szCs w:val="24"/>
        </w:rPr>
      </w:pPr>
      <w:r w:rsidRPr="00EC541D">
        <w:rPr>
          <w:rFonts w:ascii="Arial" w:hAnsi="Arial" w:cs="Arial"/>
          <w:b/>
          <w:sz w:val="24"/>
          <w:szCs w:val="24"/>
        </w:rPr>
        <w:t>3.1 Cumplimiento de objetivos y metas</w:t>
      </w:r>
    </w:p>
    <w:p w14:paraId="27F84F32" w14:textId="77777777" w:rsidR="004E79B3" w:rsidRPr="00EC541D" w:rsidRDefault="004E79B3" w:rsidP="004E79B3">
      <w:pPr>
        <w:spacing w:after="0"/>
        <w:ind w:left="284"/>
        <w:jc w:val="both"/>
        <w:rPr>
          <w:rFonts w:ascii="Arial" w:hAnsi="Arial" w:cs="Arial"/>
          <w:b/>
          <w:sz w:val="20"/>
          <w:szCs w:val="24"/>
        </w:rPr>
      </w:pPr>
    </w:p>
    <w:p w14:paraId="7C02F532" w14:textId="0DCE77FC" w:rsidR="004E79B3" w:rsidRPr="00EC541D" w:rsidRDefault="004E79B3" w:rsidP="004E79B3">
      <w:pPr>
        <w:pStyle w:val="Prrafodelista"/>
        <w:tabs>
          <w:tab w:val="left" w:pos="1665"/>
        </w:tabs>
        <w:spacing w:after="0"/>
        <w:ind w:left="0"/>
        <w:rPr>
          <w:rFonts w:ascii="Arial" w:eastAsiaTheme="minorEastAsia" w:hAnsi="Arial" w:cs="Arial"/>
          <w:b/>
          <w:sz w:val="24"/>
          <w:szCs w:val="24"/>
          <w:lang w:val="es-MX" w:eastAsia="es-MX"/>
        </w:rPr>
      </w:pPr>
      <w:r w:rsidRPr="00EC541D">
        <w:rPr>
          <w:rFonts w:ascii="Arial" w:eastAsiaTheme="minorEastAsia" w:hAnsi="Arial" w:cs="Arial"/>
          <w:b/>
          <w:sz w:val="24"/>
          <w:szCs w:val="24"/>
          <w:lang w:val="es-MX" w:eastAsia="es-MX"/>
        </w:rPr>
        <w:t>Con observaci</w:t>
      </w:r>
      <w:r w:rsidR="00E0257F" w:rsidRPr="00EC541D">
        <w:rPr>
          <w:rFonts w:ascii="Arial" w:eastAsiaTheme="minorEastAsia" w:hAnsi="Arial" w:cs="Arial"/>
          <w:b/>
          <w:sz w:val="24"/>
          <w:szCs w:val="24"/>
          <w:lang w:val="es-MX" w:eastAsia="es-MX"/>
        </w:rPr>
        <w:t>ones</w:t>
      </w:r>
    </w:p>
    <w:p w14:paraId="18857CAC" w14:textId="77777777" w:rsidR="004E79B3" w:rsidRPr="00BC3990" w:rsidRDefault="004E79B3" w:rsidP="004E79B3">
      <w:pPr>
        <w:pStyle w:val="Prrafodelista"/>
        <w:tabs>
          <w:tab w:val="left" w:pos="1665"/>
        </w:tabs>
        <w:spacing w:after="0"/>
        <w:ind w:left="0"/>
        <w:rPr>
          <w:rFonts w:ascii="Arial" w:eastAsiaTheme="minorEastAsia" w:hAnsi="Arial" w:cs="Arial"/>
          <w:b/>
          <w:sz w:val="20"/>
          <w:szCs w:val="24"/>
          <w:lang w:val="es-MX" w:eastAsia="es-MX"/>
        </w:rPr>
      </w:pPr>
    </w:p>
    <w:p w14:paraId="2F76616C" w14:textId="77777777"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Tanto a nivel federal como estatal está normado que los recursos económicos de que disponga el Estado se administrarán con eficiencia, eficacia, economía, transparencia y honradez para satisfacer los objetivos a los que estén destinados</w:t>
      </w:r>
      <w:r w:rsidRPr="00E0257F">
        <w:rPr>
          <w:rFonts w:ascii="Arial" w:hAnsi="Arial" w:cs="Arial"/>
          <w:sz w:val="24"/>
          <w:szCs w:val="24"/>
          <w:vertAlign w:val="superscript"/>
        </w:rPr>
        <w:footnoteReference w:id="15"/>
      </w:r>
      <w:r w:rsidRPr="00E0257F">
        <w:rPr>
          <w:rFonts w:ascii="Arial" w:hAnsi="Arial" w:cs="Arial"/>
          <w:sz w:val="24"/>
          <w:szCs w:val="24"/>
        </w:rPr>
        <w:t xml:space="preserve">. </w:t>
      </w:r>
    </w:p>
    <w:p w14:paraId="6B8425ED" w14:textId="77777777" w:rsidR="00E0257F" w:rsidRPr="00E0257F" w:rsidRDefault="00E0257F" w:rsidP="00E0257F">
      <w:pPr>
        <w:spacing w:after="0"/>
        <w:jc w:val="both"/>
        <w:rPr>
          <w:rFonts w:ascii="Arial" w:hAnsi="Arial" w:cs="Arial"/>
          <w:sz w:val="24"/>
          <w:szCs w:val="24"/>
        </w:rPr>
      </w:pPr>
    </w:p>
    <w:p w14:paraId="47AFF00E" w14:textId="77777777"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E0257F">
        <w:rPr>
          <w:rFonts w:ascii="Arial" w:hAnsi="Arial" w:cs="Arial"/>
          <w:sz w:val="24"/>
          <w:szCs w:val="24"/>
          <w:vertAlign w:val="superscript"/>
        </w:rPr>
        <w:footnoteReference w:id="16"/>
      </w:r>
      <w:r w:rsidRPr="00E0257F">
        <w:rPr>
          <w:rFonts w:ascii="Arial" w:hAnsi="Arial" w:cs="Arial"/>
          <w:sz w:val="24"/>
          <w:szCs w:val="24"/>
        </w:rPr>
        <w:t>.</w:t>
      </w:r>
    </w:p>
    <w:p w14:paraId="439925C6" w14:textId="77777777" w:rsidR="00E0257F" w:rsidRPr="00E0257F" w:rsidRDefault="00E0257F" w:rsidP="00E0257F">
      <w:pPr>
        <w:spacing w:after="0"/>
        <w:jc w:val="both"/>
        <w:rPr>
          <w:rFonts w:ascii="Arial" w:hAnsi="Arial" w:cs="Arial"/>
          <w:sz w:val="24"/>
          <w:szCs w:val="24"/>
        </w:rPr>
      </w:pPr>
    </w:p>
    <w:p w14:paraId="654AEADA" w14:textId="77777777"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E0257F">
        <w:rPr>
          <w:rFonts w:ascii="Arial" w:hAnsi="Arial" w:cs="Arial"/>
          <w:sz w:val="24"/>
          <w:szCs w:val="24"/>
          <w:vertAlign w:val="superscript"/>
        </w:rPr>
        <w:t xml:space="preserve"> </w:t>
      </w:r>
      <w:r w:rsidRPr="00E0257F">
        <w:rPr>
          <w:rFonts w:ascii="Arial" w:hAnsi="Arial" w:cs="Arial"/>
          <w:sz w:val="24"/>
          <w:szCs w:val="24"/>
          <w:vertAlign w:val="superscript"/>
        </w:rPr>
        <w:footnoteReference w:id="17"/>
      </w:r>
      <w:r w:rsidRPr="00E0257F">
        <w:rPr>
          <w:rFonts w:ascii="Arial" w:hAnsi="Arial" w:cs="Arial"/>
          <w:sz w:val="24"/>
          <w:szCs w:val="24"/>
        </w:rPr>
        <w:t xml:space="preserve">. </w:t>
      </w:r>
    </w:p>
    <w:p w14:paraId="75672534" w14:textId="7943E3AC" w:rsidR="00E0257F" w:rsidRPr="00E0257F" w:rsidRDefault="00E0257F" w:rsidP="00E0257F">
      <w:pPr>
        <w:spacing w:after="0"/>
        <w:jc w:val="both"/>
        <w:rPr>
          <w:rFonts w:ascii="Arial" w:hAnsi="Arial" w:cs="Arial"/>
          <w:sz w:val="24"/>
          <w:szCs w:val="24"/>
        </w:rPr>
      </w:pPr>
    </w:p>
    <w:p w14:paraId="110B44DD" w14:textId="2200B433"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La meta es el objetivo cuantitativo que el programa o proyecto se compromete a alcanzar en un periodo de tiempo determinado (CONEVAL 2014). Éstas permiten acreditar el grado de avance de los objetivos. Dado que las metas son conocidas y acordadas con los ejecutores de los programas presupue</w:t>
      </w:r>
      <w:r w:rsidR="00AF2992">
        <w:rPr>
          <w:rFonts w:ascii="Arial" w:hAnsi="Arial" w:cs="Arial"/>
          <w:sz w:val="24"/>
          <w:szCs w:val="24"/>
        </w:rPr>
        <w:t>starios, es fácil comprobar quié</w:t>
      </w:r>
      <w:r w:rsidRPr="00E0257F">
        <w:rPr>
          <w:rFonts w:ascii="Arial" w:hAnsi="Arial" w:cs="Arial"/>
          <w:sz w:val="24"/>
          <w:szCs w:val="24"/>
        </w:rPr>
        <w:t>n ha cumplido cabalmente con ellas.</w:t>
      </w:r>
    </w:p>
    <w:p w14:paraId="785D8742" w14:textId="77777777" w:rsidR="00E0257F" w:rsidRPr="00E0257F" w:rsidRDefault="00E0257F" w:rsidP="00E0257F">
      <w:pPr>
        <w:spacing w:after="0"/>
        <w:jc w:val="both"/>
        <w:rPr>
          <w:rFonts w:ascii="Arial" w:hAnsi="Arial" w:cs="Arial"/>
          <w:sz w:val="24"/>
          <w:szCs w:val="24"/>
        </w:rPr>
      </w:pPr>
    </w:p>
    <w:p w14:paraId="371AD8ED" w14:textId="77777777" w:rsidR="00E0257F" w:rsidRPr="00E0257F" w:rsidRDefault="00E0257F" w:rsidP="00E0257F">
      <w:pPr>
        <w:spacing w:after="0"/>
        <w:jc w:val="both"/>
        <w:rPr>
          <w:rFonts w:ascii="Arial" w:hAnsi="Arial" w:cs="Arial"/>
          <w:sz w:val="24"/>
          <w:szCs w:val="24"/>
        </w:rPr>
      </w:pPr>
      <w:r w:rsidRPr="00E0257F">
        <w:rPr>
          <w:rFonts w:ascii="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último, el uso del semáforo sirve para poder evaluar la ejecución de los procesos en relación con los resultados programados</w:t>
      </w:r>
      <w:r w:rsidRPr="00E0257F">
        <w:rPr>
          <w:rFonts w:ascii="Arial" w:hAnsi="Arial" w:cs="Arial"/>
          <w:sz w:val="24"/>
          <w:szCs w:val="24"/>
          <w:vertAlign w:val="superscript"/>
        </w:rPr>
        <w:footnoteReference w:id="18"/>
      </w:r>
      <w:r w:rsidRPr="00E0257F">
        <w:rPr>
          <w:rFonts w:ascii="Arial" w:hAnsi="Arial" w:cs="Arial"/>
          <w:sz w:val="24"/>
          <w:szCs w:val="24"/>
        </w:rPr>
        <w:t>.</w:t>
      </w:r>
    </w:p>
    <w:p w14:paraId="66363434" w14:textId="7BF58EC6" w:rsidR="00E0257F" w:rsidRPr="00E0257F" w:rsidRDefault="00E0257F" w:rsidP="00E0257F">
      <w:pPr>
        <w:spacing w:after="0"/>
        <w:jc w:val="both"/>
        <w:rPr>
          <w:rFonts w:ascii="Arial" w:hAnsi="Arial" w:cs="Arial"/>
          <w:sz w:val="24"/>
          <w:szCs w:val="24"/>
        </w:rPr>
      </w:pPr>
    </w:p>
    <w:p w14:paraId="10D616A8" w14:textId="7364AAC7" w:rsidR="00E0257F" w:rsidRDefault="00E0257F" w:rsidP="00E0257F">
      <w:pPr>
        <w:spacing w:after="0"/>
        <w:jc w:val="both"/>
        <w:rPr>
          <w:rFonts w:ascii="Arial" w:hAnsi="Arial" w:cs="Arial"/>
          <w:sz w:val="24"/>
          <w:szCs w:val="24"/>
        </w:rPr>
      </w:pPr>
      <w:r w:rsidRPr="00E0257F">
        <w:rPr>
          <w:rFonts w:ascii="Arial" w:hAnsi="Arial" w:cs="Arial"/>
          <w:sz w:val="24"/>
          <w:szCs w:val="24"/>
        </w:rPr>
        <w:t>A fin de verificar el nivel de cumplimiento reportado de los objetivos y metas en el Formato Evaluatorio del Sistema de Integración Programática y Presupuestal (FESIPPRES), correspondientes al ejercicio fiscal 2023, de acuerdo con los parámetros de semaforización determinados por la Secretaría de Finanzas y Planeación (SEFIPLAN); así como analizar la evidencia correspondiente al cumplimiento de los objetivos y metas del Programa presupuestario E027 – Educación Superior, al cuarto trimestre del ejercicio fiscal 2023 a nivel fin, propósito, componente y actividad</w:t>
      </w:r>
      <w:r w:rsidR="00EC541D">
        <w:rPr>
          <w:rFonts w:ascii="Arial" w:hAnsi="Arial" w:cs="Arial"/>
          <w:sz w:val="24"/>
          <w:szCs w:val="24"/>
        </w:rPr>
        <w:t>es</w:t>
      </w:r>
      <w:r w:rsidRPr="00E0257F">
        <w:rPr>
          <w:rFonts w:ascii="Arial" w:hAnsi="Arial" w:cs="Arial"/>
          <w:sz w:val="24"/>
          <w:szCs w:val="24"/>
        </w:rPr>
        <w:t>, se realizó el siguiente análisis:</w:t>
      </w:r>
    </w:p>
    <w:p w14:paraId="3496926F" w14:textId="5A28C113" w:rsidR="00E0257F" w:rsidRDefault="00E0257F" w:rsidP="00E0257F">
      <w:pPr>
        <w:spacing w:after="0"/>
        <w:jc w:val="both"/>
        <w:rPr>
          <w:rFonts w:ascii="Arial" w:hAnsi="Arial" w:cs="Arial"/>
          <w:sz w:val="24"/>
          <w:szCs w:val="24"/>
        </w:rPr>
      </w:pPr>
    </w:p>
    <w:p w14:paraId="467A1DDF" w14:textId="77777777" w:rsidR="004C0C00" w:rsidRDefault="004C0C00" w:rsidP="004C0C00">
      <w:pPr>
        <w:pStyle w:val="Prrafodelista"/>
        <w:autoSpaceDE w:val="0"/>
        <w:autoSpaceDN w:val="0"/>
        <w:adjustRightInd w:val="0"/>
        <w:spacing w:after="0"/>
        <w:ind w:left="0"/>
        <w:rPr>
          <w:rFonts w:ascii="Arial" w:eastAsiaTheme="minorEastAsia" w:hAnsi="Arial" w:cs="Arial"/>
          <w:sz w:val="24"/>
          <w:szCs w:val="24"/>
          <w:lang w:val="es-MX" w:eastAsia="es-MX"/>
        </w:rPr>
      </w:pPr>
    </w:p>
    <w:p w14:paraId="25401604" w14:textId="06C81FD7" w:rsidR="00E0257F" w:rsidRDefault="00E0257F" w:rsidP="004C0C00">
      <w:pPr>
        <w:pStyle w:val="Prrafodelista"/>
        <w:autoSpaceDE w:val="0"/>
        <w:autoSpaceDN w:val="0"/>
        <w:adjustRightInd w:val="0"/>
        <w:spacing w:after="0"/>
        <w:ind w:left="0"/>
        <w:jc w:val="center"/>
        <w:rPr>
          <w:rFonts w:ascii="Arial" w:hAnsi="Arial" w:cs="Arial"/>
          <w:sz w:val="18"/>
          <w:szCs w:val="18"/>
        </w:rPr>
      </w:pPr>
      <w:r>
        <w:rPr>
          <w:rFonts w:ascii="Arial" w:hAnsi="Arial"/>
          <w:b/>
          <w:sz w:val="18"/>
          <w:szCs w:val="18"/>
        </w:rPr>
        <w:t>Tabla 11</w:t>
      </w:r>
      <w:r w:rsidRPr="009A63C0">
        <w:rPr>
          <w:rFonts w:ascii="Arial" w:hAnsi="Arial"/>
          <w:b/>
          <w:sz w:val="18"/>
          <w:szCs w:val="18"/>
        </w:rPr>
        <w:t xml:space="preserve">. </w:t>
      </w:r>
      <w:r w:rsidRPr="009A63C0">
        <w:rPr>
          <w:rFonts w:ascii="Arial" w:hAnsi="Arial" w:cs="Arial"/>
          <w:sz w:val="18"/>
          <w:szCs w:val="18"/>
        </w:rPr>
        <w:t>Verificación del cumplimiento de objetivos y metas programa</w:t>
      </w:r>
    </w:p>
    <w:p w14:paraId="4B63CD6B" w14:textId="1485190D" w:rsidR="00EC541D" w:rsidRPr="00B32723" w:rsidRDefault="00E0257F" w:rsidP="00B32723">
      <w:pPr>
        <w:spacing w:after="0"/>
        <w:jc w:val="center"/>
        <w:rPr>
          <w:rFonts w:ascii="Arial" w:eastAsiaTheme="minorHAnsi" w:hAnsi="Arial" w:cs="Arial"/>
          <w:sz w:val="18"/>
          <w:szCs w:val="18"/>
          <w:lang w:eastAsia="en-US"/>
        </w:rPr>
      </w:pPr>
      <w:r w:rsidRPr="009A63C0">
        <w:rPr>
          <w:rFonts w:ascii="Arial" w:eastAsiaTheme="minorHAnsi" w:hAnsi="Arial" w:cs="Arial"/>
          <w:sz w:val="18"/>
          <w:szCs w:val="18"/>
          <w:lang w:eastAsia="en-US"/>
        </w:rPr>
        <w:t>presupuestario E027 – Educación Superior</w:t>
      </w:r>
    </w:p>
    <w:tbl>
      <w:tblPr>
        <w:tblStyle w:val="Tablaconcuadrcula202"/>
        <w:tblW w:w="5000" w:type="pct"/>
        <w:jc w:val="center"/>
        <w:tblLook w:val="04A0" w:firstRow="1" w:lastRow="0" w:firstColumn="1" w:lastColumn="0" w:noHBand="0" w:noVBand="1"/>
      </w:tblPr>
      <w:tblGrid>
        <w:gridCol w:w="1447"/>
        <w:gridCol w:w="1464"/>
        <w:gridCol w:w="1503"/>
        <w:gridCol w:w="1422"/>
        <w:gridCol w:w="1684"/>
        <w:gridCol w:w="1664"/>
      </w:tblGrid>
      <w:tr w:rsidR="00E0257F" w:rsidRPr="00E0257F" w14:paraId="0029077C" w14:textId="77777777" w:rsidTr="00E0257F">
        <w:trPr>
          <w:trHeight w:val="45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554CD8E1" w14:textId="77777777" w:rsidR="00E0257F" w:rsidRPr="00E0257F" w:rsidRDefault="00E0257F" w:rsidP="004C0C00">
            <w:pPr>
              <w:tabs>
                <w:tab w:val="left" w:pos="7575"/>
              </w:tabs>
              <w:jc w:val="both"/>
              <w:rPr>
                <w:rFonts w:ascii="Arial" w:hAnsi="Arial" w:cs="Arial"/>
                <w:color w:val="000000"/>
                <w:sz w:val="16"/>
                <w:szCs w:val="16"/>
              </w:rPr>
            </w:pPr>
            <w:r w:rsidRPr="00E0257F">
              <w:rPr>
                <w:rFonts w:ascii="Arial" w:hAnsi="Arial" w:cs="Arial"/>
                <w:b/>
                <w:color w:val="000000"/>
                <w:sz w:val="16"/>
                <w:szCs w:val="16"/>
              </w:rPr>
              <w:t xml:space="preserve">Fin: </w:t>
            </w:r>
            <w:r w:rsidRPr="00E0257F">
              <w:rPr>
                <w:rFonts w:ascii="Arial" w:hAnsi="Arial" w:cs="Arial"/>
                <w:bCs/>
                <w:color w:val="000000"/>
                <w:sz w:val="16"/>
                <w:szCs w:val="16"/>
              </w:rPr>
              <w:t>Contribuir a garantizar el acceso y permanencia a una educación inclusiva y de calidad en todos los niveles educativos, que promueva en los educandos aprendizajes para la vida mediante estrategias de atención a la demanda y permanencia en todos los niveles educativos.</w:t>
            </w:r>
          </w:p>
        </w:tc>
      </w:tr>
      <w:tr w:rsidR="00E0257F" w:rsidRPr="00E0257F" w14:paraId="5F195433" w14:textId="77777777" w:rsidTr="00E0257F">
        <w:trPr>
          <w:trHeight w:val="39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4110C80F" w14:textId="77777777" w:rsidR="00E0257F" w:rsidRPr="00E0257F" w:rsidRDefault="00E0257F" w:rsidP="00E0257F">
            <w:pPr>
              <w:tabs>
                <w:tab w:val="left" w:pos="7575"/>
              </w:tabs>
              <w:jc w:val="both"/>
              <w:rPr>
                <w:rFonts w:ascii="Arial" w:hAnsi="Arial" w:cs="Arial"/>
                <w:b/>
                <w:color w:val="000000"/>
                <w:sz w:val="4"/>
                <w:szCs w:val="16"/>
              </w:rPr>
            </w:pPr>
          </w:p>
          <w:p w14:paraId="3BD7C124" w14:textId="77777777" w:rsidR="00E0257F" w:rsidRPr="00E0257F" w:rsidRDefault="00E0257F" w:rsidP="00E0257F">
            <w:pPr>
              <w:tabs>
                <w:tab w:val="left" w:pos="7575"/>
              </w:tabs>
              <w:jc w:val="both"/>
              <w:rPr>
                <w:rFonts w:ascii="Arial" w:hAnsi="Arial" w:cs="Arial"/>
                <w:b/>
                <w:color w:val="000000"/>
                <w:sz w:val="4"/>
                <w:szCs w:val="16"/>
              </w:rPr>
            </w:pPr>
            <w:r w:rsidRPr="00E0257F">
              <w:rPr>
                <w:rFonts w:ascii="Arial" w:hAnsi="Arial" w:cs="Arial"/>
                <w:b/>
                <w:color w:val="000000"/>
                <w:sz w:val="16"/>
                <w:szCs w:val="16"/>
              </w:rPr>
              <w:t xml:space="preserve">Nombre del Indicador: </w:t>
            </w:r>
            <w:r w:rsidRPr="00E0257F">
              <w:rPr>
                <w:rFonts w:ascii="Arial" w:hAnsi="Arial" w:cs="Arial"/>
                <w:color w:val="000000"/>
                <w:sz w:val="16"/>
                <w:szCs w:val="16"/>
              </w:rPr>
              <w:t>Tasa de cobertura estatal de Educación Superior.</w:t>
            </w:r>
          </w:p>
        </w:tc>
      </w:tr>
      <w:tr w:rsidR="00E0257F" w:rsidRPr="00E0257F" w14:paraId="482D3F8C" w14:textId="77777777" w:rsidTr="00E0257F">
        <w:trPr>
          <w:trHeight w:val="326"/>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69C0055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w:t>
            </w:r>
          </w:p>
          <w:p w14:paraId="069A9CA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74785A4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2ECE33D3" w14:textId="77777777" w:rsidTr="00E0257F">
        <w:trPr>
          <w:trHeight w:val="657"/>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tcPr>
          <w:p w14:paraId="0AEBB634"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0FB9A24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5F93A99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3EDE660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74FD797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3B293F9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387965CA" w14:textId="77777777" w:rsidR="00E0257F" w:rsidRPr="00E0257F" w:rsidRDefault="00E0257F" w:rsidP="00E0257F">
            <w:pPr>
              <w:tabs>
                <w:tab w:val="left" w:pos="7575"/>
              </w:tabs>
              <w:ind w:left="-112" w:right="-111"/>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2442B95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6287C506" w14:textId="77777777" w:rsidTr="00E0257F">
        <w:trPr>
          <w:trHeight w:val="567"/>
          <w:jc w:val="center"/>
        </w:trPr>
        <w:tc>
          <w:tcPr>
            <w:tcW w:w="788" w:type="pct"/>
            <w:tcBorders>
              <w:top w:val="double" w:sz="4" w:space="0" w:color="auto"/>
              <w:left w:val="double" w:sz="4" w:space="0" w:color="auto"/>
              <w:bottom w:val="double" w:sz="4" w:space="0" w:color="auto"/>
              <w:right w:val="double" w:sz="4" w:space="0" w:color="auto"/>
            </w:tcBorders>
            <w:vAlign w:val="center"/>
          </w:tcPr>
          <w:p w14:paraId="37A6F5FA"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vAlign w:val="center"/>
          </w:tcPr>
          <w:p w14:paraId="1B3746DF"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0%</w:t>
            </w:r>
          </w:p>
          <w:p w14:paraId="32A6A4B1" w14:textId="77777777" w:rsidR="00E0257F" w:rsidRPr="00E0257F" w:rsidRDefault="00E0257F" w:rsidP="00E0257F">
            <w:pPr>
              <w:tabs>
                <w:tab w:val="left" w:pos="7575"/>
              </w:tabs>
              <w:ind w:left="-105" w:right="-44"/>
              <w:jc w:val="center"/>
              <w:rPr>
                <w:rFonts w:ascii="Arial" w:hAnsi="Arial" w:cs="Arial"/>
                <w:color w:val="000000"/>
                <w:sz w:val="16"/>
                <w:szCs w:val="16"/>
              </w:rPr>
            </w:pPr>
            <w:r w:rsidRPr="00E0257F">
              <w:rPr>
                <w:rFonts w:ascii="Arial" w:hAnsi="Arial" w:cs="Arial"/>
                <w:color w:val="000000"/>
                <w:sz w:val="16"/>
                <w:szCs w:val="16"/>
              </w:rPr>
              <w:t>(55,419 / 157,089)</w:t>
            </w:r>
          </w:p>
        </w:tc>
        <w:tc>
          <w:tcPr>
            <w:tcW w:w="818" w:type="pct"/>
            <w:tcBorders>
              <w:top w:val="double" w:sz="4" w:space="0" w:color="auto"/>
              <w:left w:val="double" w:sz="4" w:space="0" w:color="auto"/>
              <w:bottom w:val="double" w:sz="4" w:space="0" w:color="auto"/>
              <w:right w:val="double" w:sz="4" w:space="0" w:color="auto"/>
            </w:tcBorders>
            <w:vAlign w:val="center"/>
          </w:tcPr>
          <w:p w14:paraId="3E08DF4F"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32.601%</w:t>
            </w:r>
          </w:p>
          <w:p w14:paraId="756BBEB3" w14:textId="77777777" w:rsidR="00E0257F" w:rsidRPr="00E0257F" w:rsidRDefault="00E0257F" w:rsidP="00E0257F">
            <w:pPr>
              <w:tabs>
                <w:tab w:val="left" w:pos="7575"/>
              </w:tabs>
              <w:ind w:left="-173" w:right="-210"/>
              <w:jc w:val="center"/>
              <w:rPr>
                <w:rFonts w:ascii="Arial" w:hAnsi="Arial" w:cs="Arial"/>
                <w:color w:val="000000"/>
                <w:sz w:val="16"/>
                <w:szCs w:val="16"/>
              </w:rPr>
            </w:pPr>
            <w:r w:rsidRPr="00E0257F">
              <w:rPr>
                <w:rFonts w:ascii="Arial" w:hAnsi="Arial" w:cs="Arial"/>
                <w:color w:val="000000"/>
                <w:sz w:val="16"/>
                <w:szCs w:val="16"/>
              </w:rPr>
              <w:t>(51,651 / 158,435)</w:t>
            </w:r>
          </w:p>
        </w:tc>
        <w:tc>
          <w:tcPr>
            <w:tcW w:w="774" w:type="pct"/>
            <w:tcBorders>
              <w:top w:val="double" w:sz="4" w:space="0" w:color="auto"/>
              <w:left w:val="double" w:sz="4" w:space="0" w:color="auto"/>
              <w:bottom w:val="double" w:sz="4" w:space="0" w:color="auto"/>
              <w:right w:val="double" w:sz="4" w:space="0" w:color="auto"/>
            </w:tcBorders>
            <w:vAlign w:val="center"/>
          </w:tcPr>
          <w:p w14:paraId="417FD389"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32.601%</w:t>
            </w:r>
          </w:p>
          <w:p w14:paraId="5FE30802" w14:textId="77777777" w:rsidR="00E0257F" w:rsidRPr="00E0257F" w:rsidRDefault="00E0257F" w:rsidP="00E0257F">
            <w:pPr>
              <w:tabs>
                <w:tab w:val="left" w:pos="7575"/>
              </w:tabs>
              <w:ind w:left="-149" w:right="-105"/>
              <w:jc w:val="center"/>
              <w:rPr>
                <w:rFonts w:ascii="Arial" w:hAnsi="Arial" w:cs="Arial"/>
                <w:bCs/>
                <w:color w:val="000000"/>
                <w:sz w:val="16"/>
                <w:szCs w:val="16"/>
              </w:rPr>
            </w:pPr>
            <w:r w:rsidRPr="00E0257F">
              <w:rPr>
                <w:rFonts w:ascii="Arial" w:hAnsi="Arial" w:cs="Arial"/>
                <w:color w:val="000000"/>
                <w:sz w:val="16"/>
                <w:szCs w:val="16"/>
              </w:rPr>
              <w:t>(51,651 / 158,435)</w:t>
            </w:r>
          </w:p>
        </w:tc>
        <w:tc>
          <w:tcPr>
            <w:tcW w:w="917" w:type="pct"/>
            <w:tcBorders>
              <w:top w:val="double" w:sz="4" w:space="0" w:color="auto"/>
              <w:left w:val="double" w:sz="4" w:space="0" w:color="auto"/>
              <w:bottom w:val="double" w:sz="4" w:space="0" w:color="auto"/>
              <w:right w:val="double" w:sz="4" w:space="0" w:color="auto"/>
            </w:tcBorders>
            <w:shd w:val="clear" w:color="auto" w:fill="FFFF00"/>
            <w:vAlign w:val="center"/>
          </w:tcPr>
          <w:p w14:paraId="23B71B61" w14:textId="77777777" w:rsidR="00E0257F" w:rsidRPr="00E0257F" w:rsidRDefault="00E0257F" w:rsidP="00E0257F">
            <w:pPr>
              <w:tabs>
                <w:tab w:val="left" w:pos="7575"/>
              </w:tabs>
              <w:jc w:val="center"/>
              <w:rPr>
                <w:rFonts w:ascii="Arial" w:hAnsi="Arial" w:cs="Arial"/>
                <w:b/>
                <w:sz w:val="16"/>
                <w:szCs w:val="16"/>
              </w:rPr>
            </w:pPr>
            <w:r w:rsidRPr="00E0257F">
              <w:rPr>
                <w:rFonts w:ascii="Arial" w:hAnsi="Arial" w:cs="Arial"/>
                <w:b/>
                <w:sz w:val="16"/>
                <w:szCs w:val="16"/>
              </w:rPr>
              <w:t>92.409%</w:t>
            </w:r>
          </w:p>
        </w:tc>
        <w:tc>
          <w:tcPr>
            <w:tcW w:w="906" w:type="pct"/>
            <w:tcBorders>
              <w:top w:val="double" w:sz="4" w:space="0" w:color="auto"/>
              <w:left w:val="double" w:sz="4" w:space="0" w:color="auto"/>
              <w:bottom w:val="double" w:sz="4" w:space="0" w:color="auto"/>
              <w:right w:val="double" w:sz="4" w:space="0" w:color="auto"/>
            </w:tcBorders>
            <w:shd w:val="clear" w:color="auto" w:fill="FFFF00"/>
            <w:vAlign w:val="center"/>
          </w:tcPr>
          <w:p w14:paraId="42A22C3C" w14:textId="77777777" w:rsidR="00E0257F" w:rsidRPr="00E0257F" w:rsidRDefault="00E0257F" w:rsidP="00E0257F">
            <w:pPr>
              <w:tabs>
                <w:tab w:val="left" w:pos="7575"/>
              </w:tabs>
              <w:jc w:val="center"/>
              <w:rPr>
                <w:rFonts w:ascii="Arial" w:hAnsi="Arial" w:cs="Arial"/>
                <w:b/>
                <w:sz w:val="16"/>
                <w:szCs w:val="16"/>
              </w:rPr>
            </w:pPr>
            <w:r w:rsidRPr="00E0257F">
              <w:rPr>
                <w:rFonts w:ascii="Arial" w:hAnsi="Arial" w:cs="Arial"/>
                <w:b/>
                <w:sz w:val="16"/>
                <w:szCs w:val="16"/>
              </w:rPr>
              <w:t xml:space="preserve">92.409% </w:t>
            </w:r>
          </w:p>
        </w:tc>
      </w:tr>
      <w:tr w:rsidR="00E0257F" w:rsidRPr="00E0257F" w14:paraId="5FDDE87E" w14:textId="77777777" w:rsidTr="00E0257F">
        <w:trPr>
          <w:trHeight w:val="380"/>
          <w:jc w:val="center"/>
        </w:trPr>
        <w:tc>
          <w:tcPr>
            <w:tcW w:w="5000" w:type="pct"/>
            <w:gridSpan w:val="6"/>
            <w:tcBorders>
              <w:top w:val="double" w:sz="4" w:space="0" w:color="auto"/>
              <w:bottom w:val="double" w:sz="4" w:space="0" w:color="auto"/>
            </w:tcBorders>
          </w:tcPr>
          <w:p w14:paraId="0FB3662E" w14:textId="770A3FFC" w:rsidR="00E0257F" w:rsidRPr="00E0257F" w:rsidRDefault="00E0257F" w:rsidP="00B32723">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70639E3E"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38BA9ED2"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Semaforización:</w:t>
            </w:r>
            <w:r w:rsidRPr="00E0257F">
              <w:rPr>
                <w:rFonts w:ascii="Arial" w:hAnsi="Arial" w:cs="Arial"/>
                <w:color w:val="000000"/>
                <w:sz w:val="16"/>
                <w:szCs w:val="16"/>
              </w:rPr>
              <w:t xml:space="preserve"> </w:t>
            </w:r>
            <w:r w:rsidRPr="00E0257F">
              <w:rPr>
                <w:rFonts w:ascii="Arial" w:hAnsi="Arial" w:cs="Arial"/>
                <w:bCs/>
                <w:color w:val="000000"/>
                <w:sz w:val="16"/>
                <w:szCs w:val="16"/>
              </w:rPr>
              <w:t xml:space="preserve">De acuerdo con el FESIPPRES, el nivel de cumplimiento de la meta ejecutada con relación a la meta programada para el objetivo de nivel Fin fue </w:t>
            </w:r>
            <w:r w:rsidRPr="00E0257F">
              <w:rPr>
                <w:rFonts w:ascii="Arial" w:hAnsi="Arial" w:cs="Arial"/>
                <w:color w:val="000000"/>
                <w:sz w:val="16"/>
                <w:szCs w:val="16"/>
              </w:rPr>
              <w:t xml:space="preserve">del 92.409% asignándosele una semaforización en color amarillo. Al realizar </w:t>
            </w:r>
            <w:r w:rsidRPr="00E0257F">
              <w:rPr>
                <w:rFonts w:ascii="Arial" w:hAnsi="Arial" w:cs="Arial"/>
                <w:color w:val="000000"/>
                <w:sz w:val="16"/>
                <w:szCs w:val="16"/>
                <w:shd w:val="clear" w:color="auto" w:fill="FFFFFF"/>
              </w:rPr>
              <w:t>la verificación del indicador conforme a la fórmula establecida y las variables establecidas, se verificó un nivel de cumplimiento de 92.409%</w:t>
            </w:r>
            <w:r w:rsidRPr="00E0257F">
              <w:rPr>
                <w:rFonts w:ascii="Arial" w:hAnsi="Arial" w:cs="Arial"/>
                <w:color w:val="000000"/>
                <w:sz w:val="16"/>
                <w:szCs w:val="16"/>
              </w:rPr>
              <w:t xml:space="preserve"> </w:t>
            </w:r>
            <w:r w:rsidRPr="00E0257F">
              <w:rPr>
                <w:rFonts w:ascii="Arial" w:hAnsi="Arial" w:cs="Arial"/>
                <w:color w:val="000000"/>
                <w:sz w:val="16"/>
                <w:szCs w:val="16"/>
                <w:shd w:val="clear" w:color="auto" w:fill="FFFFFF"/>
              </w:rPr>
              <w:t>correspondiéndole una semaforización color amarillo</w:t>
            </w:r>
            <w:r w:rsidRPr="00E0257F">
              <w:rPr>
                <w:rFonts w:ascii="Arial" w:hAnsi="Arial" w:cs="Arial"/>
                <w:color w:val="000000"/>
                <w:sz w:val="16"/>
                <w:szCs w:val="16"/>
              </w:rPr>
              <w:t xml:space="preserve"> debido que cuenta con un numerador y denominador establecidos; el cual indica, de acuerdo con el Oficio número SEFIPLAN/SSPHCP/DPPP/DISP/130123-001/I/2023 emitido por la SEFIPLAN, que </w:t>
            </w:r>
            <w:r w:rsidRPr="00E0257F">
              <w:rPr>
                <w:rFonts w:ascii="Arial" w:hAnsi="Arial" w:cs="Arial"/>
                <w:bCs/>
                <w:color w:val="000000"/>
                <w:sz w:val="16"/>
                <w:szCs w:val="16"/>
              </w:rPr>
              <w:t>no se está alcanzando los resultados deseables</w:t>
            </w:r>
            <w:r w:rsidRPr="00E0257F">
              <w:rPr>
                <w:rFonts w:ascii="Arial" w:hAnsi="Arial" w:cs="Arial"/>
                <w:color w:val="000000"/>
                <w:sz w:val="16"/>
                <w:szCs w:val="16"/>
              </w:rPr>
              <w:t xml:space="preserve">. </w:t>
            </w:r>
            <w:r w:rsidRPr="00E0257F">
              <w:rPr>
                <w:rFonts w:ascii="Arial" w:hAnsi="Arial" w:cs="Arial"/>
                <w:bCs/>
                <w:color w:val="000000"/>
                <w:sz w:val="16"/>
                <w:szCs w:val="16"/>
              </w:rPr>
              <w:t xml:space="preserve">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por debajo del -10</w:t>
            </w:r>
            <w:r w:rsidRPr="00E0257F">
              <w:rPr>
                <w:rFonts w:ascii="Arial" w:hAnsi="Arial" w:cs="Arial"/>
                <w:color w:val="000000"/>
                <w:sz w:val="16"/>
                <w:szCs w:val="16"/>
              </w:rPr>
              <w:t>% y por arriba de -5%</w:t>
            </w:r>
            <w:r w:rsidRPr="00E0257F">
              <w:rPr>
                <w:rFonts w:ascii="Arial" w:hAnsi="Arial" w:cs="Arial"/>
                <w:bCs/>
                <w:color w:val="000000"/>
                <w:sz w:val="16"/>
                <w:szCs w:val="16"/>
              </w:rPr>
              <w:t xml:space="preserve"> con relación a su meta programada, por lo que dicha semaforización es la correcta de acuerdo con el oficio antes mencionado.</w:t>
            </w:r>
          </w:p>
          <w:p w14:paraId="3DEBC50B" w14:textId="69FECD8D" w:rsidR="00E0257F" w:rsidRPr="00E0257F" w:rsidRDefault="00E0257F" w:rsidP="00E0257F">
            <w:pPr>
              <w:tabs>
                <w:tab w:val="left" w:pos="7575"/>
              </w:tabs>
              <w:spacing w:line="276" w:lineRule="auto"/>
              <w:jc w:val="both"/>
              <w:rPr>
                <w:rFonts w:ascii="Arial" w:hAnsi="Arial" w:cs="Arial"/>
                <w:color w:val="000000"/>
                <w:sz w:val="16"/>
                <w:szCs w:val="16"/>
              </w:rPr>
            </w:pPr>
          </w:p>
          <w:p w14:paraId="18F31EC6"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El ente público indica en la celda de observaciones del FESIPPRES lo siguiente</w:t>
            </w:r>
            <w:r w:rsidRPr="00E0257F">
              <w:rPr>
                <w:rFonts w:ascii="Arial" w:hAnsi="Arial" w:cs="Arial"/>
                <w:b/>
                <w:i/>
                <w:color w:val="000000"/>
                <w:sz w:val="16"/>
                <w:szCs w:val="16"/>
              </w:rPr>
              <w:t>:</w:t>
            </w:r>
            <w:r w:rsidRPr="00E0257F">
              <w:rPr>
                <w:rFonts w:ascii="Arial" w:hAnsi="Arial" w:cs="Arial"/>
                <w:i/>
                <w:color w:val="000000"/>
                <w:sz w:val="16"/>
                <w:szCs w:val="16"/>
              </w:rPr>
              <w:t xml:space="preserve"> “No se alcanzó la meta planteada debido a que se tomó como base la meta 2022 que estaba en el plan estatal anterior 2016-2022, por lo que no se pudo plantear una meta que considerara las nuevas estimaciones de matrícula. La actualización del plan estatal anterior se hizo en el 2019 pero en los años subsecuentes el fenómeno ocurrido durante la pandemia impactaría en el porcentaje de crecimiento de la matrícula que normalmente se tiene en el estado de Quintana Roo y ya no se pudieron modificar las metas. De igual manera, cabe hacer la aclaración, que la fecha corte de la estadística es al 15 de diciembre, por lo que es probable que con la oficialización en el mes de febrero este resultado tenga una ligera modificación.” (</w:t>
            </w:r>
            <w:r w:rsidRPr="00E0257F">
              <w:rPr>
                <w:rFonts w:ascii="Arial" w:hAnsi="Arial" w:cs="Arial"/>
                <w:color w:val="000000"/>
                <w:sz w:val="16"/>
                <w:szCs w:val="16"/>
              </w:rPr>
              <w:t>sic)</w:t>
            </w:r>
          </w:p>
          <w:p w14:paraId="3CEDB290" w14:textId="46658042" w:rsidR="00E0257F" w:rsidRPr="00E0257F" w:rsidRDefault="00E0257F" w:rsidP="00E0257F">
            <w:pPr>
              <w:tabs>
                <w:tab w:val="left" w:pos="7575"/>
              </w:tabs>
              <w:spacing w:line="276" w:lineRule="auto"/>
              <w:jc w:val="both"/>
              <w:rPr>
                <w:rFonts w:ascii="Arial" w:hAnsi="Arial" w:cs="Arial"/>
                <w:color w:val="000000"/>
                <w:sz w:val="16"/>
                <w:szCs w:val="16"/>
              </w:rPr>
            </w:pPr>
          </w:p>
          <w:p w14:paraId="05E80580" w14:textId="249B0FA3"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bCs/>
                <w:color w:val="000000"/>
                <w:sz w:val="16"/>
                <w:szCs w:val="16"/>
              </w:rPr>
              <w:t xml:space="preserve">Evidencia del cumplimiento </w:t>
            </w:r>
            <w:r w:rsidRPr="00E0257F">
              <w:rPr>
                <w:rFonts w:ascii="Arial" w:hAnsi="Arial" w:cs="Arial"/>
                <w:b/>
                <w:bCs/>
                <w:sz w:val="16"/>
                <w:szCs w:val="16"/>
              </w:rPr>
              <w:t>reportado</w:t>
            </w:r>
            <w:r w:rsidRPr="00E0257F">
              <w:rPr>
                <w:rFonts w:ascii="Arial" w:hAnsi="Arial" w:cs="Arial"/>
                <w:bCs/>
                <w:sz w:val="16"/>
                <w:szCs w:val="16"/>
              </w:rPr>
              <w:t xml:space="preserve">: De acuerdo con la Universidad Tecnológica de la Riviera Maya (UTRM), los datos de la meta para la atención del nivel Fin son proporcionados por la Secretaría de Educación de Quintana Roo (SEQ), </w:t>
            </w:r>
            <w:r w:rsidRPr="00E0257F">
              <w:rPr>
                <w:rFonts w:ascii="Arial" w:hAnsi="Arial" w:cs="Arial"/>
                <w:sz w:val="16"/>
                <w:szCs w:val="16"/>
              </w:rPr>
              <w:t xml:space="preserve">puesto que, son estimaciones que derivan del Plan Estatal de Desarrollo 2016-2022 y del Sistema de Control Escolar de los Servicios Educativos de Quintana Roo, presentando una ficha del Medio de Verificación, que contiene datos de las variables reportadas; asimismo, </w:t>
            </w:r>
            <w:r w:rsidRPr="00E0257F">
              <w:rPr>
                <w:rFonts w:ascii="Arial" w:hAnsi="Arial" w:cs="Arial"/>
                <w:bCs/>
                <w:sz w:val="16"/>
                <w:szCs w:val="16"/>
              </w:rPr>
              <w:t xml:space="preserve">durante la visita de campo presentó la impresión del correo electrónico del Departamento de Planeación de la SEQ, en el que se envía a la Universidad Tecnológica de la Riviera </w:t>
            </w:r>
            <w:r w:rsidR="00AF2992">
              <w:rPr>
                <w:rFonts w:ascii="Arial" w:hAnsi="Arial" w:cs="Arial"/>
                <w:bCs/>
                <w:sz w:val="16"/>
                <w:szCs w:val="16"/>
              </w:rPr>
              <w:t xml:space="preserve">Maya la información referente </w:t>
            </w:r>
            <w:r w:rsidRPr="00E0257F">
              <w:rPr>
                <w:rFonts w:ascii="Arial" w:hAnsi="Arial" w:cs="Arial"/>
                <w:bCs/>
                <w:sz w:val="16"/>
                <w:szCs w:val="16"/>
              </w:rPr>
              <w:t>al indicador antes mencionado para re</w:t>
            </w:r>
            <w:r w:rsidR="00AF2992">
              <w:rPr>
                <w:rFonts w:ascii="Arial" w:hAnsi="Arial" w:cs="Arial"/>
                <w:bCs/>
                <w:sz w:val="16"/>
                <w:szCs w:val="16"/>
              </w:rPr>
              <w:t>portar en el SIPPRES y el medio</w:t>
            </w:r>
            <w:r w:rsidRPr="00E0257F">
              <w:rPr>
                <w:rFonts w:ascii="Arial" w:hAnsi="Arial" w:cs="Arial"/>
                <w:bCs/>
                <w:sz w:val="16"/>
                <w:szCs w:val="16"/>
              </w:rPr>
              <w:t xml:space="preserve"> </w:t>
            </w:r>
            <w:r w:rsidRPr="00E0257F">
              <w:rPr>
                <w:rFonts w:ascii="Arial" w:hAnsi="Arial" w:cs="Arial"/>
                <w:bCs/>
                <w:color w:val="000000"/>
                <w:sz w:val="16"/>
                <w:szCs w:val="16"/>
              </w:rPr>
              <w:t>de verificación, mismos que corresponden a los alumnos matriculados en educación superior al inicio del ciclo escolar.</w:t>
            </w:r>
          </w:p>
          <w:p w14:paraId="45AEFFC1" w14:textId="40DA9E14" w:rsidR="00E0257F" w:rsidRDefault="00E0257F" w:rsidP="00E0257F">
            <w:pPr>
              <w:tabs>
                <w:tab w:val="left" w:pos="7575"/>
              </w:tabs>
              <w:spacing w:line="276" w:lineRule="auto"/>
              <w:rPr>
                <w:rFonts w:ascii="Arial" w:hAnsi="Arial" w:cs="Arial"/>
                <w:b/>
                <w:bCs/>
                <w:color w:val="000000"/>
                <w:sz w:val="14"/>
                <w:szCs w:val="14"/>
              </w:rPr>
            </w:pPr>
          </w:p>
          <w:p w14:paraId="0C268314" w14:textId="09163DB0" w:rsidR="00EC541D" w:rsidRDefault="00EC541D" w:rsidP="00E0257F">
            <w:pPr>
              <w:tabs>
                <w:tab w:val="left" w:pos="7575"/>
              </w:tabs>
              <w:spacing w:line="276" w:lineRule="auto"/>
              <w:rPr>
                <w:rFonts w:ascii="Arial" w:hAnsi="Arial" w:cs="Arial"/>
                <w:b/>
                <w:bCs/>
                <w:color w:val="000000"/>
                <w:sz w:val="14"/>
                <w:szCs w:val="14"/>
              </w:rPr>
            </w:pPr>
          </w:p>
          <w:p w14:paraId="35492DBA" w14:textId="4DEFB2E9" w:rsidR="00EC541D" w:rsidRDefault="00EC541D" w:rsidP="00E0257F">
            <w:pPr>
              <w:tabs>
                <w:tab w:val="left" w:pos="7575"/>
              </w:tabs>
              <w:spacing w:line="276" w:lineRule="auto"/>
              <w:rPr>
                <w:rFonts w:ascii="Arial" w:hAnsi="Arial" w:cs="Arial"/>
                <w:b/>
                <w:bCs/>
                <w:color w:val="000000"/>
                <w:sz w:val="14"/>
                <w:szCs w:val="14"/>
              </w:rPr>
            </w:pPr>
          </w:p>
          <w:p w14:paraId="7FAF766C" w14:textId="77777777" w:rsidR="00EC541D" w:rsidRDefault="00EC541D" w:rsidP="00E0257F">
            <w:pPr>
              <w:tabs>
                <w:tab w:val="left" w:pos="7575"/>
              </w:tabs>
              <w:spacing w:line="276" w:lineRule="auto"/>
              <w:rPr>
                <w:rFonts w:ascii="Arial" w:hAnsi="Arial" w:cs="Arial"/>
                <w:b/>
                <w:bCs/>
                <w:color w:val="000000"/>
                <w:sz w:val="14"/>
                <w:szCs w:val="14"/>
              </w:rPr>
            </w:pPr>
          </w:p>
          <w:p w14:paraId="1FB9CD88" w14:textId="77777777" w:rsidR="004C0C00" w:rsidRDefault="004C0C00" w:rsidP="004C0C00">
            <w:pPr>
              <w:tabs>
                <w:tab w:val="left" w:pos="7575"/>
              </w:tabs>
              <w:spacing w:line="276" w:lineRule="auto"/>
              <w:jc w:val="center"/>
              <w:rPr>
                <w:rFonts w:ascii="Arial" w:hAnsi="Arial" w:cs="Arial"/>
                <w:b/>
                <w:bCs/>
                <w:color w:val="000000"/>
                <w:sz w:val="14"/>
                <w:szCs w:val="14"/>
              </w:rPr>
            </w:pPr>
          </w:p>
          <w:p w14:paraId="75B56097" w14:textId="77777777" w:rsidR="004C0C00" w:rsidRDefault="004C0C00" w:rsidP="004C0C00">
            <w:pPr>
              <w:tabs>
                <w:tab w:val="left" w:pos="7575"/>
              </w:tabs>
              <w:spacing w:line="276" w:lineRule="auto"/>
              <w:jc w:val="center"/>
              <w:rPr>
                <w:rFonts w:ascii="Arial" w:hAnsi="Arial" w:cs="Arial"/>
                <w:b/>
                <w:bCs/>
                <w:color w:val="000000"/>
                <w:sz w:val="14"/>
                <w:szCs w:val="14"/>
              </w:rPr>
            </w:pPr>
          </w:p>
          <w:p w14:paraId="5FC7A923" w14:textId="77777777" w:rsidR="004C0C00" w:rsidRDefault="004C0C00" w:rsidP="004C0C00">
            <w:pPr>
              <w:tabs>
                <w:tab w:val="left" w:pos="7575"/>
              </w:tabs>
              <w:spacing w:line="276" w:lineRule="auto"/>
              <w:jc w:val="center"/>
              <w:rPr>
                <w:rFonts w:ascii="Arial" w:hAnsi="Arial" w:cs="Arial"/>
                <w:b/>
                <w:bCs/>
                <w:color w:val="000000"/>
                <w:sz w:val="14"/>
                <w:szCs w:val="14"/>
              </w:rPr>
            </w:pPr>
          </w:p>
          <w:p w14:paraId="62590496" w14:textId="77777777" w:rsidR="004C0C00" w:rsidRDefault="004C0C00" w:rsidP="004C0C00">
            <w:pPr>
              <w:tabs>
                <w:tab w:val="left" w:pos="7575"/>
              </w:tabs>
              <w:spacing w:line="276" w:lineRule="auto"/>
              <w:jc w:val="center"/>
              <w:rPr>
                <w:rFonts w:ascii="Arial" w:hAnsi="Arial" w:cs="Arial"/>
                <w:b/>
                <w:bCs/>
                <w:color w:val="000000"/>
                <w:sz w:val="14"/>
                <w:szCs w:val="14"/>
              </w:rPr>
            </w:pPr>
          </w:p>
          <w:p w14:paraId="4B6DDFE5" w14:textId="77777777" w:rsidR="004C0C00" w:rsidRDefault="004C0C00" w:rsidP="004C0C00">
            <w:pPr>
              <w:tabs>
                <w:tab w:val="left" w:pos="7575"/>
              </w:tabs>
              <w:spacing w:line="276" w:lineRule="auto"/>
              <w:jc w:val="center"/>
              <w:rPr>
                <w:rFonts w:ascii="Arial" w:hAnsi="Arial" w:cs="Arial"/>
                <w:b/>
                <w:bCs/>
                <w:color w:val="000000"/>
                <w:sz w:val="14"/>
                <w:szCs w:val="14"/>
              </w:rPr>
            </w:pPr>
          </w:p>
          <w:p w14:paraId="7885CA91" w14:textId="77777777" w:rsidR="004C0C00" w:rsidRDefault="004C0C00" w:rsidP="004C0C00">
            <w:pPr>
              <w:tabs>
                <w:tab w:val="left" w:pos="7575"/>
              </w:tabs>
              <w:spacing w:line="276" w:lineRule="auto"/>
              <w:jc w:val="center"/>
              <w:rPr>
                <w:rFonts w:ascii="Arial" w:hAnsi="Arial" w:cs="Arial"/>
                <w:b/>
                <w:bCs/>
                <w:color w:val="000000"/>
                <w:sz w:val="14"/>
                <w:szCs w:val="14"/>
              </w:rPr>
            </w:pPr>
          </w:p>
          <w:p w14:paraId="153D5F79" w14:textId="77777777" w:rsidR="004C0C00" w:rsidRDefault="004C0C00" w:rsidP="004C0C00">
            <w:pPr>
              <w:tabs>
                <w:tab w:val="left" w:pos="7575"/>
              </w:tabs>
              <w:spacing w:line="276" w:lineRule="auto"/>
              <w:jc w:val="center"/>
              <w:rPr>
                <w:rFonts w:ascii="Arial" w:hAnsi="Arial" w:cs="Arial"/>
                <w:b/>
                <w:bCs/>
                <w:color w:val="000000"/>
                <w:sz w:val="14"/>
                <w:szCs w:val="14"/>
              </w:rPr>
            </w:pPr>
          </w:p>
          <w:p w14:paraId="18A027F3" w14:textId="77777777" w:rsidR="004C0C00" w:rsidRDefault="004C0C00" w:rsidP="004C0C00">
            <w:pPr>
              <w:tabs>
                <w:tab w:val="left" w:pos="7575"/>
              </w:tabs>
              <w:spacing w:line="276" w:lineRule="auto"/>
              <w:jc w:val="center"/>
              <w:rPr>
                <w:rFonts w:ascii="Arial" w:hAnsi="Arial" w:cs="Arial"/>
                <w:b/>
                <w:bCs/>
                <w:color w:val="000000"/>
                <w:sz w:val="14"/>
                <w:szCs w:val="14"/>
              </w:rPr>
            </w:pPr>
          </w:p>
          <w:p w14:paraId="6596594A" w14:textId="1FF1F0A1" w:rsidR="00E0257F" w:rsidRPr="00E0257F" w:rsidRDefault="00E0257F" w:rsidP="004C0C00">
            <w:pPr>
              <w:tabs>
                <w:tab w:val="left" w:pos="7575"/>
              </w:tabs>
              <w:spacing w:line="276" w:lineRule="auto"/>
              <w:jc w:val="center"/>
              <w:rPr>
                <w:rFonts w:ascii="Arial" w:hAnsi="Arial" w:cs="Arial"/>
                <w:bCs/>
                <w:color w:val="000000"/>
                <w:sz w:val="14"/>
                <w:szCs w:val="14"/>
              </w:rPr>
            </w:pPr>
            <w:r w:rsidRPr="00E0257F">
              <w:rPr>
                <w:rFonts w:ascii="Arial" w:hAnsi="Arial" w:cs="Arial"/>
                <w:b/>
                <w:bCs/>
                <w:color w:val="000000"/>
                <w:sz w:val="14"/>
                <w:szCs w:val="14"/>
              </w:rPr>
              <w:t xml:space="preserve">Imagen 1. </w:t>
            </w:r>
            <w:r w:rsidR="004C0C00">
              <w:rPr>
                <w:rFonts w:ascii="Arial" w:hAnsi="Arial" w:cs="Arial"/>
                <w:bCs/>
                <w:color w:val="000000"/>
                <w:sz w:val="14"/>
                <w:szCs w:val="14"/>
              </w:rPr>
              <w:t>Medio de Verificación</w:t>
            </w:r>
            <w:r w:rsidRPr="00E0257F">
              <w:rPr>
                <w:rFonts w:ascii="Arial" w:hAnsi="Arial" w:cs="Arial"/>
                <w:bCs/>
                <w:color w:val="000000"/>
                <w:sz w:val="14"/>
                <w:szCs w:val="14"/>
              </w:rPr>
              <w:t xml:space="preserve"> del FIN.</w:t>
            </w:r>
          </w:p>
          <w:p w14:paraId="53EC6557" w14:textId="77777777" w:rsidR="00E0257F" w:rsidRPr="00E0257F" w:rsidRDefault="00E0257F" w:rsidP="00E0257F">
            <w:pPr>
              <w:tabs>
                <w:tab w:val="left" w:pos="7575"/>
              </w:tabs>
              <w:spacing w:line="276" w:lineRule="auto"/>
              <w:jc w:val="center"/>
              <w:rPr>
                <w:rFonts w:ascii="Arial" w:hAnsi="Arial" w:cs="Arial"/>
                <w:bCs/>
                <w:color w:val="000000"/>
                <w:sz w:val="16"/>
                <w:szCs w:val="16"/>
              </w:rPr>
            </w:pPr>
            <w:r w:rsidRPr="00E0257F">
              <w:rPr>
                <w:rFonts w:ascii="Arial" w:hAnsi="Arial" w:cs="Arial"/>
                <w:bCs/>
                <w:noProof/>
                <w:color w:val="000000"/>
                <w:sz w:val="16"/>
                <w:szCs w:val="16"/>
              </w:rPr>
              <w:drawing>
                <wp:inline distT="0" distB="0" distL="0" distR="0" wp14:anchorId="47B4B861" wp14:editId="73044D50">
                  <wp:extent cx="2727953" cy="22936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2145" cy="2339184"/>
                          </a:xfrm>
                          <a:prstGeom prst="rect">
                            <a:avLst/>
                          </a:prstGeom>
                        </pic:spPr>
                      </pic:pic>
                    </a:graphicData>
                  </a:graphic>
                </wp:inline>
              </w:drawing>
            </w:r>
          </w:p>
          <w:p w14:paraId="2EF8A54E" w14:textId="77777777" w:rsidR="00E0257F" w:rsidRPr="00E0257F" w:rsidRDefault="00E0257F" w:rsidP="00E0257F">
            <w:pPr>
              <w:tabs>
                <w:tab w:val="left" w:pos="7575"/>
              </w:tabs>
              <w:spacing w:line="276" w:lineRule="auto"/>
              <w:jc w:val="center"/>
              <w:rPr>
                <w:rFonts w:ascii="Arial" w:hAnsi="Arial" w:cs="Arial"/>
                <w:bCs/>
                <w:color w:val="000000"/>
                <w:sz w:val="16"/>
                <w:szCs w:val="16"/>
              </w:rPr>
            </w:pPr>
            <w:r w:rsidRPr="00E0257F">
              <w:rPr>
                <w:rFonts w:ascii="Arial" w:hAnsi="Arial" w:cs="Arial"/>
                <w:b/>
                <w:bCs/>
                <w:color w:val="000000"/>
                <w:sz w:val="14"/>
                <w:szCs w:val="16"/>
              </w:rPr>
              <w:t xml:space="preserve">Fuente: </w:t>
            </w:r>
            <w:r w:rsidRPr="00E0257F">
              <w:rPr>
                <w:rFonts w:ascii="Arial" w:hAnsi="Arial" w:cs="Arial"/>
                <w:sz w:val="14"/>
                <w:szCs w:val="14"/>
              </w:rPr>
              <w:t>Evidencia proporcionada por la UTRM.</w:t>
            </w:r>
          </w:p>
          <w:p w14:paraId="13EA6DFE" w14:textId="77777777" w:rsidR="00E0257F" w:rsidRPr="00E0257F" w:rsidRDefault="00E0257F" w:rsidP="00E0257F">
            <w:pPr>
              <w:tabs>
                <w:tab w:val="left" w:pos="7575"/>
              </w:tabs>
              <w:jc w:val="both"/>
              <w:rPr>
                <w:rFonts w:ascii="Arial" w:hAnsi="Arial" w:cs="Arial"/>
                <w:sz w:val="16"/>
                <w:szCs w:val="16"/>
              </w:rPr>
            </w:pPr>
          </w:p>
          <w:p w14:paraId="238A55C8"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coincide con los 51,651 </w:t>
            </w:r>
            <w:r w:rsidRPr="00E0257F">
              <w:rPr>
                <w:rFonts w:ascii="Arial" w:hAnsi="Arial" w:cs="Arial"/>
                <w:bCs/>
                <w:color w:val="000000"/>
                <w:sz w:val="16"/>
                <w:szCs w:val="16"/>
              </w:rPr>
              <w:t xml:space="preserve">alumnos matriculados en </w:t>
            </w:r>
            <w:r w:rsidRPr="00E0257F">
              <w:rPr>
                <w:rFonts w:ascii="Arial" w:hAnsi="Arial" w:cs="Arial"/>
                <w:sz w:val="16"/>
                <w:szCs w:val="16"/>
              </w:rPr>
              <w:t>educación superior en el Estado de Quintana Roo</w:t>
            </w:r>
            <w:r w:rsidRPr="00E0257F">
              <w:rPr>
                <w:rFonts w:ascii="Arial" w:hAnsi="Arial" w:cs="Arial"/>
                <w:bCs/>
                <w:color w:val="000000"/>
                <w:sz w:val="16"/>
                <w:szCs w:val="16"/>
              </w:rPr>
              <w:t xml:space="preserve"> al inicio del ciclo escolar</w:t>
            </w:r>
            <w:r w:rsidRPr="00E0257F">
              <w:rPr>
                <w:rFonts w:ascii="Arial" w:hAnsi="Arial" w:cs="Arial"/>
                <w:sz w:val="16"/>
                <w:szCs w:val="16"/>
              </w:rPr>
              <w:t>, reportados en el FESIPRESS.</w:t>
            </w:r>
          </w:p>
          <w:p w14:paraId="0D09AF74" w14:textId="77777777" w:rsidR="00E0257F" w:rsidRPr="00E0257F" w:rsidRDefault="00E0257F" w:rsidP="00E0257F">
            <w:pPr>
              <w:tabs>
                <w:tab w:val="left" w:pos="7575"/>
              </w:tabs>
              <w:jc w:val="both"/>
              <w:rPr>
                <w:rFonts w:ascii="Arial" w:hAnsi="Arial" w:cs="Arial"/>
                <w:sz w:val="16"/>
                <w:szCs w:val="16"/>
              </w:rPr>
            </w:pPr>
          </w:p>
          <w:p w14:paraId="479CA7CB"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sustenta lo reportado en el FESIPPRES.</w:t>
            </w:r>
          </w:p>
        </w:tc>
      </w:tr>
      <w:tr w:rsidR="00E0257F" w:rsidRPr="00E0257F" w14:paraId="5DEA8474" w14:textId="77777777" w:rsidTr="00E0257F">
        <w:trPr>
          <w:trHeight w:val="45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5F2D0A21" w14:textId="77777777" w:rsidR="00E0257F" w:rsidRPr="00E0257F" w:rsidRDefault="00E0257F" w:rsidP="00E0257F">
            <w:pPr>
              <w:tabs>
                <w:tab w:val="left" w:pos="7575"/>
              </w:tabs>
              <w:jc w:val="both"/>
              <w:rPr>
                <w:rFonts w:ascii="Arial" w:hAnsi="Arial" w:cs="Arial"/>
                <w:b/>
                <w:color w:val="000000"/>
                <w:sz w:val="16"/>
                <w:szCs w:val="16"/>
              </w:rPr>
            </w:pPr>
            <w:r w:rsidRPr="00E0257F">
              <w:rPr>
                <w:rFonts w:ascii="Arial" w:hAnsi="Arial" w:cs="Arial"/>
                <w:b/>
                <w:color w:val="000000"/>
                <w:sz w:val="16"/>
                <w:szCs w:val="16"/>
              </w:rPr>
              <w:t>Propósito:</w:t>
            </w:r>
            <w:r w:rsidRPr="00E0257F">
              <w:rPr>
                <w:rFonts w:ascii="Arial" w:hAnsi="Arial" w:cs="Arial"/>
                <w:bCs/>
                <w:color w:val="000000"/>
                <w:sz w:val="16"/>
                <w:szCs w:val="16"/>
              </w:rPr>
              <w:t xml:space="preserve"> Los alumnos de Educación Superior del municipio de Solidaridad aseguran la conclusión de sus estudios a través de programas y proyectos que favorezcan la calidad de la formación profesional.</w:t>
            </w:r>
          </w:p>
        </w:tc>
      </w:tr>
      <w:tr w:rsidR="00E0257F" w:rsidRPr="00E0257F" w14:paraId="5237374E"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08E848A2" w14:textId="77777777" w:rsidR="00E0257F" w:rsidRPr="00E0257F" w:rsidRDefault="00E0257F" w:rsidP="00E0257F">
            <w:pPr>
              <w:tabs>
                <w:tab w:val="left" w:pos="7575"/>
              </w:tabs>
              <w:jc w:val="both"/>
              <w:rPr>
                <w:rFonts w:ascii="Arial" w:hAnsi="Arial" w:cs="Arial"/>
                <w:b/>
                <w:color w:val="000000"/>
                <w:sz w:val="16"/>
                <w:szCs w:val="16"/>
              </w:rPr>
            </w:pPr>
            <w:r w:rsidRPr="00E0257F">
              <w:rPr>
                <w:rFonts w:ascii="Arial" w:hAnsi="Arial" w:cs="Arial"/>
                <w:b/>
                <w:color w:val="000000"/>
                <w:sz w:val="16"/>
                <w:szCs w:val="16"/>
              </w:rPr>
              <w:t xml:space="preserve">Nombre del Indicador: </w:t>
            </w:r>
            <w:r w:rsidRPr="00E0257F">
              <w:rPr>
                <w:rFonts w:ascii="Arial" w:hAnsi="Arial" w:cs="Arial"/>
                <w:color w:val="000000"/>
                <w:sz w:val="16"/>
                <w:szCs w:val="16"/>
              </w:rPr>
              <w:t>Tasa de eficiencia terminal de educación superior.</w:t>
            </w:r>
          </w:p>
        </w:tc>
      </w:tr>
      <w:tr w:rsidR="00E0257F" w:rsidRPr="00E0257F" w14:paraId="5AC64004" w14:textId="77777777" w:rsidTr="00E0257F">
        <w:trPr>
          <w:trHeight w:val="29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2B519DF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7526563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118303EA" w14:textId="77777777" w:rsidTr="00E0257F">
        <w:trPr>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0292B099"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508D9A9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636FCDB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533323C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6BF00AF0"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72E0993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2D63A35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627DDC8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6901F321" w14:textId="77777777" w:rsidTr="00E0257F">
        <w:trPr>
          <w:trHeight w:val="417"/>
          <w:jc w:val="center"/>
        </w:trPr>
        <w:tc>
          <w:tcPr>
            <w:tcW w:w="788" w:type="pct"/>
            <w:tcBorders>
              <w:top w:val="double" w:sz="4" w:space="0" w:color="auto"/>
              <w:left w:val="double" w:sz="4" w:space="0" w:color="auto"/>
              <w:bottom w:val="double" w:sz="4" w:space="0" w:color="auto"/>
              <w:right w:val="double" w:sz="4" w:space="0" w:color="auto"/>
            </w:tcBorders>
            <w:vAlign w:val="center"/>
          </w:tcPr>
          <w:p w14:paraId="6A39D0B1"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vAlign w:val="center"/>
          </w:tcPr>
          <w:p w14:paraId="47080857"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70.03%</w:t>
            </w:r>
          </w:p>
          <w:p w14:paraId="1A34DCFB"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(9,699 / 13,849)</w:t>
            </w:r>
          </w:p>
        </w:tc>
        <w:tc>
          <w:tcPr>
            <w:tcW w:w="818" w:type="pct"/>
            <w:tcBorders>
              <w:top w:val="double" w:sz="4" w:space="0" w:color="auto"/>
              <w:left w:val="double" w:sz="4" w:space="0" w:color="auto"/>
              <w:bottom w:val="double" w:sz="4" w:space="0" w:color="auto"/>
              <w:right w:val="double" w:sz="4" w:space="0" w:color="auto"/>
            </w:tcBorders>
            <w:vAlign w:val="center"/>
          </w:tcPr>
          <w:p w14:paraId="790E47D2"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57.231%</w:t>
            </w:r>
          </w:p>
          <w:p w14:paraId="33E63DCC" w14:textId="77777777" w:rsidR="00E0257F" w:rsidRPr="00E0257F" w:rsidRDefault="00E0257F" w:rsidP="00E0257F">
            <w:pPr>
              <w:tabs>
                <w:tab w:val="left" w:pos="7575"/>
              </w:tabs>
              <w:ind w:left="-173" w:right="-210"/>
              <w:jc w:val="center"/>
              <w:rPr>
                <w:rFonts w:ascii="Arial" w:hAnsi="Arial" w:cs="Arial"/>
                <w:color w:val="000000"/>
                <w:sz w:val="16"/>
                <w:szCs w:val="16"/>
              </w:rPr>
            </w:pPr>
            <w:r w:rsidRPr="00E0257F">
              <w:rPr>
                <w:rFonts w:ascii="Arial" w:hAnsi="Arial" w:cs="Arial"/>
                <w:color w:val="000000"/>
                <w:sz w:val="16"/>
                <w:szCs w:val="16"/>
              </w:rPr>
              <w:t>(8,346 / 14,583)</w:t>
            </w:r>
          </w:p>
        </w:tc>
        <w:tc>
          <w:tcPr>
            <w:tcW w:w="774" w:type="pct"/>
            <w:tcBorders>
              <w:top w:val="double" w:sz="4" w:space="0" w:color="auto"/>
              <w:left w:val="double" w:sz="4" w:space="0" w:color="auto"/>
              <w:bottom w:val="double" w:sz="4" w:space="0" w:color="auto"/>
              <w:right w:val="double" w:sz="4" w:space="0" w:color="auto"/>
            </w:tcBorders>
            <w:vAlign w:val="center"/>
          </w:tcPr>
          <w:p w14:paraId="22DD945A"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57.231%</w:t>
            </w:r>
          </w:p>
          <w:p w14:paraId="299100FC"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(8,346 / 14,583)</w:t>
            </w:r>
          </w:p>
        </w:tc>
        <w:tc>
          <w:tcPr>
            <w:tcW w:w="917" w:type="pct"/>
            <w:tcBorders>
              <w:top w:val="double" w:sz="4" w:space="0" w:color="auto"/>
              <w:left w:val="double" w:sz="4" w:space="0" w:color="auto"/>
              <w:bottom w:val="double" w:sz="4" w:space="0" w:color="auto"/>
              <w:right w:val="double" w:sz="4" w:space="0" w:color="auto"/>
            </w:tcBorders>
            <w:shd w:val="clear" w:color="auto" w:fill="FF0000"/>
            <w:vAlign w:val="center"/>
          </w:tcPr>
          <w:p w14:paraId="3ADF978B"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color w:val="FFFFFF"/>
                <w:sz w:val="16"/>
                <w:szCs w:val="16"/>
              </w:rPr>
              <w:t>81.719%</w:t>
            </w:r>
          </w:p>
        </w:tc>
        <w:tc>
          <w:tcPr>
            <w:tcW w:w="906" w:type="pct"/>
            <w:tcBorders>
              <w:top w:val="double" w:sz="4" w:space="0" w:color="auto"/>
              <w:left w:val="double" w:sz="4" w:space="0" w:color="auto"/>
              <w:bottom w:val="double" w:sz="4" w:space="0" w:color="auto"/>
              <w:right w:val="double" w:sz="4" w:space="0" w:color="auto"/>
            </w:tcBorders>
            <w:shd w:val="clear" w:color="auto" w:fill="FF0000"/>
            <w:vAlign w:val="center"/>
          </w:tcPr>
          <w:p w14:paraId="2EC57ABA"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81.723%</w:t>
            </w:r>
          </w:p>
        </w:tc>
      </w:tr>
      <w:tr w:rsidR="00E0257F" w:rsidRPr="00E0257F" w14:paraId="390EDB28" w14:textId="77777777" w:rsidTr="00E0257F">
        <w:trPr>
          <w:trHeight w:val="24"/>
          <w:jc w:val="center"/>
        </w:trPr>
        <w:tc>
          <w:tcPr>
            <w:tcW w:w="5000" w:type="pct"/>
            <w:gridSpan w:val="6"/>
            <w:tcBorders>
              <w:top w:val="double" w:sz="4" w:space="0" w:color="auto"/>
              <w:bottom w:val="double" w:sz="4" w:space="0" w:color="auto"/>
            </w:tcBorders>
            <w:vAlign w:val="center"/>
          </w:tcPr>
          <w:p w14:paraId="0AD936B9" w14:textId="77777777" w:rsidR="00E0257F" w:rsidRPr="00E0257F" w:rsidRDefault="00E0257F" w:rsidP="00E0257F">
            <w:pPr>
              <w:tabs>
                <w:tab w:val="left" w:pos="7575"/>
              </w:tabs>
              <w:spacing w:line="276" w:lineRule="auto"/>
              <w:jc w:val="center"/>
              <w:rPr>
                <w:rFonts w:ascii="Arial" w:hAnsi="Arial" w:cs="Arial"/>
                <w:b/>
                <w:bCs/>
                <w:color w:val="000000"/>
                <w:sz w:val="16"/>
                <w:szCs w:val="16"/>
              </w:rPr>
            </w:pPr>
            <w:r w:rsidRPr="00E0257F">
              <w:rPr>
                <w:rFonts w:ascii="Arial" w:hAnsi="Arial" w:cs="Arial"/>
                <w:b/>
                <w:bCs/>
                <w:color w:val="000000"/>
                <w:sz w:val="16"/>
                <w:szCs w:val="16"/>
              </w:rPr>
              <w:t>Análisis</w:t>
            </w:r>
          </w:p>
          <w:p w14:paraId="4A1502BD" w14:textId="77777777" w:rsidR="00E0257F" w:rsidRPr="00E0257F" w:rsidRDefault="00E0257F" w:rsidP="00E0257F">
            <w:pPr>
              <w:tabs>
                <w:tab w:val="left" w:pos="7575"/>
              </w:tabs>
              <w:spacing w:line="276" w:lineRule="auto"/>
              <w:jc w:val="both"/>
              <w:rPr>
                <w:rFonts w:ascii="Arial" w:hAnsi="Arial" w:cs="Arial"/>
                <w:color w:val="000000"/>
                <w:sz w:val="16"/>
                <w:szCs w:val="16"/>
              </w:rPr>
            </w:pPr>
          </w:p>
          <w:p w14:paraId="2316FAF5"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bCs/>
                <w:color w:val="000000"/>
                <w:sz w:val="16"/>
                <w:szCs w:val="16"/>
              </w:rPr>
              <w:t xml:space="preserve">Semaforización: </w:t>
            </w:r>
            <w:r w:rsidRPr="00E0257F">
              <w:rPr>
                <w:rFonts w:ascii="Arial" w:hAnsi="Arial" w:cs="Arial"/>
                <w:bCs/>
                <w:color w:val="000000"/>
                <w:sz w:val="16"/>
                <w:szCs w:val="16"/>
              </w:rPr>
              <w:t xml:space="preserve">De acuerdo con el FESIPPRES, el nivel de cumplimiento de la meta ejecutada con relación a la meta programada para el presente nivel fue de 81.719%, asignándosele una semaforización en color rojo. Al realizar el cálculo del indicador conforme a la fórmula establecida y las variables correspondientes, se verificó que el nivel de cumplimiento de 81.723%, correspondiéndole una semaforización del mismo color, la cual indica que, </w:t>
            </w:r>
            <w:r w:rsidRPr="00E0257F">
              <w:rPr>
                <w:rFonts w:ascii="Arial" w:hAnsi="Arial" w:cs="Arial"/>
                <w:color w:val="000000"/>
                <w:sz w:val="16"/>
                <w:szCs w:val="16"/>
              </w:rPr>
              <w:t xml:space="preserve">de acuerdo con el Oficio número SEFIPLAN/SSPHCP/DPPP/DISP/130123-001/I/2023 emitido por la SEFIPLAN, que </w:t>
            </w:r>
            <w:r w:rsidRPr="00E0257F">
              <w:rPr>
                <w:rFonts w:ascii="Arial" w:hAnsi="Arial" w:cs="Arial"/>
                <w:bCs/>
                <w:color w:val="000000"/>
                <w:sz w:val="16"/>
                <w:szCs w:val="16"/>
              </w:rPr>
              <w:t xml:space="preserve">no se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por del -10% y por arriba de +5% con relación a su meta programada, por lo que dicha semaforización es la correcta de acuerdo con el oficio antes mencionado.</w:t>
            </w:r>
          </w:p>
          <w:p w14:paraId="2BE5624F" w14:textId="247FF4FE" w:rsidR="00636FEB" w:rsidRPr="00E0257F" w:rsidRDefault="00636FEB" w:rsidP="00E0257F">
            <w:pPr>
              <w:tabs>
                <w:tab w:val="left" w:pos="7575"/>
              </w:tabs>
              <w:spacing w:line="276" w:lineRule="auto"/>
              <w:jc w:val="both"/>
              <w:rPr>
                <w:rFonts w:ascii="Arial" w:hAnsi="Arial" w:cs="Arial"/>
                <w:color w:val="000000"/>
                <w:sz w:val="16"/>
                <w:szCs w:val="16"/>
              </w:rPr>
            </w:pPr>
          </w:p>
          <w:p w14:paraId="69954374" w14:textId="57E1FA45" w:rsidR="00E0257F" w:rsidRPr="00636FEB" w:rsidRDefault="00E0257F" w:rsidP="00E0257F">
            <w:pPr>
              <w:tabs>
                <w:tab w:val="left" w:pos="7575"/>
              </w:tabs>
              <w:spacing w:line="276" w:lineRule="auto"/>
              <w:jc w:val="both"/>
              <w:rPr>
                <w:rFonts w:ascii="Arial" w:hAnsi="Arial" w:cs="Arial"/>
                <w:i/>
                <w:color w:val="000000"/>
                <w:sz w:val="16"/>
                <w:szCs w:val="16"/>
              </w:rPr>
            </w:pPr>
            <w:r w:rsidRPr="00E0257F">
              <w:rPr>
                <w:rFonts w:ascii="Arial" w:hAnsi="Arial" w:cs="Arial"/>
                <w:b/>
                <w:color w:val="000000"/>
                <w:sz w:val="16"/>
                <w:szCs w:val="16"/>
              </w:rPr>
              <w:t>El ente público indica en la celda de observaciones del FESIPPRES lo siguiente</w:t>
            </w:r>
            <w:r w:rsidRPr="00E0257F">
              <w:rPr>
                <w:rFonts w:ascii="Arial" w:hAnsi="Arial" w:cs="Arial"/>
                <w:i/>
                <w:color w:val="000000"/>
                <w:sz w:val="16"/>
                <w:szCs w:val="16"/>
              </w:rPr>
              <w:t xml:space="preserve">: “No se alcanzó la meta planteada debido a que se tomó como base la meta 2022 que estaba en el plan estatal anterior 2016-2022, por lo que no se pudo plantear una meta que considerara las nuevas estimaciones de matrícula. La actualización del plan estatal anterior se hizo en el 2019 pero en los años subsecuentes el fenómeno ocurrido durante la pandemia impactaría en el porcentaje de crecimiento de la matrícula que normalmente se tiene en el estado de Quintana Roo y ya no se pudieron modificar las metas. De igual manera, cabe hacer la aclaración, que la fecha corte de la estadística es al 15 de diciembre, por lo que es probable que con la oficialización en el mes de febrero este resultado tenga una ligera modificación.” </w:t>
            </w:r>
            <w:r w:rsidRPr="00E0257F">
              <w:rPr>
                <w:rFonts w:ascii="Arial" w:hAnsi="Arial" w:cs="Arial"/>
                <w:color w:val="000000"/>
                <w:sz w:val="16"/>
                <w:szCs w:val="16"/>
              </w:rPr>
              <w:t xml:space="preserve">(sic). </w:t>
            </w:r>
          </w:p>
          <w:p w14:paraId="07E9EC7D" w14:textId="77777777" w:rsidR="00636FEB" w:rsidRPr="00E0257F" w:rsidRDefault="00636FEB" w:rsidP="00E0257F">
            <w:pPr>
              <w:tabs>
                <w:tab w:val="left" w:pos="7575"/>
              </w:tabs>
              <w:spacing w:line="276" w:lineRule="auto"/>
              <w:jc w:val="both"/>
              <w:rPr>
                <w:rFonts w:ascii="Arial" w:hAnsi="Arial" w:cs="Arial"/>
                <w:color w:val="000000"/>
                <w:sz w:val="16"/>
                <w:szCs w:val="16"/>
              </w:rPr>
            </w:pPr>
          </w:p>
          <w:p w14:paraId="1E49A8F0" w14:textId="6D18B886"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bCs/>
                <w:color w:val="000000"/>
                <w:sz w:val="16"/>
                <w:szCs w:val="16"/>
              </w:rPr>
              <w:t>Evidencia del cumplimiento reportado:</w:t>
            </w:r>
            <w:r w:rsidRPr="00E0257F">
              <w:rPr>
                <w:rFonts w:ascii="Arial" w:hAnsi="Arial" w:cs="Arial"/>
                <w:color w:val="000000"/>
                <w:sz w:val="16"/>
                <w:szCs w:val="16"/>
              </w:rPr>
              <w:t xml:space="preserve"> </w:t>
            </w:r>
            <w:r w:rsidRPr="00E0257F">
              <w:rPr>
                <w:rFonts w:ascii="Arial" w:hAnsi="Arial" w:cs="Arial"/>
                <w:bCs/>
                <w:sz w:val="16"/>
                <w:szCs w:val="16"/>
              </w:rPr>
              <w:t xml:space="preserve">: De acuerdo con la Universidad Tecnológica de la Riviera Maya (UTRM), los datos de la meta para la atención del nivel Propósito son proporcionados por la Secretaría de Educación de Quintana Roo (SEQ), </w:t>
            </w:r>
            <w:r w:rsidRPr="00E0257F">
              <w:rPr>
                <w:rFonts w:ascii="Arial" w:hAnsi="Arial" w:cs="Arial"/>
                <w:sz w:val="16"/>
                <w:szCs w:val="16"/>
              </w:rPr>
              <w:t xml:space="preserve">puesto que, son estimaciones que derivan del Plan Estatal de Desarrollo 2016-2022 y del levantamiento de la estadística básica con fecha de corte de 15 de diciembre de 2023, presentando una ficha del Medio de Verificación, que contiene datos de las variables reportadas; asimismo, </w:t>
            </w:r>
            <w:r w:rsidRPr="00E0257F">
              <w:rPr>
                <w:rFonts w:ascii="Arial" w:hAnsi="Arial" w:cs="Arial"/>
                <w:bCs/>
                <w:sz w:val="16"/>
                <w:szCs w:val="16"/>
              </w:rPr>
              <w:t xml:space="preserve">durante la visita de campo presentó la impresión del correo electrónico del Departamento de Planeación de la SEQ, en el que se envía a la Universidad Tecnológica de la Riviera </w:t>
            </w:r>
            <w:r w:rsidR="00AF2992">
              <w:rPr>
                <w:rFonts w:ascii="Arial" w:hAnsi="Arial" w:cs="Arial"/>
                <w:bCs/>
                <w:sz w:val="16"/>
                <w:szCs w:val="16"/>
              </w:rPr>
              <w:t xml:space="preserve">Maya la información referente </w:t>
            </w:r>
            <w:r w:rsidRPr="00E0257F">
              <w:rPr>
                <w:rFonts w:ascii="Arial" w:hAnsi="Arial" w:cs="Arial"/>
                <w:bCs/>
                <w:sz w:val="16"/>
                <w:szCs w:val="16"/>
              </w:rPr>
              <w:t>al indicador antes mencionado para reportar en e</w:t>
            </w:r>
            <w:r w:rsidR="00AF2992">
              <w:rPr>
                <w:rFonts w:ascii="Arial" w:hAnsi="Arial" w:cs="Arial"/>
                <w:bCs/>
                <w:sz w:val="16"/>
                <w:szCs w:val="16"/>
              </w:rPr>
              <w:t>l SIPPRES y el medio</w:t>
            </w:r>
            <w:r w:rsidRPr="00E0257F">
              <w:rPr>
                <w:rFonts w:ascii="Arial" w:hAnsi="Arial" w:cs="Arial"/>
                <w:bCs/>
                <w:sz w:val="16"/>
                <w:szCs w:val="16"/>
              </w:rPr>
              <w:t xml:space="preserve"> </w:t>
            </w:r>
            <w:r w:rsidRPr="00E0257F">
              <w:rPr>
                <w:rFonts w:ascii="Arial" w:hAnsi="Arial" w:cs="Arial"/>
                <w:bCs/>
                <w:color w:val="000000"/>
                <w:sz w:val="16"/>
                <w:szCs w:val="16"/>
              </w:rPr>
              <w:t xml:space="preserve">de verificación, mismos que corresponden a los alumnos egresados con eficiencia terminal de educación superior. </w:t>
            </w:r>
          </w:p>
          <w:p w14:paraId="0AE2B2F7" w14:textId="77777777" w:rsidR="00E0257F" w:rsidRPr="00E0257F" w:rsidRDefault="00E0257F" w:rsidP="00E0257F">
            <w:pPr>
              <w:tabs>
                <w:tab w:val="left" w:pos="7575"/>
              </w:tabs>
              <w:spacing w:line="276" w:lineRule="auto"/>
              <w:jc w:val="both"/>
              <w:rPr>
                <w:rFonts w:ascii="Arial" w:hAnsi="Arial" w:cs="Arial"/>
                <w:sz w:val="16"/>
                <w:szCs w:val="16"/>
              </w:rPr>
            </w:pPr>
          </w:p>
          <w:p w14:paraId="35F874EA" w14:textId="041AC523" w:rsidR="00E0257F" w:rsidRPr="00E0257F" w:rsidRDefault="00E0257F" w:rsidP="00E0257F">
            <w:pPr>
              <w:tabs>
                <w:tab w:val="left" w:pos="7575"/>
              </w:tabs>
              <w:spacing w:line="276" w:lineRule="auto"/>
              <w:jc w:val="center"/>
              <w:rPr>
                <w:rFonts w:ascii="Arial" w:hAnsi="Arial" w:cs="Arial"/>
                <w:bCs/>
                <w:color w:val="000000"/>
                <w:sz w:val="14"/>
                <w:szCs w:val="14"/>
              </w:rPr>
            </w:pPr>
            <w:r w:rsidRPr="00E0257F">
              <w:rPr>
                <w:rFonts w:ascii="Arial" w:hAnsi="Arial" w:cs="Arial"/>
                <w:b/>
                <w:bCs/>
                <w:color w:val="000000"/>
                <w:sz w:val="14"/>
                <w:szCs w:val="14"/>
              </w:rPr>
              <w:t xml:space="preserve">Imagen 2. </w:t>
            </w:r>
            <w:r w:rsidR="004C0C00">
              <w:rPr>
                <w:rFonts w:ascii="Arial" w:hAnsi="Arial" w:cs="Arial"/>
                <w:bCs/>
                <w:color w:val="000000"/>
                <w:sz w:val="14"/>
                <w:szCs w:val="14"/>
              </w:rPr>
              <w:t>Medio de Verificación</w:t>
            </w:r>
            <w:r w:rsidRPr="00E0257F">
              <w:rPr>
                <w:rFonts w:ascii="Arial" w:hAnsi="Arial" w:cs="Arial"/>
                <w:bCs/>
                <w:color w:val="000000"/>
                <w:sz w:val="14"/>
                <w:szCs w:val="14"/>
              </w:rPr>
              <w:t xml:space="preserve"> del PROPÓSITO.</w:t>
            </w:r>
          </w:p>
          <w:p w14:paraId="17A9FDEA" w14:textId="77777777" w:rsidR="00E0257F" w:rsidRPr="00E0257F" w:rsidRDefault="00E0257F" w:rsidP="00E0257F">
            <w:pPr>
              <w:tabs>
                <w:tab w:val="left" w:pos="7575"/>
              </w:tabs>
              <w:spacing w:line="276" w:lineRule="auto"/>
              <w:jc w:val="center"/>
              <w:rPr>
                <w:rFonts w:ascii="Arial" w:hAnsi="Arial" w:cs="Arial"/>
                <w:b/>
                <w:bCs/>
                <w:color w:val="000000"/>
                <w:sz w:val="14"/>
                <w:szCs w:val="14"/>
              </w:rPr>
            </w:pPr>
            <w:r w:rsidRPr="00E0257F">
              <w:rPr>
                <w:rFonts w:ascii="Arial" w:hAnsi="Arial" w:cs="Arial"/>
                <w:b/>
                <w:bCs/>
                <w:noProof/>
                <w:color w:val="000000"/>
                <w:sz w:val="14"/>
                <w:szCs w:val="14"/>
              </w:rPr>
              <w:drawing>
                <wp:inline distT="0" distB="0" distL="0" distR="0" wp14:anchorId="069392E1" wp14:editId="52564DC4">
                  <wp:extent cx="1698793"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3572" cy="1612472"/>
                          </a:xfrm>
                          <a:prstGeom prst="rect">
                            <a:avLst/>
                          </a:prstGeom>
                        </pic:spPr>
                      </pic:pic>
                    </a:graphicData>
                  </a:graphic>
                </wp:inline>
              </w:drawing>
            </w:r>
          </w:p>
          <w:p w14:paraId="6F7EC9BB" w14:textId="77777777" w:rsidR="00E0257F" w:rsidRPr="00E0257F" w:rsidRDefault="00E0257F" w:rsidP="00E0257F">
            <w:pPr>
              <w:tabs>
                <w:tab w:val="left" w:pos="7575"/>
              </w:tabs>
              <w:spacing w:line="276" w:lineRule="auto"/>
              <w:jc w:val="center"/>
              <w:rPr>
                <w:rFonts w:ascii="Arial" w:hAnsi="Arial" w:cs="Arial"/>
                <w:bCs/>
                <w:color w:val="000000"/>
                <w:sz w:val="16"/>
                <w:szCs w:val="16"/>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6E0DEEF6" w14:textId="77777777" w:rsidR="00E0257F" w:rsidRPr="00E0257F" w:rsidRDefault="00E0257F" w:rsidP="00E0257F">
            <w:pPr>
              <w:tabs>
                <w:tab w:val="left" w:pos="7575"/>
              </w:tabs>
              <w:jc w:val="both"/>
              <w:rPr>
                <w:rFonts w:ascii="Arial" w:hAnsi="Arial" w:cs="Arial"/>
                <w:sz w:val="16"/>
                <w:szCs w:val="16"/>
              </w:rPr>
            </w:pPr>
          </w:p>
          <w:p w14:paraId="27954017"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Con base en la evidencia proporcionada por la UTRM, se determinó que la información presentada coincide con los 8,346 alumnos egresados de educación superior en el Estado de Quintana Roo en el ciclo escolar, reportados en el FESIPRESS.</w:t>
            </w:r>
          </w:p>
          <w:p w14:paraId="23C87B6A" w14:textId="77777777" w:rsidR="00E0257F" w:rsidRPr="00E0257F" w:rsidRDefault="00E0257F" w:rsidP="00E0257F">
            <w:pPr>
              <w:tabs>
                <w:tab w:val="left" w:pos="7575"/>
              </w:tabs>
              <w:jc w:val="both"/>
              <w:rPr>
                <w:rFonts w:ascii="Arial" w:hAnsi="Arial" w:cs="Arial"/>
                <w:sz w:val="16"/>
                <w:szCs w:val="16"/>
              </w:rPr>
            </w:pPr>
          </w:p>
          <w:p w14:paraId="5D3348CE"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sustenta lo reportado en el FESIPPRES.</w:t>
            </w:r>
          </w:p>
          <w:p w14:paraId="137CE2A0" w14:textId="77777777" w:rsidR="00E0257F" w:rsidRPr="00E0257F" w:rsidRDefault="00E0257F" w:rsidP="00E0257F">
            <w:pPr>
              <w:tabs>
                <w:tab w:val="left" w:pos="7575"/>
              </w:tabs>
              <w:spacing w:line="276" w:lineRule="auto"/>
              <w:jc w:val="both"/>
              <w:rPr>
                <w:rFonts w:ascii="Arial" w:hAnsi="Arial" w:cs="Arial"/>
                <w:b/>
                <w:color w:val="000000"/>
                <w:sz w:val="2"/>
                <w:szCs w:val="2"/>
              </w:rPr>
            </w:pPr>
          </w:p>
        </w:tc>
      </w:tr>
      <w:tr w:rsidR="00E0257F" w:rsidRPr="00E0257F" w14:paraId="19EFCCBC" w14:textId="77777777" w:rsidTr="00E0257F">
        <w:trPr>
          <w:trHeight w:val="27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09FA6EDE" w14:textId="77777777" w:rsidR="00E0257F" w:rsidRPr="00E0257F" w:rsidRDefault="00E0257F" w:rsidP="00E0257F">
            <w:pPr>
              <w:tabs>
                <w:tab w:val="left" w:pos="7575"/>
              </w:tabs>
              <w:jc w:val="both"/>
              <w:rPr>
                <w:rFonts w:ascii="Arial" w:hAnsi="Arial" w:cs="Arial"/>
                <w:b/>
                <w:color w:val="000000"/>
                <w:sz w:val="6"/>
                <w:szCs w:val="6"/>
              </w:rPr>
            </w:pPr>
          </w:p>
          <w:p w14:paraId="677BEC40"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Componente 01:</w:t>
            </w:r>
            <w:r w:rsidRPr="00E0257F">
              <w:rPr>
                <w:rFonts w:ascii="Arial" w:hAnsi="Arial" w:cs="Arial"/>
                <w:color w:val="000000"/>
                <w:sz w:val="16"/>
                <w:szCs w:val="16"/>
              </w:rPr>
              <w:t xml:space="preserve"> </w:t>
            </w:r>
            <w:r w:rsidRPr="00E0257F">
              <w:rPr>
                <w:rFonts w:ascii="Arial" w:hAnsi="Arial" w:cs="Arial"/>
                <w:bCs/>
                <w:color w:val="000000"/>
                <w:sz w:val="16"/>
                <w:szCs w:val="16"/>
              </w:rPr>
              <w:t>Educación superior con calidad y pertinencia impartida</w:t>
            </w:r>
          </w:p>
          <w:p w14:paraId="18233688" w14:textId="77777777" w:rsidR="00E0257F" w:rsidRPr="00E0257F" w:rsidRDefault="00E0257F" w:rsidP="00E0257F">
            <w:pPr>
              <w:tabs>
                <w:tab w:val="left" w:pos="7575"/>
              </w:tabs>
              <w:jc w:val="both"/>
              <w:rPr>
                <w:rFonts w:ascii="Arial" w:hAnsi="Arial" w:cs="Arial"/>
                <w:b/>
                <w:color w:val="000000"/>
                <w:sz w:val="6"/>
                <w:szCs w:val="6"/>
              </w:rPr>
            </w:pPr>
          </w:p>
        </w:tc>
      </w:tr>
      <w:tr w:rsidR="00E0257F" w:rsidRPr="00E0257F" w14:paraId="279B8E9A" w14:textId="77777777" w:rsidTr="00E0257F">
        <w:trPr>
          <w:trHeight w:val="30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1F8E0D29"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egreso.</w:t>
            </w:r>
          </w:p>
        </w:tc>
      </w:tr>
      <w:tr w:rsidR="00E0257F" w:rsidRPr="00E0257F" w14:paraId="710EB2F3" w14:textId="77777777" w:rsidTr="00E0257F">
        <w:trPr>
          <w:trHeight w:val="267"/>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15BA5FF9"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2A00858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6B992375"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5BF4159A"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3DEDA29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6082648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055840D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25BBC30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2F36D93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6637C063"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03DC72A8"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3B273E9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6A985536"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6CF2425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24E7700D"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94.706%</w:t>
            </w:r>
          </w:p>
          <w:p w14:paraId="5DC26CFA"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(322 / 340)</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06DB8CE3"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66.962%</w:t>
            </w:r>
          </w:p>
          <w:p w14:paraId="2FB8A0AE"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(227 / 339)</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58F9003C"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66.962%</w:t>
            </w:r>
          </w:p>
          <w:p w14:paraId="638AF382"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(227 / 339)</w:t>
            </w:r>
          </w:p>
        </w:tc>
        <w:tc>
          <w:tcPr>
            <w:tcW w:w="917" w:type="pct"/>
            <w:tcBorders>
              <w:top w:val="double" w:sz="4" w:space="0" w:color="auto"/>
              <w:left w:val="double" w:sz="4" w:space="0" w:color="auto"/>
              <w:bottom w:val="double" w:sz="4" w:space="0" w:color="auto"/>
              <w:right w:val="double" w:sz="4" w:space="0" w:color="auto"/>
            </w:tcBorders>
            <w:shd w:val="clear" w:color="auto" w:fill="FF0000"/>
            <w:vAlign w:val="center"/>
          </w:tcPr>
          <w:p w14:paraId="64ACA9C7"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color w:val="FFFFFF"/>
                <w:sz w:val="16"/>
                <w:szCs w:val="16"/>
              </w:rPr>
              <w:t>70.705%</w:t>
            </w:r>
          </w:p>
        </w:tc>
        <w:tc>
          <w:tcPr>
            <w:tcW w:w="906" w:type="pct"/>
            <w:tcBorders>
              <w:top w:val="double" w:sz="4" w:space="0" w:color="auto"/>
              <w:left w:val="double" w:sz="4" w:space="0" w:color="auto"/>
              <w:bottom w:val="double" w:sz="4" w:space="0" w:color="auto"/>
              <w:right w:val="double" w:sz="4" w:space="0" w:color="auto"/>
            </w:tcBorders>
            <w:shd w:val="clear" w:color="auto" w:fill="FF0000"/>
            <w:vAlign w:val="center"/>
          </w:tcPr>
          <w:p w14:paraId="4EFA122E"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70.705%</w:t>
            </w:r>
          </w:p>
        </w:tc>
      </w:tr>
      <w:tr w:rsidR="00E0257F" w:rsidRPr="00E0257F" w14:paraId="2E82FD71" w14:textId="77777777" w:rsidTr="00E0257F">
        <w:trPr>
          <w:jc w:val="center"/>
        </w:trPr>
        <w:tc>
          <w:tcPr>
            <w:tcW w:w="5000" w:type="pct"/>
            <w:gridSpan w:val="6"/>
            <w:shd w:val="clear" w:color="auto" w:fill="FFFFFF"/>
            <w:vAlign w:val="center"/>
          </w:tcPr>
          <w:p w14:paraId="7109E509"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23A4841B"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796CC0C5"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70.705% respecto de la meta establecida, asignándosele una semaforización en color rojo. Al realizar el cálculo del indicador conforme a la fórmula establecida y las variables correspondientes, se verificó que el nivel de cumplimiento es del 70.705% correspondiéndole una semaforización del mismo color, lo cual indica de acuerdo con</w:t>
            </w:r>
            <w:r w:rsidRPr="00E0257F">
              <w:rPr>
                <w:rFonts w:ascii="Arial" w:hAnsi="Arial" w:cs="Arial"/>
                <w:color w:val="000000"/>
                <w:sz w:val="16"/>
                <w:szCs w:val="16"/>
              </w:rPr>
              <w:t xml:space="preserve"> el Oficio número SEFIPLAN/SSPHCP/DPPP/DISP/130123-001/I/2023 emitido por la SEFIPLAN, que </w:t>
            </w:r>
            <w:r w:rsidRPr="00E0257F">
              <w:rPr>
                <w:rFonts w:ascii="Arial" w:hAnsi="Arial" w:cs="Arial"/>
                <w:bCs/>
                <w:color w:val="000000"/>
                <w:sz w:val="16"/>
                <w:szCs w:val="16"/>
              </w:rPr>
              <w:t xml:space="preserve">no se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por del -10% y por arriba de +5% con relación a su meta programada, por lo que dicha semaforización es la correcta de acuerdo con el oficio antes mencionado.</w:t>
            </w:r>
          </w:p>
          <w:p w14:paraId="5C2C31E9"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2683AAA9" w14:textId="77777777" w:rsidR="00E0257F" w:rsidRPr="00E0257F" w:rsidRDefault="00E0257F" w:rsidP="00E0257F">
            <w:pPr>
              <w:tabs>
                <w:tab w:val="left" w:pos="7575"/>
              </w:tabs>
              <w:spacing w:line="276" w:lineRule="auto"/>
              <w:jc w:val="both"/>
              <w:rPr>
                <w:rFonts w:ascii="Arial" w:hAnsi="Arial" w:cs="Arial"/>
                <w:b/>
                <w:color w:val="000000"/>
                <w:sz w:val="16"/>
                <w:szCs w:val="16"/>
              </w:rPr>
            </w:pPr>
            <w:r w:rsidRPr="00E0257F">
              <w:rPr>
                <w:rFonts w:ascii="Arial" w:hAnsi="Arial" w:cs="Arial"/>
                <w:b/>
                <w:color w:val="000000"/>
                <w:sz w:val="16"/>
                <w:szCs w:val="16"/>
              </w:rPr>
              <w:t>El ente público indica en la celda de observaciones del FESIPPRES lo siguiente</w:t>
            </w:r>
            <w:r w:rsidRPr="00E0257F">
              <w:rPr>
                <w:rFonts w:ascii="Arial" w:hAnsi="Arial" w:cs="Arial"/>
                <w:i/>
                <w:color w:val="000000"/>
                <w:sz w:val="16"/>
                <w:szCs w:val="16"/>
              </w:rPr>
              <w:t xml:space="preserve">: “Durante el año se tenía estimado un egreso de 322 alumnos, de los cuales sólo egresaron 227 de manera efectiva, esto en atención a diversos factores de índoles económico social que se seguirán tratando a través de los programas de tutorías y programas de becas académicas.” </w:t>
            </w:r>
            <w:r w:rsidRPr="00E0257F">
              <w:rPr>
                <w:rFonts w:ascii="Arial" w:hAnsi="Arial" w:cs="Arial"/>
                <w:color w:val="000000"/>
                <w:sz w:val="16"/>
                <w:szCs w:val="16"/>
              </w:rPr>
              <w:t>(sic).</w:t>
            </w:r>
          </w:p>
          <w:p w14:paraId="2436E844"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69794E7E" w14:textId="68DDF4D3"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de la Riviera Maya entregó un concentrado de la Eficiencia Terminal Anual 2022-2023 desagregado por plan de estudio (Licenciatura y Técnico Superior Universitario (TSU)) en el cual se describe el programa educativo, total de alumnos egresados, así como el porcentaje que representan respecto a los alumnos inscritos en el periodo que se egresa. Asimismo, durante la vis</w:t>
            </w:r>
            <w:r w:rsidR="00AF2992">
              <w:rPr>
                <w:rFonts w:ascii="Arial" w:hAnsi="Arial" w:cs="Arial"/>
                <w:bCs/>
                <w:color w:val="000000"/>
                <w:sz w:val="16"/>
                <w:szCs w:val="16"/>
              </w:rPr>
              <w:t xml:space="preserve">ita de campo, la UTRM entregó </w:t>
            </w:r>
            <w:r w:rsidR="00AF2992" w:rsidRPr="00E0257F">
              <w:rPr>
                <w:rFonts w:ascii="Arial" w:hAnsi="Arial" w:cs="Arial"/>
                <w:bCs/>
                <w:color w:val="000000"/>
                <w:sz w:val="16"/>
                <w:szCs w:val="16"/>
              </w:rPr>
              <w:t>la</w:t>
            </w:r>
            <w:r w:rsidRPr="00E0257F">
              <w:rPr>
                <w:rFonts w:ascii="Arial" w:hAnsi="Arial" w:cs="Arial"/>
                <w:bCs/>
                <w:color w:val="000000"/>
                <w:sz w:val="16"/>
                <w:szCs w:val="16"/>
              </w:rPr>
              <w:t xml:space="preserve"> relación de egresados titulados durante el periodo 2022-2023 que incluye los datos de matrícula, nombre, carrera cursada, el </w:t>
            </w:r>
            <w:r w:rsidR="00AF2992">
              <w:rPr>
                <w:rFonts w:ascii="Arial" w:hAnsi="Arial" w:cs="Arial"/>
                <w:bCs/>
                <w:color w:val="000000"/>
                <w:sz w:val="16"/>
                <w:szCs w:val="16"/>
              </w:rPr>
              <w:t>e</w:t>
            </w:r>
            <w:r w:rsidRPr="00E0257F">
              <w:rPr>
                <w:rFonts w:ascii="Arial" w:hAnsi="Arial" w:cs="Arial"/>
                <w:bCs/>
                <w:color w:val="000000"/>
                <w:sz w:val="16"/>
                <w:szCs w:val="16"/>
              </w:rPr>
              <w:t xml:space="preserve">status de trámite respecto a su titulación y la generación de egreso, reportando un total </w:t>
            </w:r>
            <w:r w:rsidRPr="00E0257F">
              <w:rPr>
                <w:rFonts w:ascii="Arial" w:hAnsi="Arial" w:cs="Arial"/>
                <w:bCs/>
                <w:sz w:val="16"/>
                <w:szCs w:val="16"/>
              </w:rPr>
              <w:t xml:space="preserve">de 277 alumnos egresados. </w:t>
            </w:r>
          </w:p>
          <w:p w14:paraId="6DC53726" w14:textId="77777777" w:rsidR="00E0257F" w:rsidRPr="00E0257F" w:rsidRDefault="00E0257F" w:rsidP="00E0257F">
            <w:pPr>
              <w:tabs>
                <w:tab w:val="left" w:pos="7575"/>
              </w:tabs>
              <w:spacing w:line="276" w:lineRule="auto"/>
              <w:jc w:val="center"/>
              <w:rPr>
                <w:rFonts w:ascii="Arial" w:hAnsi="Arial" w:cs="Arial"/>
                <w:b/>
                <w:bCs/>
                <w:color w:val="000000"/>
                <w:sz w:val="14"/>
                <w:szCs w:val="14"/>
              </w:rPr>
            </w:pPr>
          </w:p>
          <w:p w14:paraId="41E1A4EA" w14:textId="47EF8456" w:rsidR="00E0257F" w:rsidRPr="00E0257F" w:rsidRDefault="004C0C00" w:rsidP="00E0257F">
            <w:pPr>
              <w:tabs>
                <w:tab w:val="left" w:pos="7575"/>
              </w:tabs>
              <w:spacing w:line="276" w:lineRule="auto"/>
              <w:jc w:val="center"/>
              <w:rPr>
                <w:rFonts w:ascii="Arial" w:hAnsi="Arial" w:cs="Arial"/>
                <w:bCs/>
                <w:color w:val="000000"/>
                <w:sz w:val="16"/>
                <w:szCs w:val="16"/>
              </w:rPr>
            </w:pPr>
            <w:r>
              <w:rPr>
                <w:rFonts w:ascii="Arial" w:hAnsi="Arial" w:cs="Arial"/>
                <w:b/>
                <w:bCs/>
                <w:color w:val="000000"/>
                <w:sz w:val="14"/>
                <w:szCs w:val="14"/>
              </w:rPr>
              <w:t xml:space="preserve">Imagen 3. </w:t>
            </w:r>
            <w:r w:rsidRPr="004C0C00">
              <w:rPr>
                <w:rFonts w:ascii="Arial" w:hAnsi="Arial" w:cs="Arial"/>
                <w:bCs/>
                <w:color w:val="000000"/>
                <w:sz w:val="14"/>
                <w:szCs w:val="14"/>
              </w:rPr>
              <w:t>Concentrado de la Eficiencia Terminal Anual 2022-2023</w:t>
            </w:r>
            <w:r w:rsidR="00E0257F" w:rsidRPr="004C0C00">
              <w:rPr>
                <w:rFonts w:ascii="Arial" w:hAnsi="Arial" w:cs="Arial"/>
                <w:bCs/>
                <w:color w:val="000000"/>
                <w:sz w:val="14"/>
                <w:szCs w:val="14"/>
              </w:rPr>
              <w:t>.</w:t>
            </w:r>
          </w:p>
          <w:p w14:paraId="08808572" w14:textId="77777777" w:rsidR="00E0257F" w:rsidRPr="00E0257F" w:rsidRDefault="00E0257F" w:rsidP="00E0257F">
            <w:pPr>
              <w:tabs>
                <w:tab w:val="left" w:pos="7575"/>
              </w:tabs>
              <w:spacing w:line="276" w:lineRule="auto"/>
              <w:jc w:val="center"/>
              <w:rPr>
                <w:rFonts w:ascii="Arial" w:hAnsi="Arial" w:cs="Arial"/>
                <w:bCs/>
                <w:color w:val="000000"/>
                <w:sz w:val="16"/>
                <w:szCs w:val="16"/>
              </w:rPr>
            </w:pPr>
            <w:r w:rsidRPr="00E0257F">
              <w:rPr>
                <w:rFonts w:ascii="Arial" w:hAnsi="Arial" w:cs="Arial"/>
                <w:bCs/>
                <w:noProof/>
                <w:color w:val="000000"/>
                <w:sz w:val="16"/>
                <w:szCs w:val="16"/>
              </w:rPr>
              <w:drawing>
                <wp:inline distT="0" distB="0" distL="0" distR="0" wp14:anchorId="6A4A8757" wp14:editId="4836F82F">
                  <wp:extent cx="3217224" cy="1627909"/>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1629" cy="1655438"/>
                          </a:xfrm>
                          <a:prstGeom prst="rect">
                            <a:avLst/>
                          </a:prstGeom>
                        </pic:spPr>
                      </pic:pic>
                    </a:graphicData>
                  </a:graphic>
                </wp:inline>
              </w:drawing>
            </w:r>
          </w:p>
          <w:p w14:paraId="458C1120" w14:textId="77777777" w:rsidR="00E0257F" w:rsidRPr="00E0257F" w:rsidRDefault="00E0257F" w:rsidP="00E0257F">
            <w:pPr>
              <w:tabs>
                <w:tab w:val="left" w:pos="7575"/>
              </w:tabs>
              <w:spacing w:line="276" w:lineRule="auto"/>
              <w:jc w:val="center"/>
              <w:rPr>
                <w:rFonts w:ascii="Arial" w:hAnsi="Arial" w:cs="Arial"/>
                <w:bCs/>
                <w:color w:val="000000"/>
                <w:sz w:val="16"/>
                <w:szCs w:val="16"/>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2979C0A2" w14:textId="77777777" w:rsidR="00E0257F" w:rsidRPr="00E0257F" w:rsidRDefault="00E0257F" w:rsidP="00E0257F">
            <w:pPr>
              <w:tabs>
                <w:tab w:val="left" w:pos="7575"/>
              </w:tabs>
              <w:jc w:val="both"/>
              <w:rPr>
                <w:rFonts w:ascii="Arial" w:hAnsi="Arial" w:cs="Arial"/>
                <w:sz w:val="16"/>
                <w:szCs w:val="16"/>
              </w:rPr>
            </w:pPr>
          </w:p>
          <w:p w14:paraId="3EDFCFAF"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Con base en la evidencia proporcionada por la UTRM, se determinó que la información presentada coincide con los 227 alumnos egresados, reportados en el FESIPRESS.</w:t>
            </w:r>
          </w:p>
          <w:p w14:paraId="2B2F3555" w14:textId="77777777" w:rsidR="00E0257F" w:rsidRPr="00E0257F" w:rsidRDefault="00E0257F" w:rsidP="00E0257F">
            <w:pPr>
              <w:tabs>
                <w:tab w:val="left" w:pos="7575"/>
              </w:tabs>
              <w:jc w:val="both"/>
              <w:rPr>
                <w:rFonts w:ascii="Arial" w:hAnsi="Arial" w:cs="Arial"/>
                <w:sz w:val="16"/>
                <w:szCs w:val="16"/>
              </w:rPr>
            </w:pPr>
          </w:p>
          <w:p w14:paraId="4D1DBFAA"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sustenta lo reportado en el FESIPPRES.</w:t>
            </w:r>
          </w:p>
          <w:p w14:paraId="094EC908" w14:textId="77777777" w:rsidR="00E0257F" w:rsidRPr="00E0257F" w:rsidRDefault="00E0257F" w:rsidP="00E0257F">
            <w:pPr>
              <w:tabs>
                <w:tab w:val="left" w:pos="7575"/>
              </w:tabs>
              <w:spacing w:line="276" w:lineRule="auto"/>
              <w:jc w:val="both"/>
              <w:rPr>
                <w:rFonts w:ascii="Arial" w:hAnsi="Arial" w:cs="Arial"/>
                <w:bCs/>
                <w:color w:val="000000"/>
                <w:sz w:val="16"/>
                <w:szCs w:val="16"/>
              </w:rPr>
            </w:pPr>
          </w:p>
        </w:tc>
      </w:tr>
      <w:tr w:rsidR="00E0257F" w:rsidRPr="00E0257F" w14:paraId="5ACE6678" w14:textId="77777777" w:rsidTr="00E0257F">
        <w:trPr>
          <w:trHeight w:val="39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7241A11A" w14:textId="77777777" w:rsidR="00E0257F" w:rsidRPr="00E0257F" w:rsidRDefault="00E0257F" w:rsidP="00E0257F">
            <w:pPr>
              <w:tabs>
                <w:tab w:val="left" w:pos="7575"/>
              </w:tabs>
              <w:jc w:val="both"/>
              <w:rPr>
                <w:rFonts w:ascii="Arial" w:hAnsi="Arial" w:cs="Arial"/>
                <w:b/>
                <w:bCs/>
                <w:color w:val="000000"/>
                <w:sz w:val="16"/>
                <w:szCs w:val="16"/>
              </w:rPr>
            </w:pPr>
            <w:r w:rsidRPr="00E0257F">
              <w:rPr>
                <w:rFonts w:ascii="Arial" w:hAnsi="Arial" w:cs="Arial"/>
                <w:b/>
                <w:color w:val="000000"/>
                <w:sz w:val="16"/>
                <w:szCs w:val="16"/>
              </w:rPr>
              <w:t>Componente 01 Actividad 01:</w:t>
            </w:r>
            <w:r w:rsidRPr="00E0257F">
              <w:rPr>
                <w:rFonts w:ascii="Arial" w:hAnsi="Arial" w:cs="Arial"/>
                <w:color w:val="000000"/>
                <w:sz w:val="16"/>
                <w:szCs w:val="16"/>
              </w:rPr>
              <w:t xml:space="preserve"> </w:t>
            </w:r>
            <w:r w:rsidRPr="00E0257F">
              <w:rPr>
                <w:rFonts w:ascii="Arial" w:hAnsi="Arial" w:cs="Arial"/>
                <w:bCs/>
                <w:color w:val="000000"/>
                <w:sz w:val="16"/>
                <w:szCs w:val="16"/>
              </w:rPr>
              <w:t>Incremento de la Matrícula educativa del nivel TSU y Licenciatura.</w:t>
            </w:r>
          </w:p>
        </w:tc>
      </w:tr>
      <w:tr w:rsidR="00E0257F" w:rsidRPr="00E0257F" w14:paraId="74D9A6F6" w14:textId="77777777" w:rsidTr="00E0257F">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3B3DE588"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Tasa de variación de alumnos de nuevo ingreso.</w:t>
            </w:r>
          </w:p>
          <w:p w14:paraId="509B6760" w14:textId="77777777" w:rsidR="00E0257F" w:rsidRPr="00E0257F" w:rsidRDefault="00E0257F" w:rsidP="00E0257F">
            <w:pPr>
              <w:tabs>
                <w:tab w:val="left" w:pos="7575"/>
              </w:tabs>
              <w:jc w:val="both"/>
              <w:rPr>
                <w:rFonts w:ascii="Arial" w:hAnsi="Arial" w:cs="Arial"/>
                <w:color w:val="000000"/>
                <w:sz w:val="4"/>
                <w:szCs w:val="16"/>
              </w:rPr>
            </w:pPr>
          </w:p>
        </w:tc>
      </w:tr>
      <w:tr w:rsidR="00E0257F" w:rsidRPr="00E0257F" w14:paraId="584E5825" w14:textId="77777777" w:rsidTr="00E0257F">
        <w:trPr>
          <w:trHeight w:val="342"/>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5CE72A7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2B5433A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28EF51B2" w14:textId="77777777" w:rsidTr="00E0257F">
        <w:trPr>
          <w:trHeight w:val="754"/>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50987269"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036A005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149C979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566FA72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146DAC8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4E80E44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41C24FD5" w14:textId="77777777" w:rsidR="00E0257F" w:rsidRPr="00E0257F" w:rsidRDefault="00E0257F" w:rsidP="00E0257F">
            <w:pPr>
              <w:tabs>
                <w:tab w:val="left" w:pos="7575"/>
              </w:tabs>
              <w:ind w:left="-112" w:right="-111"/>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567D88A0"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5D52D1D7"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001DDEE7"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14FCF11A"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5.751%</w:t>
            </w:r>
          </w:p>
          <w:p w14:paraId="46BA3A3A"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(570 / 539)</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7158ABB9"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0.00</w:t>
            </w:r>
          </w:p>
          <w:p w14:paraId="71C0D6C2"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(553 / 539)</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0DFBC8BD"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2.597%</w:t>
            </w:r>
          </w:p>
          <w:p w14:paraId="0F50C2AB"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(553 / 539)</w:t>
            </w:r>
          </w:p>
        </w:tc>
        <w:tc>
          <w:tcPr>
            <w:tcW w:w="917" w:type="pct"/>
            <w:tcBorders>
              <w:top w:val="double" w:sz="4" w:space="0" w:color="auto"/>
              <w:left w:val="double" w:sz="4" w:space="0" w:color="auto"/>
              <w:bottom w:val="double" w:sz="4" w:space="0" w:color="auto"/>
              <w:right w:val="double" w:sz="4" w:space="0" w:color="auto"/>
            </w:tcBorders>
            <w:shd w:val="clear" w:color="auto" w:fill="E7E6E6"/>
            <w:vAlign w:val="center"/>
          </w:tcPr>
          <w:p w14:paraId="2848E2F4"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sz w:val="16"/>
                <w:szCs w:val="16"/>
              </w:rPr>
              <w:t>Sin meta</w:t>
            </w:r>
          </w:p>
        </w:tc>
        <w:tc>
          <w:tcPr>
            <w:tcW w:w="906" w:type="pct"/>
            <w:tcBorders>
              <w:top w:val="double" w:sz="4" w:space="0" w:color="auto"/>
              <w:left w:val="double" w:sz="4" w:space="0" w:color="auto"/>
              <w:bottom w:val="double" w:sz="4" w:space="0" w:color="auto"/>
              <w:right w:val="double" w:sz="4" w:space="0" w:color="auto"/>
            </w:tcBorders>
            <w:shd w:val="clear" w:color="auto" w:fill="FF0000"/>
            <w:vAlign w:val="center"/>
          </w:tcPr>
          <w:p w14:paraId="0F377366" w14:textId="77777777" w:rsidR="00E0257F" w:rsidRPr="00E0257F" w:rsidRDefault="00E0257F" w:rsidP="00E0257F">
            <w:pPr>
              <w:tabs>
                <w:tab w:val="left" w:pos="7575"/>
              </w:tabs>
              <w:jc w:val="center"/>
              <w:rPr>
                <w:rFonts w:ascii="Arial" w:hAnsi="Arial" w:cs="Arial"/>
                <w:b/>
                <w:color w:val="FFFFFF"/>
                <w:sz w:val="16"/>
                <w:szCs w:val="16"/>
              </w:rPr>
            </w:pPr>
            <w:r w:rsidRPr="00E657E7">
              <w:rPr>
                <w:rFonts w:ascii="Arial" w:hAnsi="Arial" w:cs="Arial"/>
                <w:b/>
                <w:color w:val="FFFFFF" w:themeColor="background1"/>
                <w:sz w:val="16"/>
                <w:szCs w:val="16"/>
              </w:rPr>
              <w:t>45.157%</w:t>
            </w:r>
          </w:p>
        </w:tc>
      </w:tr>
      <w:tr w:rsidR="00E0257F" w:rsidRPr="00E0257F" w14:paraId="7E9B01B5" w14:textId="77777777" w:rsidTr="00E0257F">
        <w:trPr>
          <w:jc w:val="center"/>
        </w:trPr>
        <w:tc>
          <w:tcPr>
            <w:tcW w:w="5000" w:type="pct"/>
            <w:gridSpan w:val="6"/>
            <w:shd w:val="clear" w:color="auto" w:fill="FFFFFF"/>
            <w:vAlign w:val="center"/>
          </w:tcPr>
          <w:p w14:paraId="4D491160"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072C7BC7"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509523FC"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Semaforización:</w:t>
            </w:r>
            <w:r w:rsidRPr="00E0257F">
              <w:rPr>
                <w:rFonts w:ascii="Arial" w:hAnsi="Arial" w:cs="Arial"/>
                <w:color w:val="000000"/>
                <w:sz w:val="16"/>
                <w:szCs w:val="16"/>
              </w:rPr>
              <w:t xml:space="preserve"> </w:t>
            </w:r>
            <w:r w:rsidRPr="00E0257F">
              <w:rPr>
                <w:rFonts w:ascii="Arial" w:hAnsi="Arial" w:cs="Arial"/>
                <w:bCs/>
                <w:color w:val="000000"/>
                <w:sz w:val="16"/>
                <w:szCs w:val="16"/>
              </w:rPr>
              <w:t xml:space="preserve">De acuerdo con el FESIPPRES, no se estableció el nivel de cumplimiento de la meta ejecutada con relación a la meta programada, por lo que no se le asignó una semaforización al indicador. Al realizar el cálculo del indicador conforme a la fórmula establecida y las variables correspondientes, se verificó el nivel de cumplimiento es del 45.157% correspondiéndole una semaforización de color rojo, la cual indica, de acuerdo con </w:t>
            </w:r>
            <w:r w:rsidRPr="00E0257F">
              <w:rPr>
                <w:rFonts w:ascii="Arial" w:hAnsi="Arial" w:cs="Arial"/>
                <w:color w:val="000000"/>
                <w:sz w:val="16"/>
                <w:szCs w:val="16"/>
              </w:rPr>
              <w:t xml:space="preserve">el Oficio número SEFIPLAN/SSPHCP/DPPP/DISP/130123-001/I/2023 emitido por la SEFIPLAN, que </w:t>
            </w:r>
            <w:r w:rsidRPr="00E0257F">
              <w:rPr>
                <w:rFonts w:ascii="Arial" w:hAnsi="Arial" w:cs="Arial"/>
                <w:bCs/>
                <w:color w:val="000000"/>
                <w:sz w:val="16"/>
                <w:szCs w:val="16"/>
              </w:rPr>
              <w:t xml:space="preserve">no se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por del -10% y por arriba de +5% con relación a su meta programada, por lo que dicha semaforización es la correcta de acuerdo con el oficio antes mencionado.</w:t>
            </w:r>
          </w:p>
          <w:p w14:paraId="04925836" w14:textId="77777777" w:rsidR="00E0257F" w:rsidRPr="00E0257F" w:rsidRDefault="00E0257F" w:rsidP="00E0257F">
            <w:pPr>
              <w:tabs>
                <w:tab w:val="left" w:pos="7575"/>
              </w:tabs>
              <w:spacing w:line="276" w:lineRule="auto"/>
              <w:jc w:val="both"/>
              <w:rPr>
                <w:rFonts w:ascii="Arial" w:hAnsi="Arial" w:cs="Arial"/>
                <w:color w:val="000000"/>
                <w:sz w:val="16"/>
                <w:szCs w:val="16"/>
              </w:rPr>
            </w:pPr>
          </w:p>
          <w:p w14:paraId="7D4EC50A" w14:textId="4E7220DB"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 xml:space="preserve">Evidencia del cumplimiento reportado: </w:t>
            </w:r>
            <w:r w:rsidRPr="00E0257F">
              <w:rPr>
                <w:rFonts w:ascii="Arial" w:hAnsi="Arial" w:cs="Arial"/>
                <w:color w:val="000000"/>
                <w:sz w:val="16"/>
                <w:szCs w:val="16"/>
              </w:rPr>
              <w:t xml:space="preserve">La Universidad Tecnológica de la Riviera Maya </w:t>
            </w:r>
            <w:r w:rsidRPr="00E0257F">
              <w:rPr>
                <w:rFonts w:ascii="Arial" w:hAnsi="Arial" w:cs="Arial"/>
                <w:sz w:val="16"/>
                <w:szCs w:val="16"/>
              </w:rPr>
              <w:t xml:space="preserve">presentó una </w:t>
            </w:r>
            <w:r w:rsidRPr="00E0257F">
              <w:rPr>
                <w:rFonts w:ascii="Arial" w:hAnsi="Arial" w:cs="Arial"/>
                <w:color w:val="000000"/>
                <w:sz w:val="16"/>
                <w:szCs w:val="16"/>
              </w:rPr>
              <w:t>tabla comparativa de alumnos de nuevo ingreso del periodo septiembre – diciembre de los años 2022 y 2023, donde se observa la carrera a la que pertenecen los alumnos de nuevo ingreso y el total de inscritos por cada una de ellas, reportando un total de 553 alumnos; sin embargo, durante la visita de campo la UTRM entregó la captura de pantalla del Sistema Integral Universitario (SIU) la cual describe datos relacionados con el ciclo escolar, periodo, cuatrimestre, programa educativo, salón, capacidad, espacios ocupados, tutor y tuno, así como, la lista total de alumnos de nuevo ingreso con corte a diciembre de 202</w:t>
            </w:r>
            <w:r w:rsidR="00AF2992">
              <w:rPr>
                <w:rFonts w:ascii="Arial" w:hAnsi="Arial" w:cs="Arial"/>
                <w:color w:val="000000"/>
                <w:sz w:val="16"/>
                <w:szCs w:val="16"/>
              </w:rPr>
              <w:t>3, desagregado por nombre, matrí</w:t>
            </w:r>
            <w:r w:rsidRPr="00E0257F">
              <w:rPr>
                <w:rFonts w:ascii="Arial" w:hAnsi="Arial" w:cs="Arial"/>
                <w:color w:val="000000"/>
                <w:sz w:val="16"/>
                <w:szCs w:val="16"/>
              </w:rPr>
              <w:t>cula, carrera y grupo, corroborando un total de 450 alumnos inscritos para el ejercicio fiscal 2023, obteniendo una diferencia de 103 alumnos respecto a la cantidad presentada en el Formato Evaluatorio del Sistema Integral de Programación Presupuestaria (FESIPPRES).</w:t>
            </w:r>
          </w:p>
          <w:p w14:paraId="51E9FE07" w14:textId="77777777" w:rsidR="00E0257F" w:rsidRPr="00E0257F" w:rsidRDefault="00E0257F" w:rsidP="00E0257F">
            <w:pPr>
              <w:tabs>
                <w:tab w:val="left" w:pos="7575"/>
              </w:tabs>
              <w:spacing w:line="276" w:lineRule="auto"/>
              <w:jc w:val="both"/>
              <w:rPr>
                <w:rFonts w:ascii="Arial" w:hAnsi="Arial" w:cs="Arial"/>
                <w:color w:val="000000"/>
                <w:sz w:val="14"/>
                <w:szCs w:val="16"/>
              </w:rPr>
            </w:pPr>
            <w:r w:rsidRPr="00E0257F">
              <w:rPr>
                <w:rFonts w:ascii="Arial" w:hAnsi="Arial" w:cs="Arial"/>
                <w:color w:val="000000"/>
                <w:sz w:val="16"/>
                <w:szCs w:val="16"/>
              </w:rPr>
              <w:t xml:space="preserve"> </w:t>
            </w:r>
          </w:p>
          <w:p w14:paraId="18C333E1" w14:textId="1D24106B" w:rsidR="00E0257F" w:rsidRPr="00E0257F" w:rsidRDefault="00E0257F" w:rsidP="00E0257F">
            <w:pPr>
              <w:tabs>
                <w:tab w:val="left" w:pos="7575"/>
              </w:tabs>
              <w:spacing w:line="276" w:lineRule="auto"/>
              <w:jc w:val="center"/>
              <w:rPr>
                <w:rFonts w:ascii="Arial" w:hAnsi="Arial" w:cs="Arial"/>
                <w:bCs/>
                <w:color w:val="000000"/>
                <w:sz w:val="16"/>
                <w:szCs w:val="16"/>
              </w:rPr>
            </w:pPr>
            <w:r w:rsidRPr="00E0257F">
              <w:rPr>
                <w:rFonts w:ascii="Arial" w:hAnsi="Arial" w:cs="Arial"/>
                <w:b/>
                <w:bCs/>
                <w:color w:val="000000"/>
                <w:sz w:val="14"/>
                <w:szCs w:val="14"/>
              </w:rPr>
              <w:t xml:space="preserve">Imagen 4. </w:t>
            </w:r>
            <w:r w:rsidR="004C0C00">
              <w:rPr>
                <w:rFonts w:ascii="Arial" w:hAnsi="Arial" w:cs="Arial"/>
                <w:bCs/>
                <w:color w:val="000000"/>
                <w:sz w:val="14"/>
                <w:szCs w:val="14"/>
              </w:rPr>
              <w:t>Captura de pantalla del Sistema Integral Universitario (SIU)</w:t>
            </w:r>
            <w:r w:rsidRPr="00E0257F">
              <w:rPr>
                <w:rFonts w:ascii="Arial" w:hAnsi="Arial" w:cs="Arial"/>
                <w:bCs/>
                <w:color w:val="000000"/>
                <w:sz w:val="14"/>
                <w:szCs w:val="14"/>
              </w:rPr>
              <w:t>.</w:t>
            </w:r>
          </w:p>
          <w:p w14:paraId="13A9F058" w14:textId="77777777" w:rsidR="00E0257F" w:rsidRPr="00E0257F" w:rsidRDefault="00E0257F" w:rsidP="00E0257F">
            <w:pPr>
              <w:tabs>
                <w:tab w:val="left" w:pos="7575"/>
              </w:tabs>
              <w:spacing w:line="276" w:lineRule="auto"/>
              <w:ind w:right="-5"/>
              <w:jc w:val="center"/>
              <w:rPr>
                <w:rFonts w:ascii="Arial" w:hAnsi="Arial" w:cs="Arial"/>
                <w:b/>
                <w:bCs/>
                <w:color w:val="000000"/>
                <w:sz w:val="14"/>
                <w:szCs w:val="14"/>
              </w:rPr>
            </w:pPr>
            <w:r w:rsidRPr="00E0257F">
              <w:rPr>
                <w:rFonts w:ascii="Arial" w:hAnsi="Arial" w:cs="Arial"/>
                <w:b/>
                <w:bCs/>
                <w:noProof/>
                <w:color w:val="000000"/>
                <w:sz w:val="14"/>
                <w:szCs w:val="14"/>
              </w:rPr>
              <mc:AlternateContent>
                <mc:Choice Requires="wps">
                  <w:drawing>
                    <wp:anchor distT="0" distB="0" distL="114300" distR="114300" simplePos="0" relativeHeight="251904000" behindDoc="0" locked="0" layoutInCell="1" allowOverlap="1" wp14:anchorId="7FDC0C45" wp14:editId="37CFB42B">
                      <wp:simplePos x="0" y="0"/>
                      <wp:positionH relativeFrom="column">
                        <wp:posOffset>2734310</wp:posOffset>
                      </wp:positionH>
                      <wp:positionV relativeFrom="paragraph">
                        <wp:posOffset>1026160</wp:posOffset>
                      </wp:positionV>
                      <wp:extent cx="273050" cy="742950"/>
                      <wp:effectExtent l="0" t="0" r="12700" b="19050"/>
                      <wp:wrapNone/>
                      <wp:docPr id="14" name="Rectángulo 14"/>
                      <wp:cNvGraphicFramePr/>
                      <a:graphic xmlns:a="http://schemas.openxmlformats.org/drawingml/2006/main">
                        <a:graphicData uri="http://schemas.microsoft.com/office/word/2010/wordprocessingShape">
                          <wps:wsp>
                            <wps:cNvSpPr/>
                            <wps:spPr>
                              <a:xfrm>
                                <a:off x="0" y="0"/>
                                <a:ext cx="273050" cy="742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8224F" id="Rectángulo 14" o:spid="_x0000_s1026" style="position:absolute;margin-left:215.3pt;margin-top:80.8pt;width:21.5pt;height:58.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" fillcolor="window" strokecolor="window" strokeweight="1pt"/>
                  </w:pict>
                </mc:Fallback>
              </mc:AlternateContent>
            </w:r>
            <w:r w:rsidRPr="00E0257F">
              <w:rPr>
                <w:rFonts w:ascii="Arial" w:hAnsi="Arial" w:cs="Arial"/>
                <w:b/>
                <w:bCs/>
                <w:noProof/>
                <w:color w:val="000000"/>
                <w:sz w:val="14"/>
                <w:szCs w:val="14"/>
              </w:rPr>
              <w:drawing>
                <wp:inline distT="0" distB="0" distL="0" distR="0" wp14:anchorId="363FAE43" wp14:editId="440D159C">
                  <wp:extent cx="4861560" cy="189323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6739" cy="1903043"/>
                          </a:xfrm>
                          <a:prstGeom prst="rect">
                            <a:avLst/>
                          </a:prstGeom>
                        </pic:spPr>
                      </pic:pic>
                    </a:graphicData>
                  </a:graphic>
                </wp:inline>
              </w:drawing>
            </w:r>
          </w:p>
          <w:p w14:paraId="79761CE2" w14:textId="77777777" w:rsidR="00E0257F" w:rsidRPr="00E0257F" w:rsidRDefault="00E0257F" w:rsidP="00E0257F">
            <w:pPr>
              <w:tabs>
                <w:tab w:val="left" w:pos="7575"/>
              </w:tabs>
              <w:spacing w:line="276" w:lineRule="auto"/>
              <w:ind w:right="-5"/>
              <w:jc w:val="center"/>
              <w:rPr>
                <w:rFonts w:ascii="Arial" w:hAnsi="Arial" w:cs="Arial"/>
                <w:color w:val="000000"/>
                <w:sz w:val="16"/>
                <w:szCs w:val="16"/>
                <w:highlight w:val="yellow"/>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433EFDCA" w14:textId="77777777" w:rsidR="00E0257F" w:rsidRPr="00E0257F" w:rsidRDefault="00E0257F" w:rsidP="00E0257F">
            <w:pPr>
              <w:tabs>
                <w:tab w:val="left" w:pos="7575"/>
              </w:tabs>
              <w:jc w:val="both"/>
              <w:rPr>
                <w:rFonts w:ascii="Arial" w:hAnsi="Arial" w:cs="Arial"/>
                <w:sz w:val="16"/>
                <w:szCs w:val="16"/>
              </w:rPr>
            </w:pPr>
          </w:p>
          <w:p w14:paraId="629B199A"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Con base en la evidencia proporcionada por la UTRM, se determinó que la información presentada no coincide con los 553 alumnos de nuevo ingreso, reportado en el FESIPRESS.</w:t>
            </w:r>
          </w:p>
          <w:p w14:paraId="7332265F" w14:textId="77777777" w:rsidR="00E0257F" w:rsidRPr="00E0257F" w:rsidRDefault="00E0257F" w:rsidP="00E0257F">
            <w:pPr>
              <w:tabs>
                <w:tab w:val="left" w:pos="7575"/>
              </w:tabs>
              <w:jc w:val="both"/>
              <w:rPr>
                <w:rFonts w:ascii="Arial" w:hAnsi="Arial" w:cs="Arial"/>
                <w:sz w:val="16"/>
                <w:szCs w:val="16"/>
              </w:rPr>
            </w:pPr>
          </w:p>
          <w:p w14:paraId="65F70D42" w14:textId="77777777" w:rsidR="00E0257F" w:rsidRPr="00E0257F" w:rsidRDefault="00E0257F" w:rsidP="00E0257F">
            <w:pPr>
              <w:tabs>
                <w:tab w:val="left" w:pos="7575"/>
              </w:tabs>
              <w:jc w:val="both"/>
              <w:rPr>
                <w:rFonts w:ascii="Arial" w:hAnsi="Arial" w:cs="Arial"/>
                <w:bCs/>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 xml:space="preserve">la evidencia no sustenta lo reportado en el FESIPPRES. </w:t>
            </w:r>
          </w:p>
          <w:p w14:paraId="51C49BD4" w14:textId="77777777" w:rsidR="00E0257F" w:rsidRPr="00E0257F" w:rsidRDefault="00E0257F" w:rsidP="00E0257F">
            <w:pPr>
              <w:tabs>
                <w:tab w:val="left" w:pos="7575"/>
              </w:tabs>
              <w:jc w:val="both"/>
              <w:rPr>
                <w:rFonts w:ascii="Arial" w:hAnsi="Arial" w:cs="Arial"/>
                <w:bCs/>
                <w:color w:val="000000"/>
                <w:sz w:val="16"/>
                <w:szCs w:val="16"/>
              </w:rPr>
            </w:pPr>
          </w:p>
        </w:tc>
      </w:tr>
      <w:tr w:rsidR="00E0257F" w:rsidRPr="00E0257F" w14:paraId="035C99EE" w14:textId="77777777" w:rsidTr="00E0257F">
        <w:trPr>
          <w:trHeight w:val="26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1B9D79F6" w14:textId="77777777" w:rsidR="00E0257F" w:rsidRPr="00E0257F" w:rsidRDefault="00E0257F" w:rsidP="00E0257F">
            <w:pPr>
              <w:tabs>
                <w:tab w:val="left" w:pos="7575"/>
              </w:tabs>
              <w:rPr>
                <w:rFonts w:ascii="Arial" w:hAnsi="Arial" w:cs="Arial"/>
                <w:color w:val="000000"/>
                <w:sz w:val="16"/>
                <w:szCs w:val="16"/>
              </w:rPr>
            </w:pPr>
            <w:r w:rsidRPr="00E0257F">
              <w:rPr>
                <w:rFonts w:ascii="Arial" w:hAnsi="Arial" w:cs="Arial"/>
                <w:b/>
                <w:color w:val="000000"/>
                <w:sz w:val="16"/>
                <w:szCs w:val="16"/>
              </w:rPr>
              <w:t xml:space="preserve">Componente 01 Actividad 02: </w:t>
            </w:r>
            <w:r w:rsidRPr="00E0257F">
              <w:rPr>
                <w:rFonts w:ascii="Arial" w:hAnsi="Arial" w:cs="Arial"/>
                <w:bCs/>
                <w:color w:val="000000"/>
                <w:sz w:val="16"/>
                <w:szCs w:val="16"/>
              </w:rPr>
              <w:t>Ampliación de la cobertura de los programas de educación continua de la Universidad.</w:t>
            </w:r>
          </w:p>
        </w:tc>
      </w:tr>
      <w:tr w:rsidR="00E0257F" w:rsidRPr="00E0257F" w14:paraId="4E28F62A" w14:textId="77777777" w:rsidTr="00E0257F">
        <w:trPr>
          <w:trHeight w:val="23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1289DE7C" w14:textId="77777777" w:rsidR="00E0257F" w:rsidRPr="00E0257F" w:rsidRDefault="00E0257F" w:rsidP="00E0257F">
            <w:pPr>
              <w:tabs>
                <w:tab w:val="left" w:pos="7575"/>
              </w:tabs>
              <w:jc w:val="both"/>
              <w:rPr>
                <w:rFonts w:ascii="Arial" w:hAnsi="Arial" w:cs="Arial"/>
                <w:b/>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Cursos ofertados.</w:t>
            </w:r>
          </w:p>
        </w:tc>
      </w:tr>
      <w:tr w:rsidR="00E0257F" w:rsidRPr="00E0257F" w14:paraId="2F8CC3E3" w14:textId="77777777" w:rsidTr="00E0257F">
        <w:trPr>
          <w:trHeight w:val="422"/>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14788F2A" w14:textId="77777777" w:rsidR="00E0257F" w:rsidRPr="00E0257F" w:rsidRDefault="00E0257F" w:rsidP="00E0257F">
            <w:pPr>
              <w:tabs>
                <w:tab w:val="left" w:pos="7575"/>
              </w:tabs>
              <w:jc w:val="center"/>
              <w:rPr>
                <w:rFonts w:ascii="Arial" w:hAnsi="Arial" w:cs="Arial"/>
                <w:b/>
                <w:color w:val="000000"/>
                <w:sz w:val="16"/>
                <w:szCs w:val="16"/>
              </w:rPr>
            </w:pPr>
          </w:p>
          <w:p w14:paraId="7018F2E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082C88E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7E7A0F70" w14:textId="77777777" w:rsidTr="00E0257F">
        <w:trPr>
          <w:trHeight w:val="56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FFFFFF"/>
          </w:tcPr>
          <w:p w14:paraId="46439742"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2A0E96D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0CBE9EF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07E514D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7A5C5A6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440548B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19C41F01" w14:textId="77777777" w:rsidR="00E0257F" w:rsidRPr="00E0257F" w:rsidRDefault="00E0257F" w:rsidP="00E0257F">
            <w:pPr>
              <w:tabs>
                <w:tab w:val="left" w:pos="7575"/>
              </w:tabs>
              <w:ind w:left="-112" w:right="-111"/>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13E6208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3A29F014" w14:textId="77777777" w:rsidTr="00E0257F">
        <w:trPr>
          <w:trHeight w:val="567"/>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2BAF315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7B041DE2"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67FB540C"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(5 / 5)</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2FD42E6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0%</w:t>
            </w:r>
          </w:p>
          <w:p w14:paraId="7A04B0F4"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(1 / 1)</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21057FCC"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100%</w:t>
            </w:r>
          </w:p>
          <w:p w14:paraId="6B047206"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(1 / 1)</w:t>
            </w:r>
          </w:p>
        </w:tc>
        <w:tc>
          <w:tcPr>
            <w:tcW w:w="917" w:type="pct"/>
            <w:tcBorders>
              <w:top w:val="double" w:sz="4" w:space="0" w:color="auto"/>
              <w:left w:val="double" w:sz="4" w:space="0" w:color="auto"/>
              <w:bottom w:val="double" w:sz="4" w:space="0" w:color="auto"/>
              <w:right w:val="double" w:sz="4" w:space="0" w:color="auto"/>
            </w:tcBorders>
            <w:shd w:val="clear" w:color="auto" w:fill="FF0000"/>
            <w:vAlign w:val="center"/>
          </w:tcPr>
          <w:p w14:paraId="249743DF"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0%</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5A1386DF"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100%</w:t>
            </w:r>
          </w:p>
        </w:tc>
      </w:tr>
      <w:tr w:rsidR="00E0257F" w:rsidRPr="00E0257F" w14:paraId="09D8CC65" w14:textId="77777777" w:rsidTr="00E0257F">
        <w:trPr>
          <w:jc w:val="center"/>
        </w:trPr>
        <w:tc>
          <w:tcPr>
            <w:tcW w:w="5000" w:type="pct"/>
            <w:gridSpan w:val="6"/>
            <w:shd w:val="clear" w:color="auto" w:fill="FFFFFF"/>
            <w:vAlign w:val="center"/>
          </w:tcPr>
          <w:p w14:paraId="75EC0BA6"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7B87DE14"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265FB25C" w14:textId="77777777"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color w:val="000000"/>
                <w:sz w:val="16"/>
                <w:szCs w:val="16"/>
              </w:rPr>
              <w:t xml:space="preserve">Semaforización: </w:t>
            </w:r>
            <w:r w:rsidRPr="00E0257F">
              <w:rPr>
                <w:rFonts w:ascii="Arial" w:hAnsi="Arial" w:cs="Arial"/>
                <w:bCs/>
                <w:color w:val="000000"/>
                <w:sz w:val="16"/>
                <w:szCs w:val="16"/>
              </w:rPr>
              <w:t xml:space="preserve">De acuerdo con el FESIPPRES, el nivel de cumplimiento de la meta ejecutada con relación a la meta programada para el presente nivel fue de 0% respecto de la meta establecida, asignándosele una semaforización en color rojo. Al realizar el cálculo del indicador conforme a la fórmula establecida y las variables correspondientes, se verificó que el nivel de cumplimiento es del 100% correspondiéndole una semaforización de color verde, la cual indica, de acuerdo con </w:t>
            </w:r>
            <w:r w:rsidRPr="00E0257F">
              <w:rPr>
                <w:rFonts w:ascii="Arial" w:hAnsi="Arial" w:cs="Arial"/>
                <w:color w:val="000000"/>
                <w:sz w:val="16"/>
                <w:szCs w:val="16"/>
              </w:rPr>
              <w:t>el Oficio número SEFIPLAN/SSPHCP/DPPP/DISP/130123-001/I/2023 emitido por la SEFIPLAN, que</w:t>
            </w:r>
            <w:r w:rsidRPr="00E0257F">
              <w:rPr>
                <w:rFonts w:ascii="Arial" w:hAnsi="Arial" w:cs="Arial"/>
                <w:bCs/>
                <w:color w:val="000000"/>
                <w:sz w:val="16"/>
                <w:szCs w:val="16"/>
              </w:rPr>
              <w:t xml:space="preserve"> se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por del -5% y por arriba de +5% con relación a su meta programada, por lo que dicha semaforización es la correcta de acuerdo con el oficio antes mencionado</w:t>
            </w:r>
            <w:r w:rsidRPr="00E0257F">
              <w:rPr>
                <w:rFonts w:ascii="Arial" w:hAnsi="Arial" w:cs="Arial"/>
                <w:sz w:val="16"/>
                <w:szCs w:val="16"/>
              </w:rPr>
              <w:t xml:space="preserve">. </w:t>
            </w:r>
          </w:p>
          <w:p w14:paraId="77F11527" w14:textId="16FF8537" w:rsidR="00E0257F" w:rsidRPr="00E0257F" w:rsidRDefault="00E0257F" w:rsidP="00E0257F">
            <w:pPr>
              <w:tabs>
                <w:tab w:val="left" w:pos="7575"/>
              </w:tabs>
              <w:spacing w:line="276" w:lineRule="auto"/>
              <w:jc w:val="both"/>
              <w:rPr>
                <w:rFonts w:ascii="Arial" w:hAnsi="Arial" w:cs="Arial"/>
                <w:i/>
                <w:color w:val="000000"/>
                <w:sz w:val="16"/>
                <w:szCs w:val="16"/>
              </w:rPr>
            </w:pPr>
            <w:r w:rsidRPr="00E0257F">
              <w:rPr>
                <w:rFonts w:ascii="Arial" w:hAnsi="Arial" w:cs="Arial"/>
                <w:b/>
                <w:color w:val="000000"/>
                <w:sz w:val="16"/>
                <w:szCs w:val="16"/>
              </w:rPr>
              <w:t>El ente público indica en la celda de observaciones del FESIPPRES lo siguiente</w:t>
            </w:r>
            <w:r w:rsidRPr="00E0257F">
              <w:rPr>
                <w:rFonts w:ascii="Arial" w:hAnsi="Arial" w:cs="Arial"/>
                <w:i/>
                <w:color w:val="000000"/>
                <w:sz w:val="16"/>
                <w:szCs w:val="16"/>
              </w:rPr>
              <w:t xml:space="preserve">: “Derivado de los cambios en la titularidad del área de Educación Continua, no se reportan cursos impartidos de los dos programados durante el trimestre en evaluación. Se retomarán los proyectos a partir del primer semestre del 2024.” </w:t>
            </w:r>
            <w:r w:rsidRPr="00E0257F">
              <w:rPr>
                <w:rFonts w:ascii="Arial" w:hAnsi="Arial" w:cs="Arial"/>
                <w:color w:val="000000"/>
                <w:sz w:val="16"/>
                <w:szCs w:val="16"/>
              </w:rPr>
              <w:t xml:space="preserve">(sic). </w:t>
            </w:r>
          </w:p>
          <w:p w14:paraId="76C583B5" w14:textId="77777777" w:rsidR="00E0257F" w:rsidRPr="00E0257F" w:rsidRDefault="00E0257F" w:rsidP="00E0257F">
            <w:pPr>
              <w:tabs>
                <w:tab w:val="left" w:pos="7575"/>
              </w:tabs>
              <w:spacing w:line="276" w:lineRule="auto"/>
              <w:jc w:val="both"/>
              <w:rPr>
                <w:rFonts w:ascii="Arial" w:hAnsi="Arial" w:cs="Arial"/>
                <w:sz w:val="16"/>
                <w:szCs w:val="16"/>
              </w:rPr>
            </w:pPr>
          </w:p>
          <w:p w14:paraId="125AB16A" w14:textId="6761FD24"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color w:val="000000"/>
                <w:sz w:val="16"/>
                <w:szCs w:val="16"/>
              </w:rPr>
              <w:t xml:space="preserve">Evidencia del cumplimiento reportado: </w:t>
            </w:r>
            <w:r w:rsidRPr="00E0257F">
              <w:rPr>
                <w:rFonts w:ascii="Arial" w:hAnsi="Arial" w:cs="Arial"/>
                <w:sz w:val="16"/>
                <w:szCs w:val="16"/>
              </w:rPr>
              <w:t xml:space="preserve">Durante la visita de campo, la Universidad Tecnológica de la Riviera Maya informó que el Diplomado Guía de Turistas ya se había proporcionado una generación anterior, por lo que, los egresados del diplomado solicitaron de nuevo la formación académica ya con personas asignadas para cursarlo; en este sentido, presentó 19 Certificados Académicos relativos al </w:t>
            </w:r>
            <w:r w:rsidRPr="00E0257F">
              <w:rPr>
                <w:rFonts w:ascii="Arial" w:hAnsi="Arial" w:cs="Arial"/>
                <w:i/>
                <w:sz w:val="16"/>
                <w:szCs w:val="16"/>
              </w:rPr>
              <w:t>Diplomado para la formación de guías de turistas generales</w:t>
            </w:r>
            <w:r w:rsidRPr="00E0257F">
              <w:rPr>
                <w:rFonts w:ascii="Arial" w:hAnsi="Arial" w:cs="Arial"/>
                <w:sz w:val="16"/>
                <w:szCs w:val="16"/>
              </w:rPr>
              <w:t>, el cual tuvo un periodo de impartición del 13 de febrero al 08 de septiembre de 2023, con una duración de 525 horas en las instalaciones de la UTRM; asimismo, entregó un reporte correspondiente al primer trimestre del ejercicio fiscal 2023</w:t>
            </w:r>
            <w:r w:rsidR="004C0C00">
              <w:rPr>
                <w:rFonts w:ascii="Arial" w:hAnsi="Arial" w:cs="Arial"/>
                <w:sz w:val="16"/>
                <w:szCs w:val="16"/>
              </w:rPr>
              <w:t>,</w:t>
            </w:r>
            <w:r w:rsidRPr="00E0257F">
              <w:rPr>
                <w:rFonts w:ascii="Arial" w:hAnsi="Arial" w:cs="Arial"/>
                <w:sz w:val="16"/>
                <w:szCs w:val="16"/>
              </w:rPr>
              <w:t xml:space="preserve"> en el cual se observa el calendario de actividades a realizar durante el diplomado, así como evidencia fotográfica relativas a las actividades realizadas. </w:t>
            </w:r>
          </w:p>
          <w:p w14:paraId="3C54F052" w14:textId="77777777" w:rsidR="00E0257F" w:rsidRPr="00E0257F" w:rsidRDefault="00E0257F" w:rsidP="00E0257F">
            <w:pPr>
              <w:tabs>
                <w:tab w:val="left" w:pos="7575"/>
              </w:tabs>
              <w:spacing w:line="276" w:lineRule="auto"/>
              <w:jc w:val="both"/>
              <w:rPr>
                <w:rFonts w:ascii="Arial" w:hAnsi="Arial" w:cs="Arial"/>
                <w:sz w:val="16"/>
                <w:szCs w:val="16"/>
              </w:rPr>
            </w:pPr>
          </w:p>
          <w:p w14:paraId="21945833" w14:textId="7C7A4CA3" w:rsidR="00E0257F" w:rsidRPr="00374C73" w:rsidRDefault="00374C73" w:rsidP="00E0257F">
            <w:pPr>
              <w:tabs>
                <w:tab w:val="left" w:pos="7575"/>
              </w:tabs>
              <w:spacing w:line="276" w:lineRule="auto"/>
              <w:jc w:val="center"/>
              <w:rPr>
                <w:rFonts w:ascii="Arial" w:hAnsi="Arial" w:cs="Arial"/>
                <w:bCs/>
                <w:color w:val="000000"/>
                <w:sz w:val="16"/>
                <w:szCs w:val="16"/>
              </w:rPr>
            </w:pPr>
            <w:r>
              <w:rPr>
                <w:rFonts w:ascii="Arial" w:hAnsi="Arial" w:cs="Arial"/>
                <w:b/>
                <w:bCs/>
                <w:color w:val="000000"/>
                <w:sz w:val="14"/>
                <w:szCs w:val="14"/>
              </w:rPr>
              <w:t xml:space="preserve">Imagen 5. </w:t>
            </w:r>
            <w:r w:rsidRPr="00374C73">
              <w:rPr>
                <w:rFonts w:ascii="Arial" w:hAnsi="Arial" w:cs="Arial"/>
                <w:bCs/>
                <w:color w:val="000000"/>
                <w:sz w:val="14"/>
                <w:szCs w:val="14"/>
              </w:rPr>
              <w:t>Calendario de actividades y evidencia fotográfica del Diplomado para la formación de guías de turistas generales</w:t>
            </w:r>
            <w:r w:rsidR="00E0257F" w:rsidRPr="00374C73">
              <w:rPr>
                <w:rFonts w:ascii="Arial" w:hAnsi="Arial" w:cs="Arial"/>
                <w:bCs/>
                <w:color w:val="000000"/>
                <w:sz w:val="14"/>
                <w:szCs w:val="14"/>
              </w:rPr>
              <w:t>.</w:t>
            </w:r>
          </w:p>
          <w:p w14:paraId="53087145" w14:textId="77777777" w:rsidR="00E0257F" w:rsidRPr="00E0257F" w:rsidRDefault="00E0257F" w:rsidP="00E0257F">
            <w:pPr>
              <w:tabs>
                <w:tab w:val="left" w:pos="7575"/>
              </w:tabs>
              <w:spacing w:line="276" w:lineRule="auto"/>
              <w:jc w:val="center"/>
              <w:rPr>
                <w:rFonts w:ascii="Arial" w:hAnsi="Arial" w:cs="Arial"/>
                <w:sz w:val="16"/>
                <w:szCs w:val="16"/>
              </w:rPr>
            </w:pPr>
            <w:r w:rsidRPr="00374C73">
              <w:rPr>
                <w:rFonts w:ascii="Arial" w:hAnsi="Arial" w:cs="Arial"/>
                <w:noProof/>
                <w:sz w:val="16"/>
                <w:szCs w:val="16"/>
              </w:rPr>
              <w:drawing>
                <wp:inline distT="0" distB="0" distL="0" distR="0" wp14:anchorId="4502D046" wp14:editId="17FCD5AA">
                  <wp:extent cx="1691640" cy="1528033"/>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4633" cy="1539770"/>
                          </a:xfrm>
                          <a:prstGeom prst="rect">
                            <a:avLst/>
                          </a:prstGeom>
                        </pic:spPr>
                      </pic:pic>
                    </a:graphicData>
                  </a:graphic>
                </wp:inline>
              </w:drawing>
            </w:r>
            <w:r w:rsidRPr="00E0257F">
              <w:rPr>
                <w:rFonts w:ascii="Arial" w:hAnsi="Arial" w:cs="Arial"/>
                <w:sz w:val="16"/>
                <w:szCs w:val="16"/>
              </w:rPr>
              <w:t xml:space="preserve">        </w:t>
            </w:r>
            <w:r w:rsidRPr="00E0257F">
              <w:rPr>
                <w:rFonts w:ascii="Arial" w:hAnsi="Arial" w:cs="Arial"/>
                <w:noProof/>
                <w:sz w:val="16"/>
                <w:szCs w:val="16"/>
              </w:rPr>
              <w:drawing>
                <wp:inline distT="0" distB="0" distL="0" distR="0" wp14:anchorId="599D9221" wp14:editId="0CFBDEBF">
                  <wp:extent cx="2565627" cy="143256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plomado Guia turista 20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8949" cy="1445582"/>
                          </a:xfrm>
                          <a:prstGeom prst="rect">
                            <a:avLst/>
                          </a:prstGeom>
                        </pic:spPr>
                      </pic:pic>
                    </a:graphicData>
                  </a:graphic>
                </wp:inline>
              </w:drawing>
            </w:r>
          </w:p>
          <w:p w14:paraId="05EE4E9E" w14:textId="77777777" w:rsidR="00E0257F" w:rsidRPr="00E0257F" w:rsidRDefault="00E0257F" w:rsidP="00E0257F">
            <w:pPr>
              <w:tabs>
                <w:tab w:val="left" w:pos="7575"/>
              </w:tabs>
              <w:spacing w:line="276" w:lineRule="auto"/>
              <w:ind w:right="-5"/>
              <w:jc w:val="center"/>
              <w:rPr>
                <w:rFonts w:ascii="Arial" w:hAnsi="Arial" w:cs="Arial"/>
                <w:color w:val="000000"/>
                <w:sz w:val="16"/>
                <w:szCs w:val="16"/>
                <w:highlight w:val="yellow"/>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224AC21E"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coincide con el curso ofertado, reportado en el FESIPRESS. </w:t>
            </w:r>
          </w:p>
          <w:p w14:paraId="2905ADA6" w14:textId="77777777" w:rsidR="00E0257F" w:rsidRPr="00E0257F" w:rsidRDefault="00E0257F" w:rsidP="00E0257F">
            <w:pPr>
              <w:tabs>
                <w:tab w:val="left" w:pos="7575"/>
              </w:tabs>
              <w:jc w:val="both"/>
              <w:rPr>
                <w:rFonts w:ascii="Arial" w:hAnsi="Arial" w:cs="Arial"/>
                <w:sz w:val="16"/>
                <w:szCs w:val="16"/>
              </w:rPr>
            </w:pPr>
          </w:p>
          <w:p w14:paraId="78F35567" w14:textId="77777777" w:rsidR="00E0257F" w:rsidRDefault="00E0257F" w:rsidP="00E0257F">
            <w:pPr>
              <w:tabs>
                <w:tab w:val="left" w:pos="7575"/>
              </w:tabs>
              <w:jc w:val="both"/>
              <w:rPr>
                <w:rFonts w:ascii="Arial" w:hAnsi="Arial" w:cs="Arial"/>
                <w:bCs/>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sustenta lo reportado en el FESIPPRES.</w:t>
            </w:r>
          </w:p>
          <w:p w14:paraId="59E38E59" w14:textId="0A1C40EC" w:rsidR="00B32723" w:rsidRPr="00E0257F" w:rsidRDefault="00B32723" w:rsidP="00E0257F">
            <w:pPr>
              <w:tabs>
                <w:tab w:val="left" w:pos="7575"/>
              </w:tabs>
              <w:jc w:val="both"/>
              <w:rPr>
                <w:rFonts w:ascii="Arial" w:hAnsi="Arial" w:cs="Arial"/>
                <w:noProof/>
                <w:color w:val="000000"/>
                <w:sz w:val="16"/>
                <w:szCs w:val="16"/>
              </w:rPr>
            </w:pPr>
          </w:p>
        </w:tc>
      </w:tr>
      <w:tr w:rsidR="00E0257F" w:rsidRPr="00E0257F" w14:paraId="12FEF659" w14:textId="77777777" w:rsidTr="00E0257F">
        <w:trPr>
          <w:trHeight w:val="34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5D25ECEC"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Componente 02:</w:t>
            </w:r>
            <w:r w:rsidRPr="00E0257F">
              <w:rPr>
                <w:rFonts w:ascii="Arial" w:hAnsi="Arial" w:cs="Arial"/>
                <w:color w:val="000000"/>
                <w:sz w:val="16"/>
                <w:szCs w:val="16"/>
              </w:rPr>
              <w:t xml:space="preserve"> </w:t>
            </w:r>
            <w:r w:rsidRPr="00E0257F">
              <w:rPr>
                <w:rFonts w:ascii="Arial" w:hAnsi="Arial" w:cs="Arial"/>
                <w:bCs/>
                <w:color w:val="000000"/>
                <w:sz w:val="16"/>
                <w:szCs w:val="16"/>
              </w:rPr>
              <w:t>Estudiantes atendidos en programas educativos acreditados por su calidad</w:t>
            </w:r>
            <w:r w:rsidRPr="00E0257F">
              <w:rPr>
                <w:rFonts w:ascii="Arial" w:hAnsi="Arial" w:cs="Arial"/>
                <w:color w:val="000000"/>
                <w:sz w:val="16"/>
                <w:szCs w:val="16"/>
              </w:rPr>
              <w:t>.</w:t>
            </w:r>
          </w:p>
        </w:tc>
      </w:tr>
      <w:tr w:rsidR="00E0257F" w:rsidRPr="00E0257F" w14:paraId="03AFA040"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5A3D7B4A"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estudiantes atendidos con los programas educativos reconocidos por su calidad.</w:t>
            </w:r>
          </w:p>
        </w:tc>
      </w:tr>
      <w:tr w:rsidR="00E0257F" w:rsidRPr="00E0257F" w14:paraId="05F513A3" w14:textId="77777777" w:rsidTr="00E0257F">
        <w:trPr>
          <w:trHeight w:val="302"/>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03A36CF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2F986F5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3FAC72A2"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25FF0751"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43C8839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7E6E326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6490190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071D986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156DA13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29CE41A7"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68B95D83"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2A454D1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682CDA20" w14:textId="77777777" w:rsidTr="00E0257F">
        <w:trPr>
          <w:trHeight w:val="471"/>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55B6788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543BD94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81.51%</w:t>
            </w:r>
          </w:p>
          <w:p w14:paraId="170B054F" w14:textId="77777777" w:rsidR="00E0257F" w:rsidRPr="00E0257F" w:rsidRDefault="00E0257F" w:rsidP="00E0257F">
            <w:pPr>
              <w:tabs>
                <w:tab w:val="left" w:pos="7575"/>
              </w:tabs>
              <w:ind w:left="-276" w:right="-193"/>
              <w:jc w:val="center"/>
              <w:rPr>
                <w:rFonts w:ascii="Arial" w:hAnsi="Arial" w:cs="Arial"/>
                <w:color w:val="000000"/>
                <w:sz w:val="16"/>
                <w:szCs w:val="16"/>
              </w:rPr>
            </w:pPr>
            <w:r w:rsidRPr="00E0257F">
              <w:rPr>
                <w:rFonts w:ascii="Arial" w:hAnsi="Arial" w:cs="Arial"/>
                <w:color w:val="000000"/>
                <w:sz w:val="16"/>
                <w:szCs w:val="16"/>
              </w:rPr>
              <w:t>(961 / 1,179)</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1CD767FD"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0%</w:t>
            </w:r>
          </w:p>
          <w:p w14:paraId="0EBD28E8" w14:textId="77777777" w:rsidR="00E0257F" w:rsidRPr="00E0257F" w:rsidRDefault="00E0257F" w:rsidP="00E0257F">
            <w:pPr>
              <w:tabs>
                <w:tab w:val="left" w:pos="7575"/>
              </w:tabs>
              <w:ind w:left="-157" w:right="-158"/>
              <w:jc w:val="center"/>
              <w:rPr>
                <w:rFonts w:ascii="Arial" w:hAnsi="Arial" w:cs="Arial"/>
                <w:color w:val="000000"/>
                <w:sz w:val="16"/>
                <w:szCs w:val="16"/>
              </w:rPr>
            </w:pPr>
            <w:r w:rsidRPr="00E0257F">
              <w:rPr>
                <w:rFonts w:ascii="Arial" w:hAnsi="Arial" w:cs="Arial"/>
                <w:color w:val="000000"/>
                <w:sz w:val="16"/>
                <w:szCs w:val="16"/>
              </w:rPr>
              <w:t>(907 / 1,145)</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09D71783"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79.21%</w:t>
            </w:r>
          </w:p>
          <w:p w14:paraId="1BADBE28" w14:textId="77777777" w:rsidR="00E0257F" w:rsidRPr="00E0257F" w:rsidRDefault="00E0257F" w:rsidP="00E0257F">
            <w:pPr>
              <w:tabs>
                <w:tab w:val="left" w:pos="7575"/>
              </w:tabs>
              <w:ind w:left="-48"/>
              <w:jc w:val="center"/>
              <w:rPr>
                <w:rFonts w:ascii="Arial" w:hAnsi="Arial" w:cs="Arial"/>
                <w:color w:val="000000"/>
                <w:sz w:val="16"/>
                <w:szCs w:val="16"/>
              </w:rPr>
            </w:pPr>
            <w:r w:rsidRPr="00E0257F">
              <w:rPr>
                <w:rFonts w:ascii="Arial" w:hAnsi="Arial" w:cs="Arial"/>
                <w:color w:val="000000"/>
                <w:sz w:val="16"/>
                <w:szCs w:val="16"/>
              </w:rPr>
              <w:t>(907 / 1,145)</w:t>
            </w:r>
          </w:p>
        </w:tc>
        <w:tc>
          <w:tcPr>
            <w:tcW w:w="917" w:type="pct"/>
            <w:tcBorders>
              <w:top w:val="double" w:sz="4" w:space="0" w:color="auto"/>
              <w:left w:val="double" w:sz="4" w:space="0" w:color="auto"/>
              <w:bottom w:val="double" w:sz="4" w:space="0" w:color="auto"/>
              <w:right w:val="double" w:sz="4" w:space="0" w:color="auto"/>
            </w:tcBorders>
            <w:shd w:val="clear" w:color="auto" w:fill="E7E6E6"/>
            <w:vAlign w:val="center"/>
          </w:tcPr>
          <w:p w14:paraId="7364B588"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sz w:val="16"/>
                <w:szCs w:val="16"/>
              </w:rPr>
              <w:t>Sin meta</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79951AAA"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97.17%</w:t>
            </w:r>
          </w:p>
        </w:tc>
      </w:tr>
      <w:tr w:rsidR="00E0257F" w:rsidRPr="00E0257F" w14:paraId="136AF66B" w14:textId="77777777" w:rsidTr="00E0257F">
        <w:trPr>
          <w:jc w:val="center"/>
        </w:trPr>
        <w:tc>
          <w:tcPr>
            <w:tcW w:w="5000" w:type="pct"/>
            <w:gridSpan w:val="6"/>
            <w:shd w:val="clear" w:color="auto" w:fill="FFFFFF"/>
            <w:vAlign w:val="center"/>
          </w:tcPr>
          <w:p w14:paraId="1BB8ECE5"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2064DCEB"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587BE109" w14:textId="77777777"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sin meta asignándosele una semaforización sin color. Al realizar el cálculo del indicador conforme a la fórmula establecida y las variables correspondientes, se verificó que el nivel de cumplimiento es del 97.17% correspondiéndole una semaforización de color verde, la cual indica, de acuerdo con la </w:t>
            </w:r>
            <w:r w:rsidRPr="00E0257F">
              <w:rPr>
                <w:rFonts w:ascii="Arial" w:hAnsi="Arial" w:cs="Arial"/>
                <w:color w:val="000000"/>
                <w:sz w:val="16"/>
                <w:szCs w:val="16"/>
              </w:rPr>
              <w:t>el Oficio número SEFIPLAN/SSPHCP/DPPP/DISP/130123-001/I/202</w:t>
            </w:r>
            <w:r w:rsidRPr="00E0257F">
              <w:rPr>
                <w:rFonts w:ascii="Arial" w:hAnsi="Arial" w:cs="Arial"/>
                <w:bCs/>
                <w:color w:val="000000"/>
                <w:sz w:val="16"/>
                <w:szCs w:val="16"/>
              </w:rPr>
              <w:t xml:space="preserve">, emitida por la SEFIPLAN, que el rango de cumplimiento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entre de -5% y</w:t>
            </w:r>
            <w:r w:rsidRPr="00E0257F">
              <w:rPr>
                <w:rFonts w:ascii="Arial" w:hAnsi="Arial" w:cs="Arial"/>
                <w:color w:val="000000"/>
                <w:sz w:val="16"/>
                <w:szCs w:val="16"/>
              </w:rPr>
              <w:t xml:space="preserve"> </w:t>
            </w:r>
            <w:r w:rsidRPr="00E0257F">
              <w:rPr>
                <w:rFonts w:ascii="Arial" w:hAnsi="Arial" w:cs="Arial"/>
                <w:bCs/>
                <w:color w:val="000000"/>
                <w:sz w:val="16"/>
                <w:szCs w:val="16"/>
              </w:rPr>
              <w:t>+5%, con relación a su meta programada, por lo que dicha semaforización es la correcta de acuerdo con el oficio antes mencionado</w:t>
            </w:r>
            <w:r w:rsidRPr="00E0257F">
              <w:rPr>
                <w:rFonts w:ascii="Arial" w:hAnsi="Arial" w:cs="Arial"/>
                <w:sz w:val="16"/>
                <w:szCs w:val="16"/>
              </w:rPr>
              <w:t xml:space="preserve">. </w:t>
            </w:r>
          </w:p>
          <w:p w14:paraId="237502EB" w14:textId="77777777" w:rsidR="00E0257F" w:rsidRPr="00E0257F" w:rsidRDefault="00E0257F" w:rsidP="00E0257F">
            <w:pPr>
              <w:tabs>
                <w:tab w:val="left" w:pos="7575"/>
              </w:tabs>
              <w:spacing w:line="276" w:lineRule="auto"/>
              <w:jc w:val="both"/>
              <w:rPr>
                <w:rFonts w:ascii="Arial" w:hAnsi="Arial" w:cs="Arial"/>
                <w:color w:val="000000"/>
                <w:sz w:val="16"/>
                <w:szCs w:val="16"/>
                <w:shd w:val="clear" w:color="auto" w:fill="FFFFFF"/>
              </w:rPr>
            </w:pPr>
          </w:p>
          <w:p w14:paraId="5AFDB362" w14:textId="5309AA11"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de la Riviera Maya (UTRM) entregó un concentrado de la matrícula total respecto al ciclo escolar 2023-2024</w:t>
            </w:r>
            <w:r w:rsidR="00374C73">
              <w:rPr>
                <w:rFonts w:ascii="Arial" w:hAnsi="Arial" w:cs="Arial"/>
                <w:bCs/>
                <w:color w:val="000000"/>
                <w:sz w:val="16"/>
                <w:szCs w:val="16"/>
              </w:rPr>
              <w:t>,</w:t>
            </w:r>
            <w:r w:rsidRPr="00E0257F">
              <w:rPr>
                <w:rFonts w:ascii="Arial" w:hAnsi="Arial" w:cs="Arial"/>
                <w:bCs/>
                <w:color w:val="000000"/>
                <w:sz w:val="16"/>
                <w:szCs w:val="16"/>
              </w:rPr>
              <w:t xml:space="preserve"> en el cual se muestra las carreras impartidas por Licenciaturas y Técnico Superior Universitario, el total de alumnos y su clasificación por género, reportando un total de 907 alumnos atendidos en los programas educativos reconocidos por su calidad; sin embargo, d</w:t>
            </w:r>
            <w:r w:rsidRPr="00E0257F">
              <w:rPr>
                <w:rFonts w:ascii="Arial" w:hAnsi="Arial" w:cs="Arial"/>
                <w:sz w:val="16"/>
                <w:szCs w:val="16"/>
              </w:rPr>
              <w:t xml:space="preserve">urante la visita de campo el ente público presentó </w:t>
            </w:r>
            <w:r w:rsidRPr="00E0257F">
              <w:rPr>
                <w:rFonts w:ascii="Arial" w:hAnsi="Arial" w:cs="Arial"/>
                <w:color w:val="000000"/>
                <w:sz w:val="16"/>
                <w:szCs w:val="16"/>
              </w:rPr>
              <w:t xml:space="preserve">captura de pantalla del Sistema Integral Universitario (SIU) que describe datos relacionados con el ciclo escolar, periodo, cuatrimestre, programa educativo, salón, capacidad, espacios ocupados, tutor y turno y la lista de 828 alumnos con corte a diciembre de 2023, desagregado por nombre, matricula, carrera y grupo; </w:t>
            </w:r>
            <w:r w:rsidRPr="00E0257F">
              <w:rPr>
                <w:rFonts w:ascii="Arial" w:hAnsi="Arial" w:cs="Arial"/>
                <w:bCs/>
                <w:color w:val="000000"/>
                <w:sz w:val="16"/>
                <w:szCs w:val="16"/>
              </w:rPr>
              <w:t xml:space="preserve">así como, las </w:t>
            </w:r>
            <w:r w:rsidRPr="00E0257F">
              <w:rPr>
                <w:rFonts w:ascii="Arial" w:hAnsi="Arial" w:cs="Arial"/>
                <w:sz w:val="16"/>
                <w:szCs w:val="16"/>
              </w:rPr>
              <w:t xml:space="preserve">acreditación y re acreditación de 7 planes de estudio los cuales corresponden a las carreras de Técnico Superior Universitario en Mantenimiento Área Instalaciones; Técnico Superior Universitario en Tecnologías de la Información Área Desarrollo de Software Multiplataforma; Técnico Superior Universitario en Administración Área Capital Humano; Técnico Superior Universitario en Gastronomía; Licenciatura en Gastronomía; Licenciatura en Gestión y Desarrollo Turístico; y Técnico Superior Universitario en Turismo Área Hotelería, los cuales fueron certificados por los Comités Interinstitucionales para la Evaluación de la Educación Superior, A.C. (CIEES), el Consejo Nacional para la Calidad de la Educación Turística A.C. (CONAET) y el Consejo para la Acreditación de la Educación Superior A.C. (COPAES), avalando la calidad de los planes de estudio de la Universidad Tecnológica de la Riviera Maya. </w:t>
            </w:r>
          </w:p>
          <w:p w14:paraId="51D7916A" w14:textId="77777777" w:rsidR="00E0257F" w:rsidRPr="00E0257F" w:rsidRDefault="00E0257F" w:rsidP="00E0257F">
            <w:pPr>
              <w:tabs>
                <w:tab w:val="left" w:pos="7575"/>
              </w:tabs>
              <w:spacing w:line="276" w:lineRule="auto"/>
              <w:jc w:val="both"/>
              <w:rPr>
                <w:rFonts w:ascii="Arial" w:hAnsi="Arial" w:cs="Arial"/>
                <w:color w:val="000000"/>
                <w:sz w:val="14"/>
                <w:szCs w:val="16"/>
              </w:rPr>
            </w:pPr>
          </w:p>
          <w:p w14:paraId="55F26F0A" w14:textId="77777777" w:rsidR="00E0257F" w:rsidRPr="00E0257F" w:rsidRDefault="00E0257F" w:rsidP="00E0257F">
            <w:pPr>
              <w:tabs>
                <w:tab w:val="left" w:pos="7575"/>
              </w:tabs>
              <w:spacing w:line="276" w:lineRule="auto"/>
              <w:jc w:val="center"/>
              <w:rPr>
                <w:rFonts w:ascii="Arial" w:hAnsi="Arial" w:cs="Arial"/>
                <w:bCs/>
                <w:color w:val="000000"/>
                <w:sz w:val="16"/>
                <w:szCs w:val="16"/>
              </w:rPr>
            </w:pPr>
            <w:r w:rsidRPr="00E0257F">
              <w:rPr>
                <w:rFonts w:ascii="Arial" w:hAnsi="Arial" w:cs="Arial"/>
                <w:b/>
                <w:bCs/>
                <w:color w:val="000000"/>
                <w:sz w:val="14"/>
                <w:szCs w:val="14"/>
              </w:rPr>
              <w:t xml:space="preserve">Imagen 6. </w:t>
            </w:r>
            <w:r w:rsidRPr="00E0257F">
              <w:rPr>
                <w:rFonts w:ascii="Arial" w:hAnsi="Arial" w:cs="Arial"/>
                <w:bCs/>
                <w:color w:val="000000"/>
                <w:sz w:val="14"/>
                <w:szCs w:val="14"/>
              </w:rPr>
              <w:t>Captura de pantalla del Sistema Integral Universitario (SIU).</w:t>
            </w:r>
          </w:p>
          <w:p w14:paraId="509AC32D" w14:textId="77777777" w:rsidR="00E0257F" w:rsidRPr="00E0257F" w:rsidRDefault="00E0257F" w:rsidP="00E0257F">
            <w:pPr>
              <w:tabs>
                <w:tab w:val="left" w:pos="7575"/>
              </w:tabs>
              <w:spacing w:line="276" w:lineRule="auto"/>
              <w:ind w:right="-5"/>
              <w:jc w:val="center"/>
              <w:rPr>
                <w:rFonts w:ascii="Arial" w:hAnsi="Arial" w:cs="Arial"/>
                <w:b/>
                <w:bCs/>
                <w:color w:val="000000"/>
                <w:sz w:val="14"/>
                <w:szCs w:val="14"/>
              </w:rPr>
            </w:pPr>
            <w:r w:rsidRPr="00E0257F">
              <w:rPr>
                <w:rFonts w:ascii="Arial" w:hAnsi="Arial" w:cs="Arial"/>
                <w:b/>
                <w:bCs/>
                <w:noProof/>
                <w:color w:val="000000"/>
                <w:sz w:val="14"/>
                <w:szCs w:val="14"/>
              </w:rPr>
              <mc:AlternateContent>
                <mc:Choice Requires="wps">
                  <w:drawing>
                    <wp:anchor distT="0" distB="0" distL="114300" distR="114300" simplePos="0" relativeHeight="251905024" behindDoc="0" locked="0" layoutInCell="1" allowOverlap="1" wp14:anchorId="359D084C" wp14:editId="45CDC4A6">
                      <wp:simplePos x="0" y="0"/>
                      <wp:positionH relativeFrom="column">
                        <wp:posOffset>2799715</wp:posOffset>
                      </wp:positionH>
                      <wp:positionV relativeFrom="paragraph">
                        <wp:posOffset>805815</wp:posOffset>
                      </wp:positionV>
                      <wp:extent cx="212090" cy="581025"/>
                      <wp:effectExtent l="0" t="0" r="16510" b="28575"/>
                      <wp:wrapNone/>
                      <wp:docPr id="19" name="Rectángulo 19"/>
                      <wp:cNvGraphicFramePr/>
                      <a:graphic xmlns:a="http://schemas.openxmlformats.org/drawingml/2006/main">
                        <a:graphicData uri="http://schemas.microsoft.com/office/word/2010/wordprocessingShape">
                          <wps:wsp>
                            <wps:cNvSpPr/>
                            <wps:spPr>
                              <a:xfrm>
                                <a:off x="0" y="0"/>
                                <a:ext cx="212090" cy="581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5907" id="Rectángulo 19" o:spid="_x0000_s1026" style="position:absolute;margin-left:220.45pt;margin-top:63.45pt;width:16.7pt;height:45.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" fillcolor="window" strokecolor="window" strokeweight="1pt"/>
                  </w:pict>
                </mc:Fallback>
              </mc:AlternateContent>
            </w:r>
            <w:r w:rsidRPr="00E0257F">
              <w:rPr>
                <w:rFonts w:ascii="Arial" w:hAnsi="Arial" w:cs="Arial"/>
                <w:b/>
                <w:bCs/>
                <w:noProof/>
                <w:color w:val="000000"/>
                <w:sz w:val="14"/>
                <w:szCs w:val="14"/>
              </w:rPr>
              <w:drawing>
                <wp:inline distT="0" distB="0" distL="0" distR="0" wp14:anchorId="0C5B50E0" wp14:editId="7EF985C9">
                  <wp:extent cx="3718560" cy="144811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0358" cy="1464397"/>
                          </a:xfrm>
                          <a:prstGeom prst="rect">
                            <a:avLst/>
                          </a:prstGeom>
                        </pic:spPr>
                      </pic:pic>
                    </a:graphicData>
                  </a:graphic>
                </wp:inline>
              </w:drawing>
            </w:r>
          </w:p>
          <w:p w14:paraId="5C3E6871" w14:textId="77777777" w:rsidR="00E0257F" w:rsidRPr="00E0257F" w:rsidRDefault="00E0257F" w:rsidP="00E0257F">
            <w:pPr>
              <w:tabs>
                <w:tab w:val="left" w:pos="7575"/>
              </w:tabs>
              <w:spacing w:line="276" w:lineRule="auto"/>
              <w:jc w:val="center"/>
              <w:rPr>
                <w:rFonts w:ascii="Arial" w:hAnsi="Arial" w:cs="Arial"/>
                <w:sz w:val="16"/>
                <w:szCs w:val="16"/>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6139A1BF" w14:textId="77777777" w:rsidR="00E0257F" w:rsidRPr="00E0257F" w:rsidRDefault="00E0257F" w:rsidP="00E0257F">
            <w:pPr>
              <w:tabs>
                <w:tab w:val="left" w:pos="7575"/>
              </w:tabs>
              <w:spacing w:line="276" w:lineRule="auto"/>
              <w:jc w:val="both"/>
              <w:rPr>
                <w:rFonts w:ascii="Arial" w:hAnsi="Arial" w:cs="Arial"/>
                <w:sz w:val="16"/>
                <w:szCs w:val="16"/>
              </w:rPr>
            </w:pPr>
          </w:p>
          <w:p w14:paraId="7AFF0F66" w14:textId="77777777"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sz w:val="16"/>
                <w:szCs w:val="16"/>
              </w:rPr>
              <w:t xml:space="preserve">Derivado de lo anterior, se observó que el indicador corresponde a estudiantes atendidos con los programas educativos reconocidos por su calidad y las variables de medición tienen como unidad de medida </w:t>
            </w:r>
            <w:r w:rsidRPr="00E0257F">
              <w:rPr>
                <w:rFonts w:ascii="Arial" w:hAnsi="Arial" w:cs="Arial"/>
                <w:i/>
                <w:sz w:val="16"/>
                <w:szCs w:val="16"/>
              </w:rPr>
              <w:t>programa educativo acreditado</w:t>
            </w:r>
            <w:r w:rsidRPr="00E0257F">
              <w:rPr>
                <w:rFonts w:ascii="Arial" w:hAnsi="Arial" w:cs="Arial"/>
                <w:sz w:val="16"/>
                <w:szCs w:val="16"/>
              </w:rPr>
              <w:t xml:space="preserve"> y </w:t>
            </w:r>
            <w:r w:rsidRPr="00E0257F">
              <w:rPr>
                <w:rFonts w:ascii="Arial" w:hAnsi="Arial" w:cs="Arial"/>
                <w:i/>
                <w:sz w:val="16"/>
                <w:szCs w:val="16"/>
              </w:rPr>
              <w:t xml:space="preserve">programa educativo evaluable </w:t>
            </w:r>
            <w:r w:rsidRPr="00E0257F">
              <w:rPr>
                <w:rFonts w:ascii="Arial" w:hAnsi="Arial" w:cs="Arial"/>
                <w:sz w:val="16"/>
                <w:szCs w:val="16"/>
              </w:rPr>
              <w:t>lo cual hace incongruente la medición del indicador al medir estudiantes y programas educativos.</w:t>
            </w:r>
          </w:p>
          <w:p w14:paraId="25FEB54A" w14:textId="77777777" w:rsidR="00E0257F" w:rsidRPr="00E0257F" w:rsidRDefault="00E0257F" w:rsidP="00E0257F">
            <w:pPr>
              <w:tabs>
                <w:tab w:val="left" w:pos="7575"/>
              </w:tabs>
              <w:jc w:val="both"/>
              <w:rPr>
                <w:rFonts w:ascii="Arial" w:hAnsi="Arial" w:cs="Arial"/>
                <w:sz w:val="16"/>
                <w:szCs w:val="16"/>
              </w:rPr>
            </w:pPr>
          </w:p>
          <w:p w14:paraId="377DADD4"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w:t>
            </w:r>
            <w:r w:rsidRPr="00E0257F">
              <w:rPr>
                <w:rFonts w:ascii="Arial" w:hAnsi="Arial" w:cs="Arial"/>
                <w:color w:val="000000"/>
                <w:sz w:val="16"/>
                <w:szCs w:val="16"/>
              </w:rPr>
              <w:t>con los programas educativos acreditados</w:t>
            </w:r>
            <w:r w:rsidRPr="00E0257F">
              <w:rPr>
                <w:rFonts w:ascii="Arial" w:hAnsi="Arial" w:cs="Arial"/>
                <w:sz w:val="16"/>
                <w:szCs w:val="16"/>
              </w:rPr>
              <w:t xml:space="preserve"> reportadas en el FESIPPRES.</w:t>
            </w:r>
            <w:r w:rsidRPr="00E0257F">
              <w:rPr>
                <w:rFonts w:ascii="Calibri" w:hAnsi="Calibri" w:cs="Times New Roman"/>
              </w:rPr>
              <w:t xml:space="preserve"> </w:t>
            </w:r>
          </w:p>
          <w:p w14:paraId="6B825E9A" w14:textId="77777777" w:rsidR="00E0257F" w:rsidRPr="00E0257F" w:rsidRDefault="00E0257F" w:rsidP="00E0257F">
            <w:pPr>
              <w:tabs>
                <w:tab w:val="left" w:pos="7575"/>
              </w:tabs>
              <w:jc w:val="both"/>
              <w:rPr>
                <w:rFonts w:ascii="Arial" w:hAnsi="Arial" w:cs="Arial"/>
                <w:sz w:val="16"/>
                <w:szCs w:val="16"/>
              </w:rPr>
            </w:pPr>
          </w:p>
          <w:p w14:paraId="037429D1" w14:textId="77777777" w:rsidR="00E0257F" w:rsidRPr="00E0257F" w:rsidRDefault="00E0257F" w:rsidP="00E0257F">
            <w:pPr>
              <w:tabs>
                <w:tab w:val="left" w:pos="7575"/>
              </w:tabs>
              <w:jc w:val="both"/>
              <w:rPr>
                <w:rFonts w:ascii="Arial" w:hAnsi="Arial" w:cs="Arial"/>
                <w:bCs/>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p>
          <w:p w14:paraId="1A74F1BF" w14:textId="77777777" w:rsidR="00E0257F" w:rsidRPr="00E0257F" w:rsidRDefault="00E0257F" w:rsidP="00E0257F">
            <w:pPr>
              <w:tabs>
                <w:tab w:val="left" w:pos="7575"/>
              </w:tabs>
              <w:jc w:val="both"/>
              <w:rPr>
                <w:rFonts w:ascii="Arial" w:hAnsi="Arial" w:cs="Arial"/>
                <w:sz w:val="16"/>
                <w:szCs w:val="16"/>
              </w:rPr>
            </w:pPr>
          </w:p>
        </w:tc>
      </w:tr>
      <w:tr w:rsidR="00E0257F" w:rsidRPr="00E0257F" w14:paraId="7BB1FB7B"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097C2C09"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Componente 02 Actividad 02:</w:t>
            </w:r>
            <w:r w:rsidRPr="00E0257F">
              <w:rPr>
                <w:rFonts w:ascii="Arial" w:hAnsi="Arial" w:cs="Arial"/>
                <w:color w:val="000000"/>
                <w:sz w:val="16"/>
                <w:szCs w:val="16"/>
              </w:rPr>
              <w:t xml:space="preserve"> </w:t>
            </w:r>
            <w:r w:rsidRPr="00E0257F">
              <w:rPr>
                <w:rFonts w:ascii="Arial" w:hAnsi="Arial" w:cs="Arial"/>
                <w:bCs/>
                <w:color w:val="000000"/>
                <w:sz w:val="16"/>
                <w:szCs w:val="16"/>
              </w:rPr>
              <w:t>Realización de proyectos de investigación científica, desarrollo tecnológico e innovación.</w:t>
            </w:r>
          </w:p>
        </w:tc>
      </w:tr>
      <w:tr w:rsidR="00E0257F" w:rsidRPr="00E0257F" w14:paraId="67E43744"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76098FF2" w14:textId="77777777" w:rsidR="00E0257F" w:rsidRPr="00E0257F" w:rsidRDefault="00E0257F" w:rsidP="00E0257F">
            <w:pPr>
              <w:tabs>
                <w:tab w:val="left" w:pos="7575"/>
              </w:tabs>
              <w:jc w:val="both"/>
              <w:rPr>
                <w:rFonts w:ascii="Arial" w:hAnsi="Arial" w:cs="Arial"/>
                <w:bCs/>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w:t>
            </w:r>
            <w:r w:rsidRPr="00E0257F">
              <w:rPr>
                <w:rFonts w:ascii="Arial" w:hAnsi="Arial" w:cs="Arial"/>
                <w:bCs/>
                <w:color w:val="000000"/>
                <w:sz w:val="16"/>
                <w:szCs w:val="16"/>
              </w:rPr>
              <w:t>Porcentaje de productos, estudios o planes académicos, relacionados con el desarrollo institucional o de la investigación</w:t>
            </w:r>
            <w:r w:rsidRPr="00E0257F">
              <w:rPr>
                <w:rFonts w:ascii="Arial" w:hAnsi="Arial" w:cs="Arial"/>
                <w:color w:val="000000"/>
                <w:sz w:val="16"/>
                <w:szCs w:val="16"/>
              </w:rPr>
              <w:t>.</w:t>
            </w:r>
          </w:p>
        </w:tc>
      </w:tr>
      <w:tr w:rsidR="00E0257F" w:rsidRPr="00E0257F" w14:paraId="734AC97B" w14:textId="77777777" w:rsidTr="00E0257F">
        <w:trPr>
          <w:trHeight w:val="444"/>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39290B6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76A6AD1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53D7D1E5"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17205F35"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4FF140E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7553D72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2C71C8F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24375E7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7B2F873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69634B94"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21575DAF"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2FB1D22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48383826" w14:textId="77777777" w:rsidTr="00E0257F">
        <w:trPr>
          <w:trHeight w:val="567"/>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199C331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18606DE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4664A5AF"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(11 / 11)</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1E350CF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743ED96F"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(7 / 7)</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2A286DA3"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100%</w:t>
            </w:r>
          </w:p>
          <w:p w14:paraId="6C02D8DC"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(7 / 7)</w:t>
            </w:r>
          </w:p>
        </w:tc>
        <w:tc>
          <w:tcPr>
            <w:tcW w:w="917" w:type="pct"/>
            <w:tcBorders>
              <w:top w:val="double" w:sz="4" w:space="0" w:color="auto"/>
              <w:left w:val="double" w:sz="4" w:space="0" w:color="auto"/>
              <w:bottom w:val="double" w:sz="4" w:space="0" w:color="auto"/>
              <w:right w:val="double" w:sz="4" w:space="0" w:color="auto"/>
            </w:tcBorders>
            <w:shd w:val="clear" w:color="auto" w:fill="00B050"/>
            <w:vAlign w:val="center"/>
          </w:tcPr>
          <w:p w14:paraId="4446572C"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100%</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598B1883"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100%</w:t>
            </w:r>
          </w:p>
        </w:tc>
      </w:tr>
      <w:tr w:rsidR="00E0257F" w:rsidRPr="00E0257F" w14:paraId="4A1FF568" w14:textId="77777777" w:rsidTr="00E0257F">
        <w:trPr>
          <w:jc w:val="center"/>
        </w:trPr>
        <w:tc>
          <w:tcPr>
            <w:tcW w:w="5000" w:type="pct"/>
            <w:gridSpan w:val="6"/>
            <w:shd w:val="clear" w:color="auto" w:fill="FFFFFF"/>
            <w:vAlign w:val="center"/>
          </w:tcPr>
          <w:p w14:paraId="2FCEEC7D"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3053335B"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02E5E987" w14:textId="77777777"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100% respecto de la meta establecida, asignándosele una semaforización en color verde. Al realizar el cálculo del indicador conforme a la fórmula establecida y las variables correspondientes, se verificó que el nivel de cumplimiento es del 100% correspondiéndole una semaforización color verde, la cual indica, de acuerdo con </w:t>
            </w:r>
            <w:r w:rsidRPr="00E0257F">
              <w:rPr>
                <w:rFonts w:ascii="Arial" w:hAnsi="Arial" w:cs="Arial"/>
                <w:color w:val="000000"/>
                <w:sz w:val="16"/>
                <w:szCs w:val="16"/>
              </w:rPr>
              <w:t>el Oficio número SEFIPLAN/SSPHCP/DPPP/DISP/130123-001/I/202</w:t>
            </w:r>
            <w:r w:rsidRPr="00E0257F">
              <w:rPr>
                <w:rFonts w:ascii="Arial" w:hAnsi="Arial" w:cs="Arial"/>
                <w:bCs/>
                <w:color w:val="000000"/>
                <w:sz w:val="16"/>
                <w:szCs w:val="16"/>
              </w:rPr>
              <w:t xml:space="preserve">, emitida por la SEFIPLAN, que el rango de cumplimiento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entre de -5% y</w:t>
            </w:r>
            <w:r w:rsidRPr="00E0257F">
              <w:rPr>
                <w:rFonts w:ascii="Arial" w:hAnsi="Arial" w:cs="Arial"/>
                <w:color w:val="000000"/>
                <w:sz w:val="16"/>
                <w:szCs w:val="16"/>
              </w:rPr>
              <w:t xml:space="preserve"> </w:t>
            </w:r>
            <w:r w:rsidRPr="00E0257F">
              <w:rPr>
                <w:rFonts w:ascii="Arial" w:hAnsi="Arial" w:cs="Arial"/>
                <w:bCs/>
                <w:color w:val="000000"/>
                <w:sz w:val="16"/>
                <w:szCs w:val="16"/>
              </w:rPr>
              <w:t>+5%, con relación a su meta programada, por lo que dicha semaforización es la correcta de acuerdo con el oficio antes mencionado</w:t>
            </w:r>
            <w:r w:rsidRPr="00E0257F">
              <w:rPr>
                <w:rFonts w:ascii="Arial" w:hAnsi="Arial" w:cs="Arial"/>
                <w:sz w:val="16"/>
                <w:szCs w:val="16"/>
              </w:rPr>
              <w:t xml:space="preserve">. </w:t>
            </w:r>
          </w:p>
          <w:p w14:paraId="493C8DC0" w14:textId="77777777" w:rsidR="00E0257F" w:rsidRPr="00E0257F" w:rsidRDefault="00E0257F" w:rsidP="00E0257F">
            <w:pPr>
              <w:tabs>
                <w:tab w:val="left" w:pos="7575"/>
              </w:tabs>
              <w:spacing w:line="276" w:lineRule="auto"/>
              <w:jc w:val="both"/>
              <w:rPr>
                <w:rFonts w:ascii="Arial" w:hAnsi="Arial" w:cs="Arial"/>
                <w:color w:val="000000"/>
                <w:sz w:val="16"/>
                <w:szCs w:val="16"/>
              </w:rPr>
            </w:pPr>
          </w:p>
          <w:p w14:paraId="3316D0F3" w14:textId="1F415264" w:rsidR="00E0257F" w:rsidRPr="00E0257F" w:rsidRDefault="00E0257F" w:rsidP="00E0257F">
            <w:pPr>
              <w:tabs>
                <w:tab w:val="left" w:pos="7575"/>
              </w:tabs>
              <w:spacing w:line="276" w:lineRule="auto"/>
              <w:jc w:val="both"/>
              <w:rPr>
                <w:rFonts w:ascii="Arial" w:hAnsi="Arial" w:cs="Arial"/>
                <w:bCs/>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w:t>
            </w:r>
            <w:r w:rsidRPr="00E0257F">
              <w:rPr>
                <w:rFonts w:ascii="Arial" w:hAnsi="Arial" w:cs="Arial"/>
                <w:bCs/>
                <w:sz w:val="16"/>
                <w:szCs w:val="16"/>
              </w:rPr>
              <w:t>Universidad Tecnológica de la Riviera Maya  proporcionó 4 constancias de participación durante el 3er Foro Internacional de Turismo “Revolucionando el Turismo” en la mesa de trabajo Diseño de Experiencias Turísticas con la presentación de los trabajos “</w:t>
            </w:r>
            <w:r w:rsidRPr="00E0257F">
              <w:rPr>
                <w:rFonts w:ascii="Arial" w:hAnsi="Arial" w:cs="Arial"/>
                <w:bCs/>
                <w:i/>
                <w:sz w:val="16"/>
                <w:szCs w:val="16"/>
              </w:rPr>
              <w:t xml:space="preserve">Percepción de la vocación turística de Playa del Carmen” </w:t>
            </w:r>
            <w:r w:rsidRPr="00E0257F">
              <w:rPr>
                <w:rFonts w:ascii="Arial" w:hAnsi="Arial" w:cs="Arial"/>
                <w:bCs/>
                <w:sz w:val="16"/>
                <w:szCs w:val="16"/>
              </w:rPr>
              <w:t>y</w:t>
            </w:r>
            <w:r w:rsidRPr="00E0257F">
              <w:rPr>
                <w:rFonts w:ascii="Arial" w:hAnsi="Arial" w:cs="Arial"/>
                <w:bCs/>
                <w:i/>
                <w:sz w:val="16"/>
                <w:szCs w:val="16"/>
              </w:rPr>
              <w:t xml:space="preserve"> “Análisis de bienestar subjetivo en el Estado de Quintana Roo 2021” </w:t>
            </w:r>
            <w:r w:rsidRPr="00E0257F">
              <w:rPr>
                <w:rFonts w:ascii="Arial" w:hAnsi="Arial" w:cs="Arial"/>
                <w:bCs/>
                <w:sz w:val="16"/>
                <w:szCs w:val="16"/>
              </w:rPr>
              <w:t>llevado a cabo del 27 al 29 de septiembre de 2023</w:t>
            </w:r>
            <w:r w:rsidR="00374C73">
              <w:rPr>
                <w:rFonts w:ascii="Arial" w:hAnsi="Arial" w:cs="Arial"/>
                <w:bCs/>
                <w:sz w:val="16"/>
                <w:szCs w:val="16"/>
              </w:rPr>
              <w:t>,</w:t>
            </w:r>
            <w:r w:rsidRPr="00E0257F">
              <w:rPr>
                <w:rFonts w:ascii="Arial" w:hAnsi="Arial" w:cs="Arial"/>
                <w:bCs/>
                <w:sz w:val="16"/>
                <w:szCs w:val="16"/>
              </w:rPr>
              <w:t xml:space="preserve"> en el Museo de la Ciudad de Cuernavaca, Morelos así como, una constancia de participación por la impartición de la conferencia magistral “Fisioterapia en el embarazo y en el parto” realizada el día 8 de septiembre de 2023</w:t>
            </w:r>
            <w:r w:rsidR="00374C73">
              <w:rPr>
                <w:rFonts w:ascii="Arial" w:hAnsi="Arial" w:cs="Arial"/>
                <w:bCs/>
                <w:sz w:val="16"/>
                <w:szCs w:val="16"/>
              </w:rPr>
              <w:t>,</w:t>
            </w:r>
            <w:r w:rsidRPr="00E0257F">
              <w:rPr>
                <w:rFonts w:ascii="Arial" w:hAnsi="Arial" w:cs="Arial"/>
                <w:bCs/>
                <w:sz w:val="16"/>
                <w:szCs w:val="16"/>
              </w:rPr>
              <w:t xml:space="preserve"> en el marco del 2° Foro Internacional de Terapia Física, “Una visión integral de la fisioterapia” en la ciudad de Cancún, Quintana Roo. Del mismo modo, durante la visita de campo, el ente público </w:t>
            </w:r>
            <w:r w:rsidRPr="00E0257F">
              <w:rPr>
                <w:rFonts w:ascii="Arial" w:hAnsi="Arial" w:cs="Arial"/>
                <w:bCs/>
                <w:sz w:val="16"/>
                <w:szCs w:val="16"/>
                <w:lang w:val="es-ES"/>
              </w:rPr>
              <w:t xml:space="preserve">entregó como información complementaria la captura de pantalla de los trabajos de investigación realizados por docentes de la Universidad Tecnológica de la Riviera Maya publicados en el libro </w:t>
            </w:r>
            <w:r w:rsidRPr="00E0257F">
              <w:rPr>
                <w:rFonts w:ascii="Arial" w:hAnsi="Arial" w:cs="Arial"/>
                <w:bCs/>
                <w:i/>
                <w:sz w:val="16"/>
                <w:szCs w:val="16"/>
                <w:lang w:val="es-ES"/>
              </w:rPr>
              <w:t xml:space="preserve">“Objetivos del Desarrollo Sostenible y su Estrategia de Implementación. Estudios de caso en empresas, gobierno e instituciones de educación superior”. </w:t>
            </w:r>
            <w:r w:rsidRPr="00E0257F">
              <w:rPr>
                <w:rFonts w:ascii="Arial" w:hAnsi="Arial" w:cs="Arial"/>
                <w:bCs/>
                <w:sz w:val="16"/>
                <w:szCs w:val="16"/>
                <w:lang w:val="es-ES"/>
              </w:rPr>
              <w:t>Asimismo, los productos de investigación</w:t>
            </w:r>
            <w:r w:rsidRPr="00E0257F">
              <w:rPr>
                <w:rFonts w:ascii="Arial" w:hAnsi="Arial" w:cs="Arial"/>
                <w:bCs/>
                <w:i/>
                <w:sz w:val="16"/>
                <w:szCs w:val="16"/>
                <w:lang w:val="es-ES"/>
              </w:rPr>
              <w:t xml:space="preserve"> “</w:t>
            </w:r>
            <w:r w:rsidRPr="00E0257F">
              <w:rPr>
                <w:rFonts w:ascii="Arial" w:hAnsi="Arial" w:cs="Arial"/>
                <w:bCs/>
                <w:i/>
                <w:sz w:val="16"/>
                <w:szCs w:val="16"/>
              </w:rPr>
              <w:t xml:space="preserve">Factores y Estrategias para prevenir la Deserción Escolar en Educación Superior” </w:t>
            </w:r>
            <w:r w:rsidRPr="00E0257F">
              <w:rPr>
                <w:rFonts w:ascii="Arial" w:hAnsi="Arial" w:cs="Arial"/>
                <w:bCs/>
                <w:sz w:val="16"/>
                <w:szCs w:val="16"/>
              </w:rPr>
              <w:t>y “</w:t>
            </w:r>
            <w:r w:rsidRPr="00E0257F">
              <w:rPr>
                <w:rFonts w:ascii="Arial" w:hAnsi="Arial" w:cs="Arial"/>
                <w:bCs/>
                <w:i/>
                <w:sz w:val="16"/>
                <w:szCs w:val="16"/>
              </w:rPr>
              <w:t xml:space="preserve">Análisis operativo del Centro de Atención y Protección al Turista (CAPTA), como estrategia de recuperación post COVID-19 en Playa del Carmen” </w:t>
            </w:r>
            <w:r w:rsidRPr="00E0257F">
              <w:rPr>
                <w:rFonts w:ascii="Arial" w:hAnsi="Arial" w:cs="Arial"/>
                <w:bCs/>
                <w:sz w:val="16"/>
                <w:szCs w:val="16"/>
              </w:rPr>
              <w:t>elaborados y presentados como ponencia por docentes de la Universidad, durante el ejercicio fiscal 2023. Una vez analizada la evidencia, se corroboró que solamente adjuntan evidencia de 5 productos, presentando una diferencia de 2 productos menos de lo reportado.</w:t>
            </w:r>
          </w:p>
          <w:p w14:paraId="0D5ACEBA" w14:textId="77777777" w:rsidR="00E0257F" w:rsidRPr="00E0257F" w:rsidRDefault="00E0257F" w:rsidP="00E0257F">
            <w:pPr>
              <w:tabs>
                <w:tab w:val="left" w:pos="7575"/>
              </w:tabs>
              <w:spacing w:line="276" w:lineRule="auto"/>
              <w:jc w:val="center"/>
              <w:rPr>
                <w:rFonts w:ascii="Arial" w:hAnsi="Arial" w:cs="Arial"/>
                <w:bCs/>
                <w:sz w:val="16"/>
                <w:szCs w:val="16"/>
              </w:rPr>
            </w:pPr>
            <w:r w:rsidRPr="00E0257F">
              <w:rPr>
                <w:rFonts w:ascii="Arial" w:hAnsi="Arial" w:cs="Arial"/>
                <w:bCs/>
                <w:sz w:val="16"/>
                <w:szCs w:val="16"/>
              </w:rPr>
              <w:t xml:space="preserve">       </w:t>
            </w:r>
          </w:p>
          <w:p w14:paraId="6FB95DE1"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con los 7 productos académicos desarrollados, reportados en el FESIPPRES. </w:t>
            </w:r>
          </w:p>
          <w:p w14:paraId="3553764D" w14:textId="77777777" w:rsidR="00E0257F" w:rsidRPr="00E0257F" w:rsidRDefault="00E0257F" w:rsidP="00E0257F">
            <w:pPr>
              <w:tabs>
                <w:tab w:val="left" w:pos="7575"/>
              </w:tabs>
              <w:jc w:val="both"/>
              <w:rPr>
                <w:rFonts w:ascii="Arial" w:hAnsi="Arial" w:cs="Arial"/>
                <w:sz w:val="16"/>
                <w:szCs w:val="16"/>
              </w:rPr>
            </w:pPr>
          </w:p>
          <w:p w14:paraId="5DEE41A9"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r w:rsidRPr="00E0257F">
              <w:rPr>
                <w:rFonts w:ascii="Arial" w:hAnsi="Arial" w:cs="Arial"/>
                <w:color w:val="000000"/>
                <w:sz w:val="16"/>
                <w:szCs w:val="16"/>
              </w:rPr>
              <w:t xml:space="preserve"> </w:t>
            </w:r>
          </w:p>
          <w:p w14:paraId="1859DA7F" w14:textId="77777777" w:rsidR="00E0257F" w:rsidRPr="00E0257F" w:rsidRDefault="00E0257F" w:rsidP="00E0257F">
            <w:pPr>
              <w:tabs>
                <w:tab w:val="left" w:pos="7575"/>
              </w:tabs>
              <w:jc w:val="both"/>
              <w:rPr>
                <w:rFonts w:ascii="Arial" w:hAnsi="Arial" w:cs="Arial"/>
                <w:sz w:val="16"/>
                <w:szCs w:val="16"/>
              </w:rPr>
            </w:pPr>
          </w:p>
        </w:tc>
      </w:tr>
      <w:tr w:rsidR="00E0257F" w:rsidRPr="00E0257F" w14:paraId="6876F53F" w14:textId="77777777" w:rsidTr="00E0257F">
        <w:trPr>
          <w:trHeight w:val="46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47166442" w14:textId="77777777" w:rsidR="00E0257F" w:rsidRPr="00E0257F" w:rsidRDefault="00E0257F" w:rsidP="00E0257F">
            <w:pPr>
              <w:tabs>
                <w:tab w:val="left" w:pos="7575"/>
              </w:tabs>
              <w:jc w:val="both"/>
              <w:rPr>
                <w:rFonts w:ascii="Arial" w:hAnsi="Arial" w:cs="Arial"/>
                <w:b/>
                <w:color w:val="000000"/>
                <w:sz w:val="10"/>
                <w:szCs w:val="16"/>
              </w:rPr>
            </w:pPr>
          </w:p>
          <w:p w14:paraId="41110AC6"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Componente 02 Actividad 03:</w:t>
            </w:r>
            <w:r w:rsidRPr="00E0257F">
              <w:rPr>
                <w:rFonts w:ascii="Arial" w:hAnsi="Arial" w:cs="Arial"/>
                <w:color w:val="000000"/>
                <w:sz w:val="16"/>
                <w:szCs w:val="16"/>
              </w:rPr>
              <w:t xml:space="preserve"> </w:t>
            </w:r>
            <w:r w:rsidRPr="00E0257F">
              <w:rPr>
                <w:rFonts w:ascii="Arial" w:hAnsi="Arial" w:cs="Arial"/>
                <w:bCs/>
                <w:color w:val="000000"/>
                <w:sz w:val="16"/>
                <w:szCs w:val="16"/>
              </w:rPr>
              <w:t>Fortalecimiento de la infraestructura tecnológica, equipamiento y material bibliográfico para brindar servicios educativos de calidad</w:t>
            </w:r>
            <w:r w:rsidRPr="00E0257F">
              <w:rPr>
                <w:rFonts w:ascii="Arial" w:hAnsi="Arial" w:cs="Arial"/>
                <w:color w:val="000000"/>
                <w:sz w:val="16"/>
                <w:szCs w:val="16"/>
              </w:rPr>
              <w:t>.</w:t>
            </w:r>
          </w:p>
          <w:p w14:paraId="45D71CC1" w14:textId="77777777" w:rsidR="00E0257F" w:rsidRPr="00E0257F" w:rsidRDefault="00E0257F" w:rsidP="00E0257F">
            <w:pPr>
              <w:tabs>
                <w:tab w:val="left" w:pos="7575"/>
              </w:tabs>
              <w:jc w:val="both"/>
              <w:rPr>
                <w:rFonts w:ascii="Arial" w:hAnsi="Arial" w:cs="Arial"/>
                <w:b/>
                <w:color w:val="000000"/>
                <w:sz w:val="8"/>
                <w:szCs w:val="16"/>
              </w:rPr>
            </w:pPr>
          </w:p>
        </w:tc>
      </w:tr>
      <w:tr w:rsidR="00E0257F" w:rsidRPr="00E0257F" w14:paraId="68FFDCA4" w14:textId="77777777" w:rsidTr="00E0257F">
        <w:trPr>
          <w:trHeight w:val="34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36AB699F"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Tasa de variación de volúmenes de acervo en biblioteca.</w:t>
            </w:r>
          </w:p>
        </w:tc>
      </w:tr>
      <w:tr w:rsidR="00E0257F" w:rsidRPr="00E0257F" w14:paraId="4694A3C7" w14:textId="77777777" w:rsidTr="00E0257F">
        <w:trPr>
          <w:trHeight w:val="45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3AC05E4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00EE072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0A498C2B"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4F5BEFDF"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150E168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58821A3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1233C70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67665F3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5D5F590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2DE76D83"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2260F9C2"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7D5A3FA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6040C414" w14:textId="77777777" w:rsidTr="00E0257F">
        <w:trPr>
          <w:trHeight w:val="567"/>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429309A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1DE59F03"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3.33%</w:t>
            </w:r>
          </w:p>
          <w:p w14:paraId="0D12060B"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(6,912 / 6,689)</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077E803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3.42%</w:t>
            </w:r>
          </w:p>
          <w:p w14:paraId="1B092B2D"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(6,918 / 6,689)</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49CA207C"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3.42%</w:t>
            </w:r>
          </w:p>
          <w:p w14:paraId="6A4D054B"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(6,918 / 6,689)</w:t>
            </w:r>
          </w:p>
        </w:tc>
        <w:tc>
          <w:tcPr>
            <w:tcW w:w="917" w:type="pct"/>
            <w:tcBorders>
              <w:top w:val="double" w:sz="4" w:space="0" w:color="auto"/>
              <w:left w:val="double" w:sz="4" w:space="0" w:color="auto"/>
              <w:bottom w:val="double" w:sz="4" w:space="0" w:color="auto"/>
              <w:right w:val="double" w:sz="4" w:space="0" w:color="auto"/>
            </w:tcBorders>
            <w:shd w:val="clear" w:color="auto" w:fill="00B050"/>
            <w:vAlign w:val="center"/>
          </w:tcPr>
          <w:p w14:paraId="27D0FCB1"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102.691%</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177AE21A"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102.702%</w:t>
            </w:r>
          </w:p>
        </w:tc>
      </w:tr>
      <w:tr w:rsidR="00E0257F" w:rsidRPr="00E0257F" w14:paraId="732EBFAD" w14:textId="77777777" w:rsidTr="00E0257F">
        <w:trPr>
          <w:jc w:val="center"/>
        </w:trPr>
        <w:tc>
          <w:tcPr>
            <w:tcW w:w="5000" w:type="pct"/>
            <w:gridSpan w:val="6"/>
            <w:shd w:val="clear" w:color="auto" w:fill="FFFFFF"/>
            <w:vAlign w:val="center"/>
          </w:tcPr>
          <w:p w14:paraId="2FAF1BCB"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6BC9FD21"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3F00D8A5"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102.691% respecto de la meta establecida, asignándosele una semaforización en color verde. Al realizar el cálculo del indicador conforme a la fórmula establecida y las variables correspondientes, se verificó que el nivel de cumplimiento es del 102.702% correspondiéndole una semaforización del mismo color, la cual indica, de acuerdo con </w:t>
            </w:r>
            <w:r w:rsidRPr="00E0257F">
              <w:rPr>
                <w:rFonts w:ascii="Arial" w:hAnsi="Arial" w:cs="Arial"/>
                <w:color w:val="000000"/>
                <w:sz w:val="16"/>
                <w:szCs w:val="16"/>
              </w:rPr>
              <w:t>el Oficio número SEFIPLAN/SSPHCP/DPPP/DISP/130123-001/I/202</w:t>
            </w:r>
            <w:r w:rsidRPr="00E0257F">
              <w:rPr>
                <w:rFonts w:ascii="Arial" w:hAnsi="Arial" w:cs="Arial"/>
                <w:bCs/>
                <w:color w:val="000000"/>
                <w:sz w:val="16"/>
                <w:szCs w:val="16"/>
              </w:rPr>
              <w:t xml:space="preserve">, emitida por la SEFIPLAN, que el rango de cumplimiento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entre de -5% y</w:t>
            </w:r>
            <w:r w:rsidRPr="00E0257F">
              <w:rPr>
                <w:rFonts w:ascii="Arial" w:hAnsi="Arial" w:cs="Arial"/>
                <w:color w:val="000000"/>
                <w:sz w:val="16"/>
                <w:szCs w:val="16"/>
              </w:rPr>
              <w:t xml:space="preserve"> </w:t>
            </w:r>
            <w:r w:rsidRPr="00E0257F">
              <w:rPr>
                <w:rFonts w:ascii="Arial" w:hAnsi="Arial" w:cs="Arial"/>
                <w:bCs/>
                <w:color w:val="000000"/>
                <w:sz w:val="16"/>
                <w:szCs w:val="16"/>
              </w:rPr>
              <w:t>+5%, con relación a su meta programada, por lo que dicha semaforización es la correcta de acuerdo con el oficio antes mencionado</w:t>
            </w:r>
            <w:r w:rsidRPr="00E0257F">
              <w:rPr>
                <w:rFonts w:ascii="Arial" w:hAnsi="Arial" w:cs="Arial"/>
                <w:color w:val="000000"/>
                <w:sz w:val="16"/>
                <w:szCs w:val="16"/>
              </w:rPr>
              <w:t xml:space="preserve">. </w:t>
            </w:r>
          </w:p>
          <w:p w14:paraId="1E83FCF2" w14:textId="77777777" w:rsidR="00E0257F" w:rsidRPr="00E0257F" w:rsidRDefault="00E0257F" w:rsidP="00E0257F">
            <w:pPr>
              <w:tabs>
                <w:tab w:val="left" w:pos="7575"/>
              </w:tabs>
              <w:spacing w:line="276" w:lineRule="auto"/>
              <w:jc w:val="both"/>
              <w:rPr>
                <w:rFonts w:ascii="Arial" w:hAnsi="Arial" w:cs="Arial"/>
                <w:sz w:val="16"/>
                <w:szCs w:val="16"/>
              </w:rPr>
            </w:pPr>
          </w:p>
          <w:p w14:paraId="488BA2EF" w14:textId="5379B1B3" w:rsidR="00E0257F" w:rsidRPr="00E0257F" w:rsidRDefault="00E0257F" w:rsidP="00E0257F">
            <w:pPr>
              <w:tabs>
                <w:tab w:val="left" w:pos="7575"/>
              </w:tabs>
              <w:spacing w:line="276" w:lineRule="auto"/>
              <w:jc w:val="both"/>
              <w:rPr>
                <w:rFonts w:ascii="Arial" w:hAnsi="Arial" w:cs="Arial"/>
                <w:bCs/>
                <w:color w:val="000000"/>
                <w:sz w:val="16"/>
                <w:szCs w:val="16"/>
                <w:lang w:val="es-ES"/>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Durante la visita de campo, la Universidad Tecnológica de la Riviera Maya presentó </w:t>
            </w:r>
            <w:r w:rsidRPr="00E0257F">
              <w:rPr>
                <w:rFonts w:ascii="Arial" w:hAnsi="Arial" w:cs="Arial"/>
                <w:bCs/>
                <w:color w:val="000000"/>
                <w:sz w:val="16"/>
                <w:szCs w:val="16"/>
                <w:lang w:val="es-ES"/>
              </w:rPr>
              <w:t xml:space="preserve">en formato Excel </w:t>
            </w:r>
            <w:r w:rsidRPr="00E0257F">
              <w:rPr>
                <w:rFonts w:ascii="Arial" w:hAnsi="Arial" w:cs="Arial"/>
                <w:bCs/>
                <w:i/>
                <w:color w:val="000000"/>
                <w:sz w:val="16"/>
                <w:szCs w:val="16"/>
                <w:lang w:val="es-ES"/>
              </w:rPr>
              <w:t>Inventario General por Área</w:t>
            </w:r>
            <w:r w:rsidRPr="00E0257F">
              <w:rPr>
                <w:rFonts w:ascii="Arial" w:hAnsi="Arial" w:cs="Arial"/>
                <w:bCs/>
                <w:color w:val="000000"/>
                <w:sz w:val="16"/>
                <w:szCs w:val="16"/>
                <w:lang w:val="es-ES"/>
              </w:rPr>
              <w:t xml:space="preserve"> clasificado por carreras </w:t>
            </w:r>
            <w:r w:rsidRPr="00E0257F">
              <w:rPr>
                <w:rFonts w:ascii="Arial" w:hAnsi="Arial" w:cs="Arial"/>
                <w:bCs/>
                <w:color w:val="000000"/>
                <w:sz w:val="16"/>
                <w:szCs w:val="16"/>
              </w:rPr>
              <w:t>de Licenciaturas y Técnico Superior Universitario,</w:t>
            </w:r>
            <w:r w:rsidRPr="00E0257F">
              <w:rPr>
                <w:rFonts w:ascii="Arial" w:hAnsi="Arial" w:cs="Arial"/>
                <w:bCs/>
                <w:color w:val="000000"/>
                <w:sz w:val="16"/>
                <w:szCs w:val="16"/>
                <w:lang w:val="es-ES"/>
              </w:rPr>
              <w:t xml:space="preserve"> con corte a abril de 2024, el cual cuenta con datos generales bibliográficos como folio, ejemplares, clasificación, titulo, autor, editorial, país, edición, año, entre otros; así como el </w:t>
            </w:r>
            <w:r w:rsidRPr="00E0257F">
              <w:rPr>
                <w:rFonts w:ascii="Arial" w:hAnsi="Arial" w:cs="Arial"/>
                <w:bCs/>
                <w:i/>
                <w:color w:val="000000"/>
                <w:sz w:val="16"/>
                <w:szCs w:val="16"/>
                <w:lang w:val="es-ES"/>
              </w:rPr>
              <w:t>Reporte de Donación de Libros 2023</w:t>
            </w:r>
            <w:r w:rsidRPr="00E0257F">
              <w:rPr>
                <w:rFonts w:ascii="Arial" w:hAnsi="Arial" w:cs="Arial"/>
                <w:bCs/>
                <w:color w:val="000000"/>
                <w:sz w:val="16"/>
                <w:szCs w:val="16"/>
                <w:lang w:val="es-ES"/>
              </w:rPr>
              <w:t xml:space="preserve"> del acervo bibliográfico, donado por los alumnos egresados durant</w:t>
            </w:r>
            <w:r w:rsidR="00AF2992">
              <w:rPr>
                <w:rFonts w:ascii="Arial" w:hAnsi="Arial" w:cs="Arial"/>
                <w:bCs/>
                <w:color w:val="000000"/>
                <w:sz w:val="16"/>
                <w:szCs w:val="16"/>
                <w:lang w:val="es-ES"/>
              </w:rPr>
              <w:t>e el 2023, desagregado por matrí</w:t>
            </w:r>
            <w:r w:rsidRPr="00E0257F">
              <w:rPr>
                <w:rFonts w:ascii="Arial" w:hAnsi="Arial" w:cs="Arial"/>
                <w:bCs/>
                <w:color w:val="000000"/>
                <w:sz w:val="16"/>
                <w:szCs w:val="16"/>
                <w:lang w:val="es-ES"/>
              </w:rPr>
              <w:t xml:space="preserve">cula, nombre del estudiante, carrera, nivel, año de egresado, libro del libro, autor, periodo, estatus y observaciones. </w:t>
            </w:r>
          </w:p>
          <w:p w14:paraId="2FF68E8E" w14:textId="77777777" w:rsidR="00E0257F" w:rsidRPr="00E0257F" w:rsidRDefault="00E0257F" w:rsidP="00E0257F">
            <w:pPr>
              <w:tabs>
                <w:tab w:val="left" w:pos="7575"/>
              </w:tabs>
              <w:spacing w:line="276" w:lineRule="auto"/>
              <w:rPr>
                <w:rFonts w:ascii="Arial" w:hAnsi="Arial" w:cs="Arial"/>
                <w:b/>
                <w:color w:val="000000"/>
                <w:sz w:val="14"/>
                <w:szCs w:val="14"/>
              </w:rPr>
            </w:pPr>
          </w:p>
          <w:p w14:paraId="20C7AE5C" w14:textId="77777777" w:rsidR="00E0257F" w:rsidRPr="00E0257F" w:rsidRDefault="00E0257F" w:rsidP="00E0257F">
            <w:pPr>
              <w:tabs>
                <w:tab w:val="left" w:pos="7575"/>
              </w:tabs>
              <w:spacing w:line="276" w:lineRule="auto"/>
              <w:jc w:val="both"/>
              <w:rPr>
                <w:rFonts w:ascii="Arial" w:hAnsi="Arial" w:cs="Arial"/>
                <w:b/>
                <w:sz w:val="14"/>
                <w:szCs w:val="14"/>
              </w:rPr>
            </w:pPr>
            <w:r w:rsidRPr="00E0257F">
              <w:rPr>
                <w:rFonts w:ascii="Arial" w:hAnsi="Arial" w:cs="Arial"/>
                <w:bCs/>
                <w:color w:val="000000"/>
                <w:sz w:val="16"/>
                <w:szCs w:val="16"/>
              </w:rPr>
              <w:t>Una vez analizada la evidencia</w:t>
            </w:r>
            <w:r w:rsidRPr="00E0257F">
              <w:rPr>
                <w:rFonts w:ascii="Arial" w:hAnsi="Arial" w:cs="Arial"/>
                <w:bCs/>
                <w:sz w:val="16"/>
                <w:szCs w:val="16"/>
              </w:rPr>
              <w:t xml:space="preserve">, se corroboró que la información presentada corresponde a 6,848 </w:t>
            </w:r>
            <w:r w:rsidRPr="00E0257F">
              <w:rPr>
                <w:rFonts w:ascii="Arial" w:hAnsi="Arial" w:cs="Arial"/>
                <w:sz w:val="16"/>
                <w:szCs w:val="16"/>
              </w:rPr>
              <w:t>volúmenes bibliográficos</w:t>
            </w:r>
            <w:r w:rsidRPr="00E0257F">
              <w:rPr>
                <w:rFonts w:ascii="Arial" w:hAnsi="Arial" w:cs="Arial"/>
                <w:bCs/>
                <w:sz w:val="16"/>
                <w:szCs w:val="16"/>
              </w:rPr>
              <w:t>, presentando una diferencia de 70 volúmenes menos de lo reportado.</w:t>
            </w:r>
            <w:r w:rsidRPr="00E0257F">
              <w:rPr>
                <w:rFonts w:ascii="Arial" w:hAnsi="Arial" w:cs="Arial"/>
                <w:b/>
                <w:sz w:val="14"/>
                <w:szCs w:val="14"/>
              </w:rPr>
              <w:t xml:space="preserve"> </w:t>
            </w:r>
          </w:p>
          <w:p w14:paraId="2778D1EB" w14:textId="77777777" w:rsidR="00E0257F" w:rsidRPr="00E0257F" w:rsidRDefault="00E0257F" w:rsidP="00E0257F">
            <w:pPr>
              <w:tabs>
                <w:tab w:val="left" w:pos="7575"/>
              </w:tabs>
              <w:spacing w:line="276" w:lineRule="auto"/>
              <w:rPr>
                <w:rFonts w:ascii="Arial" w:hAnsi="Arial" w:cs="Arial"/>
                <w:b/>
                <w:bCs/>
                <w:color w:val="000000"/>
                <w:sz w:val="14"/>
                <w:szCs w:val="14"/>
              </w:rPr>
            </w:pPr>
          </w:p>
          <w:p w14:paraId="6119FDAF" w14:textId="01CD173C" w:rsidR="00E0257F" w:rsidRPr="00E0257F" w:rsidRDefault="00E0257F" w:rsidP="00E0257F">
            <w:pPr>
              <w:tabs>
                <w:tab w:val="left" w:pos="7575"/>
              </w:tabs>
              <w:spacing w:line="276" w:lineRule="auto"/>
              <w:jc w:val="center"/>
              <w:rPr>
                <w:rFonts w:ascii="Arial" w:hAnsi="Arial" w:cs="Arial"/>
                <w:b/>
                <w:sz w:val="14"/>
                <w:szCs w:val="14"/>
              </w:rPr>
            </w:pPr>
            <w:r w:rsidRPr="00E0257F">
              <w:rPr>
                <w:rFonts w:ascii="Arial" w:hAnsi="Arial" w:cs="Arial"/>
                <w:b/>
                <w:bCs/>
                <w:color w:val="000000"/>
                <w:sz w:val="14"/>
                <w:szCs w:val="14"/>
              </w:rPr>
              <w:t xml:space="preserve">Imagen 7. </w:t>
            </w:r>
            <w:r w:rsidR="00374C73">
              <w:rPr>
                <w:rFonts w:ascii="Arial" w:hAnsi="Arial" w:cs="Arial"/>
                <w:bCs/>
                <w:color w:val="000000"/>
                <w:sz w:val="14"/>
                <w:szCs w:val="14"/>
              </w:rPr>
              <w:t>Inventario General por Área</w:t>
            </w:r>
            <w:r w:rsidRPr="00E0257F">
              <w:rPr>
                <w:rFonts w:ascii="Arial" w:hAnsi="Arial" w:cs="Arial"/>
                <w:bCs/>
                <w:color w:val="000000"/>
                <w:sz w:val="14"/>
                <w:szCs w:val="14"/>
              </w:rPr>
              <w:t>.</w:t>
            </w:r>
          </w:p>
          <w:p w14:paraId="3D261032" w14:textId="77777777" w:rsidR="00E0257F" w:rsidRPr="00E0257F" w:rsidRDefault="00E0257F" w:rsidP="00E0257F">
            <w:pPr>
              <w:tabs>
                <w:tab w:val="left" w:pos="7575"/>
              </w:tabs>
              <w:spacing w:line="276" w:lineRule="auto"/>
              <w:jc w:val="center"/>
              <w:rPr>
                <w:rFonts w:ascii="Arial" w:hAnsi="Arial" w:cs="Arial"/>
                <w:b/>
                <w:sz w:val="14"/>
                <w:szCs w:val="14"/>
              </w:rPr>
            </w:pPr>
            <w:r w:rsidRPr="00E0257F">
              <w:rPr>
                <w:rFonts w:ascii="Arial" w:hAnsi="Arial" w:cs="Arial"/>
                <w:b/>
                <w:noProof/>
                <w:sz w:val="14"/>
                <w:szCs w:val="14"/>
              </w:rPr>
              <w:drawing>
                <wp:inline distT="0" distB="0" distL="0" distR="0" wp14:anchorId="2529B423" wp14:editId="300CC17F">
                  <wp:extent cx="3406140" cy="1786020"/>
                  <wp:effectExtent l="0" t="0" r="381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6834" cy="1796871"/>
                          </a:xfrm>
                          <a:prstGeom prst="rect">
                            <a:avLst/>
                          </a:prstGeom>
                        </pic:spPr>
                      </pic:pic>
                    </a:graphicData>
                  </a:graphic>
                </wp:inline>
              </w:drawing>
            </w:r>
          </w:p>
          <w:p w14:paraId="78481E09" w14:textId="77777777" w:rsidR="00E0257F" w:rsidRPr="00E0257F" w:rsidRDefault="00E0257F" w:rsidP="00E0257F">
            <w:pPr>
              <w:tabs>
                <w:tab w:val="left" w:pos="7575"/>
              </w:tabs>
              <w:spacing w:line="276" w:lineRule="auto"/>
              <w:jc w:val="center"/>
              <w:rPr>
                <w:rFonts w:ascii="Arial" w:hAnsi="Arial" w:cs="Arial"/>
                <w:sz w:val="16"/>
                <w:szCs w:val="16"/>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01B5313D" w14:textId="77777777" w:rsidR="00E0257F" w:rsidRPr="00E0257F" w:rsidRDefault="00E0257F" w:rsidP="00E0257F">
            <w:pPr>
              <w:tabs>
                <w:tab w:val="left" w:pos="7575"/>
              </w:tabs>
              <w:jc w:val="both"/>
              <w:rPr>
                <w:rFonts w:ascii="Arial" w:hAnsi="Arial" w:cs="Arial"/>
                <w:sz w:val="16"/>
                <w:szCs w:val="16"/>
              </w:rPr>
            </w:pPr>
          </w:p>
          <w:p w14:paraId="10D5BFE0" w14:textId="761DF2A9" w:rsidR="00E0257F" w:rsidRPr="00636FEB" w:rsidRDefault="00E0257F" w:rsidP="00636FEB">
            <w:pPr>
              <w:tabs>
                <w:tab w:val="left" w:pos="7575"/>
              </w:tabs>
              <w:jc w:val="both"/>
              <w:rPr>
                <w:rFonts w:ascii="Arial" w:hAnsi="Arial" w:cs="Arial"/>
                <w:sz w:val="16"/>
                <w:szCs w:val="16"/>
              </w:rPr>
            </w:pPr>
            <w:r w:rsidRPr="00E0257F">
              <w:rPr>
                <w:rFonts w:ascii="Arial" w:hAnsi="Arial" w:cs="Arial"/>
                <w:sz w:val="16"/>
                <w:szCs w:val="16"/>
              </w:rPr>
              <w:t>Con base en la evidencia proporcionada por la UTRM, se determinó que la información presentada no coincide con los 6,918 volúmenes bibliográficos, reportados en el FESIPPRES.</w:t>
            </w:r>
            <w:r w:rsidR="00636FEB">
              <w:rPr>
                <w:rFonts w:ascii="Arial" w:hAnsi="Arial" w:cs="Arial"/>
                <w:sz w:val="16"/>
                <w:szCs w:val="16"/>
              </w:rPr>
              <w:t xml:space="preserve"> </w:t>
            </w: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p>
        </w:tc>
      </w:tr>
      <w:tr w:rsidR="00E0257F" w:rsidRPr="00E0257F" w14:paraId="307FD245" w14:textId="77777777" w:rsidTr="00E0257F">
        <w:trPr>
          <w:trHeight w:val="23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637C3EBD"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Componente 03:</w:t>
            </w:r>
            <w:r w:rsidRPr="00E0257F">
              <w:rPr>
                <w:rFonts w:ascii="Arial" w:hAnsi="Arial" w:cs="Arial"/>
                <w:color w:val="000000"/>
                <w:sz w:val="16"/>
                <w:szCs w:val="16"/>
              </w:rPr>
              <w:t xml:space="preserve"> </w:t>
            </w:r>
            <w:r w:rsidRPr="00E0257F">
              <w:rPr>
                <w:rFonts w:ascii="Arial" w:hAnsi="Arial" w:cs="Arial"/>
                <w:bCs/>
                <w:color w:val="000000"/>
                <w:sz w:val="16"/>
                <w:szCs w:val="16"/>
              </w:rPr>
              <w:t>Abandono escolar en educación superior reducido.</w:t>
            </w:r>
          </w:p>
        </w:tc>
      </w:tr>
      <w:tr w:rsidR="00E0257F" w:rsidRPr="00E0257F" w14:paraId="02FF9505" w14:textId="77777777" w:rsidTr="00E0257F">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32B27357"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abandono escolar.</w:t>
            </w:r>
          </w:p>
        </w:tc>
      </w:tr>
      <w:tr w:rsidR="00E0257F" w:rsidRPr="00E0257F" w14:paraId="47091CD7" w14:textId="77777777" w:rsidTr="00E0257F">
        <w:trPr>
          <w:trHeight w:val="299"/>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22048E1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23CB3DA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284E4ABE"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43A43088"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0CE6B5B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09D6CF7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10E16D09"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3320A83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06E23DC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3069593B"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54910705"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5AC73BC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77F17EAA"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5E962CF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42490189"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19.28%</w:t>
            </w:r>
          </w:p>
          <w:p w14:paraId="05CCC8E1"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(210 / 1,089)</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1C4306A1"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0%</w:t>
            </w:r>
          </w:p>
          <w:p w14:paraId="52620C61"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(202 / 1,061)</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1681C06E"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19.03%</w:t>
            </w:r>
          </w:p>
          <w:p w14:paraId="0ABFF19D"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(202 / 1,061)</w:t>
            </w:r>
          </w:p>
        </w:tc>
        <w:tc>
          <w:tcPr>
            <w:tcW w:w="917" w:type="pct"/>
            <w:tcBorders>
              <w:top w:val="double" w:sz="4" w:space="0" w:color="auto"/>
              <w:left w:val="double" w:sz="4" w:space="0" w:color="auto"/>
              <w:bottom w:val="double" w:sz="4" w:space="0" w:color="auto"/>
              <w:right w:val="double" w:sz="4" w:space="0" w:color="auto"/>
            </w:tcBorders>
            <w:shd w:val="clear" w:color="auto" w:fill="E7E6E6"/>
            <w:vAlign w:val="center"/>
          </w:tcPr>
          <w:p w14:paraId="00A4C99D"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b/>
                <w:color w:val="000000"/>
                <w:sz w:val="16"/>
                <w:szCs w:val="16"/>
              </w:rPr>
              <w:t>Sin meta</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4CD73AA4" w14:textId="77777777" w:rsidR="00E0257F" w:rsidRPr="00E0257F" w:rsidRDefault="00E0257F" w:rsidP="00E0257F">
            <w:pPr>
              <w:tabs>
                <w:tab w:val="left" w:pos="7575"/>
              </w:tabs>
              <w:jc w:val="center"/>
              <w:rPr>
                <w:rFonts w:ascii="Arial" w:hAnsi="Arial" w:cs="Arial"/>
                <w:color w:val="000000"/>
                <w:sz w:val="14"/>
                <w:szCs w:val="14"/>
              </w:rPr>
            </w:pPr>
            <w:r w:rsidRPr="00E0257F">
              <w:rPr>
                <w:rFonts w:ascii="Arial" w:hAnsi="Arial" w:cs="Arial"/>
                <w:b/>
                <w:color w:val="FFFFFF"/>
                <w:sz w:val="16"/>
                <w:szCs w:val="16"/>
              </w:rPr>
              <w:t>98.70%</w:t>
            </w:r>
          </w:p>
        </w:tc>
      </w:tr>
      <w:tr w:rsidR="00E0257F" w:rsidRPr="00E0257F" w14:paraId="2443874D" w14:textId="77777777" w:rsidTr="00E0257F">
        <w:trPr>
          <w:jc w:val="center"/>
        </w:trPr>
        <w:tc>
          <w:tcPr>
            <w:tcW w:w="5000" w:type="pct"/>
            <w:gridSpan w:val="6"/>
            <w:shd w:val="clear" w:color="auto" w:fill="FFFFFF"/>
            <w:vAlign w:val="center"/>
          </w:tcPr>
          <w:p w14:paraId="06954A4E"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28504045"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29BE57CE"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sin meta, por lo que el ente público no asignó un color de semaforización. Al realizar el cálculo del indicador conforme a la fórmula establecida y las variables correspondientes, se verificó que el nivel de cumplimiento es del 98.70% correspondiéndole una semaforización de color verde, la cual indica, de acuerdo con </w:t>
            </w:r>
            <w:r w:rsidRPr="00E0257F">
              <w:rPr>
                <w:rFonts w:ascii="Arial" w:hAnsi="Arial" w:cs="Arial"/>
                <w:color w:val="000000"/>
                <w:sz w:val="16"/>
                <w:szCs w:val="16"/>
              </w:rPr>
              <w:t>el Oficio número SEFIPLAN/SSPHCP/DPPP/DISP/130123-001/I/202</w:t>
            </w:r>
            <w:r w:rsidRPr="00E0257F">
              <w:rPr>
                <w:rFonts w:ascii="Arial" w:hAnsi="Arial" w:cs="Arial"/>
                <w:bCs/>
                <w:color w:val="000000"/>
                <w:sz w:val="16"/>
                <w:szCs w:val="16"/>
              </w:rPr>
              <w:t xml:space="preserve">, emitida por la SEFIPLAN, que el rango de cumplimiento está alcanzando los resultados deseables. Esta </w:t>
            </w:r>
            <w:r w:rsidRPr="00E0257F">
              <w:rPr>
                <w:rFonts w:ascii="Arial" w:hAnsi="Arial" w:cs="Arial"/>
                <w:sz w:val="16"/>
              </w:rPr>
              <w:t>asignación concuerda con el comportamiento del indicador de tipo ascendente que</w:t>
            </w:r>
            <w:r w:rsidRPr="00E0257F">
              <w:rPr>
                <w:rFonts w:ascii="Arial" w:hAnsi="Arial" w:cs="Arial"/>
                <w:bCs/>
                <w:color w:val="000000"/>
                <w:sz w:val="16"/>
                <w:szCs w:val="16"/>
              </w:rPr>
              <w:t xml:space="preserve"> alcanza un nivel de cumplimiento entre de -5% y</w:t>
            </w:r>
            <w:r w:rsidRPr="00E0257F">
              <w:rPr>
                <w:rFonts w:ascii="Arial" w:hAnsi="Arial" w:cs="Arial"/>
                <w:color w:val="000000"/>
                <w:sz w:val="16"/>
                <w:szCs w:val="16"/>
              </w:rPr>
              <w:t xml:space="preserve"> </w:t>
            </w:r>
            <w:r w:rsidRPr="00E0257F">
              <w:rPr>
                <w:rFonts w:ascii="Arial" w:hAnsi="Arial" w:cs="Arial"/>
                <w:bCs/>
                <w:color w:val="000000"/>
                <w:sz w:val="16"/>
                <w:szCs w:val="16"/>
              </w:rPr>
              <w:t>+5%, con relación a su meta programada, por lo que dicha semaforización es la correcta de acuerdo con el oficio antes mencionado</w:t>
            </w:r>
            <w:r w:rsidRPr="00E0257F">
              <w:rPr>
                <w:rFonts w:ascii="Arial" w:hAnsi="Arial" w:cs="Arial"/>
                <w:color w:val="000000"/>
                <w:sz w:val="16"/>
                <w:szCs w:val="16"/>
              </w:rPr>
              <w:t xml:space="preserve">. </w:t>
            </w:r>
          </w:p>
          <w:p w14:paraId="063B5148" w14:textId="77777777" w:rsidR="00E0257F" w:rsidRPr="00E0257F" w:rsidRDefault="00E0257F" w:rsidP="00E0257F">
            <w:pPr>
              <w:tabs>
                <w:tab w:val="left" w:pos="7575"/>
              </w:tabs>
              <w:spacing w:line="276" w:lineRule="auto"/>
              <w:jc w:val="both"/>
              <w:rPr>
                <w:rFonts w:ascii="Arial" w:hAnsi="Arial" w:cs="Arial"/>
                <w:sz w:val="16"/>
                <w:szCs w:val="16"/>
              </w:rPr>
            </w:pPr>
          </w:p>
          <w:p w14:paraId="2CA9E9A9" w14:textId="77777777"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sz w:val="16"/>
                <w:szCs w:val="16"/>
              </w:rPr>
              <w:t>Evidencia del cumplimiento reportado:</w:t>
            </w:r>
            <w:r w:rsidRPr="00E0257F">
              <w:rPr>
                <w:rFonts w:ascii="Arial" w:hAnsi="Arial" w:cs="Arial"/>
                <w:bCs/>
                <w:sz w:val="16"/>
                <w:szCs w:val="16"/>
              </w:rPr>
              <w:t xml:space="preserve"> La Universidad Tecnológica de la Riviera Maya entregó el concentrado de </w:t>
            </w:r>
            <w:r w:rsidRPr="00E0257F">
              <w:rPr>
                <w:rFonts w:ascii="Arial" w:hAnsi="Arial" w:cs="Arial"/>
                <w:bCs/>
                <w:i/>
                <w:sz w:val="16"/>
                <w:szCs w:val="16"/>
              </w:rPr>
              <w:t xml:space="preserve">Bajas de Estudiantes por programa educativo del Nivel TSU </w:t>
            </w:r>
            <w:r w:rsidRPr="00E0257F">
              <w:rPr>
                <w:rFonts w:ascii="Arial" w:hAnsi="Arial" w:cs="Arial"/>
                <w:bCs/>
                <w:sz w:val="16"/>
                <w:szCs w:val="16"/>
              </w:rPr>
              <w:t>durante el cuatrimestre</w:t>
            </w:r>
            <w:r w:rsidRPr="00E0257F">
              <w:rPr>
                <w:rFonts w:ascii="Arial" w:hAnsi="Arial" w:cs="Arial"/>
                <w:bCs/>
                <w:i/>
                <w:sz w:val="16"/>
                <w:szCs w:val="16"/>
              </w:rPr>
              <w:t xml:space="preserve"> </w:t>
            </w:r>
            <w:r w:rsidRPr="00E0257F">
              <w:rPr>
                <w:rFonts w:ascii="Arial" w:hAnsi="Arial" w:cs="Arial"/>
                <w:bCs/>
                <w:sz w:val="16"/>
                <w:szCs w:val="16"/>
              </w:rPr>
              <w:t xml:space="preserve">mayo-agosto </w:t>
            </w:r>
            <w:r w:rsidRPr="00E0257F">
              <w:rPr>
                <w:rFonts w:ascii="Arial" w:hAnsi="Arial" w:cs="Arial"/>
                <w:bCs/>
                <w:i/>
                <w:sz w:val="16"/>
                <w:szCs w:val="16"/>
              </w:rPr>
              <w:t>y Bajas de Estudiantes por programa educativo del Licenciatura</w:t>
            </w:r>
            <w:r w:rsidRPr="00E0257F">
              <w:rPr>
                <w:rFonts w:ascii="Arial" w:hAnsi="Arial" w:cs="Arial"/>
                <w:bCs/>
                <w:sz w:val="16"/>
                <w:szCs w:val="16"/>
              </w:rPr>
              <w:t xml:space="preserve"> correspondiente a enero-abril ambos del año 2023, en  los cuales se observó un total de 24 alumnos desertores; así mismo, durante la visita de campo, el ente público proporcionó la carpeta de la Primera Sesión Ordinaria del Ejercicio 2024 llevada a cabo el día 27 de enero de 2024, celebrada vía videoconferencia a través de la plataforma Teams, en la cual se encuentra el concentrado de </w:t>
            </w:r>
            <w:r w:rsidRPr="00E0257F">
              <w:rPr>
                <w:rFonts w:ascii="Arial" w:hAnsi="Arial" w:cs="Arial"/>
                <w:bCs/>
                <w:i/>
                <w:sz w:val="16"/>
                <w:szCs w:val="16"/>
              </w:rPr>
              <w:t>Deserción Escolar y Bajas Escolares por programa educativo y Causa de baja de la matrícula</w:t>
            </w:r>
            <w:r w:rsidRPr="00E0257F">
              <w:rPr>
                <w:rFonts w:ascii="Arial" w:hAnsi="Arial" w:cs="Arial"/>
                <w:bCs/>
                <w:sz w:val="16"/>
                <w:szCs w:val="16"/>
              </w:rPr>
              <w:t xml:space="preserve"> </w:t>
            </w:r>
            <w:r w:rsidRPr="00E0257F">
              <w:rPr>
                <w:rFonts w:ascii="Arial" w:hAnsi="Arial" w:cs="Arial"/>
                <w:bCs/>
                <w:i/>
                <w:sz w:val="16"/>
                <w:szCs w:val="16"/>
              </w:rPr>
              <w:t>septiembre-diciembre de 2023</w:t>
            </w:r>
            <w:r w:rsidRPr="00E0257F">
              <w:rPr>
                <w:rFonts w:ascii="Arial" w:hAnsi="Arial" w:cs="Arial"/>
                <w:bCs/>
                <w:sz w:val="16"/>
                <w:szCs w:val="16"/>
              </w:rPr>
              <w:t xml:space="preserve">, reportando un total de 104 alumnos dados de baja. Sin embargo, con respecto a los reportes presentados se corroboró que </w:t>
            </w:r>
            <w:r w:rsidRPr="00E0257F">
              <w:rPr>
                <w:rFonts w:ascii="Arial" w:hAnsi="Arial" w:cs="Arial"/>
                <w:sz w:val="16"/>
                <w:szCs w:val="16"/>
              </w:rPr>
              <w:t xml:space="preserve">la Universidad obtuvo un total de 128 alumnos con abandono escolar, durante el ejercicio 2023. </w:t>
            </w:r>
          </w:p>
          <w:p w14:paraId="0D75BC35" w14:textId="77777777" w:rsidR="00E0257F" w:rsidRPr="00E0257F" w:rsidRDefault="00E0257F" w:rsidP="00E0257F">
            <w:pPr>
              <w:tabs>
                <w:tab w:val="left" w:pos="7575"/>
              </w:tabs>
              <w:spacing w:line="276" w:lineRule="auto"/>
              <w:jc w:val="both"/>
              <w:rPr>
                <w:rFonts w:ascii="Arial" w:hAnsi="Arial" w:cs="Arial"/>
                <w:sz w:val="16"/>
                <w:szCs w:val="16"/>
              </w:rPr>
            </w:pPr>
          </w:p>
          <w:p w14:paraId="78C1FF7D" w14:textId="77777777" w:rsidR="00E0257F" w:rsidRPr="00E0257F" w:rsidRDefault="00E0257F" w:rsidP="00E0257F">
            <w:pPr>
              <w:tabs>
                <w:tab w:val="left" w:pos="7575"/>
              </w:tabs>
              <w:spacing w:line="276" w:lineRule="auto"/>
              <w:jc w:val="center"/>
              <w:rPr>
                <w:rFonts w:ascii="Arial" w:hAnsi="Arial" w:cs="Arial"/>
                <w:bCs/>
                <w:color w:val="000000"/>
                <w:sz w:val="14"/>
                <w:szCs w:val="14"/>
              </w:rPr>
            </w:pPr>
            <w:r w:rsidRPr="00E0257F">
              <w:rPr>
                <w:rFonts w:ascii="Arial" w:hAnsi="Arial" w:cs="Arial"/>
                <w:b/>
                <w:bCs/>
                <w:color w:val="000000"/>
                <w:sz w:val="14"/>
                <w:szCs w:val="14"/>
              </w:rPr>
              <w:t xml:space="preserve">Imagen 8. </w:t>
            </w:r>
            <w:r w:rsidRPr="00E0257F">
              <w:rPr>
                <w:rFonts w:ascii="Arial" w:hAnsi="Arial" w:cs="Arial"/>
                <w:bCs/>
                <w:color w:val="000000"/>
                <w:sz w:val="14"/>
                <w:szCs w:val="14"/>
              </w:rPr>
              <w:t>Deserción Escolar en el ejercicio fiscal 2023.</w:t>
            </w:r>
          </w:p>
          <w:p w14:paraId="45734E21" w14:textId="77777777" w:rsidR="00E0257F" w:rsidRPr="00E0257F" w:rsidRDefault="00E0257F" w:rsidP="00E0257F">
            <w:pPr>
              <w:tabs>
                <w:tab w:val="left" w:pos="7575"/>
              </w:tabs>
              <w:spacing w:line="276" w:lineRule="auto"/>
              <w:jc w:val="center"/>
              <w:rPr>
                <w:rFonts w:ascii="Arial" w:hAnsi="Arial" w:cs="Arial"/>
                <w:bCs/>
                <w:color w:val="000000"/>
                <w:sz w:val="14"/>
                <w:szCs w:val="14"/>
              </w:rPr>
            </w:pPr>
            <w:r w:rsidRPr="00E0257F">
              <w:rPr>
                <w:rFonts w:ascii="Arial" w:hAnsi="Arial" w:cs="Arial"/>
                <w:bCs/>
                <w:noProof/>
                <w:color w:val="000000"/>
                <w:sz w:val="14"/>
                <w:szCs w:val="14"/>
              </w:rPr>
              <w:drawing>
                <wp:inline distT="0" distB="0" distL="0" distR="0" wp14:anchorId="63DE85A5" wp14:editId="552F847D">
                  <wp:extent cx="1920240" cy="1759353"/>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1737" cy="1779049"/>
                          </a:xfrm>
                          <a:prstGeom prst="rect">
                            <a:avLst/>
                          </a:prstGeom>
                        </pic:spPr>
                      </pic:pic>
                    </a:graphicData>
                  </a:graphic>
                </wp:inline>
              </w:drawing>
            </w:r>
            <w:r w:rsidRPr="00E0257F">
              <w:rPr>
                <w:rFonts w:ascii="Arial" w:hAnsi="Arial" w:cs="Arial"/>
                <w:bCs/>
                <w:color w:val="000000"/>
                <w:sz w:val="14"/>
                <w:szCs w:val="14"/>
              </w:rPr>
              <w:t xml:space="preserve">         </w:t>
            </w:r>
            <w:r w:rsidRPr="00E0257F">
              <w:rPr>
                <w:rFonts w:ascii="Arial" w:hAnsi="Arial" w:cs="Arial"/>
                <w:bCs/>
                <w:noProof/>
                <w:color w:val="000000"/>
                <w:sz w:val="14"/>
                <w:szCs w:val="14"/>
              </w:rPr>
              <w:drawing>
                <wp:inline distT="0" distB="0" distL="0" distR="0" wp14:anchorId="7A53A9C3" wp14:editId="0399BAEB">
                  <wp:extent cx="1580535" cy="187452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2114" cy="1935692"/>
                          </a:xfrm>
                          <a:prstGeom prst="rect">
                            <a:avLst/>
                          </a:prstGeom>
                        </pic:spPr>
                      </pic:pic>
                    </a:graphicData>
                  </a:graphic>
                </wp:inline>
              </w:drawing>
            </w:r>
          </w:p>
          <w:p w14:paraId="73891B3B" w14:textId="08D4EA3E"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r w:rsidR="00374C73">
              <w:rPr>
                <w:rFonts w:ascii="Arial" w:hAnsi="Arial" w:cs="Arial"/>
                <w:bCs/>
                <w:sz w:val="14"/>
                <w:szCs w:val="14"/>
              </w:rPr>
              <w:t>.</w:t>
            </w:r>
          </w:p>
          <w:p w14:paraId="6DE69F11" w14:textId="77777777" w:rsidR="00E0257F" w:rsidRPr="00E0257F" w:rsidRDefault="00E0257F" w:rsidP="00E0257F">
            <w:pPr>
              <w:tabs>
                <w:tab w:val="left" w:pos="7575"/>
              </w:tabs>
              <w:spacing w:line="276" w:lineRule="auto"/>
              <w:jc w:val="center"/>
              <w:rPr>
                <w:rFonts w:ascii="Arial" w:hAnsi="Arial" w:cs="Arial"/>
                <w:bCs/>
                <w:color w:val="000000"/>
                <w:sz w:val="14"/>
                <w:szCs w:val="14"/>
              </w:rPr>
            </w:pPr>
          </w:p>
          <w:p w14:paraId="43713A19" w14:textId="77777777" w:rsidR="00E0257F" w:rsidRPr="00E0257F" w:rsidRDefault="00E0257F" w:rsidP="00E0257F">
            <w:pPr>
              <w:tabs>
                <w:tab w:val="left" w:pos="7575"/>
              </w:tabs>
              <w:spacing w:line="276" w:lineRule="auto"/>
              <w:jc w:val="both"/>
              <w:rPr>
                <w:rFonts w:ascii="Arial" w:hAnsi="Arial" w:cs="Arial"/>
                <w:bCs/>
                <w:sz w:val="16"/>
                <w:szCs w:val="16"/>
              </w:rPr>
            </w:pPr>
            <w:r w:rsidRPr="00E0257F">
              <w:rPr>
                <w:rFonts w:ascii="Arial" w:hAnsi="Arial" w:cs="Arial"/>
                <w:bCs/>
                <w:color w:val="000000"/>
                <w:sz w:val="16"/>
                <w:szCs w:val="16"/>
              </w:rPr>
              <w:t xml:space="preserve">Una vez analizada la evidencia, </w:t>
            </w:r>
            <w:r w:rsidRPr="00E0257F">
              <w:rPr>
                <w:rFonts w:ascii="Arial" w:hAnsi="Arial" w:cs="Arial"/>
                <w:bCs/>
                <w:sz w:val="16"/>
                <w:szCs w:val="16"/>
              </w:rPr>
              <w:t>se corroboró que las cifras presentadas corresponden a 128 alumnos, presentando una diferencia de 74 alumnos menos de lo reportado. Adicional al análisis de la evidencia, se observó que el sentido del indicador es erróneo considerando el objetivo del componente, debiendo ser este en sentido descendente para así contribuir a la reducción del abandono escolar en la educación superior.</w:t>
            </w:r>
            <w:r w:rsidRPr="00E0257F">
              <w:rPr>
                <w:rFonts w:ascii="Arial" w:hAnsi="Arial" w:cs="Arial"/>
                <w:b/>
                <w:sz w:val="14"/>
                <w:szCs w:val="14"/>
              </w:rPr>
              <w:t xml:space="preserve"> </w:t>
            </w:r>
          </w:p>
          <w:p w14:paraId="69CEB2B6" w14:textId="77777777" w:rsidR="00E0257F" w:rsidRPr="00E0257F" w:rsidRDefault="00E0257F" w:rsidP="00E0257F">
            <w:pPr>
              <w:tabs>
                <w:tab w:val="left" w:pos="7575"/>
              </w:tabs>
              <w:jc w:val="both"/>
              <w:rPr>
                <w:rFonts w:ascii="Arial" w:hAnsi="Arial" w:cs="Arial"/>
                <w:sz w:val="16"/>
                <w:szCs w:val="16"/>
              </w:rPr>
            </w:pPr>
          </w:p>
          <w:p w14:paraId="39AAE3F5"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con los 202 alumnos desertores reportados en el FESIPRESS. </w:t>
            </w: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p>
          <w:p w14:paraId="6BF800CC" w14:textId="77777777" w:rsidR="00E0257F" w:rsidRPr="00E0257F" w:rsidRDefault="00E0257F" w:rsidP="00E0257F">
            <w:pPr>
              <w:tabs>
                <w:tab w:val="left" w:pos="7575"/>
              </w:tabs>
              <w:jc w:val="both"/>
              <w:rPr>
                <w:rFonts w:ascii="Arial" w:hAnsi="Arial" w:cs="Arial"/>
                <w:sz w:val="16"/>
                <w:szCs w:val="16"/>
              </w:rPr>
            </w:pPr>
          </w:p>
        </w:tc>
      </w:tr>
      <w:tr w:rsidR="00E0257F" w:rsidRPr="00E0257F" w14:paraId="1928AFC3"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4DAA4BBF"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Componente 03 Actividad 01:</w:t>
            </w:r>
            <w:r w:rsidRPr="00E0257F">
              <w:rPr>
                <w:rFonts w:ascii="Arial" w:hAnsi="Arial" w:cs="Arial"/>
                <w:color w:val="000000"/>
                <w:sz w:val="16"/>
                <w:szCs w:val="16"/>
              </w:rPr>
              <w:t xml:space="preserve"> </w:t>
            </w:r>
            <w:r w:rsidRPr="00E0257F">
              <w:rPr>
                <w:rFonts w:ascii="Arial" w:hAnsi="Arial" w:cs="Arial"/>
                <w:bCs/>
                <w:color w:val="000000"/>
                <w:sz w:val="16"/>
                <w:szCs w:val="16"/>
              </w:rPr>
              <w:t>Fortalecimiento del programa institucional de Tutorías para mejorar la eficiencia terminal.</w:t>
            </w:r>
          </w:p>
        </w:tc>
      </w:tr>
      <w:tr w:rsidR="00E0257F" w:rsidRPr="00E0257F" w14:paraId="0F0146C5" w14:textId="77777777" w:rsidTr="00E0257F">
        <w:trPr>
          <w:trHeight w:val="28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48EB895B"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eficiencia terminal de TSU y porcentaje de Licenciatura.</w:t>
            </w:r>
          </w:p>
        </w:tc>
      </w:tr>
      <w:tr w:rsidR="00E0257F" w:rsidRPr="00E0257F" w14:paraId="0BA19247" w14:textId="77777777" w:rsidTr="00E0257F">
        <w:trPr>
          <w:trHeight w:val="283"/>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3F04BDD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33F2FB5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7C7B78FA"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50755475"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4035DBD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6D4021B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505B774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5FFB9F0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530FDCC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2294A777"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3BE9416B"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7E7F80C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0058B40E"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27DCFB3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639F4D11"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41.24%</w:t>
            </w:r>
          </w:p>
          <w:p w14:paraId="715C7351"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(306 / 742)</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02C0EB1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28.43%</w:t>
            </w:r>
          </w:p>
          <w:p w14:paraId="3E073376"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(230 / 809)</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354DFD81"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28.43%</w:t>
            </w:r>
          </w:p>
          <w:p w14:paraId="0C02FADC"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(230 / 809)</w:t>
            </w:r>
          </w:p>
        </w:tc>
        <w:tc>
          <w:tcPr>
            <w:tcW w:w="917" w:type="pct"/>
            <w:tcBorders>
              <w:top w:val="double" w:sz="4" w:space="0" w:color="auto"/>
              <w:left w:val="double" w:sz="4" w:space="0" w:color="auto"/>
              <w:bottom w:val="double" w:sz="4" w:space="0" w:color="auto"/>
              <w:right w:val="double" w:sz="4" w:space="0" w:color="auto"/>
            </w:tcBorders>
            <w:shd w:val="clear" w:color="auto" w:fill="FF0000"/>
            <w:vAlign w:val="center"/>
          </w:tcPr>
          <w:p w14:paraId="695E77DA"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68.938%</w:t>
            </w:r>
          </w:p>
        </w:tc>
        <w:tc>
          <w:tcPr>
            <w:tcW w:w="906" w:type="pct"/>
            <w:tcBorders>
              <w:top w:val="double" w:sz="4" w:space="0" w:color="auto"/>
              <w:left w:val="double" w:sz="4" w:space="0" w:color="auto"/>
              <w:bottom w:val="double" w:sz="4" w:space="0" w:color="auto"/>
              <w:right w:val="double" w:sz="4" w:space="0" w:color="auto"/>
            </w:tcBorders>
            <w:shd w:val="clear" w:color="auto" w:fill="FF0000"/>
            <w:vAlign w:val="center"/>
          </w:tcPr>
          <w:p w14:paraId="6828CD4B" w14:textId="77777777" w:rsidR="00E0257F" w:rsidRPr="00E0257F" w:rsidRDefault="00E0257F" w:rsidP="00E0257F">
            <w:pPr>
              <w:tabs>
                <w:tab w:val="left" w:pos="7575"/>
              </w:tabs>
              <w:jc w:val="center"/>
              <w:rPr>
                <w:rFonts w:ascii="Arial" w:hAnsi="Arial" w:cs="Arial"/>
                <w:b/>
                <w:color w:val="FFFFFF"/>
                <w:sz w:val="16"/>
                <w:szCs w:val="16"/>
              </w:rPr>
            </w:pPr>
            <w:r w:rsidRPr="00E0257F">
              <w:rPr>
                <w:rFonts w:ascii="Arial" w:hAnsi="Arial" w:cs="Arial"/>
                <w:b/>
                <w:color w:val="FFFFFF"/>
                <w:sz w:val="16"/>
                <w:szCs w:val="16"/>
              </w:rPr>
              <w:t>68.937%</w:t>
            </w:r>
          </w:p>
        </w:tc>
      </w:tr>
      <w:tr w:rsidR="00E0257F" w:rsidRPr="00E0257F" w14:paraId="7A56AF9D" w14:textId="77777777" w:rsidTr="00E0257F">
        <w:trPr>
          <w:jc w:val="center"/>
        </w:trPr>
        <w:tc>
          <w:tcPr>
            <w:tcW w:w="5000" w:type="pct"/>
            <w:gridSpan w:val="6"/>
            <w:shd w:val="clear" w:color="auto" w:fill="FFFFFF"/>
            <w:vAlign w:val="center"/>
          </w:tcPr>
          <w:p w14:paraId="66002F96"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302E77AB" w14:textId="77777777" w:rsidR="00E0257F" w:rsidRPr="00E0257F" w:rsidRDefault="00E0257F" w:rsidP="00E0257F">
            <w:pPr>
              <w:tabs>
                <w:tab w:val="left" w:pos="7575"/>
              </w:tabs>
              <w:spacing w:line="276" w:lineRule="auto"/>
              <w:rPr>
                <w:rFonts w:ascii="Arial" w:hAnsi="Arial" w:cs="Arial"/>
                <w:b/>
                <w:color w:val="000000"/>
                <w:sz w:val="10"/>
                <w:szCs w:val="10"/>
              </w:rPr>
            </w:pPr>
          </w:p>
          <w:p w14:paraId="01B1ABC0"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68.938% respecto de la meta establecida, asignándosele una semaforización en color rojo. Al realizar el cálculo del indicador conforme a la fórmula establecida y las variables correspondientes, se verificó que el nivel de cumplimiento es del 68.987% correspondiéndole una semaforización del mismo color, la cual indica, de acuerdo con el Oficio número SEFIPLAN/SSPHCP/DPPP/DISP/130123-001/I/2023 emitido por la SEFIPLAN, que no se está alcanzando los resultados deseables. Esta asignación concuerda con el comportamiento del indicador de tipo ascendente que alcanza un nivel de cumplimiento por del -10% y por arriba de +5% con relación a su meta programada, por lo que dicha semaforización es la correcta de acuerdo con el oficio antes mencionado</w:t>
            </w:r>
            <w:r w:rsidRPr="00E0257F">
              <w:rPr>
                <w:rFonts w:ascii="Arial" w:hAnsi="Arial" w:cs="Arial"/>
                <w:color w:val="000000"/>
                <w:sz w:val="16"/>
                <w:szCs w:val="16"/>
              </w:rPr>
              <w:t xml:space="preserve">. </w:t>
            </w:r>
          </w:p>
          <w:p w14:paraId="32AA5F79" w14:textId="0C0D1B62" w:rsidR="00E0257F" w:rsidRPr="00E0257F" w:rsidRDefault="00E0257F" w:rsidP="00E0257F">
            <w:pPr>
              <w:tabs>
                <w:tab w:val="left" w:pos="7575"/>
              </w:tabs>
              <w:spacing w:line="276" w:lineRule="auto"/>
              <w:jc w:val="both"/>
              <w:rPr>
                <w:rFonts w:ascii="Arial" w:hAnsi="Arial" w:cs="Arial"/>
                <w:i/>
                <w:color w:val="000000"/>
                <w:sz w:val="16"/>
                <w:szCs w:val="16"/>
              </w:rPr>
            </w:pPr>
            <w:r w:rsidRPr="00E0257F">
              <w:rPr>
                <w:rFonts w:ascii="Arial" w:hAnsi="Arial" w:cs="Arial"/>
                <w:b/>
                <w:color w:val="000000"/>
                <w:sz w:val="16"/>
                <w:szCs w:val="16"/>
              </w:rPr>
              <w:t>El ente público indica en la celda de observaciones del FESIPPRES lo siguiente</w:t>
            </w:r>
            <w:r w:rsidRPr="00E0257F">
              <w:rPr>
                <w:rFonts w:ascii="Arial" w:hAnsi="Arial" w:cs="Arial"/>
                <w:i/>
                <w:color w:val="000000"/>
                <w:sz w:val="16"/>
                <w:szCs w:val="16"/>
              </w:rPr>
              <w:t xml:space="preserve">: “De los 138 estudiantes programados para egresar, se obtuvieron únicamente 89 a raíz de diversos factores de deserción económicos y sociales. Se continuará trabajando en el programa de tutorías y becas académicas.” </w:t>
            </w:r>
            <w:r w:rsidRPr="00E0257F">
              <w:rPr>
                <w:rFonts w:ascii="Arial" w:hAnsi="Arial" w:cs="Arial"/>
                <w:color w:val="000000"/>
                <w:sz w:val="16"/>
                <w:szCs w:val="16"/>
              </w:rPr>
              <w:t xml:space="preserve">(sic). </w:t>
            </w:r>
          </w:p>
          <w:p w14:paraId="4D1D8278"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00230373" w14:textId="1FC761F8"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de la Riviera Maya presentó el concentrado de 3 trimestres del ejercicio fiscal 2023</w:t>
            </w:r>
            <w:r w:rsidR="00374C73">
              <w:rPr>
                <w:rFonts w:ascii="Arial" w:hAnsi="Arial" w:cs="Arial"/>
                <w:bCs/>
                <w:color w:val="000000"/>
                <w:sz w:val="16"/>
                <w:szCs w:val="16"/>
              </w:rPr>
              <w:t>,</w:t>
            </w:r>
            <w:r w:rsidRPr="00E0257F">
              <w:rPr>
                <w:rFonts w:ascii="Arial" w:hAnsi="Arial" w:cs="Arial"/>
                <w:bCs/>
                <w:color w:val="000000"/>
                <w:sz w:val="16"/>
                <w:szCs w:val="16"/>
              </w:rPr>
              <w:t xml:space="preserve"> en los cuales se reportan un total de 210 alumnos egresados con eficiencia terminal desagregado por programa educativo, matrícula y nombre del alumno, sin embargo, durante la visita de campo se presentó la </w:t>
            </w:r>
            <w:r w:rsidRPr="00E0257F">
              <w:rPr>
                <w:rFonts w:ascii="Arial" w:hAnsi="Arial" w:cs="Arial"/>
                <w:bCs/>
                <w:i/>
                <w:color w:val="000000"/>
                <w:sz w:val="16"/>
                <w:szCs w:val="16"/>
              </w:rPr>
              <w:t xml:space="preserve">Relación de egresados </w:t>
            </w:r>
            <w:r w:rsidRPr="00E0257F">
              <w:rPr>
                <w:rFonts w:ascii="Arial" w:hAnsi="Arial" w:cs="Arial"/>
                <w:bCs/>
                <w:i/>
                <w:sz w:val="16"/>
                <w:szCs w:val="16"/>
              </w:rPr>
              <w:t>titulados</w:t>
            </w:r>
            <w:r w:rsidR="00AF2992">
              <w:rPr>
                <w:rFonts w:ascii="Arial" w:hAnsi="Arial" w:cs="Arial"/>
                <w:bCs/>
                <w:sz w:val="16"/>
                <w:szCs w:val="16"/>
              </w:rPr>
              <w:t xml:space="preserve"> clasificado por matrí</w:t>
            </w:r>
            <w:r w:rsidRPr="00E0257F">
              <w:rPr>
                <w:rFonts w:ascii="Arial" w:hAnsi="Arial" w:cs="Arial"/>
                <w:bCs/>
                <w:sz w:val="16"/>
                <w:szCs w:val="16"/>
              </w:rPr>
              <w:t>cula, fecha, nombre del alumno, carrera, estatus de titulación y generación, en la cual se observan 277 alumnos egresados</w:t>
            </w:r>
            <w:r w:rsidRPr="00E0257F">
              <w:rPr>
                <w:rFonts w:ascii="Arial" w:hAnsi="Arial" w:cs="Arial"/>
                <w:sz w:val="16"/>
                <w:szCs w:val="16"/>
              </w:rPr>
              <w:t xml:space="preserve">. </w:t>
            </w:r>
            <w:r w:rsidRPr="00E0257F">
              <w:rPr>
                <w:rFonts w:ascii="Arial" w:hAnsi="Arial" w:cs="Arial"/>
                <w:bCs/>
                <w:sz w:val="16"/>
                <w:szCs w:val="16"/>
              </w:rPr>
              <w:t xml:space="preserve">Una vez analizada la evidencia, se constató que las cifras presentadas cuentan una diferencia de 67 alumnos más </w:t>
            </w:r>
            <w:r w:rsidRPr="00E0257F">
              <w:rPr>
                <w:rFonts w:ascii="Arial" w:hAnsi="Arial" w:cs="Arial"/>
                <w:bCs/>
                <w:color w:val="000000"/>
                <w:sz w:val="16"/>
                <w:szCs w:val="16"/>
              </w:rPr>
              <w:t>de lo reportado.</w:t>
            </w:r>
          </w:p>
          <w:p w14:paraId="5A47FBB0" w14:textId="77777777" w:rsidR="00E0257F" w:rsidRPr="00E0257F" w:rsidRDefault="00E0257F" w:rsidP="00E0257F">
            <w:pPr>
              <w:tabs>
                <w:tab w:val="left" w:pos="7575"/>
              </w:tabs>
              <w:spacing w:line="276" w:lineRule="auto"/>
              <w:jc w:val="center"/>
              <w:rPr>
                <w:rFonts w:ascii="Arial" w:hAnsi="Arial" w:cs="Arial"/>
                <w:b/>
                <w:bCs/>
                <w:color w:val="000000"/>
                <w:sz w:val="14"/>
                <w:szCs w:val="14"/>
              </w:rPr>
            </w:pPr>
          </w:p>
          <w:p w14:paraId="168F6F86" w14:textId="77777777" w:rsidR="00E0257F" w:rsidRPr="00E0257F" w:rsidRDefault="00E0257F" w:rsidP="00E0257F">
            <w:pPr>
              <w:tabs>
                <w:tab w:val="left" w:pos="7575"/>
              </w:tabs>
              <w:spacing w:line="276" w:lineRule="auto"/>
              <w:jc w:val="center"/>
              <w:rPr>
                <w:rFonts w:ascii="Arial" w:hAnsi="Arial" w:cs="Arial"/>
                <w:bCs/>
                <w:color w:val="000000"/>
                <w:sz w:val="14"/>
                <w:szCs w:val="14"/>
              </w:rPr>
            </w:pPr>
            <w:r w:rsidRPr="00E0257F">
              <w:rPr>
                <w:rFonts w:ascii="Arial" w:hAnsi="Arial" w:cs="Arial"/>
                <w:b/>
                <w:bCs/>
                <w:color w:val="000000"/>
                <w:sz w:val="14"/>
                <w:szCs w:val="14"/>
              </w:rPr>
              <w:t xml:space="preserve">Imagen 9. </w:t>
            </w:r>
            <w:r w:rsidRPr="00E0257F">
              <w:rPr>
                <w:rFonts w:ascii="Arial" w:hAnsi="Arial" w:cs="Arial"/>
                <w:bCs/>
                <w:color w:val="000000"/>
                <w:sz w:val="14"/>
                <w:szCs w:val="14"/>
              </w:rPr>
              <w:t>Lista de estudiantes egresados.</w:t>
            </w:r>
          </w:p>
          <w:p w14:paraId="17B62EB7" w14:textId="0A6544AE" w:rsidR="00E0257F" w:rsidRPr="00E0257F" w:rsidRDefault="00636FEB" w:rsidP="00E0257F">
            <w:pPr>
              <w:tabs>
                <w:tab w:val="left" w:pos="7575"/>
              </w:tabs>
              <w:spacing w:line="276" w:lineRule="auto"/>
              <w:jc w:val="center"/>
              <w:rPr>
                <w:rFonts w:ascii="Arial" w:hAnsi="Arial" w:cs="Arial"/>
                <w:bCs/>
                <w:color w:val="000000"/>
                <w:sz w:val="16"/>
                <w:szCs w:val="16"/>
              </w:rPr>
            </w:pPr>
            <w:r w:rsidRPr="00E0257F">
              <w:rPr>
                <w:rFonts w:ascii="Arial" w:hAnsi="Arial" w:cs="Arial"/>
                <w:bCs/>
                <w:noProof/>
                <w:color w:val="000000"/>
                <w:sz w:val="16"/>
                <w:szCs w:val="16"/>
              </w:rPr>
              <mc:AlternateContent>
                <mc:Choice Requires="wps">
                  <w:drawing>
                    <wp:anchor distT="0" distB="0" distL="114300" distR="114300" simplePos="0" relativeHeight="251906048" behindDoc="0" locked="0" layoutInCell="1" allowOverlap="1" wp14:anchorId="23C8C3C0" wp14:editId="4F379A30">
                      <wp:simplePos x="0" y="0"/>
                      <wp:positionH relativeFrom="column">
                        <wp:posOffset>2669540</wp:posOffset>
                      </wp:positionH>
                      <wp:positionV relativeFrom="paragraph">
                        <wp:posOffset>680720</wp:posOffset>
                      </wp:positionV>
                      <wp:extent cx="91440" cy="1264920"/>
                      <wp:effectExtent l="0" t="0" r="22860" b="11430"/>
                      <wp:wrapNone/>
                      <wp:docPr id="28" name="Rectángulo 28"/>
                      <wp:cNvGraphicFramePr/>
                      <a:graphic xmlns:a="http://schemas.openxmlformats.org/drawingml/2006/main">
                        <a:graphicData uri="http://schemas.microsoft.com/office/word/2010/wordprocessingShape">
                          <wps:wsp>
                            <wps:cNvSpPr/>
                            <wps:spPr>
                              <a:xfrm>
                                <a:off x="0" y="0"/>
                                <a:ext cx="91440" cy="12649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A689A" id="Rectángulo 28" o:spid="_x0000_s1026" style="position:absolute;margin-left:210.2pt;margin-top:53.6pt;width:7.2pt;height:99.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" fillcolor="window" strokecolor="window" strokeweight="1pt"/>
                  </w:pict>
                </mc:Fallback>
              </mc:AlternateContent>
            </w:r>
            <w:r w:rsidRPr="00E0257F">
              <w:rPr>
                <w:rFonts w:ascii="Arial" w:hAnsi="Arial" w:cs="Arial"/>
                <w:bCs/>
                <w:noProof/>
                <w:color w:val="000000"/>
                <w:sz w:val="16"/>
                <w:szCs w:val="16"/>
              </w:rPr>
              <mc:AlternateContent>
                <mc:Choice Requires="wps">
                  <w:drawing>
                    <wp:anchor distT="0" distB="0" distL="114300" distR="114300" simplePos="0" relativeHeight="251900928" behindDoc="0" locked="0" layoutInCell="1" allowOverlap="1" wp14:anchorId="6EEE1027" wp14:editId="007BC774">
                      <wp:simplePos x="0" y="0"/>
                      <wp:positionH relativeFrom="column">
                        <wp:posOffset>2877820</wp:posOffset>
                      </wp:positionH>
                      <wp:positionV relativeFrom="paragraph">
                        <wp:posOffset>665480</wp:posOffset>
                      </wp:positionV>
                      <wp:extent cx="464820" cy="1272540"/>
                      <wp:effectExtent l="0" t="0" r="11430" b="22860"/>
                      <wp:wrapNone/>
                      <wp:docPr id="10" name="Rectángulo 10"/>
                      <wp:cNvGraphicFramePr/>
                      <a:graphic xmlns:a="http://schemas.openxmlformats.org/drawingml/2006/main">
                        <a:graphicData uri="http://schemas.microsoft.com/office/word/2010/wordprocessingShape">
                          <wps:wsp>
                            <wps:cNvSpPr/>
                            <wps:spPr>
                              <a:xfrm>
                                <a:off x="0" y="0"/>
                                <a:ext cx="464820" cy="12725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1F011" id="Rectángulo 10" o:spid="_x0000_s1026" style="position:absolute;margin-left:226.6pt;margin-top:52.4pt;width:36.6pt;height:100.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" fillcolor="window" strokecolor="window" strokeweight="1pt"/>
                  </w:pict>
                </mc:Fallback>
              </mc:AlternateContent>
            </w:r>
            <w:r w:rsidR="00E0257F" w:rsidRPr="00E0257F">
              <w:rPr>
                <w:rFonts w:ascii="Arial" w:hAnsi="Arial" w:cs="Arial"/>
                <w:bCs/>
                <w:noProof/>
                <w:color w:val="000000"/>
                <w:sz w:val="16"/>
                <w:szCs w:val="16"/>
              </w:rPr>
              <w:drawing>
                <wp:inline distT="0" distB="0" distL="0" distR="0" wp14:anchorId="06D260DE" wp14:editId="6E7656E4">
                  <wp:extent cx="1444212" cy="19964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2756" cy="2077370"/>
                          </a:xfrm>
                          <a:prstGeom prst="rect">
                            <a:avLst/>
                          </a:prstGeom>
                        </pic:spPr>
                      </pic:pic>
                    </a:graphicData>
                  </a:graphic>
                </wp:inline>
              </w:drawing>
            </w:r>
          </w:p>
          <w:p w14:paraId="432ADD73"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5E7E5CBE" w14:textId="77777777" w:rsidR="00E0257F" w:rsidRPr="00E0257F" w:rsidRDefault="00E0257F" w:rsidP="00E0257F">
            <w:pPr>
              <w:tabs>
                <w:tab w:val="left" w:pos="7575"/>
              </w:tabs>
              <w:jc w:val="both"/>
              <w:rPr>
                <w:rFonts w:ascii="Arial" w:hAnsi="Arial" w:cs="Arial"/>
                <w:sz w:val="16"/>
                <w:szCs w:val="16"/>
              </w:rPr>
            </w:pPr>
          </w:p>
          <w:p w14:paraId="30B8C84E"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con los 230 alumnos egresados de TSU y Licenciatura, reportados en el FESIPRESS. </w:t>
            </w: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r w:rsidRPr="00E0257F">
              <w:rPr>
                <w:rFonts w:ascii="Arial" w:hAnsi="Arial" w:cs="Arial"/>
                <w:color w:val="000000"/>
                <w:sz w:val="16"/>
                <w:szCs w:val="16"/>
              </w:rPr>
              <w:t xml:space="preserve"> </w:t>
            </w:r>
          </w:p>
          <w:p w14:paraId="3BE925AA" w14:textId="77777777" w:rsidR="00E0257F" w:rsidRPr="00E0257F" w:rsidRDefault="00E0257F" w:rsidP="00E0257F">
            <w:pPr>
              <w:tabs>
                <w:tab w:val="left" w:pos="7575"/>
              </w:tabs>
              <w:jc w:val="both"/>
              <w:rPr>
                <w:rFonts w:ascii="Arial" w:hAnsi="Arial" w:cs="Arial"/>
                <w:sz w:val="16"/>
                <w:szCs w:val="16"/>
              </w:rPr>
            </w:pPr>
          </w:p>
        </w:tc>
      </w:tr>
      <w:tr w:rsidR="00E0257F" w:rsidRPr="00E0257F" w14:paraId="013D0CC5"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6A9C1776" w14:textId="77777777" w:rsidR="00E0257F" w:rsidRPr="00E0257F" w:rsidRDefault="00E0257F" w:rsidP="00E0257F">
            <w:pPr>
              <w:tabs>
                <w:tab w:val="left" w:pos="7575"/>
              </w:tabs>
              <w:jc w:val="both"/>
              <w:rPr>
                <w:rFonts w:ascii="Arial" w:hAnsi="Arial" w:cs="Arial"/>
                <w:b/>
                <w:color w:val="000000"/>
                <w:sz w:val="8"/>
                <w:szCs w:val="16"/>
              </w:rPr>
            </w:pPr>
            <w:r w:rsidRPr="00E0257F">
              <w:rPr>
                <w:rFonts w:ascii="Arial" w:hAnsi="Arial" w:cs="Arial"/>
                <w:b/>
                <w:color w:val="000000"/>
                <w:sz w:val="16"/>
                <w:szCs w:val="16"/>
              </w:rPr>
              <w:t>Componente 03 Actividad 03:</w:t>
            </w:r>
            <w:r w:rsidRPr="00E0257F">
              <w:rPr>
                <w:rFonts w:ascii="Arial" w:hAnsi="Arial" w:cs="Arial"/>
                <w:color w:val="000000"/>
                <w:sz w:val="16"/>
                <w:szCs w:val="16"/>
              </w:rPr>
              <w:t xml:space="preserve"> </w:t>
            </w:r>
            <w:r w:rsidRPr="00E0257F">
              <w:rPr>
                <w:rFonts w:ascii="Arial" w:hAnsi="Arial" w:cs="Arial"/>
                <w:bCs/>
                <w:color w:val="000000"/>
                <w:sz w:val="16"/>
                <w:szCs w:val="16"/>
              </w:rPr>
              <w:t>Gestión de becas y apoyos institucionales para la continuidad de estudios a nivel superior.</w:t>
            </w:r>
          </w:p>
        </w:tc>
      </w:tr>
      <w:tr w:rsidR="00E0257F" w:rsidRPr="00E0257F" w14:paraId="3E85A312"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1E1FA18F"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alumnos beneficiados con becas y/o apoyos institucionales.</w:t>
            </w:r>
          </w:p>
        </w:tc>
      </w:tr>
      <w:tr w:rsidR="00E0257F" w:rsidRPr="00E0257F" w14:paraId="0E17F696" w14:textId="77777777" w:rsidTr="00E0257F">
        <w:trPr>
          <w:trHeight w:val="30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27CDD0C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1DCE4AC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1E2B07A8"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485B8BBE"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7B0CDB2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37404CE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38D3C6F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2F8595C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32D0B4A9"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0BAF9369"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69B6D8B7"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26A4DFD0"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7679B504"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73D16A6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43EB0DD7"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35.015%</w:t>
            </w:r>
          </w:p>
          <w:p w14:paraId="2B7EBBA9"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(909 / 2,596)</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37F211F8"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0%</w:t>
            </w:r>
          </w:p>
          <w:p w14:paraId="5CA82D2F"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(468 / 2,562)</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3ADA58F7"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18.26%</w:t>
            </w:r>
          </w:p>
          <w:p w14:paraId="6593BCFE"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(468 / 2,562)</w:t>
            </w:r>
          </w:p>
        </w:tc>
        <w:tc>
          <w:tcPr>
            <w:tcW w:w="917" w:type="pct"/>
            <w:tcBorders>
              <w:top w:val="double" w:sz="4" w:space="0" w:color="auto"/>
              <w:left w:val="double" w:sz="4" w:space="0" w:color="auto"/>
              <w:bottom w:val="double" w:sz="4" w:space="0" w:color="auto"/>
              <w:right w:val="double" w:sz="4" w:space="0" w:color="auto"/>
            </w:tcBorders>
            <w:shd w:val="clear" w:color="auto" w:fill="E7E6E6"/>
            <w:vAlign w:val="center"/>
          </w:tcPr>
          <w:p w14:paraId="6FC63E21"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sz w:val="16"/>
                <w:szCs w:val="16"/>
              </w:rPr>
              <w:t>Sin meta</w:t>
            </w:r>
          </w:p>
        </w:tc>
        <w:tc>
          <w:tcPr>
            <w:tcW w:w="906" w:type="pct"/>
            <w:tcBorders>
              <w:top w:val="double" w:sz="4" w:space="0" w:color="auto"/>
              <w:left w:val="double" w:sz="4" w:space="0" w:color="auto"/>
              <w:bottom w:val="double" w:sz="4" w:space="0" w:color="auto"/>
              <w:right w:val="double" w:sz="4" w:space="0" w:color="auto"/>
            </w:tcBorders>
            <w:shd w:val="clear" w:color="auto" w:fill="FF0000"/>
            <w:vAlign w:val="center"/>
          </w:tcPr>
          <w:p w14:paraId="234A5A5F" w14:textId="77777777" w:rsidR="00E0257F" w:rsidRPr="00E0257F" w:rsidRDefault="00E0257F" w:rsidP="00E0257F">
            <w:pPr>
              <w:tabs>
                <w:tab w:val="left" w:pos="7575"/>
              </w:tabs>
              <w:jc w:val="center"/>
              <w:rPr>
                <w:rFonts w:ascii="Arial" w:hAnsi="Arial" w:cs="Arial"/>
                <w:color w:val="FFFFFF"/>
                <w:sz w:val="14"/>
                <w:szCs w:val="14"/>
              </w:rPr>
            </w:pPr>
            <w:r w:rsidRPr="00E0257F">
              <w:rPr>
                <w:rFonts w:ascii="Arial" w:hAnsi="Arial" w:cs="Arial"/>
                <w:b/>
                <w:color w:val="FFFFFF"/>
                <w:sz w:val="16"/>
                <w:szCs w:val="16"/>
              </w:rPr>
              <w:t>52.14%</w:t>
            </w:r>
          </w:p>
        </w:tc>
      </w:tr>
      <w:tr w:rsidR="00E0257F" w:rsidRPr="00E0257F" w14:paraId="6A7A0783" w14:textId="77777777" w:rsidTr="00E0257F">
        <w:trPr>
          <w:jc w:val="center"/>
        </w:trPr>
        <w:tc>
          <w:tcPr>
            <w:tcW w:w="5000" w:type="pct"/>
            <w:gridSpan w:val="6"/>
            <w:shd w:val="clear" w:color="auto" w:fill="FFFFFF"/>
            <w:vAlign w:val="center"/>
          </w:tcPr>
          <w:p w14:paraId="362257BC"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5E8C95BF"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5259A10B"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sin meta, por lo que el ente público no asignó un color de semaforización. Al realizar el cálculo del indicador conforme a la fórmula establecida y las variables correspondientes, se verificó que el nivel de cumplimiento es del 52.14% correspondiéndole una semaforización color rojo, la cual indica de acuerdo con el Oficio número SEFIPLAN/SSPHCP/DPPP/DISP/130123-001/I/2023 emitido por la SEFIPLAN, que no se está alcanzando los resultados deseables. Esta asignación concuerda con el comportamiento del indicador de tipo ascendente que alcanza un nivel de cumplimiento por del -10% y por arriba de +5% con relación a su meta programada, por lo que dicha semaforización es la correcta de acuerdo con el oficio antes mencionado.</w:t>
            </w:r>
          </w:p>
          <w:p w14:paraId="538408F9"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0B591A77" w14:textId="2F475F49" w:rsidR="00E0257F" w:rsidRPr="00E0257F" w:rsidRDefault="00E0257F" w:rsidP="00E0257F">
            <w:pPr>
              <w:tabs>
                <w:tab w:val="left" w:pos="7575"/>
              </w:tabs>
              <w:spacing w:line="276" w:lineRule="auto"/>
              <w:jc w:val="both"/>
              <w:rPr>
                <w:rFonts w:ascii="Arial" w:hAnsi="Arial" w:cs="Arial"/>
                <w:color w:val="000000"/>
                <w:sz w:val="14"/>
                <w:szCs w:val="14"/>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de la Riviera Maya presentó las minutas de trabajo del Comité de Becas y Apoyos Institucionales realizadas para los cuatrimestres correspondientes a los periodos enero-abril, mayo-agosto y septiembre-diciembre del ejercicio fiscal 2023, que tiene como objetivo aprobar la propuesta de solicitudes de apoyos institucionales de alumnos en modalidad tradicional y BIS, en las cuales se observa la aprobación de un total de 351 becas de tipo académico, deportivas y/o culturales, de alimentación y Smrt (plataforma de inglés). Asimismo, se presentaron los concentrados de becas desagregados por programa educativo, sexo y tipo de beca, correspondientes a los periodos mayo-agosto y septiembre-diciembre del 2023</w:t>
            </w:r>
            <w:r w:rsidR="00374C73">
              <w:rPr>
                <w:rFonts w:ascii="Arial" w:hAnsi="Arial" w:cs="Arial"/>
                <w:bCs/>
                <w:color w:val="000000"/>
                <w:sz w:val="16"/>
                <w:szCs w:val="16"/>
              </w:rPr>
              <w:t>,</w:t>
            </w:r>
            <w:r w:rsidRPr="00E0257F">
              <w:rPr>
                <w:rFonts w:ascii="Arial" w:hAnsi="Arial" w:cs="Arial"/>
                <w:bCs/>
                <w:color w:val="000000"/>
                <w:sz w:val="16"/>
                <w:szCs w:val="16"/>
              </w:rPr>
              <w:t xml:space="preserve"> en las que se observó el otorgamiento de becas a través de los programas “Bécalos” y “Jóvenes escribiendo el futuro” con un total de 48 alumnos beneficiados. Una vez analizada la evidencia, se corroboró que las cifras suman un total 399 alumnos becados con apoyos institucionales y programas nacionales, presentando una diferencia de 69 alumnos menos de lo reportado.</w:t>
            </w:r>
            <w:r w:rsidRPr="00E0257F">
              <w:rPr>
                <w:rFonts w:ascii="Arial" w:hAnsi="Arial" w:cs="Arial"/>
                <w:b/>
                <w:color w:val="000000"/>
                <w:sz w:val="14"/>
                <w:szCs w:val="14"/>
              </w:rPr>
              <w:t xml:space="preserve"> </w:t>
            </w:r>
          </w:p>
          <w:p w14:paraId="7459112F" w14:textId="77777777" w:rsidR="00E0257F" w:rsidRPr="00E0257F" w:rsidRDefault="00E0257F" w:rsidP="00E0257F">
            <w:pPr>
              <w:tabs>
                <w:tab w:val="left" w:pos="7575"/>
              </w:tabs>
              <w:spacing w:line="276" w:lineRule="auto"/>
              <w:jc w:val="both"/>
              <w:rPr>
                <w:rFonts w:ascii="Arial" w:hAnsi="Arial" w:cs="Arial"/>
                <w:sz w:val="16"/>
                <w:szCs w:val="16"/>
              </w:rPr>
            </w:pPr>
          </w:p>
          <w:p w14:paraId="17F51CA1"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con las 468 becas y/o apoyos institucionales, reportadas en el FESIPRESS. </w:t>
            </w:r>
          </w:p>
          <w:p w14:paraId="31581D56" w14:textId="77777777" w:rsidR="00E0257F" w:rsidRPr="00E0257F" w:rsidRDefault="00E0257F" w:rsidP="00E0257F">
            <w:pPr>
              <w:tabs>
                <w:tab w:val="left" w:pos="7575"/>
              </w:tabs>
              <w:jc w:val="both"/>
              <w:rPr>
                <w:rFonts w:ascii="Arial" w:hAnsi="Arial" w:cs="Arial"/>
                <w:sz w:val="16"/>
                <w:szCs w:val="16"/>
              </w:rPr>
            </w:pPr>
          </w:p>
          <w:p w14:paraId="1C6A45B6"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r w:rsidRPr="00E0257F">
              <w:rPr>
                <w:rFonts w:ascii="Arial" w:hAnsi="Arial" w:cs="Arial"/>
                <w:color w:val="000000"/>
                <w:sz w:val="16"/>
                <w:szCs w:val="16"/>
              </w:rPr>
              <w:t xml:space="preserve"> </w:t>
            </w:r>
          </w:p>
          <w:p w14:paraId="3BA2E740" w14:textId="04396706" w:rsidR="00636FEB" w:rsidRDefault="00636FEB" w:rsidP="00E144FB">
            <w:pPr>
              <w:tabs>
                <w:tab w:val="left" w:pos="7575"/>
              </w:tabs>
              <w:rPr>
                <w:rFonts w:ascii="Arial" w:hAnsi="Arial" w:cs="Arial"/>
                <w:b/>
                <w:bCs/>
                <w:color w:val="000000"/>
                <w:sz w:val="14"/>
                <w:szCs w:val="14"/>
              </w:rPr>
            </w:pPr>
          </w:p>
          <w:p w14:paraId="2931F107" w14:textId="77777777" w:rsidR="00E144FB" w:rsidRDefault="00E144FB" w:rsidP="00E144FB">
            <w:pPr>
              <w:tabs>
                <w:tab w:val="left" w:pos="7575"/>
              </w:tabs>
              <w:rPr>
                <w:rFonts w:ascii="Arial" w:hAnsi="Arial" w:cs="Arial"/>
                <w:b/>
                <w:bCs/>
                <w:color w:val="000000"/>
                <w:sz w:val="14"/>
                <w:szCs w:val="14"/>
              </w:rPr>
            </w:pPr>
          </w:p>
          <w:p w14:paraId="264E02E9" w14:textId="6FB987FD" w:rsidR="00E0257F" w:rsidRPr="00E0257F" w:rsidRDefault="00E0257F" w:rsidP="00E0257F">
            <w:pPr>
              <w:tabs>
                <w:tab w:val="left" w:pos="7575"/>
              </w:tabs>
              <w:jc w:val="center"/>
              <w:rPr>
                <w:rFonts w:ascii="Arial" w:hAnsi="Arial" w:cs="Arial"/>
                <w:sz w:val="16"/>
                <w:szCs w:val="16"/>
              </w:rPr>
            </w:pPr>
            <w:r w:rsidRPr="00E0257F">
              <w:rPr>
                <w:rFonts w:ascii="Arial" w:hAnsi="Arial" w:cs="Arial"/>
                <w:b/>
                <w:bCs/>
                <w:color w:val="000000"/>
                <w:sz w:val="14"/>
                <w:szCs w:val="14"/>
              </w:rPr>
              <w:t xml:space="preserve">Imagen 10. </w:t>
            </w:r>
            <w:r w:rsidRPr="00E0257F">
              <w:rPr>
                <w:rFonts w:ascii="Arial" w:hAnsi="Arial" w:cs="Arial"/>
                <w:bCs/>
                <w:color w:val="000000"/>
                <w:sz w:val="14"/>
                <w:szCs w:val="14"/>
              </w:rPr>
              <w:t>Becas y/o apoyos institucionales</w:t>
            </w:r>
          </w:p>
          <w:p w14:paraId="19D27100" w14:textId="12EECA89" w:rsidR="00E0257F" w:rsidRPr="00E0257F" w:rsidRDefault="00E144FB" w:rsidP="00E0257F">
            <w:pPr>
              <w:tabs>
                <w:tab w:val="left" w:pos="7575"/>
              </w:tabs>
              <w:jc w:val="center"/>
              <w:rPr>
                <w:rFonts w:ascii="Arial" w:hAnsi="Arial" w:cs="Arial"/>
                <w:sz w:val="16"/>
                <w:szCs w:val="16"/>
              </w:rPr>
            </w:pPr>
            <w:r w:rsidRPr="00E0257F">
              <w:rPr>
                <w:rFonts w:ascii="Arial" w:hAnsi="Arial" w:cs="Arial"/>
                <w:noProof/>
                <w:sz w:val="16"/>
                <w:szCs w:val="16"/>
              </w:rPr>
              <mc:AlternateContent>
                <mc:Choice Requires="wps">
                  <w:drawing>
                    <wp:anchor distT="0" distB="0" distL="114300" distR="114300" simplePos="0" relativeHeight="251907072" behindDoc="0" locked="0" layoutInCell="1" allowOverlap="1" wp14:anchorId="5C6501FE" wp14:editId="2567EEBA">
                      <wp:simplePos x="0" y="0"/>
                      <wp:positionH relativeFrom="column">
                        <wp:posOffset>2573020</wp:posOffset>
                      </wp:positionH>
                      <wp:positionV relativeFrom="paragraph">
                        <wp:posOffset>1382395</wp:posOffset>
                      </wp:positionV>
                      <wp:extent cx="579120" cy="2346960"/>
                      <wp:effectExtent l="0" t="0" r="11430" b="15240"/>
                      <wp:wrapNone/>
                      <wp:docPr id="27" name="Rectángulo 27"/>
                      <wp:cNvGraphicFramePr/>
                      <a:graphic xmlns:a="http://schemas.openxmlformats.org/drawingml/2006/main">
                        <a:graphicData uri="http://schemas.microsoft.com/office/word/2010/wordprocessingShape">
                          <wps:wsp>
                            <wps:cNvSpPr/>
                            <wps:spPr>
                              <a:xfrm>
                                <a:off x="0" y="0"/>
                                <a:ext cx="579120" cy="2346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65878" id="Rectángulo 27" o:spid="_x0000_s1026" style="position:absolute;margin-left:202.6pt;margin-top:108.85pt;width:45.6pt;height:184.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" fillcolor="window" strokecolor="window" strokeweight="1pt"/>
                  </w:pict>
                </mc:Fallback>
              </mc:AlternateContent>
            </w:r>
            <w:r w:rsidR="00E0257F" w:rsidRPr="00E0257F">
              <w:rPr>
                <w:rFonts w:ascii="Arial" w:hAnsi="Arial" w:cs="Arial"/>
                <w:noProof/>
                <w:sz w:val="16"/>
                <w:szCs w:val="16"/>
              </w:rPr>
              <mc:AlternateContent>
                <mc:Choice Requires="wps">
                  <w:drawing>
                    <wp:anchor distT="0" distB="0" distL="114300" distR="114300" simplePos="0" relativeHeight="251908096" behindDoc="0" locked="0" layoutInCell="1" allowOverlap="1" wp14:anchorId="198276B9" wp14:editId="2A1B8D30">
                      <wp:simplePos x="0" y="0"/>
                      <wp:positionH relativeFrom="column">
                        <wp:posOffset>2583581</wp:posOffset>
                      </wp:positionH>
                      <wp:positionV relativeFrom="paragraph">
                        <wp:posOffset>266934</wp:posOffset>
                      </wp:positionV>
                      <wp:extent cx="428458" cy="216568"/>
                      <wp:effectExtent l="0" t="0" r="10160" b="12065"/>
                      <wp:wrapNone/>
                      <wp:docPr id="30" name="Rectángulo 30"/>
                      <wp:cNvGraphicFramePr/>
                      <a:graphic xmlns:a="http://schemas.openxmlformats.org/drawingml/2006/main">
                        <a:graphicData uri="http://schemas.microsoft.com/office/word/2010/wordprocessingShape">
                          <wps:wsp>
                            <wps:cNvSpPr/>
                            <wps:spPr>
                              <a:xfrm>
                                <a:off x="0" y="0"/>
                                <a:ext cx="428458" cy="2165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AA336" id="Rectángulo 30" o:spid="_x0000_s1026" style="position:absolute;margin-left:203.45pt;margin-top:21pt;width:33.75pt;height:17.0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" fillcolor="window" strokecolor="window" strokeweight="1pt"/>
                  </w:pict>
                </mc:Fallback>
              </mc:AlternateContent>
            </w:r>
            <w:r w:rsidR="00E0257F" w:rsidRPr="00E0257F">
              <w:rPr>
                <w:rFonts w:ascii="Arial" w:hAnsi="Arial" w:cs="Arial"/>
                <w:noProof/>
                <w:sz w:val="16"/>
                <w:szCs w:val="16"/>
              </w:rPr>
              <w:drawing>
                <wp:inline distT="0" distB="0" distL="0" distR="0" wp14:anchorId="6B08AAA8" wp14:editId="2C69F041">
                  <wp:extent cx="3124398" cy="40462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8004" cy="4089741"/>
                          </a:xfrm>
                          <a:prstGeom prst="rect">
                            <a:avLst/>
                          </a:prstGeom>
                        </pic:spPr>
                      </pic:pic>
                    </a:graphicData>
                  </a:graphic>
                </wp:inline>
              </w:drawing>
            </w:r>
          </w:p>
          <w:p w14:paraId="3945C400"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447CF3EA" w14:textId="77777777" w:rsidR="00E0257F" w:rsidRPr="00E0257F" w:rsidRDefault="00E0257F" w:rsidP="00E0257F">
            <w:pPr>
              <w:tabs>
                <w:tab w:val="left" w:pos="7575"/>
              </w:tabs>
              <w:jc w:val="center"/>
              <w:rPr>
                <w:rFonts w:ascii="Arial" w:hAnsi="Arial" w:cs="Arial"/>
                <w:sz w:val="16"/>
                <w:szCs w:val="16"/>
              </w:rPr>
            </w:pPr>
          </w:p>
          <w:p w14:paraId="08A62F87" w14:textId="77777777" w:rsidR="00E0257F" w:rsidRPr="00E0257F" w:rsidRDefault="00E0257F" w:rsidP="00E0257F">
            <w:pPr>
              <w:tabs>
                <w:tab w:val="left" w:pos="7575"/>
              </w:tabs>
              <w:spacing w:line="276" w:lineRule="auto"/>
              <w:jc w:val="both"/>
              <w:rPr>
                <w:rFonts w:ascii="Arial" w:hAnsi="Arial" w:cs="Arial"/>
                <w:color w:val="000000"/>
                <w:sz w:val="6"/>
                <w:szCs w:val="6"/>
              </w:rPr>
            </w:pPr>
          </w:p>
        </w:tc>
      </w:tr>
      <w:tr w:rsidR="00E0257F" w:rsidRPr="00E0257F" w14:paraId="33FB068E"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667F12A4"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Componente 04:</w:t>
            </w:r>
            <w:r w:rsidRPr="00E0257F">
              <w:rPr>
                <w:rFonts w:ascii="Arial" w:hAnsi="Arial" w:cs="Arial"/>
                <w:color w:val="000000"/>
                <w:sz w:val="16"/>
                <w:szCs w:val="16"/>
              </w:rPr>
              <w:t xml:space="preserve"> </w:t>
            </w:r>
            <w:r w:rsidRPr="00E0257F">
              <w:rPr>
                <w:rFonts w:ascii="Arial" w:hAnsi="Arial" w:cs="Arial"/>
                <w:bCs/>
                <w:color w:val="000000"/>
                <w:sz w:val="16"/>
                <w:szCs w:val="16"/>
              </w:rPr>
              <w:t>Vinculación Interinstitucional realizada</w:t>
            </w:r>
            <w:r w:rsidRPr="00E0257F">
              <w:rPr>
                <w:rFonts w:ascii="Arial" w:hAnsi="Arial" w:cs="Arial"/>
                <w:color w:val="000000"/>
                <w:sz w:val="16"/>
                <w:szCs w:val="16"/>
              </w:rPr>
              <w:t>.</w:t>
            </w:r>
          </w:p>
        </w:tc>
      </w:tr>
      <w:tr w:rsidR="00E0257F" w:rsidRPr="00E0257F" w14:paraId="21EF5CCD"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40373B6B"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alumnos participando en proyectos y/o convenios.</w:t>
            </w:r>
          </w:p>
        </w:tc>
      </w:tr>
      <w:tr w:rsidR="00E0257F" w:rsidRPr="00E0257F" w14:paraId="40D0623D" w14:textId="77777777" w:rsidTr="00E0257F">
        <w:trPr>
          <w:trHeight w:val="396"/>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76C7F1A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6F8E4A9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011AB286"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1555A0D8"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11083A6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03B5B3F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6CC62B8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0980AC3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285C840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00425259"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0B5DC43A"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273D98C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1DCD9B03"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783F77A9"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35DE80B3"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28.83%</w:t>
            </w:r>
          </w:p>
          <w:p w14:paraId="33FC28D2"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(340 / 1,179)</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6BB6D94D"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0%</w:t>
            </w:r>
          </w:p>
          <w:p w14:paraId="60BB571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(286 / 1,145)</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0E08A111"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24.97%</w:t>
            </w:r>
          </w:p>
          <w:p w14:paraId="7C17B3E2"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(286 / 1,145)</w:t>
            </w:r>
          </w:p>
        </w:tc>
        <w:tc>
          <w:tcPr>
            <w:tcW w:w="917" w:type="pct"/>
            <w:tcBorders>
              <w:top w:val="double" w:sz="4" w:space="0" w:color="auto"/>
              <w:left w:val="double" w:sz="4" w:space="0" w:color="auto"/>
              <w:bottom w:val="double" w:sz="4" w:space="0" w:color="auto"/>
              <w:right w:val="double" w:sz="4" w:space="0" w:color="auto"/>
            </w:tcBorders>
            <w:shd w:val="clear" w:color="auto" w:fill="E7E6E6"/>
            <w:vAlign w:val="center"/>
          </w:tcPr>
          <w:p w14:paraId="345CD379"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b/>
                <w:color w:val="000000"/>
                <w:sz w:val="16"/>
                <w:szCs w:val="16"/>
              </w:rPr>
              <w:t>Sin meta</w:t>
            </w:r>
          </w:p>
        </w:tc>
        <w:tc>
          <w:tcPr>
            <w:tcW w:w="906" w:type="pct"/>
            <w:tcBorders>
              <w:top w:val="double" w:sz="4" w:space="0" w:color="auto"/>
              <w:left w:val="double" w:sz="4" w:space="0" w:color="auto"/>
              <w:bottom w:val="double" w:sz="4" w:space="0" w:color="auto"/>
              <w:right w:val="double" w:sz="4" w:space="0" w:color="auto"/>
            </w:tcBorders>
            <w:shd w:val="clear" w:color="auto" w:fill="FF0000"/>
            <w:vAlign w:val="center"/>
          </w:tcPr>
          <w:p w14:paraId="682991DC" w14:textId="77777777" w:rsidR="00E0257F" w:rsidRPr="00E0257F" w:rsidRDefault="00E0257F" w:rsidP="00E0257F">
            <w:pPr>
              <w:tabs>
                <w:tab w:val="left" w:pos="7575"/>
              </w:tabs>
              <w:jc w:val="center"/>
              <w:rPr>
                <w:rFonts w:ascii="Arial" w:hAnsi="Arial" w:cs="Arial"/>
                <w:color w:val="000000"/>
                <w:sz w:val="14"/>
                <w:szCs w:val="14"/>
              </w:rPr>
            </w:pPr>
            <w:r w:rsidRPr="00E0257F">
              <w:rPr>
                <w:rFonts w:ascii="Arial" w:hAnsi="Arial" w:cs="Arial"/>
                <w:b/>
                <w:color w:val="FFFFFF"/>
                <w:sz w:val="16"/>
                <w:szCs w:val="16"/>
              </w:rPr>
              <w:t>86.61%</w:t>
            </w:r>
          </w:p>
        </w:tc>
      </w:tr>
      <w:tr w:rsidR="00E0257F" w:rsidRPr="00E0257F" w14:paraId="0C2452A6" w14:textId="77777777" w:rsidTr="00E0257F">
        <w:trPr>
          <w:jc w:val="center"/>
        </w:trPr>
        <w:tc>
          <w:tcPr>
            <w:tcW w:w="5000" w:type="pct"/>
            <w:gridSpan w:val="6"/>
            <w:tcBorders>
              <w:bottom w:val="single" w:sz="4" w:space="0" w:color="auto"/>
            </w:tcBorders>
            <w:shd w:val="clear" w:color="auto" w:fill="FFFFFF"/>
            <w:vAlign w:val="center"/>
          </w:tcPr>
          <w:p w14:paraId="73C07FC1"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3AF1FBC3"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70542A00"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w:t>
            </w:r>
            <w:r w:rsidRPr="00E0257F">
              <w:rPr>
                <w:rFonts w:ascii="Arial" w:hAnsi="Arial" w:cs="Arial"/>
                <w:bCs/>
                <w:sz w:val="16"/>
                <w:szCs w:val="16"/>
              </w:rPr>
              <w:t xml:space="preserve">con el FESIPPRES, el nivel de cumplimiento de la meta ejecutada con relación a la meta programada para el presente nivel fue sin meta, </w:t>
            </w:r>
            <w:r w:rsidRPr="00E0257F">
              <w:rPr>
                <w:rFonts w:ascii="Arial" w:hAnsi="Arial" w:cs="Arial"/>
                <w:bCs/>
                <w:color w:val="000000"/>
                <w:sz w:val="16"/>
                <w:szCs w:val="16"/>
              </w:rPr>
              <w:t>por lo que el ente público no asignó un color de semaforización</w:t>
            </w:r>
            <w:r w:rsidRPr="00E0257F">
              <w:rPr>
                <w:rFonts w:ascii="Arial" w:hAnsi="Arial" w:cs="Arial"/>
                <w:bCs/>
                <w:sz w:val="16"/>
                <w:szCs w:val="16"/>
              </w:rPr>
              <w:t xml:space="preserve">. Al realizar el cálculo del indicador conforme a la fórmula establecida y las variables correspondientes, se verificó que el nivel de cumplimiento es del 86.61% correspondiéndole una semaforización de color rojo, la cual indica, de acuerdo con el Oficio número SEFIPLAN/SSPHCP/DPPP/DISP/130123-001/I/2023 emitido por la SEFIPLAN, que </w:t>
            </w:r>
            <w:r w:rsidRPr="00E0257F">
              <w:rPr>
                <w:rFonts w:ascii="Arial" w:hAnsi="Arial" w:cs="Arial"/>
                <w:bCs/>
                <w:color w:val="000000"/>
                <w:sz w:val="16"/>
                <w:szCs w:val="16"/>
              </w:rPr>
              <w:t>no se está alcanzando los resultados deseables. Esta asignación concuerda con el comportamiento del indicador de tipo ascendente que alcanza un nivel de cumplimiento por del -10% y por arriba de +5% con relación a su meta programada, por lo que dicha semaforización es la correcta de acuerdo con el oficio antes mencionado.</w:t>
            </w:r>
            <w:r w:rsidRPr="00E0257F">
              <w:rPr>
                <w:rFonts w:ascii="Arial" w:hAnsi="Arial" w:cs="Arial"/>
                <w:color w:val="000000"/>
                <w:sz w:val="16"/>
                <w:szCs w:val="16"/>
              </w:rPr>
              <w:t xml:space="preserve"> </w:t>
            </w:r>
          </w:p>
          <w:p w14:paraId="67DC2ABF" w14:textId="77777777" w:rsidR="00E0257F" w:rsidRPr="00E0257F" w:rsidRDefault="00E0257F" w:rsidP="00E0257F">
            <w:pPr>
              <w:tabs>
                <w:tab w:val="left" w:pos="7575"/>
              </w:tabs>
              <w:spacing w:line="276" w:lineRule="auto"/>
              <w:jc w:val="both"/>
              <w:rPr>
                <w:rFonts w:ascii="Arial" w:hAnsi="Arial" w:cs="Arial"/>
                <w:color w:val="000000"/>
                <w:sz w:val="16"/>
                <w:szCs w:val="16"/>
              </w:rPr>
            </w:pPr>
          </w:p>
          <w:p w14:paraId="0460DF32" w14:textId="77777777"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de la Riviera Maya entregó el concentrado de los estudiantes inscritos en estadías, clasificado por programa educativo y empresa, correspondiente a los periodos de enero-abril, mayo-agosto y septiembre-diciembre del ejercicio fiscal 2023, reportando la cantidad de 286 estudiantes participando en estadías, sin embargo, durante la visita de campo el ente público entregó en formato Excel las listas de alumnos por programa educativo, corroborando la cantidad de 274 estudiantes, desagregados por carrera, nombre del alumno y empresa. Una vez analizada la evidencia, se constató que las cifras presentan una diferencia de 12 estudiantes menos de lo reportado.</w:t>
            </w:r>
          </w:p>
          <w:p w14:paraId="135F33AB" w14:textId="77777777" w:rsidR="00E0257F" w:rsidRPr="00E0257F" w:rsidRDefault="00E0257F" w:rsidP="00E0257F">
            <w:pPr>
              <w:tabs>
                <w:tab w:val="left" w:pos="7575"/>
              </w:tabs>
              <w:jc w:val="center"/>
              <w:rPr>
                <w:rFonts w:ascii="Arial" w:hAnsi="Arial" w:cs="Arial"/>
                <w:b/>
                <w:bCs/>
                <w:color w:val="000000"/>
                <w:sz w:val="14"/>
                <w:szCs w:val="14"/>
              </w:rPr>
            </w:pPr>
          </w:p>
          <w:p w14:paraId="464DEAEE" w14:textId="77777777" w:rsidR="00E0257F" w:rsidRPr="00E0257F" w:rsidRDefault="00E0257F" w:rsidP="00E0257F">
            <w:pPr>
              <w:tabs>
                <w:tab w:val="left" w:pos="7575"/>
              </w:tabs>
              <w:jc w:val="center"/>
              <w:rPr>
                <w:rFonts w:ascii="Arial" w:hAnsi="Arial" w:cs="Arial"/>
                <w:sz w:val="16"/>
                <w:szCs w:val="16"/>
              </w:rPr>
            </w:pPr>
            <w:r w:rsidRPr="00E0257F">
              <w:rPr>
                <w:rFonts w:ascii="Arial" w:hAnsi="Arial" w:cs="Arial"/>
                <w:b/>
                <w:bCs/>
                <w:color w:val="000000"/>
                <w:sz w:val="14"/>
                <w:szCs w:val="14"/>
              </w:rPr>
              <w:t xml:space="preserve">Imagen 11. </w:t>
            </w:r>
            <w:r w:rsidRPr="00E0257F">
              <w:rPr>
                <w:rFonts w:ascii="Arial" w:hAnsi="Arial" w:cs="Arial"/>
                <w:bCs/>
                <w:color w:val="000000"/>
                <w:sz w:val="14"/>
                <w:szCs w:val="14"/>
              </w:rPr>
              <w:t>Listado de alumnos en estadías.</w:t>
            </w:r>
          </w:p>
          <w:p w14:paraId="363A9510" w14:textId="04B3FD1E" w:rsidR="00E0257F" w:rsidRPr="00E0257F" w:rsidRDefault="00636FEB" w:rsidP="00E0257F">
            <w:pPr>
              <w:tabs>
                <w:tab w:val="left" w:pos="7575"/>
              </w:tabs>
              <w:spacing w:line="276" w:lineRule="auto"/>
              <w:jc w:val="center"/>
              <w:rPr>
                <w:rFonts w:ascii="Arial" w:hAnsi="Arial" w:cs="Arial"/>
                <w:bCs/>
                <w:color w:val="000000"/>
                <w:sz w:val="16"/>
                <w:szCs w:val="16"/>
              </w:rPr>
            </w:pPr>
            <w:r w:rsidRPr="00E0257F">
              <w:rPr>
                <w:rFonts w:ascii="Arial" w:hAnsi="Arial" w:cs="Arial"/>
                <w:bCs/>
                <w:noProof/>
                <w:color w:val="000000"/>
                <w:sz w:val="16"/>
                <w:szCs w:val="16"/>
              </w:rPr>
              <mc:AlternateContent>
                <mc:Choice Requires="wps">
                  <w:drawing>
                    <wp:anchor distT="0" distB="0" distL="114300" distR="114300" simplePos="0" relativeHeight="251911168" behindDoc="0" locked="0" layoutInCell="1" allowOverlap="1" wp14:anchorId="33FE8E8E" wp14:editId="7EED66E8">
                      <wp:simplePos x="0" y="0"/>
                      <wp:positionH relativeFrom="column">
                        <wp:posOffset>2354580</wp:posOffset>
                      </wp:positionH>
                      <wp:positionV relativeFrom="paragraph">
                        <wp:posOffset>498475</wp:posOffset>
                      </wp:positionV>
                      <wp:extent cx="741680" cy="1305560"/>
                      <wp:effectExtent l="0" t="0" r="20320" b="27940"/>
                      <wp:wrapNone/>
                      <wp:docPr id="32" name="Rectángulo 32"/>
                      <wp:cNvGraphicFramePr/>
                      <a:graphic xmlns:a="http://schemas.openxmlformats.org/drawingml/2006/main">
                        <a:graphicData uri="http://schemas.microsoft.com/office/word/2010/wordprocessingShape">
                          <wps:wsp>
                            <wps:cNvSpPr/>
                            <wps:spPr>
                              <a:xfrm>
                                <a:off x="0" y="0"/>
                                <a:ext cx="741680" cy="13055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7152E" id="Rectángulo 32" o:spid="_x0000_s1026" style="position:absolute;margin-left:185.4pt;margin-top:39.25pt;width:58.4pt;height:102.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" fillcolor="window" strokecolor="window" strokeweight="1pt"/>
                  </w:pict>
                </mc:Fallback>
              </mc:AlternateContent>
            </w:r>
            <w:r w:rsidRPr="00E0257F">
              <w:rPr>
                <w:rFonts w:ascii="Arial" w:hAnsi="Arial" w:cs="Arial"/>
                <w:bCs/>
                <w:noProof/>
                <w:color w:val="000000"/>
                <w:sz w:val="16"/>
                <w:szCs w:val="16"/>
              </w:rPr>
              <mc:AlternateContent>
                <mc:Choice Requires="wps">
                  <w:drawing>
                    <wp:anchor distT="0" distB="0" distL="114300" distR="114300" simplePos="0" relativeHeight="251909120" behindDoc="0" locked="0" layoutInCell="1" allowOverlap="1" wp14:anchorId="2E650E9C" wp14:editId="534217C0">
                      <wp:simplePos x="0" y="0"/>
                      <wp:positionH relativeFrom="column">
                        <wp:posOffset>556260</wp:posOffset>
                      </wp:positionH>
                      <wp:positionV relativeFrom="paragraph">
                        <wp:posOffset>445770</wp:posOffset>
                      </wp:positionV>
                      <wp:extent cx="838200" cy="1351280"/>
                      <wp:effectExtent l="0" t="0" r="19050" b="20320"/>
                      <wp:wrapNone/>
                      <wp:docPr id="36" name="Rectángulo 36"/>
                      <wp:cNvGraphicFramePr/>
                      <a:graphic xmlns:a="http://schemas.openxmlformats.org/drawingml/2006/main">
                        <a:graphicData uri="http://schemas.microsoft.com/office/word/2010/wordprocessingShape">
                          <wps:wsp>
                            <wps:cNvSpPr/>
                            <wps:spPr>
                              <a:xfrm>
                                <a:off x="0" y="0"/>
                                <a:ext cx="838200" cy="13512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DF967" id="Rectángulo 36" o:spid="_x0000_s1026" style="position:absolute;margin-left:43.8pt;margin-top:35.1pt;width:66pt;height:106.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" fillcolor="window" strokecolor="window" strokeweight="1pt"/>
                  </w:pict>
                </mc:Fallback>
              </mc:AlternateContent>
            </w:r>
            <w:r w:rsidRPr="00E0257F">
              <w:rPr>
                <w:rFonts w:ascii="Arial" w:hAnsi="Arial" w:cs="Arial"/>
                <w:bCs/>
                <w:noProof/>
                <w:color w:val="000000"/>
                <w:sz w:val="16"/>
                <w:szCs w:val="16"/>
              </w:rPr>
              <mc:AlternateContent>
                <mc:Choice Requires="wps">
                  <w:drawing>
                    <wp:anchor distT="0" distB="0" distL="114300" distR="114300" simplePos="0" relativeHeight="251910144" behindDoc="0" locked="0" layoutInCell="1" allowOverlap="1" wp14:anchorId="3B6FFE85" wp14:editId="1817D07B">
                      <wp:simplePos x="0" y="0"/>
                      <wp:positionH relativeFrom="column">
                        <wp:posOffset>1488440</wp:posOffset>
                      </wp:positionH>
                      <wp:positionV relativeFrom="paragraph">
                        <wp:posOffset>488950</wp:posOffset>
                      </wp:positionV>
                      <wp:extent cx="187960" cy="1300480"/>
                      <wp:effectExtent l="0" t="0" r="21590" b="13970"/>
                      <wp:wrapNone/>
                      <wp:docPr id="31" name="Rectángulo 31"/>
                      <wp:cNvGraphicFramePr/>
                      <a:graphic xmlns:a="http://schemas.openxmlformats.org/drawingml/2006/main">
                        <a:graphicData uri="http://schemas.microsoft.com/office/word/2010/wordprocessingShape">
                          <wps:wsp>
                            <wps:cNvSpPr/>
                            <wps:spPr>
                              <a:xfrm>
                                <a:off x="0" y="0"/>
                                <a:ext cx="187960" cy="13004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02F71" id="Rectángulo 31" o:spid="_x0000_s1026" style="position:absolute;margin-left:117.2pt;margin-top:38.5pt;width:14.8pt;height:102.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" fillcolor="window" strokecolor="window" strokeweight="1pt"/>
                  </w:pict>
                </mc:Fallback>
              </mc:AlternateContent>
            </w:r>
            <w:r w:rsidR="00E0257F" w:rsidRPr="00E0257F">
              <w:rPr>
                <w:rFonts w:ascii="Arial" w:hAnsi="Arial" w:cs="Arial"/>
                <w:bCs/>
                <w:noProof/>
                <w:color w:val="000000"/>
                <w:sz w:val="16"/>
                <w:szCs w:val="16"/>
              </w:rPr>
              <mc:AlternateContent>
                <mc:Choice Requires="wps">
                  <w:drawing>
                    <wp:anchor distT="0" distB="0" distL="114300" distR="114300" simplePos="0" relativeHeight="251914240" behindDoc="0" locked="0" layoutInCell="1" allowOverlap="1" wp14:anchorId="65E95A06" wp14:editId="442F9084">
                      <wp:simplePos x="0" y="0"/>
                      <wp:positionH relativeFrom="column">
                        <wp:posOffset>4937760</wp:posOffset>
                      </wp:positionH>
                      <wp:positionV relativeFrom="paragraph">
                        <wp:posOffset>475615</wp:posOffset>
                      </wp:positionV>
                      <wp:extent cx="314960" cy="1336040"/>
                      <wp:effectExtent l="0" t="0" r="27940" b="16510"/>
                      <wp:wrapNone/>
                      <wp:docPr id="35" name="Rectángulo 35"/>
                      <wp:cNvGraphicFramePr/>
                      <a:graphic xmlns:a="http://schemas.openxmlformats.org/drawingml/2006/main">
                        <a:graphicData uri="http://schemas.microsoft.com/office/word/2010/wordprocessingShape">
                          <wps:wsp>
                            <wps:cNvSpPr/>
                            <wps:spPr>
                              <a:xfrm>
                                <a:off x="0" y="0"/>
                                <a:ext cx="314960" cy="13360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BF0E9" id="Rectángulo 35" o:spid="_x0000_s1026" style="position:absolute;margin-left:388.8pt;margin-top:37.45pt;width:24.8pt;height:105.2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" fillcolor="window" strokecolor="window" strokeweight="1pt"/>
                  </w:pict>
                </mc:Fallback>
              </mc:AlternateContent>
            </w:r>
            <w:r w:rsidR="00E0257F" w:rsidRPr="00E0257F">
              <w:rPr>
                <w:rFonts w:ascii="Arial" w:hAnsi="Arial" w:cs="Arial"/>
                <w:bCs/>
                <w:noProof/>
                <w:color w:val="000000"/>
                <w:sz w:val="16"/>
                <w:szCs w:val="16"/>
              </w:rPr>
              <mc:AlternateContent>
                <mc:Choice Requires="wps">
                  <w:drawing>
                    <wp:anchor distT="0" distB="0" distL="114300" distR="114300" simplePos="0" relativeHeight="251913216" behindDoc="0" locked="0" layoutInCell="1" allowOverlap="1" wp14:anchorId="6FC7E6DA" wp14:editId="62F01D4C">
                      <wp:simplePos x="0" y="0"/>
                      <wp:positionH relativeFrom="column">
                        <wp:posOffset>3982720</wp:posOffset>
                      </wp:positionH>
                      <wp:positionV relativeFrom="paragraph">
                        <wp:posOffset>475615</wp:posOffset>
                      </wp:positionV>
                      <wp:extent cx="873760" cy="1330960"/>
                      <wp:effectExtent l="0" t="0" r="21590" b="21590"/>
                      <wp:wrapNone/>
                      <wp:docPr id="34" name="Rectángulo 34"/>
                      <wp:cNvGraphicFramePr/>
                      <a:graphic xmlns:a="http://schemas.openxmlformats.org/drawingml/2006/main">
                        <a:graphicData uri="http://schemas.microsoft.com/office/word/2010/wordprocessingShape">
                          <wps:wsp>
                            <wps:cNvSpPr/>
                            <wps:spPr>
                              <a:xfrm>
                                <a:off x="0" y="0"/>
                                <a:ext cx="873760" cy="1330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3CF76" id="Rectángulo 34" o:spid="_x0000_s1026" style="position:absolute;margin-left:313.6pt;margin-top:37.45pt;width:68.8pt;height:104.8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" fillcolor="window" strokecolor="window" strokeweight="1pt"/>
                  </w:pict>
                </mc:Fallback>
              </mc:AlternateContent>
            </w:r>
            <w:r w:rsidR="00E0257F" w:rsidRPr="00E0257F">
              <w:rPr>
                <w:rFonts w:ascii="Arial" w:hAnsi="Arial" w:cs="Arial"/>
                <w:bCs/>
                <w:noProof/>
                <w:color w:val="000000"/>
                <w:sz w:val="16"/>
                <w:szCs w:val="16"/>
              </w:rPr>
              <mc:AlternateContent>
                <mc:Choice Requires="wps">
                  <w:drawing>
                    <wp:anchor distT="0" distB="0" distL="114300" distR="114300" simplePos="0" relativeHeight="251912192" behindDoc="0" locked="0" layoutInCell="1" allowOverlap="1" wp14:anchorId="30A0E03A" wp14:editId="77F0C7BB">
                      <wp:simplePos x="0" y="0"/>
                      <wp:positionH relativeFrom="column">
                        <wp:posOffset>3139440</wp:posOffset>
                      </wp:positionH>
                      <wp:positionV relativeFrom="paragraph">
                        <wp:posOffset>501015</wp:posOffset>
                      </wp:positionV>
                      <wp:extent cx="782320" cy="1300480"/>
                      <wp:effectExtent l="0" t="0" r="17780" b="13970"/>
                      <wp:wrapNone/>
                      <wp:docPr id="33" name="Rectángulo 33"/>
                      <wp:cNvGraphicFramePr/>
                      <a:graphic xmlns:a="http://schemas.openxmlformats.org/drawingml/2006/main">
                        <a:graphicData uri="http://schemas.microsoft.com/office/word/2010/wordprocessingShape">
                          <wps:wsp>
                            <wps:cNvSpPr/>
                            <wps:spPr>
                              <a:xfrm>
                                <a:off x="0" y="0"/>
                                <a:ext cx="782320" cy="13004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12D9C" id="Rectángulo 33" o:spid="_x0000_s1026" style="position:absolute;margin-left:247.2pt;margin-top:39.45pt;width:61.6pt;height:102.4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" fillcolor="window" strokecolor="window" strokeweight="1pt"/>
                  </w:pict>
                </mc:Fallback>
              </mc:AlternateContent>
            </w:r>
            <w:r w:rsidR="00E0257F" w:rsidRPr="00E0257F">
              <w:rPr>
                <w:rFonts w:ascii="Arial" w:hAnsi="Arial" w:cs="Arial"/>
                <w:bCs/>
                <w:noProof/>
                <w:color w:val="000000"/>
                <w:sz w:val="16"/>
                <w:szCs w:val="16"/>
              </w:rPr>
              <w:drawing>
                <wp:inline distT="0" distB="0" distL="0" distR="0" wp14:anchorId="52686533" wp14:editId="09FF4673">
                  <wp:extent cx="5151120" cy="1864116"/>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8215" cy="1866684"/>
                          </a:xfrm>
                          <a:prstGeom prst="rect">
                            <a:avLst/>
                          </a:prstGeom>
                        </pic:spPr>
                      </pic:pic>
                    </a:graphicData>
                  </a:graphic>
                </wp:inline>
              </w:drawing>
            </w:r>
          </w:p>
          <w:p w14:paraId="0075502C"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2F9154CB" w14:textId="77777777" w:rsidR="00E0257F" w:rsidRPr="00E0257F" w:rsidRDefault="00E0257F" w:rsidP="00E0257F">
            <w:pPr>
              <w:tabs>
                <w:tab w:val="left" w:pos="7575"/>
              </w:tabs>
              <w:spacing w:line="276" w:lineRule="auto"/>
              <w:jc w:val="both"/>
              <w:rPr>
                <w:rFonts w:ascii="Arial" w:hAnsi="Arial" w:cs="Arial"/>
                <w:bCs/>
                <w:color w:val="000000"/>
                <w:sz w:val="16"/>
                <w:szCs w:val="16"/>
              </w:rPr>
            </w:pPr>
          </w:p>
          <w:p w14:paraId="756EBB0C"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con los </w:t>
            </w:r>
            <w:r w:rsidRPr="00E0257F">
              <w:rPr>
                <w:rFonts w:ascii="Arial" w:hAnsi="Arial" w:cs="Arial"/>
                <w:color w:val="000000"/>
                <w:sz w:val="16"/>
                <w:szCs w:val="16"/>
              </w:rPr>
              <w:t>286 estudiantes participando en proyectos de estadía</w:t>
            </w:r>
            <w:r w:rsidRPr="00E0257F">
              <w:rPr>
                <w:rFonts w:ascii="Arial" w:hAnsi="Arial" w:cs="Arial"/>
                <w:sz w:val="16"/>
                <w:szCs w:val="16"/>
              </w:rPr>
              <w:t xml:space="preserve">, reportados en el FESIPRESS. </w:t>
            </w:r>
          </w:p>
          <w:p w14:paraId="340AB5C1" w14:textId="77777777" w:rsidR="00E0257F" w:rsidRPr="00E0257F" w:rsidRDefault="00E0257F" w:rsidP="00E0257F">
            <w:pPr>
              <w:tabs>
                <w:tab w:val="left" w:pos="7575"/>
              </w:tabs>
              <w:jc w:val="both"/>
              <w:rPr>
                <w:rFonts w:ascii="Arial" w:hAnsi="Arial" w:cs="Arial"/>
                <w:sz w:val="16"/>
                <w:szCs w:val="16"/>
              </w:rPr>
            </w:pPr>
          </w:p>
          <w:p w14:paraId="19EB8F0C" w14:textId="77777777" w:rsidR="00E0257F" w:rsidRPr="00E0257F" w:rsidRDefault="00E0257F" w:rsidP="00E0257F">
            <w:pPr>
              <w:tabs>
                <w:tab w:val="left" w:pos="7575"/>
              </w:tabs>
              <w:jc w:val="both"/>
              <w:rPr>
                <w:rFonts w:ascii="Arial" w:hAnsi="Arial" w:cs="Arial"/>
                <w:bCs/>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p>
          <w:p w14:paraId="04A03ABB" w14:textId="77777777" w:rsidR="00E0257F" w:rsidRDefault="00E0257F" w:rsidP="00E0257F">
            <w:pPr>
              <w:tabs>
                <w:tab w:val="left" w:pos="7575"/>
              </w:tabs>
              <w:jc w:val="both"/>
              <w:rPr>
                <w:rFonts w:ascii="Arial" w:hAnsi="Arial" w:cs="Arial"/>
                <w:sz w:val="16"/>
                <w:szCs w:val="16"/>
              </w:rPr>
            </w:pPr>
          </w:p>
          <w:p w14:paraId="6B6C5A4F" w14:textId="77777777" w:rsidR="006156B1" w:rsidRDefault="006156B1" w:rsidP="00E0257F">
            <w:pPr>
              <w:tabs>
                <w:tab w:val="left" w:pos="7575"/>
              </w:tabs>
              <w:jc w:val="both"/>
              <w:rPr>
                <w:rFonts w:ascii="Arial" w:hAnsi="Arial" w:cs="Arial"/>
                <w:sz w:val="16"/>
                <w:szCs w:val="16"/>
              </w:rPr>
            </w:pPr>
          </w:p>
          <w:p w14:paraId="7CDB8258" w14:textId="731AEFBF" w:rsidR="006156B1" w:rsidRPr="00E0257F" w:rsidRDefault="006156B1" w:rsidP="00E0257F">
            <w:pPr>
              <w:tabs>
                <w:tab w:val="left" w:pos="7575"/>
              </w:tabs>
              <w:jc w:val="both"/>
              <w:rPr>
                <w:rFonts w:ascii="Arial" w:hAnsi="Arial" w:cs="Arial"/>
                <w:sz w:val="16"/>
                <w:szCs w:val="16"/>
              </w:rPr>
            </w:pPr>
          </w:p>
        </w:tc>
      </w:tr>
      <w:tr w:rsidR="00E0257F" w:rsidRPr="00E0257F" w14:paraId="114763A0"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68835456" w14:textId="77777777" w:rsidR="00E0257F" w:rsidRPr="00E0257F" w:rsidRDefault="00E0257F" w:rsidP="00E0257F">
            <w:pPr>
              <w:tabs>
                <w:tab w:val="left" w:pos="7575"/>
              </w:tabs>
              <w:jc w:val="both"/>
              <w:rPr>
                <w:rFonts w:ascii="Arial" w:hAnsi="Arial" w:cs="Arial"/>
                <w:b/>
                <w:color w:val="000000"/>
                <w:sz w:val="8"/>
                <w:szCs w:val="16"/>
              </w:rPr>
            </w:pPr>
            <w:r w:rsidRPr="00E0257F">
              <w:rPr>
                <w:rFonts w:ascii="Arial" w:hAnsi="Arial" w:cs="Arial"/>
                <w:b/>
                <w:color w:val="000000"/>
                <w:sz w:val="16"/>
                <w:szCs w:val="16"/>
              </w:rPr>
              <w:t>Componente 04 Actividad 01:</w:t>
            </w:r>
            <w:r w:rsidRPr="00E0257F">
              <w:rPr>
                <w:rFonts w:ascii="Arial" w:hAnsi="Arial" w:cs="Arial"/>
                <w:color w:val="000000"/>
                <w:sz w:val="16"/>
                <w:szCs w:val="16"/>
              </w:rPr>
              <w:t xml:space="preserve"> </w:t>
            </w:r>
            <w:r w:rsidRPr="00E0257F">
              <w:rPr>
                <w:rFonts w:ascii="Arial" w:hAnsi="Arial" w:cs="Arial"/>
                <w:bCs/>
                <w:color w:val="000000"/>
                <w:sz w:val="16"/>
                <w:szCs w:val="16"/>
              </w:rPr>
              <w:t>Vinculación con Organizaciones del Sector Productivo.</w:t>
            </w:r>
          </w:p>
        </w:tc>
      </w:tr>
      <w:tr w:rsidR="00E0257F" w:rsidRPr="00E0257F" w14:paraId="0E4AD6F6"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7AC5B8AE"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Tasa de variación de Convenios realizados Nacionales e Internacionales.</w:t>
            </w:r>
          </w:p>
        </w:tc>
      </w:tr>
      <w:tr w:rsidR="00E0257F" w:rsidRPr="00E0257F" w14:paraId="7E17F118" w14:textId="77777777" w:rsidTr="00E0257F">
        <w:trPr>
          <w:trHeight w:val="30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682556A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7B7978B0"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08CFEE3A"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77891AFA"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61DCF35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74710B1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2FC2E55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62E61E9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31305FB9"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27D50005"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316E820E"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77801C70"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70397029"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2BF2CC29"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1C8F175D"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6.25%</w:t>
            </w:r>
          </w:p>
          <w:p w14:paraId="388015CA"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(340 / 320)</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24D0B968"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6.25%</w:t>
            </w:r>
          </w:p>
          <w:p w14:paraId="76658825"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(340 / 320)</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3024EA94"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6.25%</w:t>
            </w:r>
          </w:p>
          <w:p w14:paraId="1348026A"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(340 / 320)</w:t>
            </w:r>
          </w:p>
        </w:tc>
        <w:tc>
          <w:tcPr>
            <w:tcW w:w="917" w:type="pct"/>
            <w:tcBorders>
              <w:top w:val="double" w:sz="4" w:space="0" w:color="auto"/>
              <w:left w:val="double" w:sz="4" w:space="0" w:color="auto"/>
              <w:bottom w:val="double" w:sz="4" w:space="0" w:color="auto"/>
              <w:right w:val="double" w:sz="4" w:space="0" w:color="auto"/>
            </w:tcBorders>
            <w:shd w:val="clear" w:color="auto" w:fill="00B050"/>
            <w:vAlign w:val="center"/>
          </w:tcPr>
          <w:p w14:paraId="4C915D65"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color w:val="FFFFFF"/>
                <w:sz w:val="16"/>
                <w:szCs w:val="16"/>
              </w:rPr>
              <w:t>100%</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7FB8D111" w14:textId="77777777" w:rsidR="00E0257F" w:rsidRPr="00E0257F" w:rsidRDefault="00E0257F" w:rsidP="00E0257F">
            <w:pPr>
              <w:tabs>
                <w:tab w:val="left" w:pos="7575"/>
              </w:tabs>
              <w:jc w:val="center"/>
              <w:rPr>
                <w:rFonts w:ascii="Arial" w:hAnsi="Arial" w:cs="Arial"/>
                <w:color w:val="FFFFFF"/>
                <w:sz w:val="14"/>
                <w:szCs w:val="14"/>
              </w:rPr>
            </w:pPr>
            <w:r w:rsidRPr="00E0257F">
              <w:rPr>
                <w:rFonts w:ascii="Arial" w:hAnsi="Arial" w:cs="Arial"/>
                <w:b/>
                <w:color w:val="FFFFFF"/>
                <w:sz w:val="16"/>
                <w:szCs w:val="16"/>
              </w:rPr>
              <w:t>100%</w:t>
            </w:r>
          </w:p>
        </w:tc>
      </w:tr>
      <w:tr w:rsidR="00E0257F" w:rsidRPr="00E0257F" w14:paraId="34247881" w14:textId="77777777" w:rsidTr="00E0257F">
        <w:trPr>
          <w:jc w:val="center"/>
        </w:trPr>
        <w:tc>
          <w:tcPr>
            <w:tcW w:w="5000" w:type="pct"/>
            <w:gridSpan w:val="6"/>
            <w:shd w:val="clear" w:color="auto" w:fill="FFFFFF"/>
            <w:vAlign w:val="center"/>
          </w:tcPr>
          <w:p w14:paraId="6690BFD1"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5A1B968E"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6F6BB96C"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100% respecto de la meta establecida, asignándosele una semaforización en color verde. Al realizar el cálculo del indicador conforme a la fórmula establecida y las variables correspondientes, se verificó que el nivel de cumplimiento es del 100% correspondiéndole una semaforización del mismo color, la cual indica, de acuerdo con el Oficio número SEFIPLAN/SSPHCP/DPPP/DISP/130123-001/I/202, emitida por la SEFIPLAN, que el rango de cumplimiento está alcanzando los resultados deseables. Esta asignación concuerda con el comportamiento del indicador de tipo ascendente que alcanza un nivel de cumplimiento entre de -5% y +5%, con relación a su meta programada, por lo que dicha semaforización es la correcta de acuerdo con el oficio antes mencionado.</w:t>
            </w:r>
          </w:p>
          <w:p w14:paraId="12B55D66"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52CCBA97" w14:textId="6AD78E7F" w:rsidR="00E0257F" w:rsidRPr="00E0257F" w:rsidRDefault="00E0257F" w:rsidP="00E0257F">
            <w:pPr>
              <w:tabs>
                <w:tab w:val="left" w:pos="7575"/>
              </w:tabs>
              <w:spacing w:line="276" w:lineRule="auto"/>
              <w:jc w:val="both"/>
              <w:rPr>
                <w:rFonts w:ascii="Arial" w:hAnsi="Arial" w:cs="Arial"/>
                <w:sz w:val="16"/>
                <w:szCs w:val="16"/>
                <w:lang w:val="es-ES"/>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w:t>
            </w:r>
            <w:r w:rsidRPr="00E0257F">
              <w:rPr>
                <w:rFonts w:ascii="Arial" w:hAnsi="Arial" w:cs="Arial"/>
                <w:bCs/>
                <w:sz w:val="16"/>
                <w:szCs w:val="16"/>
              </w:rPr>
              <w:t>La Universidad Tecnológica de la Riviera Maya presentó durante la visita de campo, la lista de 11 convenios programados a firmar durante el año 2023</w:t>
            </w:r>
            <w:r w:rsidRPr="00E0257F">
              <w:rPr>
                <w:rFonts w:ascii="Arial" w:hAnsi="Arial" w:cs="Arial"/>
                <w:sz w:val="16"/>
                <w:szCs w:val="16"/>
              </w:rPr>
              <w:t xml:space="preserve">; sin embargo, manifestaron que,  por falta de documentación únicamente se firmó un convenio </w:t>
            </w:r>
            <w:r w:rsidRPr="00E0257F">
              <w:rPr>
                <w:rFonts w:ascii="Arial" w:hAnsi="Arial" w:cs="Arial"/>
                <w:sz w:val="16"/>
                <w:szCs w:val="16"/>
                <w:lang w:val="es-ES"/>
              </w:rPr>
              <w:t>con la empresa Consorcio CIHP S. de R.L. (Royalton) el día 15 de noviembre de 2023</w:t>
            </w:r>
            <w:r w:rsidR="00374C73">
              <w:rPr>
                <w:rFonts w:ascii="Arial" w:hAnsi="Arial" w:cs="Arial"/>
                <w:sz w:val="16"/>
                <w:szCs w:val="16"/>
                <w:lang w:val="es-ES"/>
              </w:rPr>
              <w:t>,</w:t>
            </w:r>
            <w:r w:rsidRPr="00E0257F">
              <w:rPr>
                <w:rFonts w:ascii="Arial" w:hAnsi="Arial" w:cs="Arial"/>
                <w:sz w:val="16"/>
                <w:szCs w:val="16"/>
                <w:lang w:val="es-ES"/>
              </w:rPr>
              <w:t xml:space="preserve"> con el objetivo de fortalecer la vinculación entre la Universidad y la Empresa a efectos de llevar a cabo actividades académicas, referente a visitas, estancias y estadías de los estudiantes de la Universidad. El ente público refirió que se firmó un convenio debido a que los 10 convenios restantes presentan falta de documentación para ser firmados. </w:t>
            </w:r>
          </w:p>
          <w:p w14:paraId="131F16F6" w14:textId="77777777" w:rsidR="00E0257F" w:rsidRPr="00E0257F" w:rsidRDefault="00E0257F" w:rsidP="00E0257F">
            <w:pPr>
              <w:tabs>
                <w:tab w:val="left" w:pos="7575"/>
              </w:tabs>
              <w:spacing w:line="276" w:lineRule="auto"/>
              <w:jc w:val="both"/>
              <w:rPr>
                <w:rFonts w:ascii="Arial" w:hAnsi="Arial" w:cs="Arial"/>
                <w:b/>
                <w:bCs/>
                <w:color w:val="000000"/>
                <w:sz w:val="14"/>
                <w:szCs w:val="14"/>
              </w:rPr>
            </w:pPr>
          </w:p>
          <w:p w14:paraId="2AC0A89F" w14:textId="125C5778" w:rsidR="00E0257F" w:rsidRPr="00E0257F" w:rsidRDefault="00374C73" w:rsidP="00E0257F">
            <w:pPr>
              <w:tabs>
                <w:tab w:val="left" w:pos="7575"/>
              </w:tabs>
              <w:spacing w:line="276" w:lineRule="auto"/>
              <w:jc w:val="center"/>
              <w:rPr>
                <w:rFonts w:ascii="Arial" w:hAnsi="Arial" w:cs="Arial"/>
                <w:sz w:val="16"/>
                <w:szCs w:val="16"/>
                <w:lang w:val="es-ES"/>
              </w:rPr>
            </w:pPr>
            <w:r>
              <w:rPr>
                <w:rFonts w:ascii="Arial" w:hAnsi="Arial" w:cs="Arial"/>
                <w:b/>
                <w:bCs/>
                <w:color w:val="000000"/>
                <w:sz w:val="14"/>
                <w:szCs w:val="14"/>
              </w:rPr>
              <w:t>Imagen 12</w:t>
            </w:r>
            <w:r w:rsidR="00E0257F" w:rsidRPr="00E0257F">
              <w:rPr>
                <w:rFonts w:ascii="Arial" w:hAnsi="Arial" w:cs="Arial"/>
                <w:b/>
                <w:bCs/>
                <w:color w:val="000000"/>
                <w:sz w:val="14"/>
                <w:szCs w:val="14"/>
              </w:rPr>
              <w:t xml:space="preserve">. </w:t>
            </w:r>
            <w:r w:rsidR="00E0257F" w:rsidRPr="00E0257F">
              <w:rPr>
                <w:rFonts w:ascii="Arial" w:hAnsi="Arial" w:cs="Arial"/>
                <w:bCs/>
                <w:color w:val="000000"/>
                <w:sz w:val="14"/>
                <w:szCs w:val="14"/>
              </w:rPr>
              <w:t>Convenio firmado con el Consorcio CIHP S. de R.L.</w:t>
            </w:r>
          </w:p>
          <w:p w14:paraId="3C1199A7" w14:textId="77777777" w:rsidR="00E0257F" w:rsidRPr="00E0257F" w:rsidRDefault="00E0257F" w:rsidP="00E0257F">
            <w:pPr>
              <w:tabs>
                <w:tab w:val="left" w:pos="7575"/>
              </w:tabs>
              <w:spacing w:line="276" w:lineRule="auto"/>
              <w:jc w:val="center"/>
              <w:rPr>
                <w:rFonts w:ascii="Arial" w:hAnsi="Arial" w:cs="Arial"/>
                <w:sz w:val="16"/>
                <w:szCs w:val="16"/>
                <w:lang w:val="es-ES"/>
              </w:rPr>
            </w:pPr>
            <w:r w:rsidRPr="00E0257F">
              <w:rPr>
                <w:rFonts w:ascii="Arial" w:hAnsi="Arial" w:cs="Arial"/>
                <w:noProof/>
                <w:sz w:val="16"/>
                <w:szCs w:val="16"/>
              </w:rPr>
              <w:drawing>
                <wp:inline distT="0" distB="0" distL="0" distR="0" wp14:anchorId="213E52FD" wp14:editId="6F028A00">
                  <wp:extent cx="2872105" cy="2880360"/>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7117" cy="2885386"/>
                          </a:xfrm>
                          <a:prstGeom prst="rect">
                            <a:avLst/>
                          </a:prstGeom>
                        </pic:spPr>
                      </pic:pic>
                    </a:graphicData>
                  </a:graphic>
                </wp:inline>
              </w:drawing>
            </w:r>
          </w:p>
          <w:p w14:paraId="0A4076DC"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3C387472" w14:textId="77777777" w:rsidR="007F475D" w:rsidRDefault="007F475D" w:rsidP="00E0257F">
            <w:pPr>
              <w:tabs>
                <w:tab w:val="left" w:pos="7575"/>
              </w:tabs>
              <w:spacing w:line="276" w:lineRule="auto"/>
              <w:jc w:val="both"/>
              <w:rPr>
                <w:rFonts w:ascii="Arial" w:hAnsi="Arial" w:cs="Arial"/>
                <w:bCs/>
                <w:sz w:val="16"/>
                <w:szCs w:val="16"/>
              </w:rPr>
            </w:pPr>
          </w:p>
          <w:p w14:paraId="661C8B92" w14:textId="593AB4D7"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Cs/>
                <w:sz w:val="16"/>
                <w:szCs w:val="16"/>
              </w:rPr>
              <w:t>Una vez analizada la evidencia, se constató que las cifras presentan una diferencia de 19 convenios menos de lo reportado. Adicional a esta información, se corroboró que la semaforización que debe corresponderle al indicador es de color rojo, debido a que no alcanzó la meta establecida.</w:t>
            </w:r>
          </w:p>
          <w:p w14:paraId="70233BF9" w14:textId="77777777" w:rsidR="00E0257F" w:rsidRPr="00E0257F" w:rsidRDefault="00E0257F" w:rsidP="00E0257F">
            <w:pPr>
              <w:tabs>
                <w:tab w:val="left" w:pos="7575"/>
              </w:tabs>
              <w:jc w:val="both"/>
              <w:rPr>
                <w:rFonts w:ascii="Arial" w:hAnsi="Arial" w:cs="Arial"/>
                <w:sz w:val="16"/>
                <w:szCs w:val="16"/>
              </w:rPr>
            </w:pPr>
          </w:p>
          <w:p w14:paraId="12C0BACB"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con los 20 convenios reportadas en el FESIPRESS. </w:t>
            </w: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r w:rsidRPr="00E0257F">
              <w:rPr>
                <w:rFonts w:ascii="Arial" w:hAnsi="Arial" w:cs="Arial"/>
                <w:color w:val="000000"/>
                <w:sz w:val="16"/>
                <w:szCs w:val="16"/>
              </w:rPr>
              <w:t xml:space="preserve"> </w:t>
            </w:r>
          </w:p>
          <w:p w14:paraId="06CAB0A0" w14:textId="77777777" w:rsidR="00E0257F" w:rsidRPr="00E0257F" w:rsidRDefault="00E0257F" w:rsidP="00E0257F">
            <w:pPr>
              <w:tabs>
                <w:tab w:val="left" w:pos="7575"/>
              </w:tabs>
              <w:spacing w:line="276" w:lineRule="auto"/>
              <w:jc w:val="both"/>
              <w:rPr>
                <w:rFonts w:ascii="Arial" w:hAnsi="Arial" w:cs="Arial"/>
                <w:color w:val="000000"/>
                <w:sz w:val="6"/>
                <w:szCs w:val="6"/>
              </w:rPr>
            </w:pPr>
          </w:p>
          <w:p w14:paraId="28E6AA6A" w14:textId="77777777" w:rsidR="00E0257F" w:rsidRPr="00E0257F" w:rsidRDefault="00E0257F" w:rsidP="00E0257F">
            <w:pPr>
              <w:tabs>
                <w:tab w:val="left" w:pos="7575"/>
              </w:tabs>
              <w:spacing w:line="276" w:lineRule="auto"/>
              <w:jc w:val="both"/>
              <w:rPr>
                <w:rFonts w:ascii="Arial" w:hAnsi="Arial" w:cs="Arial"/>
                <w:color w:val="000000"/>
                <w:sz w:val="6"/>
                <w:szCs w:val="6"/>
              </w:rPr>
            </w:pPr>
          </w:p>
        </w:tc>
      </w:tr>
      <w:tr w:rsidR="00E0257F" w:rsidRPr="00E0257F" w14:paraId="1FB63249" w14:textId="77777777" w:rsidTr="007F475D">
        <w:trPr>
          <w:trHeight w:val="60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762FB817" w14:textId="77777777" w:rsidR="00E0257F" w:rsidRPr="00E0257F" w:rsidRDefault="00E0257F" w:rsidP="00E0257F">
            <w:pPr>
              <w:tabs>
                <w:tab w:val="left" w:pos="7575"/>
              </w:tabs>
              <w:jc w:val="both"/>
              <w:rPr>
                <w:rFonts w:ascii="Arial" w:hAnsi="Arial" w:cs="Arial"/>
                <w:b/>
                <w:color w:val="000000"/>
                <w:sz w:val="8"/>
                <w:szCs w:val="16"/>
              </w:rPr>
            </w:pPr>
            <w:r w:rsidRPr="00E0257F">
              <w:rPr>
                <w:rFonts w:ascii="Arial" w:hAnsi="Arial" w:cs="Arial"/>
                <w:b/>
                <w:color w:val="000000"/>
                <w:sz w:val="16"/>
                <w:szCs w:val="16"/>
              </w:rPr>
              <w:t>Componente 04 Actividad 03:</w:t>
            </w:r>
            <w:r w:rsidRPr="00E0257F">
              <w:rPr>
                <w:rFonts w:ascii="Arial" w:hAnsi="Arial" w:cs="Arial"/>
                <w:color w:val="000000"/>
                <w:sz w:val="16"/>
                <w:szCs w:val="16"/>
              </w:rPr>
              <w:t xml:space="preserve"> </w:t>
            </w:r>
            <w:r w:rsidRPr="00E0257F">
              <w:rPr>
                <w:rFonts w:ascii="Arial" w:hAnsi="Arial" w:cs="Arial"/>
                <w:bCs/>
                <w:color w:val="000000"/>
                <w:sz w:val="16"/>
                <w:szCs w:val="16"/>
              </w:rPr>
              <w:t>Organización y participación en eventos académicos, graduaciones, culturales, artísticos y deportivos, enfocados en programas nacionales e internacionales.</w:t>
            </w:r>
          </w:p>
        </w:tc>
      </w:tr>
      <w:tr w:rsidR="00E0257F" w:rsidRPr="00E0257F" w14:paraId="2B968573" w14:textId="77777777" w:rsidTr="007F475D">
        <w:trPr>
          <w:trHeight w:val="24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2BB3CB99"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Eventos Organizados por la UTRM o de participación durante el año.</w:t>
            </w:r>
          </w:p>
        </w:tc>
      </w:tr>
      <w:tr w:rsidR="00E0257F" w:rsidRPr="00E0257F" w14:paraId="79462912" w14:textId="77777777" w:rsidTr="00E0257F">
        <w:trPr>
          <w:trHeight w:val="30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488A509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7D42731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26A69282"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13A29127"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5EA7312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4F15708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048B7A5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75E1EA8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76EFCF8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68F86F30"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1DCE70DC"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13CC7B6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4DBD1DE0"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5F4F3D4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7DEE7B2C"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40F83188"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(45 / 45)</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0C9113A3"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34AB16E7"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(45 / 45)</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229A68B9"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18B03BA7"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(45 / 45)</w:t>
            </w:r>
          </w:p>
        </w:tc>
        <w:tc>
          <w:tcPr>
            <w:tcW w:w="917" w:type="pct"/>
            <w:tcBorders>
              <w:top w:val="double" w:sz="4" w:space="0" w:color="auto"/>
              <w:left w:val="double" w:sz="4" w:space="0" w:color="auto"/>
              <w:bottom w:val="double" w:sz="4" w:space="0" w:color="auto"/>
              <w:right w:val="double" w:sz="4" w:space="0" w:color="auto"/>
            </w:tcBorders>
            <w:shd w:val="clear" w:color="auto" w:fill="00B050"/>
            <w:vAlign w:val="center"/>
          </w:tcPr>
          <w:p w14:paraId="3BED4338"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color w:val="FFFFFF"/>
                <w:sz w:val="16"/>
                <w:szCs w:val="16"/>
              </w:rPr>
              <w:t>100%</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1838951C" w14:textId="77777777" w:rsidR="00E0257F" w:rsidRPr="00E0257F" w:rsidRDefault="00E0257F" w:rsidP="00E0257F">
            <w:pPr>
              <w:tabs>
                <w:tab w:val="left" w:pos="7575"/>
              </w:tabs>
              <w:jc w:val="center"/>
              <w:rPr>
                <w:rFonts w:ascii="Arial" w:hAnsi="Arial" w:cs="Arial"/>
                <w:color w:val="FFFFFF"/>
                <w:sz w:val="14"/>
                <w:szCs w:val="14"/>
              </w:rPr>
            </w:pPr>
            <w:r w:rsidRPr="00E0257F">
              <w:rPr>
                <w:rFonts w:ascii="Arial" w:hAnsi="Arial" w:cs="Arial"/>
                <w:b/>
                <w:color w:val="FFFFFF"/>
                <w:sz w:val="16"/>
                <w:szCs w:val="16"/>
              </w:rPr>
              <w:t>100%</w:t>
            </w:r>
          </w:p>
        </w:tc>
      </w:tr>
      <w:tr w:rsidR="00E0257F" w:rsidRPr="00E0257F" w14:paraId="6769D41B" w14:textId="77777777" w:rsidTr="00E0257F">
        <w:trPr>
          <w:jc w:val="center"/>
        </w:trPr>
        <w:tc>
          <w:tcPr>
            <w:tcW w:w="5000" w:type="pct"/>
            <w:gridSpan w:val="6"/>
            <w:shd w:val="clear" w:color="auto" w:fill="FFFFFF"/>
            <w:vAlign w:val="center"/>
          </w:tcPr>
          <w:p w14:paraId="6B2FF7E2"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2A458D51"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494B2BC6" w14:textId="28799A21" w:rsid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100% respecto de la meta establecida, asignándosele una semaforización en color verde. Al realizar el cálculo del indicador conforme a la fórmula establecida y las variables correspondientes, se verificó que el nivel de cumplimiento es del 100% correspondiéndole una semaforización del mismo color, la cual indica de acuerdo con el Oficio número SEFIPLAN/SSPHCP/DPPP/DISP/130123-001/I/202, emitida por la SEFIPLAN, que el rango de cumplimiento está alcanzando los resultados deseables. Esta asignación concuerda con el comportamiento del indicador de tipo ascendente que alcanza un nivel de cumplimiento entre de -5% y +5%, con relación a su meta programada, por lo que dicha semaforización es la correcta de acuerdo con el oficio antes mencionado.</w:t>
            </w:r>
          </w:p>
          <w:p w14:paraId="5C1A9EBB" w14:textId="77777777" w:rsidR="007F475D" w:rsidRPr="00E0257F" w:rsidRDefault="007F475D" w:rsidP="00E0257F">
            <w:pPr>
              <w:tabs>
                <w:tab w:val="left" w:pos="7575"/>
              </w:tabs>
              <w:spacing w:line="276" w:lineRule="auto"/>
              <w:jc w:val="both"/>
              <w:rPr>
                <w:rFonts w:ascii="Arial" w:hAnsi="Arial" w:cs="Arial"/>
                <w:color w:val="000000"/>
                <w:sz w:val="16"/>
                <w:szCs w:val="16"/>
              </w:rPr>
            </w:pPr>
          </w:p>
          <w:p w14:paraId="6B2C7392" w14:textId="7753E819"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de la Riviera Maya presentó los reportes, fichas informativas y evidencia fotográfica de los eventos académicos, culturales, artísticos y deportivos correspondientes al 4 trimestre del ejercicio fiscal 2023, en los cuales se describe el nombre del evento, fecha, hora, lugar, datos generales, duración y objetivo de las 45 actividades correspondientes </w:t>
            </w:r>
            <w:r w:rsidRPr="00E0257F">
              <w:rPr>
                <w:rFonts w:ascii="Arial" w:eastAsia="Times New Roman" w:hAnsi="Arial" w:cs="Arial"/>
                <w:bCs/>
                <w:color w:val="000000"/>
                <w:sz w:val="16"/>
                <w:szCs w:val="16"/>
                <w:lang w:eastAsia="es-ES"/>
              </w:rPr>
              <w:t xml:space="preserve">tales como eventos deportivos, culturales y académicos </w:t>
            </w:r>
            <w:r w:rsidR="00AF2992">
              <w:rPr>
                <w:rFonts w:ascii="Arial" w:hAnsi="Arial" w:cs="Arial"/>
                <w:bCs/>
                <w:color w:val="000000"/>
                <w:sz w:val="16"/>
                <w:szCs w:val="16"/>
              </w:rPr>
              <w:t>organizado</w:t>
            </w:r>
            <w:r w:rsidRPr="00E0257F">
              <w:rPr>
                <w:rFonts w:ascii="Arial" w:hAnsi="Arial" w:cs="Arial"/>
                <w:bCs/>
                <w:color w:val="000000"/>
                <w:sz w:val="16"/>
                <w:szCs w:val="16"/>
              </w:rPr>
              <w:t xml:space="preserve">s y/o donde participó la institución como se muestra a continuación: </w:t>
            </w:r>
          </w:p>
          <w:p w14:paraId="235A8E8B" w14:textId="77777777" w:rsidR="00E0257F" w:rsidRPr="00E0257F" w:rsidRDefault="00E0257F" w:rsidP="00E0257F">
            <w:pPr>
              <w:autoSpaceDE w:val="0"/>
              <w:autoSpaceDN w:val="0"/>
              <w:adjustRightInd w:val="0"/>
              <w:spacing w:line="276" w:lineRule="auto"/>
              <w:contextualSpacing/>
              <w:jc w:val="center"/>
              <w:rPr>
                <w:rFonts w:ascii="Arial" w:hAnsi="Arial" w:cs="Times New Roman"/>
                <w:b/>
                <w:sz w:val="14"/>
                <w:szCs w:val="18"/>
              </w:rPr>
            </w:pPr>
          </w:p>
          <w:p w14:paraId="641B308D" w14:textId="77777777" w:rsidR="00E0257F" w:rsidRPr="00E0257F" w:rsidRDefault="00E0257F" w:rsidP="00E0257F">
            <w:pPr>
              <w:autoSpaceDE w:val="0"/>
              <w:autoSpaceDN w:val="0"/>
              <w:adjustRightInd w:val="0"/>
              <w:spacing w:line="276" w:lineRule="auto"/>
              <w:contextualSpacing/>
              <w:jc w:val="center"/>
              <w:rPr>
                <w:rFonts w:ascii="Arial" w:hAnsi="Arial" w:cs="Arial"/>
                <w:sz w:val="14"/>
                <w:szCs w:val="18"/>
              </w:rPr>
            </w:pPr>
            <w:r w:rsidRPr="00E0257F">
              <w:rPr>
                <w:rFonts w:ascii="Arial" w:hAnsi="Arial" w:cs="Times New Roman"/>
                <w:b/>
                <w:sz w:val="14"/>
                <w:szCs w:val="18"/>
              </w:rPr>
              <w:t xml:space="preserve">Tabla 12. </w:t>
            </w:r>
            <w:r w:rsidRPr="00E0257F">
              <w:rPr>
                <w:rFonts w:ascii="Arial" w:hAnsi="Arial" w:cs="Arial"/>
                <w:sz w:val="14"/>
                <w:szCs w:val="18"/>
              </w:rPr>
              <w:t>Relación de eventos donde participa u organiza la UTRM</w:t>
            </w:r>
          </w:p>
          <w:tbl>
            <w:tblPr>
              <w:tblStyle w:val="Tablaconcuadrcula28"/>
              <w:tblW w:w="0" w:type="auto"/>
              <w:jc w:val="center"/>
              <w:tblLook w:val="04A0" w:firstRow="1" w:lastRow="0" w:firstColumn="1" w:lastColumn="0" w:noHBand="0" w:noVBand="1"/>
            </w:tblPr>
            <w:tblGrid>
              <w:gridCol w:w="1684"/>
              <w:gridCol w:w="5583"/>
            </w:tblGrid>
            <w:tr w:rsidR="00E0257F" w:rsidRPr="00E0257F" w14:paraId="0C480BC1" w14:textId="77777777" w:rsidTr="00E0257F">
              <w:trPr>
                <w:tblHeader/>
                <w:jc w:val="center"/>
              </w:trPr>
              <w:tc>
                <w:tcPr>
                  <w:tcW w:w="1684" w:type="dxa"/>
                  <w:shd w:val="clear" w:color="auto" w:fill="DEEAF6"/>
                  <w:vAlign w:val="center"/>
                </w:tcPr>
                <w:p w14:paraId="02228B0F" w14:textId="77777777" w:rsidR="00E0257F" w:rsidRPr="00E0257F" w:rsidRDefault="00E0257F" w:rsidP="00E0257F">
                  <w:pPr>
                    <w:tabs>
                      <w:tab w:val="left" w:pos="7575"/>
                    </w:tabs>
                    <w:jc w:val="center"/>
                    <w:rPr>
                      <w:rFonts w:ascii="Arial" w:eastAsia="Calibri" w:hAnsi="Arial" w:cs="Arial"/>
                      <w:b/>
                      <w:sz w:val="16"/>
                      <w:szCs w:val="16"/>
                      <w:lang w:eastAsia="en-US"/>
                    </w:rPr>
                  </w:pPr>
                  <w:r w:rsidRPr="00E0257F">
                    <w:rPr>
                      <w:rFonts w:ascii="Arial" w:eastAsia="Calibri" w:hAnsi="Arial" w:cs="Arial"/>
                      <w:b/>
                      <w:sz w:val="16"/>
                      <w:szCs w:val="16"/>
                      <w:lang w:eastAsia="en-US"/>
                    </w:rPr>
                    <w:t>Tipo de evento</w:t>
                  </w:r>
                </w:p>
              </w:tc>
              <w:tc>
                <w:tcPr>
                  <w:tcW w:w="5583" w:type="dxa"/>
                  <w:shd w:val="clear" w:color="auto" w:fill="DEEAF6"/>
                  <w:vAlign w:val="center"/>
                </w:tcPr>
                <w:p w14:paraId="023D7F44" w14:textId="77777777" w:rsidR="00E0257F" w:rsidRPr="00E0257F" w:rsidRDefault="00E0257F" w:rsidP="00E0257F">
                  <w:pPr>
                    <w:tabs>
                      <w:tab w:val="left" w:pos="7575"/>
                    </w:tabs>
                    <w:jc w:val="center"/>
                    <w:rPr>
                      <w:rFonts w:ascii="Arial" w:eastAsia="Calibri" w:hAnsi="Arial" w:cs="Arial"/>
                      <w:b/>
                      <w:sz w:val="16"/>
                      <w:szCs w:val="16"/>
                      <w:lang w:eastAsia="en-US"/>
                    </w:rPr>
                  </w:pPr>
                  <w:r w:rsidRPr="00E0257F">
                    <w:rPr>
                      <w:rFonts w:ascii="Arial" w:eastAsia="Calibri" w:hAnsi="Arial" w:cs="Arial"/>
                      <w:b/>
                      <w:sz w:val="16"/>
                      <w:szCs w:val="16"/>
                      <w:lang w:eastAsia="en-US"/>
                    </w:rPr>
                    <w:t>Nombre del evento</w:t>
                  </w:r>
                </w:p>
              </w:tc>
            </w:tr>
            <w:tr w:rsidR="00E0257F" w:rsidRPr="00E0257F" w14:paraId="10ED4EC2" w14:textId="77777777" w:rsidTr="00E0257F">
              <w:trPr>
                <w:jc w:val="center"/>
              </w:trPr>
              <w:tc>
                <w:tcPr>
                  <w:tcW w:w="1684" w:type="dxa"/>
                  <w:vAlign w:val="center"/>
                </w:tcPr>
                <w:p w14:paraId="42F7B07E" w14:textId="77777777" w:rsidR="00E0257F" w:rsidRPr="00E0257F" w:rsidRDefault="00E0257F" w:rsidP="00E0257F">
                  <w:pPr>
                    <w:tabs>
                      <w:tab w:val="left" w:pos="7575"/>
                    </w:tabs>
                    <w:jc w:val="center"/>
                    <w:rPr>
                      <w:rFonts w:ascii="Arial" w:eastAsia="Calibri" w:hAnsi="Arial" w:cs="Arial"/>
                      <w:sz w:val="16"/>
                      <w:szCs w:val="16"/>
                      <w:lang w:eastAsia="en-US"/>
                    </w:rPr>
                  </w:pPr>
                  <w:r w:rsidRPr="00E0257F">
                    <w:rPr>
                      <w:rFonts w:ascii="Arial" w:eastAsia="Calibri" w:hAnsi="Arial" w:cs="Arial"/>
                      <w:sz w:val="16"/>
                      <w:szCs w:val="16"/>
                      <w:lang w:eastAsia="en-US"/>
                    </w:rPr>
                    <w:t>Deportivo</w:t>
                  </w:r>
                </w:p>
              </w:tc>
              <w:tc>
                <w:tcPr>
                  <w:tcW w:w="5583" w:type="dxa"/>
                </w:tcPr>
                <w:p w14:paraId="333AABA2"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Juegos Deportivos Regionales en la ciudad de Cancún</w:t>
                  </w:r>
                </w:p>
                <w:p w14:paraId="6CD72FA7"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Examen de grado de taekwondo</w:t>
                  </w:r>
                </w:p>
                <w:p w14:paraId="164C16A7"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Juegos Deportivos Nacionales en el Estado de Puebla</w:t>
                  </w:r>
                </w:p>
                <w:p w14:paraId="000DB740"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Torneo de ping pong de mesa</w:t>
                  </w:r>
                </w:p>
                <w:p w14:paraId="293BB6AB"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Carrera 5K organizada por el CECyTE</w:t>
                  </w:r>
                </w:p>
                <w:p w14:paraId="72DB7C3C"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Encuentro deportivo en conjunto con la UAQROO</w:t>
                  </w:r>
                </w:p>
                <w:p w14:paraId="693A0786"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Torneo de Futbol Universitario organizado por la UAQROO</w:t>
                  </w:r>
                </w:p>
                <w:p w14:paraId="723F9816"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Final del torneo Copa Tukan</w:t>
                  </w:r>
                </w:p>
                <w:p w14:paraId="0CBA803A"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Torneo relámpago de voleibol organizado por el Instituto del Deporte</w:t>
                  </w:r>
                </w:p>
                <w:p w14:paraId="69D5EAD6"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Encuentro deportivo de taekwondo de las UT Cancún y Riviera Maya</w:t>
                  </w:r>
                </w:p>
                <w:p w14:paraId="4E9F15AB"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Torneo Municipal de Baloncesto</w:t>
                  </w:r>
                </w:p>
                <w:p w14:paraId="480F199C"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Torneo con causa</w:t>
                  </w:r>
                </w:p>
                <w:p w14:paraId="0656635F"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Torneo de taekwondo interinstitucional</w:t>
                  </w:r>
                </w:p>
                <w:p w14:paraId="3B2EE3FE" w14:textId="547F49A2" w:rsidR="007F475D" w:rsidRPr="007F475D" w:rsidRDefault="00E0257F" w:rsidP="007F475D">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Participación en Copa de voleibol en el estado de Yucatán</w:t>
                  </w:r>
                </w:p>
              </w:tc>
            </w:tr>
            <w:tr w:rsidR="007F475D" w:rsidRPr="00E0257F" w14:paraId="49500F6D" w14:textId="77777777" w:rsidTr="007F475D">
              <w:trPr>
                <w:trHeight w:val="181"/>
                <w:jc w:val="center"/>
              </w:trPr>
              <w:tc>
                <w:tcPr>
                  <w:tcW w:w="1684" w:type="dxa"/>
                  <w:shd w:val="clear" w:color="auto" w:fill="DEEAF6"/>
                  <w:vAlign w:val="center"/>
                </w:tcPr>
                <w:p w14:paraId="397D6911" w14:textId="2CB8BECB" w:rsidR="007F475D" w:rsidRPr="00E0257F" w:rsidRDefault="007F475D" w:rsidP="007F475D">
                  <w:pPr>
                    <w:tabs>
                      <w:tab w:val="left" w:pos="7575"/>
                    </w:tabs>
                    <w:jc w:val="center"/>
                    <w:rPr>
                      <w:rFonts w:ascii="Arial" w:eastAsia="Calibri" w:hAnsi="Arial" w:cs="Arial"/>
                      <w:sz w:val="16"/>
                      <w:szCs w:val="16"/>
                      <w:lang w:eastAsia="en-US"/>
                    </w:rPr>
                  </w:pPr>
                  <w:r w:rsidRPr="00E0257F">
                    <w:rPr>
                      <w:rFonts w:ascii="Arial" w:eastAsia="Calibri" w:hAnsi="Arial" w:cs="Arial"/>
                      <w:b/>
                      <w:sz w:val="16"/>
                      <w:szCs w:val="16"/>
                      <w:lang w:eastAsia="en-US"/>
                    </w:rPr>
                    <w:t>Tipo de evento</w:t>
                  </w:r>
                </w:p>
              </w:tc>
              <w:tc>
                <w:tcPr>
                  <w:tcW w:w="5583" w:type="dxa"/>
                  <w:shd w:val="clear" w:color="auto" w:fill="DEEAF6"/>
                  <w:vAlign w:val="center"/>
                </w:tcPr>
                <w:p w14:paraId="1B3487F2" w14:textId="467C2CA4" w:rsidR="007F475D" w:rsidRPr="00E0257F" w:rsidRDefault="007F475D" w:rsidP="007F475D">
                  <w:pPr>
                    <w:tabs>
                      <w:tab w:val="left" w:pos="7575"/>
                    </w:tabs>
                    <w:ind w:left="360"/>
                    <w:contextualSpacing/>
                    <w:jc w:val="center"/>
                    <w:rPr>
                      <w:rFonts w:ascii="Arial" w:eastAsia="Calibri" w:hAnsi="Arial" w:cs="Arial"/>
                      <w:sz w:val="16"/>
                      <w:szCs w:val="16"/>
                      <w:lang w:eastAsia="en-US"/>
                    </w:rPr>
                  </w:pPr>
                  <w:r w:rsidRPr="00E0257F">
                    <w:rPr>
                      <w:rFonts w:ascii="Arial" w:eastAsia="Calibri" w:hAnsi="Arial" w:cs="Arial"/>
                      <w:b/>
                      <w:sz w:val="16"/>
                      <w:szCs w:val="16"/>
                      <w:lang w:eastAsia="en-US"/>
                    </w:rPr>
                    <w:t>Nombre del evento</w:t>
                  </w:r>
                </w:p>
              </w:tc>
            </w:tr>
            <w:tr w:rsidR="00E0257F" w:rsidRPr="00E0257F" w14:paraId="33E47BE1" w14:textId="77777777" w:rsidTr="00E0257F">
              <w:trPr>
                <w:trHeight w:val="2544"/>
                <w:jc w:val="center"/>
              </w:trPr>
              <w:tc>
                <w:tcPr>
                  <w:tcW w:w="1684" w:type="dxa"/>
                  <w:vAlign w:val="center"/>
                </w:tcPr>
                <w:p w14:paraId="066524F9" w14:textId="77777777" w:rsidR="00E0257F" w:rsidRPr="00E0257F" w:rsidRDefault="00E0257F" w:rsidP="00E0257F">
                  <w:pPr>
                    <w:tabs>
                      <w:tab w:val="left" w:pos="7575"/>
                    </w:tabs>
                    <w:jc w:val="center"/>
                    <w:rPr>
                      <w:rFonts w:ascii="Arial" w:eastAsia="Calibri" w:hAnsi="Arial" w:cs="Arial"/>
                      <w:sz w:val="16"/>
                      <w:szCs w:val="16"/>
                      <w:lang w:eastAsia="en-US"/>
                    </w:rPr>
                  </w:pPr>
                  <w:r w:rsidRPr="00E0257F">
                    <w:rPr>
                      <w:rFonts w:ascii="Arial" w:eastAsia="Calibri" w:hAnsi="Arial" w:cs="Arial"/>
                      <w:sz w:val="16"/>
                      <w:szCs w:val="16"/>
                      <w:lang w:eastAsia="en-US"/>
                    </w:rPr>
                    <w:t>Cultural</w:t>
                  </w:r>
                </w:p>
              </w:tc>
              <w:tc>
                <w:tcPr>
                  <w:tcW w:w="5583" w:type="dxa"/>
                </w:tcPr>
                <w:p w14:paraId="714820C6"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Entrega de juguetes en la comunidad de Santa Rosa</w:t>
                  </w:r>
                </w:p>
                <w:p w14:paraId="771E2E3C"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Participación en el Carnaval 2023</w:t>
                  </w:r>
                </w:p>
                <w:p w14:paraId="5BE099A0"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Celebración del día del niño por parte del voluntariado Jaguar</w:t>
                  </w:r>
                </w:p>
                <w:p w14:paraId="52726345"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Celebración del día del estudiante</w:t>
                  </w:r>
                </w:p>
                <w:p w14:paraId="0957273C"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Entrega de recolecta de tapas plásticas</w:t>
                  </w:r>
                </w:p>
                <w:p w14:paraId="6F88E21D"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Campaña de limpieza del huerto escolar</w:t>
                  </w:r>
                </w:p>
                <w:p w14:paraId="71577103"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Campaña de cuidado de áreas verdes</w:t>
                  </w:r>
                </w:p>
                <w:p w14:paraId="4297714F"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Presentación del grupo de danza en el Hotel Princess</w:t>
                  </w:r>
                </w:p>
                <w:p w14:paraId="46E2A8DC"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SOCIOFEST 2023</w:t>
                  </w:r>
                </w:p>
                <w:p w14:paraId="0074CC81"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Celebración de bienvenida a los estudiantes de nuevo ingreso</w:t>
                  </w:r>
                </w:p>
                <w:p w14:paraId="1BD61668"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Desfile cívico del 16 de septiembre</w:t>
                  </w:r>
                </w:p>
                <w:p w14:paraId="7F264754"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Reunión previa a la participación con el grupo Xcaret en el Festival Vida y Muerte</w:t>
                  </w:r>
                </w:p>
                <w:p w14:paraId="7A8B6C04"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Campaña de salud visual</w:t>
                  </w:r>
                </w:p>
                <w:p w14:paraId="51BBDFD8"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Festival día de muertos en la UTRM</w:t>
                  </w:r>
                </w:p>
                <w:p w14:paraId="2F874E31"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Participación en el Ayuntamiento de Solidaridad en el concurso de altares de muertos</w:t>
                  </w:r>
                </w:p>
                <w:p w14:paraId="74CF76C7"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Desfile conmemorativo revolucionario</w:t>
                  </w:r>
                </w:p>
                <w:p w14:paraId="560CAD59"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Venta de plantas del taller de huerto</w:t>
                  </w:r>
                </w:p>
                <w:p w14:paraId="3F630F51"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Cierre de talleres musicales</w:t>
                  </w:r>
                </w:p>
                <w:p w14:paraId="564F640D"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Entrega de tapitas de plástico al Club de Leones</w:t>
                  </w:r>
                </w:p>
                <w:p w14:paraId="3EBE2775"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Carrera del Pavo</w:t>
                  </w:r>
                </w:p>
                <w:p w14:paraId="1FFC7A17"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Recolección de juguetes para entregar a las comunidades del Estado</w:t>
                  </w:r>
                </w:p>
              </w:tc>
            </w:tr>
            <w:tr w:rsidR="00E0257F" w:rsidRPr="00E0257F" w14:paraId="797736CC" w14:textId="77777777" w:rsidTr="00E0257F">
              <w:trPr>
                <w:jc w:val="center"/>
              </w:trPr>
              <w:tc>
                <w:tcPr>
                  <w:tcW w:w="1684" w:type="dxa"/>
                  <w:vAlign w:val="center"/>
                </w:tcPr>
                <w:p w14:paraId="5F713111" w14:textId="77777777" w:rsidR="00E0257F" w:rsidRPr="00E0257F" w:rsidRDefault="00E0257F" w:rsidP="00E0257F">
                  <w:pPr>
                    <w:tabs>
                      <w:tab w:val="left" w:pos="7575"/>
                    </w:tabs>
                    <w:jc w:val="center"/>
                    <w:rPr>
                      <w:rFonts w:ascii="Arial" w:eastAsia="Calibri" w:hAnsi="Arial" w:cs="Arial"/>
                      <w:sz w:val="16"/>
                      <w:szCs w:val="16"/>
                      <w:lang w:eastAsia="en-US"/>
                    </w:rPr>
                  </w:pPr>
                  <w:r w:rsidRPr="00E0257F">
                    <w:rPr>
                      <w:rFonts w:ascii="Arial" w:eastAsia="Calibri" w:hAnsi="Arial" w:cs="Arial"/>
                      <w:sz w:val="16"/>
                      <w:szCs w:val="16"/>
                      <w:lang w:eastAsia="en-US"/>
                    </w:rPr>
                    <w:t>Académico</w:t>
                  </w:r>
                </w:p>
              </w:tc>
              <w:tc>
                <w:tcPr>
                  <w:tcW w:w="5583" w:type="dxa"/>
                </w:tcPr>
                <w:p w14:paraId="14743A36"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 xml:space="preserve">Pláticas para alumnos del CONALEP </w:t>
                  </w:r>
                </w:p>
                <w:p w14:paraId="49E9E5B6"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Plática-Taller de igualdad de género en el CONALEP</w:t>
                  </w:r>
                </w:p>
                <w:p w14:paraId="2D1E4485"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Pláticas de formación a los alumnos del CECyTE</w:t>
                  </w:r>
                </w:p>
                <w:p w14:paraId="7D376E24"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Celebración del día mundial de la fisioterapia</w:t>
                  </w:r>
                </w:p>
                <w:p w14:paraId="52895463" w14:textId="77777777" w:rsidR="00E0257F" w:rsidRPr="00E0257F" w:rsidRDefault="00E0257F" w:rsidP="0066796C">
                  <w:pPr>
                    <w:numPr>
                      <w:ilvl w:val="0"/>
                      <w:numId w:val="32"/>
                    </w:numPr>
                    <w:tabs>
                      <w:tab w:val="left" w:pos="7575"/>
                    </w:tabs>
                    <w:contextualSpacing/>
                    <w:jc w:val="both"/>
                    <w:rPr>
                      <w:rFonts w:ascii="Arial" w:eastAsia="Calibri" w:hAnsi="Arial" w:cs="Arial"/>
                      <w:sz w:val="16"/>
                      <w:szCs w:val="16"/>
                      <w:lang w:eastAsia="en-US"/>
                    </w:rPr>
                  </w:pPr>
                  <w:r w:rsidRPr="00E0257F">
                    <w:rPr>
                      <w:rFonts w:ascii="Arial" w:eastAsia="Calibri" w:hAnsi="Arial" w:cs="Arial"/>
                      <w:sz w:val="16"/>
                      <w:szCs w:val="16"/>
                      <w:lang w:eastAsia="en-US"/>
                    </w:rPr>
                    <w:t>Pláticas de equidad de género en el CONALEP</w:t>
                  </w:r>
                </w:p>
              </w:tc>
            </w:tr>
          </w:tbl>
          <w:p w14:paraId="6D7E3255"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Elaboración propia de la ASEQROO con evidencia proporcionada por la UTRM</w:t>
            </w:r>
          </w:p>
          <w:p w14:paraId="1D5DDB65" w14:textId="77777777" w:rsidR="00E0257F" w:rsidRPr="00E0257F" w:rsidRDefault="00E0257F" w:rsidP="00E0257F">
            <w:pPr>
              <w:tabs>
                <w:tab w:val="left" w:pos="7575"/>
              </w:tabs>
              <w:spacing w:line="276" w:lineRule="auto"/>
              <w:jc w:val="both"/>
              <w:rPr>
                <w:rFonts w:ascii="Arial" w:hAnsi="Arial" w:cs="Arial"/>
                <w:sz w:val="16"/>
                <w:szCs w:val="16"/>
              </w:rPr>
            </w:pPr>
          </w:p>
          <w:p w14:paraId="34B6768D" w14:textId="77777777"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coincide con las 45 actividades reportadas en el FESIPRESS. </w:t>
            </w:r>
          </w:p>
          <w:p w14:paraId="56EED64A" w14:textId="77777777" w:rsidR="00E0257F" w:rsidRPr="00E0257F" w:rsidRDefault="00E0257F" w:rsidP="00E0257F">
            <w:pPr>
              <w:tabs>
                <w:tab w:val="left" w:pos="7575"/>
              </w:tabs>
              <w:jc w:val="both"/>
              <w:rPr>
                <w:rFonts w:ascii="Arial" w:hAnsi="Arial" w:cs="Arial"/>
                <w:sz w:val="16"/>
                <w:szCs w:val="16"/>
              </w:rPr>
            </w:pPr>
          </w:p>
          <w:p w14:paraId="239FB145"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sustenta lo reportado en el FESIPPRES.</w:t>
            </w:r>
            <w:r w:rsidRPr="00E0257F">
              <w:rPr>
                <w:rFonts w:ascii="Arial" w:hAnsi="Arial" w:cs="Arial"/>
                <w:color w:val="000000"/>
                <w:sz w:val="16"/>
                <w:szCs w:val="16"/>
              </w:rPr>
              <w:t xml:space="preserve"> </w:t>
            </w:r>
          </w:p>
          <w:p w14:paraId="40607C7B" w14:textId="77777777" w:rsidR="00E0257F" w:rsidRPr="00E0257F" w:rsidRDefault="00E0257F" w:rsidP="00E0257F">
            <w:pPr>
              <w:tabs>
                <w:tab w:val="left" w:pos="7575"/>
              </w:tabs>
              <w:jc w:val="both"/>
              <w:rPr>
                <w:rFonts w:ascii="Arial" w:hAnsi="Arial" w:cs="Arial"/>
                <w:sz w:val="16"/>
                <w:szCs w:val="16"/>
              </w:rPr>
            </w:pPr>
          </w:p>
          <w:p w14:paraId="50946169" w14:textId="77777777" w:rsidR="00E0257F" w:rsidRPr="00E0257F" w:rsidRDefault="00E0257F" w:rsidP="00E0257F">
            <w:pPr>
              <w:tabs>
                <w:tab w:val="left" w:pos="7575"/>
              </w:tabs>
              <w:spacing w:line="276" w:lineRule="auto"/>
              <w:jc w:val="both"/>
              <w:rPr>
                <w:rFonts w:ascii="Arial" w:hAnsi="Arial" w:cs="Arial"/>
                <w:color w:val="000000"/>
                <w:sz w:val="6"/>
                <w:szCs w:val="6"/>
              </w:rPr>
            </w:pPr>
          </w:p>
        </w:tc>
      </w:tr>
      <w:tr w:rsidR="00E0257F" w:rsidRPr="00E0257F" w14:paraId="74D37517"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61FAFD47" w14:textId="77777777" w:rsidR="00E0257F" w:rsidRPr="00E0257F" w:rsidRDefault="00E0257F" w:rsidP="00E0257F">
            <w:pPr>
              <w:tabs>
                <w:tab w:val="left" w:pos="7575"/>
              </w:tabs>
              <w:jc w:val="both"/>
              <w:rPr>
                <w:rFonts w:ascii="Arial" w:hAnsi="Arial" w:cs="Arial"/>
                <w:b/>
                <w:color w:val="000000"/>
                <w:sz w:val="8"/>
                <w:szCs w:val="16"/>
              </w:rPr>
            </w:pPr>
            <w:r w:rsidRPr="00E0257F">
              <w:rPr>
                <w:rFonts w:ascii="Arial" w:hAnsi="Arial" w:cs="Arial"/>
                <w:b/>
                <w:color w:val="000000"/>
                <w:sz w:val="16"/>
                <w:szCs w:val="16"/>
              </w:rPr>
              <w:t>Componente 05:</w:t>
            </w:r>
            <w:r w:rsidRPr="00E0257F">
              <w:rPr>
                <w:rFonts w:ascii="Arial" w:hAnsi="Arial" w:cs="Arial"/>
                <w:color w:val="000000"/>
                <w:sz w:val="16"/>
                <w:szCs w:val="16"/>
              </w:rPr>
              <w:t xml:space="preserve"> </w:t>
            </w:r>
            <w:r w:rsidRPr="00E0257F">
              <w:rPr>
                <w:rFonts w:ascii="Arial" w:hAnsi="Arial" w:cs="Arial"/>
                <w:bCs/>
                <w:color w:val="000000"/>
                <w:sz w:val="16"/>
                <w:szCs w:val="16"/>
              </w:rPr>
              <w:t>Programas Educativos impartidos bajo la modalidad Bilingüe Internacional Sustentable.</w:t>
            </w:r>
          </w:p>
        </w:tc>
      </w:tr>
      <w:tr w:rsidR="00E0257F" w:rsidRPr="00E0257F" w14:paraId="0289910C"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6F3FED90"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matrícula atendida en los programas educativos BIS.</w:t>
            </w:r>
          </w:p>
        </w:tc>
      </w:tr>
      <w:tr w:rsidR="00E0257F" w:rsidRPr="00E0257F" w14:paraId="2F383319" w14:textId="77777777" w:rsidTr="00E0257F">
        <w:trPr>
          <w:trHeight w:val="30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728E23D7"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5201EEEF"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04931FE7"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1A0D0B9E"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0183757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2B3DC0CD"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7B1A544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3C1F60E0"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1AD43B0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5AE96A96"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47AADDAD"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0106FFE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0F06CCB1"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1B3B872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55BBFAC0"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80.57%</w:t>
            </w:r>
          </w:p>
          <w:p w14:paraId="278F78AC"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(950 / 1,179)</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46152345"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0%</w:t>
            </w:r>
          </w:p>
          <w:p w14:paraId="33F6DE2A"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(914 / 1,179)</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20B5D1C5"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77.52%</w:t>
            </w:r>
          </w:p>
          <w:p w14:paraId="7A3D243E"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(914 / 1,179)</w:t>
            </w:r>
          </w:p>
        </w:tc>
        <w:tc>
          <w:tcPr>
            <w:tcW w:w="917" w:type="pct"/>
            <w:tcBorders>
              <w:top w:val="double" w:sz="4" w:space="0" w:color="auto"/>
              <w:left w:val="double" w:sz="4" w:space="0" w:color="auto"/>
              <w:bottom w:val="double" w:sz="4" w:space="0" w:color="auto"/>
              <w:right w:val="double" w:sz="4" w:space="0" w:color="auto"/>
            </w:tcBorders>
            <w:shd w:val="clear" w:color="auto" w:fill="E7E6E6"/>
            <w:vAlign w:val="center"/>
          </w:tcPr>
          <w:p w14:paraId="16A448C6"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sz w:val="16"/>
                <w:szCs w:val="16"/>
              </w:rPr>
              <w:t>Sin meta</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37889D49" w14:textId="77777777" w:rsidR="00E0257F" w:rsidRPr="00E0257F" w:rsidRDefault="00E0257F" w:rsidP="00E0257F">
            <w:pPr>
              <w:tabs>
                <w:tab w:val="left" w:pos="7575"/>
              </w:tabs>
              <w:jc w:val="center"/>
              <w:rPr>
                <w:rFonts w:ascii="Arial" w:hAnsi="Arial" w:cs="Arial"/>
                <w:color w:val="FFFFFF"/>
                <w:sz w:val="14"/>
                <w:szCs w:val="14"/>
              </w:rPr>
            </w:pPr>
            <w:r w:rsidRPr="00E0257F">
              <w:rPr>
                <w:rFonts w:ascii="Arial" w:hAnsi="Arial" w:cs="Arial"/>
                <w:b/>
                <w:color w:val="FFFFFF"/>
                <w:sz w:val="16"/>
                <w:szCs w:val="16"/>
              </w:rPr>
              <w:t>96.21%</w:t>
            </w:r>
          </w:p>
        </w:tc>
      </w:tr>
      <w:tr w:rsidR="00E0257F" w:rsidRPr="00E0257F" w14:paraId="7A722884" w14:textId="77777777" w:rsidTr="00E0257F">
        <w:trPr>
          <w:jc w:val="center"/>
        </w:trPr>
        <w:tc>
          <w:tcPr>
            <w:tcW w:w="5000" w:type="pct"/>
            <w:gridSpan w:val="6"/>
            <w:shd w:val="clear" w:color="auto" w:fill="FFFFFF"/>
            <w:vAlign w:val="center"/>
          </w:tcPr>
          <w:p w14:paraId="12E76D9B"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53649BD7"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55BB5A5A"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sin meta respecto de la meta establecida, por lo que el ente público no asignó un color de semaforización. Al realizar el cálculo del indicador conforme a la fórmula establecida y las variables correspondientes, se verificó que el nivel de cumplimiento es del 96.21% correspondiéndole una semaforización de color verde, la cual indica de acuerdo con el Oficio número SEFIPLAN/SSPHCP/DPPP/DISP/130123-001/I/202, emitida por la SEFIPLAN, que el rango de cumplimiento está alcanzando los resultados deseables. Esta asignación concuerda con el comportamiento del indicador de tipo ascendente que alcanza un nivel de cumplimiento entre de -5% y +5%, con relación a su meta programada, por lo que dicha semaforización es la correcta de acuerdo con el oficio antes mencionado.</w:t>
            </w:r>
          </w:p>
          <w:p w14:paraId="0F8600F8"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22DFEE81" w14:textId="75C6392E" w:rsidR="00E0257F" w:rsidRPr="00E0257F" w:rsidRDefault="00E0257F" w:rsidP="00E0257F">
            <w:pPr>
              <w:tabs>
                <w:tab w:val="left" w:pos="7575"/>
              </w:tabs>
              <w:spacing w:line="276" w:lineRule="auto"/>
              <w:jc w:val="both"/>
              <w:rPr>
                <w:rFonts w:ascii="Arial" w:hAnsi="Arial" w:cs="Arial"/>
                <w:bCs/>
                <w:color w:val="000000"/>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de la Riviera Maya presentó el concentrado de alumnos inscritos bajo la modalidad BIS de los programas educativos de</w:t>
            </w:r>
            <w:r w:rsidR="00AF2992">
              <w:rPr>
                <w:rFonts w:ascii="Arial" w:hAnsi="Arial" w:cs="Arial"/>
                <w:bCs/>
                <w:color w:val="000000"/>
                <w:sz w:val="16"/>
                <w:szCs w:val="16"/>
              </w:rPr>
              <w:t xml:space="preserve"> Técnico Superior Universitario</w:t>
            </w:r>
            <w:r w:rsidRPr="00E0257F">
              <w:rPr>
                <w:rFonts w:ascii="Arial" w:hAnsi="Arial" w:cs="Arial"/>
                <w:bCs/>
                <w:color w:val="000000"/>
                <w:sz w:val="16"/>
                <w:szCs w:val="16"/>
              </w:rPr>
              <w:t xml:space="preserve"> (TSU) y Licenciatura, el cual comprende las carreras de Turismo especialidad hotelería; Tecnologías de la Información y Comunicaciones especialidades: Desarrollo de software multiplataforma, y entornos virtuales y negocios digitales; Mantenimiento especialidad Instalaciones; Gastronomía; y Administración especialidad capital humano, clasificado por sexo, cuatrimestre y programa educativo; así mismo, durante visita de campo entregó captura de pantalla del Sistema Integral Universitario (SIU) que describe datos relacionados con el ciclo escolar, periodo, cuatrimestre, programa educativo, salón, capacidad, espacios ocupados, tutor y turno y la lista de alumnos con cort</w:t>
            </w:r>
            <w:r w:rsidR="00AF2992">
              <w:rPr>
                <w:rFonts w:ascii="Arial" w:hAnsi="Arial" w:cs="Arial"/>
                <w:bCs/>
                <w:color w:val="000000"/>
                <w:sz w:val="16"/>
                <w:szCs w:val="16"/>
              </w:rPr>
              <w:t>e, desagregado por nombre, matrí</w:t>
            </w:r>
            <w:r w:rsidRPr="00E0257F">
              <w:rPr>
                <w:rFonts w:ascii="Arial" w:hAnsi="Arial" w:cs="Arial"/>
                <w:bCs/>
                <w:color w:val="000000"/>
                <w:sz w:val="16"/>
                <w:szCs w:val="16"/>
              </w:rPr>
              <w:t>cula, carrera y grupo, que comprende un total de 794 alumnos inscritos bajo la modalidad BIS. Una vez analizada la evidencia, se encontró que las cifras presentan una diferencia de 120 alumnos menos de lo reportado.</w:t>
            </w:r>
          </w:p>
          <w:p w14:paraId="03CD9E7D" w14:textId="77777777" w:rsidR="00E0257F" w:rsidRPr="00E0257F" w:rsidRDefault="00E0257F" w:rsidP="00E0257F">
            <w:pPr>
              <w:tabs>
                <w:tab w:val="left" w:pos="7575"/>
              </w:tabs>
              <w:spacing w:line="276" w:lineRule="auto"/>
              <w:jc w:val="both"/>
              <w:rPr>
                <w:rFonts w:ascii="Arial" w:hAnsi="Arial" w:cs="Arial"/>
                <w:sz w:val="16"/>
                <w:szCs w:val="16"/>
              </w:rPr>
            </w:pPr>
          </w:p>
          <w:p w14:paraId="0245C9CD" w14:textId="06F6EE90" w:rsidR="00E0257F" w:rsidRPr="00E0257F" w:rsidRDefault="005D09C7" w:rsidP="00E0257F">
            <w:pPr>
              <w:tabs>
                <w:tab w:val="left" w:pos="7575"/>
              </w:tabs>
              <w:spacing w:line="276" w:lineRule="auto"/>
              <w:jc w:val="center"/>
              <w:rPr>
                <w:rFonts w:ascii="Arial" w:hAnsi="Arial" w:cs="Arial"/>
                <w:sz w:val="16"/>
                <w:szCs w:val="16"/>
                <w:lang w:val="es-ES"/>
              </w:rPr>
            </w:pPr>
            <w:r>
              <w:rPr>
                <w:rFonts w:ascii="Arial" w:hAnsi="Arial" w:cs="Arial"/>
                <w:b/>
                <w:bCs/>
                <w:color w:val="000000"/>
                <w:sz w:val="14"/>
                <w:szCs w:val="14"/>
              </w:rPr>
              <w:t>Imagen 13</w:t>
            </w:r>
            <w:r w:rsidR="00E0257F" w:rsidRPr="00E0257F">
              <w:rPr>
                <w:rFonts w:ascii="Arial" w:hAnsi="Arial" w:cs="Arial"/>
                <w:b/>
                <w:bCs/>
                <w:color w:val="000000"/>
                <w:sz w:val="14"/>
                <w:szCs w:val="14"/>
              </w:rPr>
              <w:t xml:space="preserve">. </w:t>
            </w:r>
            <w:r w:rsidR="00E0257F" w:rsidRPr="00E0257F">
              <w:rPr>
                <w:rFonts w:ascii="Arial" w:hAnsi="Arial" w:cs="Arial"/>
                <w:bCs/>
                <w:color w:val="000000"/>
                <w:sz w:val="14"/>
                <w:szCs w:val="14"/>
              </w:rPr>
              <w:t>Extracto del SIU.</w:t>
            </w:r>
          </w:p>
          <w:p w14:paraId="4A5B6D47" w14:textId="6565D706" w:rsidR="00E0257F" w:rsidRPr="00E0257F" w:rsidRDefault="007F475D" w:rsidP="00E0257F">
            <w:pPr>
              <w:tabs>
                <w:tab w:val="left" w:pos="7575"/>
              </w:tabs>
              <w:spacing w:line="276" w:lineRule="auto"/>
              <w:jc w:val="center"/>
              <w:rPr>
                <w:rFonts w:ascii="Arial" w:hAnsi="Arial" w:cs="Arial"/>
                <w:sz w:val="16"/>
                <w:szCs w:val="16"/>
                <w:lang w:val="es-ES"/>
              </w:rPr>
            </w:pPr>
            <w:r w:rsidRPr="00E0257F">
              <w:rPr>
                <w:rFonts w:ascii="Arial" w:hAnsi="Arial" w:cs="Arial"/>
                <w:noProof/>
                <w:sz w:val="16"/>
                <w:szCs w:val="16"/>
              </w:rPr>
              <mc:AlternateContent>
                <mc:Choice Requires="wps">
                  <w:drawing>
                    <wp:anchor distT="0" distB="0" distL="114300" distR="114300" simplePos="0" relativeHeight="251915264" behindDoc="0" locked="0" layoutInCell="1" allowOverlap="1" wp14:anchorId="30505637" wp14:editId="04EB5547">
                      <wp:simplePos x="0" y="0"/>
                      <wp:positionH relativeFrom="column">
                        <wp:posOffset>1770380</wp:posOffset>
                      </wp:positionH>
                      <wp:positionV relativeFrom="paragraph">
                        <wp:posOffset>280670</wp:posOffset>
                      </wp:positionV>
                      <wp:extent cx="472440" cy="2385060"/>
                      <wp:effectExtent l="0" t="0" r="22860" b="15240"/>
                      <wp:wrapNone/>
                      <wp:docPr id="43" name="Rectángulo 43"/>
                      <wp:cNvGraphicFramePr/>
                      <a:graphic xmlns:a="http://schemas.openxmlformats.org/drawingml/2006/main">
                        <a:graphicData uri="http://schemas.microsoft.com/office/word/2010/wordprocessingShape">
                          <wps:wsp>
                            <wps:cNvSpPr/>
                            <wps:spPr>
                              <a:xfrm>
                                <a:off x="0" y="0"/>
                                <a:ext cx="472440" cy="23850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DC6E8" id="Rectángulo 43" o:spid="_x0000_s1026" style="position:absolute;margin-left:139.4pt;margin-top:22.1pt;width:37.2pt;height:187.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" fillcolor="window" strokecolor="window" strokeweight="1pt"/>
                  </w:pict>
                </mc:Fallback>
              </mc:AlternateContent>
            </w:r>
            <w:r w:rsidRPr="00E0257F">
              <w:rPr>
                <w:rFonts w:ascii="Arial" w:hAnsi="Arial" w:cs="Arial"/>
                <w:noProof/>
                <w:sz w:val="16"/>
                <w:szCs w:val="16"/>
              </w:rPr>
              <mc:AlternateContent>
                <mc:Choice Requires="wps">
                  <w:drawing>
                    <wp:anchor distT="0" distB="0" distL="114300" distR="114300" simplePos="0" relativeHeight="251916288" behindDoc="0" locked="0" layoutInCell="1" allowOverlap="1" wp14:anchorId="4F7516E3" wp14:editId="69203DD5">
                      <wp:simplePos x="0" y="0"/>
                      <wp:positionH relativeFrom="column">
                        <wp:posOffset>2382520</wp:posOffset>
                      </wp:positionH>
                      <wp:positionV relativeFrom="paragraph">
                        <wp:posOffset>255270</wp:posOffset>
                      </wp:positionV>
                      <wp:extent cx="129540" cy="2407920"/>
                      <wp:effectExtent l="0" t="0" r="22860" b="11430"/>
                      <wp:wrapNone/>
                      <wp:docPr id="44" name="Rectángulo 44"/>
                      <wp:cNvGraphicFramePr/>
                      <a:graphic xmlns:a="http://schemas.openxmlformats.org/drawingml/2006/main">
                        <a:graphicData uri="http://schemas.microsoft.com/office/word/2010/wordprocessingShape">
                          <wps:wsp>
                            <wps:cNvSpPr/>
                            <wps:spPr>
                              <a:xfrm>
                                <a:off x="0" y="0"/>
                                <a:ext cx="129540" cy="24079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14517" id="Rectángulo 44" o:spid="_x0000_s1026" style="position:absolute;margin-left:187.6pt;margin-top:20.1pt;width:10.2pt;height:189.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" fillcolor="window" strokecolor="window" strokeweight="1pt"/>
                  </w:pict>
                </mc:Fallback>
              </mc:AlternateContent>
            </w:r>
            <w:r w:rsidR="00E0257F" w:rsidRPr="00E0257F">
              <w:rPr>
                <w:rFonts w:ascii="Arial" w:hAnsi="Arial" w:cs="Arial"/>
                <w:noProof/>
                <w:sz w:val="16"/>
                <w:szCs w:val="16"/>
              </w:rPr>
              <w:drawing>
                <wp:inline distT="0" distB="0" distL="0" distR="0" wp14:anchorId="77591E6E" wp14:editId="3B4A899F">
                  <wp:extent cx="2430780" cy="2765074"/>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7870" cy="2795889"/>
                          </a:xfrm>
                          <a:prstGeom prst="rect">
                            <a:avLst/>
                          </a:prstGeom>
                        </pic:spPr>
                      </pic:pic>
                    </a:graphicData>
                  </a:graphic>
                </wp:inline>
              </w:drawing>
            </w:r>
          </w:p>
          <w:p w14:paraId="307C124A"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50FC9D9D" w14:textId="77777777" w:rsidR="007F475D" w:rsidRDefault="007F475D" w:rsidP="00E0257F">
            <w:pPr>
              <w:tabs>
                <w:tab w:val="left" w:pos="7575"/>
              </w:tabs>
              <w:jc w:val="both"/>
              <w:rPr>
                <w:rFonts w:ascii="Arial" w:hAnsi="Arial" w:cs="Arial"/>
                <w:sz w:val="16"/>
                <w:szCs w:val="16"/>
              </w:rPr>
            </w:pPr>
          </w:p>
          <w:p w14:paraId="6C1159CD" w14:textId="51F7B4C9" w:rsidR="00E0257F" w:rsidRPr="0066796C" w:rsidRDefault="00E0257F" w:rsidP="00E0257F">
            <w:pPr>
              <w:tabs>
                <w:tab w:val="left" w:pos="7575"/>
              </w:tabs>
              <w:jc w:val="both"/>
              <w:rPr>
                <w:rFonts w:ascii="Arial" w:hAnsi="Arial" w:cs="Arial"/>
                <w:sz w:val="16"/>
                <w:szCs w:val="16"/>
              </w:rPr>
            </w:pPr>
            <w:r w:rsidRPr="00E0257F">
              <w:rPr>
                <w:rFonts w:ascii="Arial" w:hAnsi="Arial" w:cs="Arial"/>
                <w:sz w:val="16"/>
                <w:szCs w:val="16"/>
              </w:rPr>
              <w:t>Con base en la evidencia proporcionada por la UTRM, se determinó que la información presentada no coincide con los 914 alum</w:t>
            </w:r>
            <w:r w:rsidR="0066796C">
              <w:rPr>
                <w:rFonts w:ascii="Arial" w:hAnsi="Arial" w:cs="Arial"/>
                <w:sz w:val="16"/>
                <w:szCs w:val="16"/>
              </w:rPr>
              <w:t xml:space="preserve">nos reportados en el FESIPRESS. </w:t>
            </w: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r w:rsidRPr="00E0257F">
              <w:rPr>
                <w:rFonts w:ascii="Arial" w:hAnsi="Arial" w:cs="Arial"/>
                <w:color w:val="000000"/>
                <w:sz w:val="16"/>
                <w:szCs w:val="16"/>
              </w:rPr>
              <w:t xml:space="preserve"> </w:t>
            </w:r>
          </w:p>
          <w:p w14:paraId="70AEFEB0" w14:textId="77777777" w:rsidR="00E0257F" w:rsidRPr="00E0257F" w:rsidRDefault="00E0257F" w:rsidP="00E0257F">
            <w:pPr>
              <w:tabs>
                <w:tab w:val="left" w:pos="7575"/>
              </w:tabs>
              <w:jc w:val="both"/>
              <w:rPr>
                <w:rFonts w:ascii="Arial" w:hAnsi="Arial" w:cs="Arial"/>
                <w:sz w:val="16"/>
                <w:szCs w:val="16"/>
              </w:rPr>
            </w:pPr>
          </w:p>
          <w:p w14:paraId="046D9177" w14:textId="77777777" w:rsidR="00E0257F" w:rsidRPr="00E0257F" w:rsidRDefault="00E0257F" w:rsidP="00E0257F">
            <w:pPr>
              <w:tabs>
                <w:tab w:val="left" w:pos="7575"/>
              </w:tabs>
              <w:spacing w:line="276" w:lineRule="auto"/>
              <w:jc w:val="both"/>
              <w:rPr>
                <w:rFonts w:ascii="Arial" w:hAnsi="Arial" w:cs="Arial"/>
                <w:color w:val="000000"/>
                <w:sz w:val="6"/>
                <w:szCs w:val="6"/>
              </w:rPr>
            </w:pPr>
          </w:p>
        </w:tc>
      </w:tr>
      <w:tr w:rsidR="00E0257F" w:rsidRPr="00E0257F" w14:paraId="15C98C62"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08894931" w14:textId="77777777" w:rsidR="00E0257F" w:rsidRPr="00E0257F" w:rsidRDefault="00E0257F" w:rsidP="00E0257F">
            <w:pPr>
              <w:tabs>
                <w:tab w:val="left" w:pos="7575"/>
              </w:tabs>
              <w:jc w:val="both"/>
              <w:rPr>
                <w:rFonts w:ascii="Arial" w:hAnsi="Arial" w:cs="Arial"/>
                <w:b/>
                <w:color w:val="000000"/>
                <w:sz w:val="8"/>
                <w:szCs w:val="16"/>
              </w:rPr>
            </w:pPr>
            <w:r w:rsidRPr="00E0257F">
              <w:rPr>
                <w:rFonts w:ascii="Arial" w:hAnsi="Arial" w:cs="Arial"/>
                <w:b/>
                <w:color w:val="000000"/>
                <w:sz w:val="16"/>
                <w:szCs w:val="16"/>
              </w:rPr>
              <w:t>Componente 05 Actividad 01:</w:t>
            </w:r>
            <w:r w:rsidRPr="00E0257F">
              <w:rPr>
                <w:rFonts w:ascii="Arial" w:hAnsi="Arial" w:cs="Arial"/>
                <w:color w:val="000000"/>
                <w:sz w:val="16"/>
                <w:szCs w:val="16"/>
              </w:rPr>
              <w:t xml:space="preserve"> </w:t>
            </w:r>
            <w:r w:rsidRPr="00E0257F">
              <w:rPr>
                <w:rFonts w:ascii="Arial" w:hAnsi="Arial" w:cs="Arial"/>
                <w:bCs/>
                <w:color w:val="000000"/>
                <w:sz w:val="16"/>
                <w:szCs w:val="16"/>
              </w:rPr>
              <w:t>Traducción al idioma inglés de planes, programas de estudios y material didáctico.</w:t>
            </w:r>
          </w:p>
        </w:tc>
      </w:tr>
      <w:tr w:rsidR="00E0257F" w:rsidRPr="00E0257F" w14:paraId="6246BD4E"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701B4C30"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programas de estudios traducidos a la lengua inglesa.</w:t>
            </w:r>
          </w:p>
        </w:tc>
      </w:tr>
      <w:tr w:rsidR="00E0257F" w:rsidRPr="00E0257F" w14:paraId="5FAD7D7D" w14:textId="77777777" w:rsidTr="00E0257F">
        <w:trPr>
          <w:trHeight w:val="30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4ED93A8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7EA6CA5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01D790E8"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1DB4176D"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20F3837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3907686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6C3C76FA"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66AD4CE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216D26E5"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7379F043"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280328B6"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1C3D9706"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3BE80E9A"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45DED1F2"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10291D91"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145FF655"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(318 / 318)</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4079C643"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100%</w:t>
            </w:r>
          </w:p>
          <w:p w14:paraId="1AB7D8B3"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(271 / 271)</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1A011522"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100%</w:t>
            </w:r>
          </w:p>
          <w:p w14:paraId="3694857B"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(271 / 271)</w:t>
            </w:r>
          </w:p>
        </w:tc>
        <w:tc>
          <w:tcPr>
            <w:tcW w:w="917" w:type="pct"/>
            <w:tcBorders>
              <w:top w:val="double" w:sz="4" w:space="0" w:color="auto"/>
              <w:left w:val="double" w:sz="4" w:space="0" w:color="auto"/>
              <w:bottom w:val="double" w:sz="4" w:space="0" w:color="auto"/>
              <w:right w:val="double" w:sz="4" w:space="0" w:color="auto"/>
            </w:tcBorders>
            <w:shd w:val="clear" w:color="auto" w:fill="00B050"/>
            <w:vAlign w:val="center"/>
          </w:tcPr>
          <w:p w14:paraId="7AD18823"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color w:val="FFFFFF"/>
                <w:sz w:val="16"/>
                <w:szCs w:val="16"/>
              </w:rPr>
              <w:t>100%</w:t>
            </w:r>
          </w:p>
        </w:tc>
        <w:tc>
          <w:tcPr>
            <w:tcW w:w="906" w:type="pct"/>
            <w:tcBorders>
              <w:top w:val="double" w:sz="4" w:space="0" w:color="auto"/>
              <w:left w:val="double" w:sz="4" w:space="0" w:color="auto"/>
              <w:bottom w:val="double" w:sz="4" w:space="0" w:color="auto"/>
              <w:right w:val="double" w:sz="4" w:space="0" w:color="auto"/>
            </w:tcBorders>
            <w:shd w:val="clear" w:color="auto" w:fill="00B050"/>
            <w:vAlign w:val="center"/>
          </w:tcPr>
          <w:p w14:paraId="5360995B" w14:textId="77777777" w:rsidR="00E0257F" w:rsidRPr="00E0257F" w:rsidRDefault="00E0257F" w:rsidP="00E0257F">
            <w:pPr>
              <w:tabs>
                <w:tab w:val="left" w:pos="7575"/>
              </w:tabs>
              <w:jc w:val="center"/>
              <w:rPr>
                <w:rFonts w:ascii="Arial" w:hAnsi="Arial" w:cs="Arial"/>
                <w:color w:val="FFFFFF"/>
                <w:sz w:val="14"/>
                <w:szCs w:val="14"/>
              </w:rPr>
            </w:pPr>
            <w:r w:rsidRPr="00E0257F">
              <w:rPr>
                <w:rFonts w:ascii="Arial" w:hAnsi="Arial" w:cs="Arial"/>
                <w:b/>
                <w:color w:val="FFFFFF"/>
                <w:sz w:val="16"/>
                <w:szCs w:val="16"/>
              </w:rPr>
              <w:t>100%</w:t>
            </w:r>
          </w:p>
        </w:tc>
      </w:tr>
      <w:tr w:rsidR="00E0257F" w:rsidRPr="00E0257F" w14:paraId="59D36370" w14:textId="77777777" w:rsidTr="00E0257F">
        <w:trPr>
          <w:jc w:val="center"/>
        </w:trPr>
        <w:tc>
          <w:tcPr>
            <w:tcW w:w="5000" w:type="pct"/>
            <w:gridSpan w:val="6"/>
            <w:shd w:val="clear" w:color="auto" w:fill="FFFFFF"/>
            <w:vAlign w:val="center"/>
          </w:tcPr>
          <w:p w14:paraId="05BD1B3F" w14:textId="77777777" w:rsidR="00EC541D" w:rsidRDefault="00EC541D" w:rsidP="00E0257F">
            <w:pPr>
              <w:tabs>
                <w:tab w:val="left" w:pos="7575"/>
              </w:tabs>
              <w:spacing w:line="276" w:lineRule="auto"/>
              <w:jc w:val="center"/>
              <w:rPr>
                <w:rFonts w:ascii="Arial" w:hAnsi="Arial" w:cs="Arial"/>
                <w:b/>
                <w:color w:val="000000"/>
                <w:sz w:val="16"/>
                <w:szCs w:val="16"/>
              </w:rPr>
            </w:pPr>
          </w:p>
          <w:p w14:paraId="5084FBEB" w14:textId="7AFE382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18C13546"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47257C2C"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100% respecto de la meta establecida, asignándosele una semaforización en color verde. Al realizar el cálculo del indicador conforme a la fórmula establecida y las variables correspondientes, se verificó que el nivel de cumplimiento es del 100% correspondiéndole una semaforización de color verde, la cual indica de acuerdo con el Oficio número SEFIPLAN/SSPHCP/DPPP/DISP/130123-001/I/202, emitida por la SEFIPLAN, que el rango de cumplimiento está alcanzando los resultados deseables. Esta asignación concuerda con el comportamiento del indicador de tipo ascendente que alcanza un nivel de cumplimiento entre de -5% y +5%, con relación a su meta programada, por lo que dicha semaforización es la correcta de acuerdo con el oficio antes mencionado.</w:t>
            </w:r>
          </w:p>
          <w:p w14:paraId="0419713D"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5F19EF0D" w14:textId="5750D400"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Durante la visita de campo, </w:t>
            </w:r>
            <w:r w:rsidRPr="00E0257F">
              <w:rPr>
                <w:rFonts w:ascii="Arial" w:hAnsi="Arial" w:cs="Arial"/>
                <w:bCs/>
                <w:sz w:val="16"/>
                <w:szCs w:val="16"/>
              </w:rPr>
              <w:t>la Universidad Tecnológica de la Riviera Maya presentó co</w:t>
            </w:r>
            <w:r w:rsidRPr="00E0257F">
              <w:rPr>
                <w:rFonts w:ascii="Arial" w:hAnsi="Arial" w:cs="Arial"/>
                <w:bCs/>
                <w:color w:val="000000"/>
                <w:sz w:val="16"/>
                <w:szCs w:val="16"/>
              </w:rPr>
              <w:t>mo evidencia</w:t>
            </w:r>
            <w:r w:rsidRPr="00E0257F">
              <w:rPr>
                <w:rFonts w:ascii="Arial" w:hAnsi="Arial" w:cs="Arial"/>
                <w:bCs/>
                <w:color w:val="000000"/>
                <w:sz w:val="16"/>
                <w:szCs w:val="16"/>
                <w:lang w:val="es-ES"/>
              </w:rPr>
              <w:t xml:space="preserve"> una hoja de asignatura traducida por cada programa de estudios reportando un total de 10 hojas traducidas, las cuales contienen las competencias que adquirirán los alumnos, unidades temáticas, las horas asignadas para la materia, los métodos de enseñanza a aplicar y los materiales a utilizar. Asimismo, </w:t>
            </w:r>
            <w:r w:rsidRPr="00E0257F">
              <w:rPr>
                <w:rFonts w:ascii="Arial" w:hAnsi="Arial" w:cs="Arial"/>
                <w:bCs/>
                <w:sz w:val="16"/>
                <w:szCs w:val="16"/>
                <w:lang w:val="es-ES"/>
              </w:rPr>
              <w:t xml:space="preserve">proporcionó </w:t>
            </w:r>
            <w:r w:rsidRPr="00E0257F">
              <w:rPr>
                <w:rFonts w:ascii="Arial" w:hAnsi="Arial" w:cs="Arial"/>
                <w:bCs/>
                <w:color w:val="000000"/>
                <w:sz w:val="16"/>
                <w:szCs w:val="16"/>
                <w:lang w:val="es-ES"/>
              </w:rPr>
              <w:t xml:space="preserve">las </w:t>
            </w:r>
            <w:r w:rsidRPr="00E0257F">
              <w:rPr>
                <w:rFonts w:ascii="Arial" w:hAnsi="Arial" w:cs="Arial"/>
                <w:bCs/>
                <w:i/>
                <w:color w:val="000000"/>
                <w:sz w:val="16"/>
                <w:szCs w:val="16"/>
                <w:lang w:val="es-ES"/>
              </w:rPr>
              <w:t>Distribuciones Cuatrimestrales</w:t>
            </w:r>
            <w:r w:rsidRPr="00E0257F">
              <w:rPr>
                <w:rFonts w:ascii="Arial" w:hAnsi="Arial" w:cs="Arial"/>
                <w:bCs/>
                <w:color w:val="000000"/>
                <w:sz w:val="16"/>
                <w:szCs w:val="16"/>
                <w:lang w:val="es-ES"/>
              </w:rPr>
              <w:t xml:space="preserve"> de los programas de estudio </w:t>
            </w:r>
            <w:r w:rsidRPr="00E0257F">
              <w:rPr>
                <w:rFonts w:ascii="Arial" w:hAnsi="Arial" w:cs="Arial"/>
                <w:bCs/>
                <w:color w:val="000000"/>
                <w:sz w:val="16"/>
                <w:szCs w:val="16"/>
              </w:rPr>
              <w:t>de</w:t>
            </w:r>
            <w:r w:rsidR="00AF2992">
              <w:rPr>
                <w:rFonts w:ascii="Arial" w:hAnsi="Arial" w:cs="Arial"/>
                <w:bCs/>
                <w:color w:val="000000"/>
                <w:sz w:val="16"/>
                <w:szCs w:val="16"/>
              </w:rPr>
              <w:t xml:space="preserve"> Técnico Superior Universitario</w:t>
            </w:r>
            <w:r w:rsidRPr="00E0257F">
              <w:rPr>
                <w:rFonts w:ascii="Arial" w:hAnsi="Arial" w:cs="Arial"/>
                <w:bCs/>
                <w:color w:val="000000"/>
                <w:sz w:val="16"/>
                <w:szCs w:val="16"/>
              </w:rPr>
              <w:t xml:space="preserve"> (TSU) y Licenciatura</w:t>
            </w:r>
            <w:r w:rsidRPr="00E0257F">
              <w:rPr>
                <w:rFonts w:ascii="Arial" w:hAnsi="Arial" w:cs="Arial"/>
                <w:bCs/>
                <w:color w:val="000000"/>
                <w:sz w:val="16"/>
                <w:szCs w:val="16"/>
                <w:lang w:val="es-ES"/>
              </w:rPr>
              <w:t xml:space="preserve"> que se imparte en el ente público los cuales contienen las materias por cada cuatrimestre y las horas asignadas a impartir por cada una</w:t>
            </w:r>
            <w:r w:rsidRPr="00E0257F">
              <w:rPr>
                <w:rFonts w:ascii="Arial" w:hAnsi="Arial" w:cs="Arial"/>
                <w:sz w:val="16"/>
                <w:szCs w:val="16"/>
              </w:rPr>
              <w:t xml:space="preserve">. Una vez analizada la información, se corroboró que la evidencia no corresponde a la unidad de medida establecida en el indicador (programas de estudio) ya que las variables de numerador y denominador son hojas de asignatura traducidas. </w:t>
            </w:r>
          </w:p>
          <w:p w14:paraId="00F4A0EA" w14:textId="477E221F" w:rsidR="00E0257F" w:rsidRDefault="00E0257F" w:rsidP="00E0257F">
            <w:pPr>
              <w:tabs>
                <w:tab w:val="left" w:pos="7575"/>
              </w:tabs>
              <w:rPr>
                <w:rFonts w:ascii="Arial" w:hAnsi="Arial" w:cs="Arial"/>
                <w:b/>
                <w:bCs/>
                <w:color w:val="000000"/>
                <w:sz w:val="14"/>
                <w:szCs w:val="14"/>
              </w:rPr>
            </w:pPr>
          </w:p>
          <w:p w14:paraId="4CEFD547" w14:textId="5708FC11" w:rsidR="00481E8A" w:rsidRDefault="00481E8A" w:rsidP="00E0257F">
            <w:pPr>
              <w:tabs>
                <w:tab w:val="left" w:pos="7575"/>
              </w:tabs>
              <w:rPr>
                <w:rFonts w:ascii="Arial" w:hAnsi="Arial" w:cs="Arial"/>
                <w:b/>
                <w:bCs/>
                <w:color w:val="000000"/>
                <w:sz w:val="14"/>
                <w:szCs w:val="14"/>
              </w:rPr>
            </w:pPr>
          </w:p>
          <w:p w14:paraId="0EBAF192" w14:textId="77777777" w:rsidR="00481E8A" w:rsidRPr="00E0257F" w:rsidRDefault="00481E8A" w:rsidP="00E0257F">
            <w:pPr>
              <w:tabs>
                <w:tab w:val="left" w:pos="7575"/>
              </w:tabs>
              <w:rPr>
                <w:rFonts w:ascii="Arial" w:hAnsi="Arial" w:cs="Arial"/>
                <w:b/>
                <w:bCs/>
                <w:color w:val="000000"/>
                <w:sz w:val="14"/>
                <w:szCs w:val="14"/>
              </w:rPr>
            </w:pPr>
          </w:p>
          <w:p w14:paraId="43CDE6A8" w14:textId="3F1C113E" w:rsidR="00E0257F" w:rsidRPr="00E0257F" w:rsidRDefault="005D09C7" w:rsidP="00E0257F">
            <w:pPr>
              <w:tabs>
                <w:tab w:val="left" w:pos="7575"/>
              </w:tabs>
              <w:jc w:val="center"/>
              <w:rPr>
                <w:rFonts w:ascii="Arial" w:hAnsi="Arial" w:cs="Arial"/>
                <w:sz w:val="16"/>
                <w:szCs w:val="16"/>
              </w:rPr>
            </w:pPr>
            <w:r>
              <w:rPr>
                <w:rFonts w:ascii="Arial" w:hAnsi="Arial" w:cs="Arial"/>
                <w:b/>
                <w:bCs/>
                <w:color w:val="000000"/>
                <w:sz w:val="14"/>
                <w:szCs w:val="14"/>
              </w:rPr>
              <w:t>Imagen 14</w:t>
            </w:r>
            <w:r w:rsidR="00E0257F" w:rsidRPr="00E0257F">
              <w:rPr>
                <w:rFonts w:ascii="Arial" w:hAnsi="Arial" w:cs="Arial"/>
                <w:b/>
                <w:bCs/>
                <w:color w:val="000000"/>
                <w:sz w:val="14"/>
                <w:szCs w:val="14"/>
              </w:rPr>
              <w:t xml:space="preserve">. </w:t>
            </w:r>
            <w:r w:rsidR="00E0257F" w:rsidRPr="00E0257F">
              <w:rPr>
                <w:rFonts w:ascii="Arial" w:hAnsi="Arial" w:cs="Arial"/>
                <w:bCs/>
                <w:color w:val="000000"/>
                <w:sz w:val="14"/>
                <w:szCs w:val="14"/>
              </w:rPr>
              <w:t>Ejemplo de hoja de asignatura traducida</w:t>
            </w:r>
            <w:r w:rsidR="00E0257F" w:rsidRPr="00E0257F">
              <w:rPr>
                <w:rFonts w:ascii="Arial" w:hAnsi="Arial" w:cs="Arial"/>
                <w:b/>
                <w:bCs/>
                <w:color w:val="000000"/>
                <w:sz w:val="14"/>
                <w:szCs w:val="14"/>
              </w:rPr>
              <w:t xml:space="preserve"> </w:t>
            </w:r>
          </w:p>
          <w:p w14:paraId="4D1696F8" w14:textId="77777777" w:rsidR="00E0257F" w:rsidRPr="00E0257F" w:rsidRDefault="00E0257F" w:rsidP="00E0257F">
            <w:pPr>
              <w:tabs>
                <w:tab w:val="left" w:pos="7575"/>
              </w:tabs>
              <w:spacing w:line="276" w:lineRule="auto"/>
              <w:jc w:val="center"/>
              <w:rPr>
                <w:rFonts w:ascii="Arial" w:hAnsi="Arial" w:cs="Arial"/>
                <w:sz w:val="16"/>
                <w:szCs w:val="16"/>
              </w:rPr>
            </w:pPr>
            <w:r w:rsidRPr="00E0257F">
              <w:rPr>
                <w:rFonts w:ascii="Arial" w:hAnsi="Arial" w:cs="Arial"/>
                <w:noProof/>
                <w:sz w:val="16"/>
                <w:szCs w:val="16"/>
              </w:rPr>
              <w:drawing>
                <wp:inline distT="0" distB="0" distL="0" distR="0" wp14:anchorId="35D44814" wp14:editId="738BF38D">
                  <wp:extent cx="2936460" cy="25603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8736" cy="2588462"/>
                          </a:xfrm>
                          <a:prstGeom prst="rect">
                            <a:avLst/>
                          </a:prstGeom>
                        </pic:spPr>
                      </pic:pic>
                    </a:graphicData>
                  </a:graphic>
                </wp:inline>
              </w:drawing>
            </w:r>
          </w:p>
          <w:p w14:paraId="76AA8886"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7C77EE6C" w14:textId="77777777" w:rsidR="007F475D" w:rsidRDefault="007F475D" w:rsidP="00E0257F">
            <w:pPr>
              <w:tabs>
                <w:tab w:val="left" w:pos="7575"/>
              </w:tabs>
              <w:jc w:val="both"/>
              <w:rPr>
                <w:rFonts w:ascii="Arial" w:hAnsi="Arial" w:cs="Arial"/>
                <w:sz w:val="16"/>
                <w:szCs w:val="16"/>
              </w:rPr>
            </w:pPr>
          </w:p>
          <w:p w14:paraId="6FDAA6AB" w14:textId="77777777" w:rsidR="00481E8A" w:rsidRDefault="00481E8A" w:rsidP="00E0257F">
            <w:pPr>
              <w:tabs>
                <w:tab w:val="left" w:pos="7575"/>
              </w:tabs>
              <w:jc w:val="both"/>
              <w:rPr>
                <w:rFonts w:ascii="Arial" w:hAnsi="Arial" w:cs="Arial"/>
                <w:sz w:val="16"/>
                <w:szCs w:val="16"/>
              </w:rPr>
            </w:pPr>
          </w:p>
          <w:p w14:paraId="0744741F" w14:textId="79FCBC8F" w:rsidR="00E0257F" w:rsidRPr="00E0257F" w:rsidRDefault="00E0257F" w:rsidP="00E0257F">
            <w:pPr>
              <w:tabs>
                <w:tab w:val="left" w:pos="7575"/>
              </w:tabs>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no coincide con las 271 hojas de asignatura traducidas a la lengua inglesa, reportadas en el FESIPRESS. </w:t>
            </w:r>
          </w:p>
          <w:p w14:paraId="68276B0D" w14:textId="77777777" w:rsidR="00E0257F" w:rsidRPr="00E0257F" w:rsidRDefault="00E0257F" w:rsidP="00E0257F">
            <w:pPr>
              <w:tabs>
                <w:tab w:val="left" w:pos="7575"/>
              </w:tabs>
              <w:jc w:val="both"/>
              <w:rPr>
                <w:rFonts w:ascii="Arial" w:hAnsi="Arial" w:cs="Arial"/>
                <w:sz w:val="16"/>
                <w:szCs w:val="16"/>
              </w:rPr>
            </w:pPr>
          </w:p>
          <w:p w14:paraId="4B42CEDA" w14:textId="5F4FFDA8" w:rsidR="00E0257F" w:rsidRDefault="00E0257F" w:rsidP="00E0257F">
            <w:pPr>
              <w:tabs>
                <w:tab w:val="left" w:pos="7575"/>
              </w:tabs>
              <w:jc w:val="both"/>
              <w:rPr>
                <w:rFonts w:ascii="Arial" w:hAnsi="Arial" w:cs="Arial"/>
                <w:color w:val="000000"/>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no sustenta lo reportado en el FESIPPRES.</w:t>
            </w:r>
            <w:r w:rsidRPr="00E0257F">
              <w:rPr>
                <w:rFonts w:ascii="Arial" w:hAnsi="Arial" w:cs="Arial"/>
                <w:color w:val="000000"/>
                <w:sz w:val="16"/>
                <w:szCs w:val="16"/>
              </w:rPr>
              <w:t xml:space="preserve"> </w:t>
            </w:r>
          </w:p>
          <w:p w14:paraId="1AC2F3B2" w14:textId="4B37ABFA" w:rsidR="00481E8A" w:rsidRDefault="00481E8A" w:rsidP="00E0257F">
            <w:pPr>
              <w:tabs>
                <w:tab w:val="left" w:pos="7575"/>
              </w:tabs>
              <w:jc w:val="both"/>
              <w:rPr>
                <w:rFonts w:ascii="Arial" w:hAnsi="Arial" w:cs="Arial"/>
                <w:color w:val="000000"/>
                <w:sz w:val="16"/>
                <w:szCs w:val="16"/>
              </w:rPr>
            </w:pPr>
          </w:p>
          <w:p w14:paraId="31CD6818" w14:textId="3647508E" w:rsidR="00481E8A" w:rsidRDefault="00481E8A" w:rsidP="00E0257F">
            <w:pPr>
              <w:tabs>
                <w:tab w:val="left" w:pos="7575"/>
              </w:tabs>
              <w:jc w:val="both"/>
              <w:rPr>
                <w:rFonts w:ascii="Arial" w:hAnsi="Arial" w:cs="Arial"/>
                <w:color w:val="000000"/>
                <w:sz w:val="16"/>
                <w:szCs w:val="16"/>
              </w:rPr>
            </w:pPr>
          </w:p>
          <w:p w14:paraId="68EA298E" w14:textId="5600558C" w:rsidR="00481E8A" w:rsidRDefault="00481E8A" w:rsidP="00E0257F">
            <w:pPr>
              <w:tabs>
                <w:tab w:val="left" w:pos="7575"/>
              </w:tabs>
              <w:jc w:val="both"/>
              <w:rPr>
                <w:rFonts w:ascii="Arial" w:hAnsi="Arial" w:cs="Arial"/>
                <w:color w:val="000000"/>
                <w:sz w:val="16"/>
                <w:szCs w:val="16"/>
              </w:rPr>
            </w:pPr>
          </w:p>
          <w:p w14:paraId="65DECEB9" w14:textId="4EEEF0DE" w:rsidR="00481E8A" w:rsidRDefault="00481E8A" w:rsidP="00E0257F">
            <w:pPr>
              <w:tabs>
                <w:tab w:val="left" w:pos="7575"/>
              </w:tabs>
              <w:jc w:val="both"/>
              <w:rPr>
                <w:rFonts w:ascii="Arial" w:hAnsi="Arial" w:cs="Arial"/>
                <w:color w:val="000000"/>
                <w:sz w:val="16"/>
                <w:szCs w:val="16"/>
              </w:rPr>
            </w:pPr>
          </w:p>
          <w:p w14:paraId="3F9B5FB9" w14:textId="77777777" w:rsidR="00481E8A" w:rsidRPr="00E0257F" w:rsidRDefault="00481E8A" w:rsidP="00E0257F">
            <w:pPr>
              <w:tabs>
                <w:tab w:val="left" w:pos="7575"/>
              </w:tabs>
              <w:jc w:val="both"/>
              <w:rPr>
                <w:rFonts w:ascii="Arial" w:hAnsi="Arial" w:cs="Arial"/>
                <w:color w:val="000000"/>
                <w:sz w:val="16"/>
                <w:szCs w:val="16"/>
              </w:rPr>
            </w:pPr>
          </w:p>
          <w:p w14:paraId="5D066812" w14:textId="77777777" w:rsidR="00E0257F" w:rsidRPr="00E0257F" w:rsidRDefault="00E0257F" w:rsidP="00E0257F">
            <w:pPr>
              <w:tabs>
                <w:tab w:val="left" w:pos="7575"/>
              </w:tabs>
              <w:spacing w:line="276" w:lineRule="auto"/>
              <w:jc w:val="both"/>
              <w:rPr>
                <w:rFonts w:ascii="Arial" w:hAnsi="Arial" w:cs="Arial"/>
                <w:color w:val="000000"/>
                <w:sz w:val="6"/>
                <w:szCs w:val="6"/>
              </w:rPr>
            </w:pPr>
          </w:p>
        </w:tc>
      </w:tr>
      <w:tr w:rsidR="00E0257F" w:rsidRPr="00E0257F" w14:paraId="50B58E0E"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1D9AA4EB" w14:textId="77777777" w:rsidR="00E0257F" w:rsidRPr="00E0257F" w:rsidRDefault="00E0257F" w:rsidP="00E0257F">
            <w:pPr>
              <w:tabs>
                <w:tab w:val="left" w:pos="7575"/>
              </w:tabs>
              <w:jc w:val="both"/>
              <w:rPr>
                <w:rFonts w:ascii="Arial" w:hAnsi="Arial" w:cs="Arial"/>
                <w:b/>
                <w:color w:val="000000"/>
                <w:sz w:val="8"/>
                <w:szCs w:val="16"/>
              </w:rPr>
            </w:pPr>
            <w:r w:rsidRPr="00E0257F">
              <w:rPr>
                <w:rFonts w:ascii="Arial" w:hAnsi="Arial" w:cs="Arial"/>
                <w:b/>
                <w:color w:val="000000"/>
                <w:sz w:val="16"/>
                <w:szCs w:val="16"/>
              </w:rPr>
              <w:t>Componente 05 Actividad 02:</w:t>
            </w:r>
            <w:r w:rsidRPr="00E0257F">
              <w:rPr>
                <w:rFonts w:ascii="Arial" w:hAnsi="Arial" w:cs="Arial"/>
                <w:color w:val="000000"/>
                <w:sz w:val="16"/>
                <w:szCs w:val="16"/>
              </w:rPr>
              <w:t xml:space="preserve"> </w:t>
            </w:r>
            <w:r w:rsidRPr="00E0257F">
              <w:rPr>
                <w:rFonts w:ascii="Arial" w:hAnsi="Arial" w:cs="Arial"/>
                <w:bCs/>
                <w:color w:val="000000"/>
                <w:sz w:val="16"/>
                <w:szCs w:val="16"/>
              </w:rPr>
              <w:t>Fortalecimiento del desarrollo del capital humano.</w:t>
            </w:r>
          </w:p>
        </w:tc>
      </w:tr>
      <w:tr w:rsidR="00E0257F" w:rsidRPr="00E0257F" w14:paraId="05B85210" w14:textId="77777777" w:rsidTr="00E0257F">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6017A240" w14:textId="77777777" w:rsidR="00E0257F" w:rsidRPr="00E0257F" w:rsidRDefault="00E0257F" w:rsidP="00E0257F">
            <w:pPr>
              <w:tabs>
                <w:tab w:val="left" w:pos="7575"/>
              </w:tabs>
              <w:jc w:val="both"/>
              <w:rPr>
                <w:rFonts w:ascii="Arial" w:hAnsi="Arial" w:cs="Arial"/>
                <w:color w:val="000000"/>
                <w:sz w:val="16"/>
                <w:szCs w:val="16"/>
              </w:rPr>
            </w:pPr>
            <w:r w:rsidRPr="00E0257F">
              <w:rPr>
                <w:rFonts w:ascii="Arial" w:hAnsi="Arial" w:cs="Arial"/>
                <w:b/>
                <w:color w:val="000000"/>
                <w:sz w:val="16"/>
                <w:szCs w:val="16"/>
              </w:rPr>
              <w:t>Nombre del Indicador:</w:t>
            </w:r>
            <w:r w:rsidRPr="00E0257F">
              <w:rPr>
                <w:rFonts w:ascii="Arial" w:hAnsi="Arial" w:cs="Arial"/>
                <w:color w:val="000000"/>
                <w:sz w:val="16"/>
                <w:szCs w:val="16"/>
              </w:rPr>
              <w:t xml:space="preserve"> Porcentaje de participantes (colaboradores de la UTRM) en los programas de capacitación y certificación de competencias Modelo BIS.</w:t>
            </w:r>
          </w:p>
        </w:tc>
      </w:tr>
      <w:tr w:rsidR="00E0257F" w:rsidRPr="00E0257F" w14:paraId="181ECDE9" w14:textId="77777777" w:rsidTr="00E0257F">
        <w:trPr>
          <w:trHeight w:val="308"/>
          <w:jc w:val="center"/>
        </w:trPr>
        <w:tc>
          <w:tcPr>
            <w:tcW w:w="788"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0B30D701"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Sentido del indicador</w:t>
            </w:r>
          </w:p>
        </w:tc>
        <w:tc>
          <w:tcPr>
            <w:tcW w:w="4212"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6BB4F4C3"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Avance programático acumulado</w:t>
            </w:r>
          </w:p>
        </w:tc>
      </w:tr>
      <w:tr w:rsidR="00E0257F" w:rsidRPr="00E0257F" w14:paraId="6EC97C65" w14:textId="77777777" w:rsidTr="00E0257F">
        <w:trPr>
          <w:trHeight w:val="259"/>
          <w:jc w:val="center"/>
        </w:trPr>
        <w:tc>
          <w:tcPr>
            <w:tcW w:w="788" w:type="pct"/>
            <w:vMerge/>
            <w:tcBorders>
              <w:top w:val="double" w:sz="4" w:space="0" w:color="auto"/>
              <w:left w:val="double" w:sz="4" w:space="0" w:color="auto"/>
              <w:bottom w:val="double" w:sz="4" w:space="0" w:color="auto"/>
              <w:right w:val="double" w:sz="4" w:space="0" w:color="auto"/>
            </w:tcBorders>
            <w:shd w:val="clear" w:color="auto" w:fill="DEEAF6"/>
            <w:vAlign w:val="center"/>
          </w:tcPr>
          <w:p w14:paraId="70CE1ADD" w14:textId="77777777" w:rsidR="00E0257F" w:rsidRPr="00E0257F" w:rsidRDefault="00E0257F" w:rsidP="00E0257F">
            <w:pPr>
              <w:tabs>
                <w:tab w:val="left" w:pos="7575"/>
              </w:tabs>
              <w:jc w:val="both"/>
              <w:rPr>
                <w:rFonts w:ascii="Arial" w:hAnsi="Arial" w:cs="Arial"/>
                <w:b/>
                <w:color w:val="000000"/>
                <w:sz w:val="16"/>
                <w:szCs w:val="16"/>
              </w:rPr>
            </w:pPr>
          </w:p>
        </w:tc>
        <w:tc>
          <w:tcPr>
            <w:tcW w:w="797" w:type="pct"/>
            <w:tcBorders>
              <w:top w:val="double" w:sz="4" w:space="0" w:color="auto"/>
              <w:left w:val="double" w:sz="4" w:space="0" w:color="auto"/>
              <w:bottom w:val="double" w:sz="4" w:space="0" w:color="auto"/>
              <w:right w:val="double" w:sz="4" w:space="0" w:color="auto"/>
            </w:tcBorders>
            <w:shd w:val="clear" w:color="auto" w:fill="DEEAF6"/>
            <w:vAlign w:val="center"/>
          </w:tcPr>
          <w:p w14:paraId="2DE98B7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programada</w:t>
            </w:r>
          </w:p>
        </w:tc>
        <w:tc>
          <w:tcPr>
            <w:tcW w:w="818" w:type="pct"/>
            <w:tcBorders>
              <w:top w:val="double" w:sz="4" w:space="0" w:color="auto"/>
              <w:left w:val="double" w:sz="4" w:space="0" w:color="auto"/>
              <w:bottom w:val="double" w:sz="4" w:space="0" w:color="auto"/>
              <w:right w:val="double" w:sz="4" w:space="0" w:color="auto"/>
            </w:tcBorders>
            <w:shd w:val="clear" w:color="auto" w:fill="DEEAF6"/>
            <w:vAlign w:val="center"/>
          </w:tcPr>
          <w:p w14:paraId="739845BE"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33B89158"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reportada</w:t>
            </w:r>
          </w:p>
        </w:tc>
        <w:tc>
          <w:tcPr>
            <w:tcW w:w="774" w:type="pct"/>
            <w:tcBorders>
              <w:top w:val="double" w:sz="4" w:space="0" w:color="auto"/>
              <w:left w:val="double" w:sz="4" w:space="0" w:color="auto"/>
              <w:bottom w:val="double" w:sz="4" w:space="0" w:color="auto"/>
              <w:right w:val="double" w:sz="4" w:space="0" w:color="auto"/>
            </w:tcBorders>
            <w:shd w:val="clear" w:color="auto" w:fill="DEEAF6"/>
            <w:vAlign w:val="center"/>
          </w:tcPr>
          <w:p w14:paraId="4AACB89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Meta ejecutada</w:t>
            </w:r>
          </w:p>
          <w:p w14:paraId="5F32F1C4"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verificada por la ASEQROO</w:t>
            </w:r>
          </w:p>
          <w:p w14:paraId="4071D5C7" w14:textId="77777777" w:rsidR="00E0257F" w:rsidRPr="00E0257F" w:rsidRDefault="00E0257F" w:rsidP="00E0257F">
            <w:pPr>
              <w:tabs>
                <w:tab w:val="left" w:pos="7575"/>
              </w:tabs>
              <w:jc w:val="center"/>
              <w:rPr>
                <w:rFonts w:ascii="Arial" w:hAnsi="Arial" w:cs="Arial"/>
                <w:b/>
                <w:color w:val="000000"/>
                <w:sz w:val="4"/>
                <w:szCs w:val="4"/>
              </w:rPr>
            </w:pPr>
          </w:p>
        </w:tc>
        <w:tc>
          <w:tcPr>
            <w:tcW w:w="917" w:type="pct"/>
            <w:tcBorders>
              <w:top w:val="double" w:sz="4" w:space="0" w:color="auto"/>
              <w:left w:val="double" w:sz="4" w:space="0" w:color="auto"/>
              <w:bottom w:val="double" w:sz="4" w:space="0" w:color="auto"/>
              <w:right w:val="double" w:sz="4" w:space="0" w:color="auto"/>
            </w:tcBorders>
            <w:shd w:val="clear" w:color="auto" w:fill="DEEAF6"/>
            <w:vAlign w:val="center"/>
          </w:tcPr>
          <w:p w14:paraId="6A230A82" w14:textId="77777777" w:rsidR="00E0257F" w:rsidRPr="00E0257F" w:rsidRDefault="00E0257F" w:rsidP="00E0257F">
            <w:pPr>
              <w:tabs>
                <w:tab w:val="left" w:pos="7575"/>
              </w:tabs>
              <w:ind w:left="-112" w:right="-103"/>
              <w:jc w:val="center"/>
              <w:rPr>
                <w:rFonts w:ascii="Arial" w:hAnsi="Arial" w:cs="Arial"/>
                <w:b/>
                <w:color w:val="000000"/>
                <w:sz w:val="16"/>
                <w:szCs w:val="16"/>
              </w:rPr>
            </w:pPr>
            <w:r w:rsidRPr="00E0257F">
              <w:rPr>
                <w:rFonts w:ascii="Arial" w:hAnsi="Arial" w:cs="Arial"/>
                <w:b/>
                <w:color w:val="000000"/>
                <w:sz w:val="16"/>
                <w:szCs w:val="16"/>
              </w:rPr>
              <w:t>Nivel de cumplimiento reportado por el Ente</w:t>
            </w:r>
          </w:p>
        </w:tc>
        <w:tc>
          <w:tcPr>
            <w:tcW w:w="906" w:type="pct"/>
            <w:tcBorders>
              <w:top w:val="double" w:sz="4" w:space="0" w:color="auto"/>
              <w:left w:val="double" w:sz="4" w:space="0" w:color="auto"/>
              <w:bottom w:val="double" w:sz="4" w:space="0" w:color="auto"/>
              <w:right w:val="double" w:sz="4" w:space="0" w:color="auto"/>
            </w:tcBorders>
            <w:shd w:val="clear" w:color="auto" w:fill="DEEAF6"/>
            <w:vAlign w:val="center"/>
          </w:tcPr>
          <w:p w14:paraId="5D57078C"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b/>
                <w:color w:val="000000"/>
                <w:sz w:val="16"/>
                <w:szCs w:val="16"/>
              </w:rPr>
              <w:t>Nivel de cumplimiento verificado por la ASEQROO</w:t>
            </w:r>
          </w:p>
        </w:tc>
      </w:tr>
      <w:tr w:rsidR="00E0257F" w:rsidRPr="00E0257F" w14:paraId="78898367" w14:textId="77777777" w:rsidTr="00E0257F">
        <w:trPr>
          <w:trHeight w:val="624"/>
          <w:jc w:val="center"/>
        </w:trPr>
        <w:tc>
          <w:tcPr>
            <w:tcW w:w="788" w:type="pct"/>
            <w:tcBorders>
              <w:top w:val="double" w:sz="4" w:space="0" w:color="auto"/>
              <w:left w:val="double" w:sz="4" w:space="0" w:color="auto"/>
              <w:bottom w:val="double" w:sz="4" w:space="0" w:color="auto"/>
              <w:right w:val="double" w:sz="4" w:space="0" w:color="auto"/>
            </w:tcBorders>
            <w:shd w:val="clear" w:color="auto" w:fill="FFFFFF"/>
            <w:vAlign w:val="center"/>
          </w:tcPr>
          <w:p w14:paraId="42B6162B" w14:textId="77777777" w:rsidR="00E0257F" w:rsidRPr="00E0257F" w:rsidRDefault="00E0257F" w:rsidP="00E0257F">
            <w:pPr>
              <w:tabs>
                <w:tab w:val="left" w:pos="7575"/>
              </w:tabs>
              <w:jc w:val="center"/>
              <w:rPr>
                <w:rFonts w:ascii="Arial" w:hAnsi="Arial" w:cs="Arial"/>
                <w:b/>
                <w:color w:val="000000"/>
                <w:sz w:val="16"/>
                <w:szCs w:val="16"/>
              </w:rPr>
            </w:pPr>
            <w:r w:rsidRPr="00E0257F">
              <w:rPr>
                <w:rFonts w:ascii="Arial" w:hAnsi="Arial" w:cs="Arial"/>
                <w:color w:val="000000"/>
                <w:sz w:val="16"/>
                <w:szCs w:val="16"/>
              </w:rPr>
              <w:t>Ascendente</w:t>
            </w:r>
          </w:p>
        </w:tc>
        <w:tc>
          <w:tcPr>
            <w:tcW w:w="797" w:type="pct"/>
            <w:tcBorders>
              <w:top w:val="double" w:sz="4" w:space="0" w:color="auto"/>
              <w:left w:val="double" w:sz="4" w:space="0" w:color="auto"/>
              <w:bottom w:val="double" w:sz="4" w:space="0" w:color="auto"/>
              <w:right w:val="double" w:sz="4" w:space="0" w:color="auto"/>
            </w:tcBorders>
            <w:shd w:val="clear" w:color="auto" w:fill="FFFFFF"/>
            <w:vAlign w:val="center"/>
          </w:tcPr>
          <w:p w14:paraId="5E7D439D"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80%</w:t>
            </w:r>
          </w:p>
          <w:p w14:paraId="0697CFA1" w14:textId="77777777" w:rsidR="00E0257F" w:rsidRPr="00E0257F" w:rsidRDefault="00E0257F" w:rsidP="00E0257F">
            <w:pPr>
              <w:tabs>
                <w:tab w:val="left" w:pos="7575"/>
              </w:tabs>
              <w:ind w:left="-82" w:right="-130"/>
              <w:jc w:val="center"/>
              <w:rPr>
                <w:rFonts w:ascii="Arial" w:hAnsi="Arial" w:cs="Arial"/>
                <w:color w:val="000000"/>
                <w:sz w:val="16"/>
                <w:szCs w:val="16"/>
              </w:rPr>
            </w:pPr>
            <w:r w:rsidRPr="00E0257F">
              <w:rPr>
                <w:rFonts w:ascii="Arial" w:hAnsi="Arial" w:cs="Arial"/>
                <w:color w:val="000000"/>
                <w:sz w:val="16"/>
                <w:szCs w:val="16"/>
              </w:rPr>
              <w:t>(40 / 50)</w:t>
            </w:r>
          </w:p>
        </w:tc>
        <w:tc>
          <w:tcPr>
            <w:tcW w:w="818" w:type="pct"/>
            <w:tcBorders>
              <w:top w:val="double" w:sz="4" w:space="0" w:color="auto"/>
              <w:left w:val="double" w:sz="4" w:space="0" w:color="auto"/>
              <w:bottom w:val="double" w:sz="4" w:space="0" w:color="auto"/>
              <w:right w:val="double" w:sz="4" w:space="0" w:color="auto"/>
            </w:tcBorders>
            <w:shd w:val="clear" w:color="auto" w:fill="FFFFFF"/>
            <w:vAlign w:val="center"/>
          </w:tcPr>
          <w:p w14:paraId="0905150E" w14:textId="77777777" w:rsidR="00E0257F" w:rsidRPr="00E0257F" w:rsidRDefault="00E0257F" w:rsidP="00E0257F">
            <w:pPr>
              <w:tabs>
                <w:tab w:val="left" w:pos="7575"/>
              </w:tabs>
              <w:jc w:val="center"/>
              <w:rPr>
                <w:rFonts w:ascii="Arial" w:hAnsi="Arial" w:cs="Arial"/>
                <w:color w:val="000000"/>
                <w:sz w:val="16"/>
                <w:szCs w:val="16"/>
              </w:rPr>
            </w:pPr>
            <w:r w:rsidRPr="00E0257F">
              <w:rPr>
                <w:rFonts w:ascii="Arial" w:hAnsi="Arial" w:cs="Arial"/>
                <w:color w:val="000000"/>
                <w:sz w:val="16"/>
                <w:szCs w:val="16"/>
              </w:rPr>
              <w:t>102.77%</w:t>
            </w:r>
          </w:p>
          <w:p w14:paraId="23056B17" w14:textId="77777777" w:rsidR="00E0257F" w:rsidRPr="00E0257F" w:rsidRDefault="00E0257F" w:rsidP="00E0257F">
            <w:pPr>
              <w:tabs>
                <w:tab w:val="left" w:pos="7575"/>
              </w:tabs>
              <w:ind w:left="-88" w:right="-123"/>
              <w:jc w:val="center"/>
              <w:rPr>
                <w:rFonts w:ascii="Arial" w:hAnsi="Arial" w:cs="Arial"/>
                <w:color w:val="000000"/>
                <w:sz w:val="16"/>
                <w:szCs w:val="16"/>
              </w:rPr>
            </w:pPr>
            <w:r w:rsidRPr="00E0257F">
              <w:rPr>
                <w:rFonts w:ascii="Arial" w:hAnsi="Arial" w:cs="Arial"/>
                <w:color w:val="000000"/>
                <w:sz w:val="16"/>
                <w:szCs w:val="16"/>
              </w:rPr>
              <w:t>(37 / 45)</w:t>
            </w:r>
          </w:p>
        </w:tc>
        <w:tc>
          <w:tcPr>
            <w:tcW w:w="774" w:type="pct"/>
            <w:tcBorders>
              <w:top w:val="double" w:sz="4" w:space="0" w:color="auto"/>
              <w:left w:val="double" w:sz="4" w:space="0" w:color="auto"/>
              <w:bottom w:val="double" w:sz="4" w:space="0" w:color="auto"/>
              <w:right w:val="double" w:sz="4" w:space="0" w:color="auto"/>
            </w:tcBorders>
            <w:shd w:val="clear" w:color="auto" w:fill="FFFFFF"/>
            <w:vAlign w:val="center"/>
          </w:tcPr>
          <w:p w14:paraId="21EA2341"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102.77%</w:t>
            </w:r>
          </w:p>
          <w:p w14:paraId="2E573C8C" w14:textId="77777777" w:rsidR="00E0257F" w:rsidRPr="00E0257F" w:rsidRDefault="00E0257F" w:rsidP="00E0257F">
            <w:pPr>
              <w:tabs>
                <w:tab w:val="left" w:pos="7575"/>
              </w:tabs>
              <w:ind w:left="-56"/>
              <w:jc w:val="center"/>
              <w:rPr>
                <w:rFonts w:ascii="Arial" w:hAnsi="Arial" w:cs="Arial"/>
                <w:color w:val="000000"/>
                <w:sz w:val="16"/>
                <w:szCs w:val="16"/>
              </w:rPr>
            </w:pPr>
            <w:r w:rsidRPr="00E0257F">
              <w:rPr>
                <w:rFonts w:ascii="Arial" w:hAnsi="Arial" w:cs="Arial"/>
                <w:color w:val="000000"/>
                <w:sz w:val="16"/>
                <w:szCs w:val="16"/>
              </w:rPr>
              <w:t>(37 / 45)</w:t>
            </w:r>
          </w:p>
        </w:tc>
        <w:tc>
          <w:tcPr>
            <w:tcW w:w="917" w:type="pct"/>
            <w:tcBorders>
              <w:top w:val="double" w:sz="4" w:space="0" w:color="auto"/>
              <w:left w:val="double" w:sz="4" w:space="0" w:color="auto"/>
              <w:bottom w:val="double" w:sz="4" w:space="0" w:color="auto"/>
              <w:right w:val="double" w:sz="4" w:space="0" w:color="auto"/>
            </w:tcBorders>
            <w:shd w:val="clear" w:color="auto" w:fill="00B050"/>
            <w:vAlign w:val="center"/>
          </w:tcPr>
          <w:p w14:paraId="63BA88B8" w14:textId="77777777" w:rsidR="00E0257F" w:rsidRPr="00E0257F" w:rsidRDefault="00E0257F" w:rsidP="00E0257F">
            <w:pPr>
              <w:tabs>
                <w:tab w:val="left" w:pos="7575"/>
              </w:tabs>
              <w:jc w:val="center"/>
              <w:rPr>
                <w:rFonts w:ascii="Arial" w:hAnsi="Arial" w:cs="Arial"/>
                <w:color w:val="FFFFFF"/>
                <w:sz w:val="16"/>
                <w:szCs w:val="16"/>
              </w:rPr>
            </w:pPr>
            <w:r w:rsidRPr="00E0257F">
              <w:rPr>
                <w:rFonts w:ascii="Arial" w:hAnsi="Arial" w:cs="Arial"/>
                <w:b/>
                <w:color w:val="FFFFFF"/>
                <w:sz w:val="16"/>
                <w:szCs w:val="16"/>
              </w:rPr>
              <w:t>102.77%</w:t>
            </w:r>
          </w:p>
        </w:tc>
        <w:tc>
          <w:tcPr>
            <w:tcW w:w="906" w:type="pct"/>
            <w:tcBorders>
              <w:top w:val="double" w:sz="4" w:space="0" w:color="auto"/>
              <w:left w:val="double" w:sz="4" w:space="0" w:color="auto"/>
              <w:bottom w:val="double" w:sz="4" w:space="0" w:color="auto"/>
              <w:right w:val="double" w:sz="4" w:space="0" w:color="auto"/>
            </w:tcBorders>
            <w:shd w:val="clear" w:color="auto" w:fill="FF0000"/>
            <w:vAlign w:val="center"/>
          </w:tcPr>
          <w:p w14:paraId="061BEE16" w14:textId="77777777" w:rsidR="00E0257F" w:rsidRPr="00E0257F" w:rsidRDefault="00E0257F" w:rsidP="00E0257F">
            <w:pPr>
              <w:tabs>
                <w:tab w:val="left" w:pos="7575"/>
              </w:tabs>
              <w:jc w:val="center"/>
              <w:rPr>
                <w:rFonts w:ascii="Arial" w:hAnsi="Arial" w:cs="Arial"/>
                <w:color w:val="FFFFFF"/>
                <w:sz w:val="14"/>
                <w:szCs w:val="14"/>
              </w:rPr>
            </w:pPr>
            <w:r w:rsidRPr="00E0257F">
              <w:rPr>
                <w:rFonts w:ascii="Arial" w:hAnsi="Arial" w:cs="Arial"/>
                <w:b/>
                <w:color w:val="FFFFFF"/>
                <w:sz w:val="16"/>
                <w:szCs w:val="16"/>
              </w:rPr>
              <w:t>128.46%</w:t>
            </w:r>
          </w:p>
        </w:tc>
      </w:tr>
      <w:tr w:rsidR="00E0257F" w:rsidRPr="00E0257F" w14:paraId="68FDD97A" w14:textId="77777777" w:rsidTr="00E0257F">
        <w:trPr>
          <w:jc w:val="center"/>
        </w:trPr>
        <w:tc>
          <w:tcPr>
            <w:tcW w:w="5000" w:type="pct"/>
            <w:gridSpan w:val="6"/>
            <w:shd w:val="clear" w:color="auto" w:fill="FFFFFF"/>
            <w:vAlign w:val="center"/>
          </w:tcPr>
          <w:p w14:paraId="4E82F636" w14:textId="77777777" w:rsidR="00E0257F" w:rsidRPr="00E0257F" w:rsidRDefault="00E0257F" w:rsidP="00E0257F">
            <w:pPr>
              <w:tabs>
                <w:tab w:val="left" w:pos="7575"/>
              </w:tabs>
              <w:spacing w:line="276" w:lineRule="auto"/>
              <w:jc w:val="center"/>
              <w:rPr>
                <w:rFonts w:ascii="Arial" w:hAnsi="Arial" w:cs="Arial"/>
                <w:b/>
                <w:color w:val="000000"/>
                <w:sz w:val="16"/>
                <w:szCs w:val="16"/>
              </w:rPr>
            </w:pPr>
            <w:r w:rsidRPr="00E0257F">
              <w:rPr>
                <w:rFonts w:ascii="Arial" w:hAnsi="Arial" w:cs="Arial"/>
                <w:b/>
                <w:color w:val="000000"/>
                <w:sz w:val="16"/>
                <w:szCs w:val="16"/>
              </w:rPr>
              <w:t>Análisis:</w:t>
            </w:r>
          </w:p>
          <w:p w14:paraId="112C4FC2" w14:textId="77777777" w:rsidR="00E0257F" w:rsidRPr="00E0257F" w:rsidRDefault="00E0257F" w:rsidP="00E0257F">
            <w:pPr>
              <w:tabs>
                <w:tab w:val="left" w:pos="7575"/>
              </w:tabs>
              <w:spacing w:line="276" w:lineRule="auto"/>
              <w:jc w:val="center"/>
              <w:rPr>
                <w:rFonts w:ascii="Arial" w:hAnsi="Arial" w:cs="Arial"/>
                <w:b/>
                <w:color w:val="000000"/>
                <w:sz w:val="16"/>
                <w:szCs w:val="16"/>
              </w:rPr>
            </w:pPr>
          </w:p>
          <w:p w14:paraId="6BFC8CA8" w14:textId="77777777" w:rsidR="00E0257F" w:rsidRPr="00E0257F" w:rsidRDefault="00E0257F" w:rsidP="00E0257F">
            <w:pPr>
              <w:tabs>
                <w:tab w:val="left" w:pos="7575"/>
              </w:tabs>
              <w:spacing w:line="276" w:lineRule="auto"/>
              <w:jc w:val="both"/>
              <w:rPr>
                <w:rFonts w:ascii="Arial" w:hAnsi="Arial" w:cs="Arial"/>
                <w:color w:val="000000"/>
                <w:sz w:val="16"/>
                <w:szCs w:val="16"/>
              </w:rPr>
            </w:pPr>
            <w:r w:rsidRPr="00E0257F">
              <w:rPr>
                <w:rFonts w:ascii="Arial" w:hAnsi="Arial" w:cs="Arial"/>
                <w:b/>
                <w:color w:val="000000"/>
                <w:sz w:val="16"/>
                <w:szCs w:val="16"/>
              </w:rPr>
              <w:t>Semaforización:</w:t>
            </w:r>
            <w:r w:rsidRPr="00E0257F">
              <w:rPr>
                <w:rFonts w:ascii="Arial" w:hAnsi="Arial" w:cs="Arial"/>
                <w:bCs/>
                <w:color w:val="000000"/>
                <w:sz w:val="16"/>
                <w:szCs w:val="16"/>
              </w:rPr>
              <w:t xml:space="preserve"> De acuerdo con el FESIPPRES, el nivel de cumplimiento de la meta ejecutada con relación a la meta programada para el presente nivel fue de 102.77% respecto de la meta establecida, asignándosele una semaforización en color verde. Al realizar el cálculo del indicador conforme a la fórmula establecida y las variables correspondientes, se verificó que el nivel de cumplimiento es del 128.46% correspondiéndole una semaforización de color rojo, </w:t>
            </w:r>
            <w:r w:rsidRPr="00E0257F">
              <w:rPr>
                <w:rFonts w:ascii="Arial" w:hAnsi="Arial" w:cs="Arial"/>
                <w:bCs/>
                <w:sz w:val="16"/>
                <w:szCs w:val="16"/>
              </w:rPr>
              <w:t xml:space="preserve">la cual indica, de acuerdo con el Oficio número SEFIPLAN/SSPHCP/DPPP/DISP/130123-001/I/2023 emitido por la SEFIPLAN, que </w:t>
            </w:r>
            <w:r w:rsidRPr="00E0257F">
              <w:rPr>
                <w:rFonts w:ascii="Arial" w:hAnsi="Arial" w:cs="Arial"/>
                <w:bCs/>
                <w:color w:val="000000"/>
                <w:sz w:val="16"/>
                <w:szCs w:val="16"/>
              </w:rPr>
              <w:t>no se está alcanzando los resultados deseables. Esta asignación concuerda con el comportamiento del indicador de tipo ascendente que alcanza un nivel de cumplimiento por del -10% y por arriba de +5% con relación a su meta programada, por lo que dicha semaforización es la correcta de acuerdo con el oficio antes mencionado.</w:t>
            </w:r>
          </w:p>
          <w:p w14:paraId="52ACF84D" w14:textId="77777777" w:rsidR="00E0257F" w:rsidRPr="00E0257F" w:rsidRDefault="00E0257F" w:rsidP="00E0257F">
            <w:pPr>
              <w:tabs>
                <w:tab w:val="left" w:pos="7575"/>
              </w:tabs>
              <w:spacing w:line="276" w:lineRule="auto"/>
              <w:jc w:val="both"/>
              <w:rPr>
                <w:rFonts w:ascii="Arial" w:hAnsi="Arial" w:cs="Arial"/>
                <w:b/>
                <w:color w:val="000000"/>
                <w:sz w:val="16"/>
                <w:szCs w:val="16"/>
              </w:rPr>
            </w:pPr>
          </w:p>
          <w:p w14:paraId="50BE71C5" w14:textId="77777777"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b/>
                <w:color w:val="000000"/>
                <w:sz w:val="16"/>
                <w:szCs w:val="16"/>
              </w:rPr>
              <w:t>Evidencia del cumplimiento reportado:</w:t>
            </w:r>
            <w:r w:rsidRPr="00E0257F">
              <w:rPr>
                <w:rFonts w:ascii="Arial" w:hAnsi="Arial" w:cs="Arial"/>
                <w:bCs/>
                <w:color w:val="000000"/>
                <w:sz w:val="16"/>
                <w:szCs w:val="16"/>
              </w:rPr>
              <w:t xml:space="preserve"> La Universidad Tecnológica presentó 29 certificados de participación de alumnos que participaron en el </w:t>
            </w:r>
            <w:r w:rsidRPr="00E0257F">
              <w:rPr>
                <w:rFonts w:ascii="Arial" w:hAnsi="Arial" w:cs="Arial"/>
                <w:bCs/>
                <w:i/>
                <w:color w:val="000000"/>
                <w:sz w:val="16"/>
                <w:szCs w:val="16"/>
              </w:rPr>
              <w:t>Taller: “Debates para promover el Aprendizaje de Lenguas y Contenidos”</w:t>
            </w:r>
            <w:r w:rsidRPr="00E0257F">
              <w:rPr>
                <w:rFonts w:ascii="Arial" w:hAnsi="Arial" w:cs="Arial"/>
                <w:bCs/>
                <w:color w:val="000000"/>
                <w:sz w:val="16"/>
                <w:szCs w:val="16"/>
              </w:rPr>
              <w:t xml:space="preserve"> el día 11 de julio de 2023, de igual manera, durante la visita de campo entregó 8 constancias y listas de asistencia del curso </w:t>
            </w:r>
            <w:r w:rsidRPr="00E0257F">
              <w:rPr>
                <w:rFonts w:ascii="Arial" w:hAnsi="Arial" w:cs="Arial"/>
                <w:bCs/>
                <w:i/>
                <w:color w:val="000000"/>
                <w:sz w:val="16"/>
                <w:szCs w:val="16"/>
              </w:rPr>
              <w:t xml:space="preserve">Planeación Didáctica por Competencias Profesionales de acuerdo con el Modelo BIS </w:t>
            </w:r>
            <w:r w:rsidRPr="00E0257F">
              <w:rPr>
                <w:rFonts w:ascii="Arial" w:hAnsi="Arial" w:cs="Arial"/>
                <w:sz w:val="16"/>
                <w:szCs w:val="16"/>
              </w:rPr>
              <w:t>el cual se llevó a cabo los días 13 y 14 de diciembre de 2023, a docentes de nuevo ingreso para el desarrollo de competencias en la planeación de procesos de enseñanza - aprendizaje en el modelo de competencias profesionales, con una duración de ocho horas, en modalidad presencial realizado en las instalaciones de la Universidad Tecnológica de la Riviera Maya por parte de la Coordinación de Desarrollo Académico.</w:t>
            </w:r>
          </w:p>
          <w:p w14:paraId="351F7D91" w14:textId="77777777" w:rsidR="00E0257F" w:rsidRPr="00E0257F" w:rsidRDefault="00E0257F" w:rsidP="00E0257F">
            <w:pPr>
              <w:tabs>
                <w:tab w:val="left" w:pos="7575"/>
              </w:tabs>
              <w:jc w:val="center"/>
              <w:rPr>
                <w:rFonts w:ascii="Arial" w:hAnsi="Arial" w:cs="Arial"/>
                <w:b/>
                <w:bCs/>
                <w:color w:val="000000"/>
                <w:sz w:val="16"/>
                <w:szCs w:val="16"/>
              </w:rPr>
            </w:pPr>
          </w:p>
          <w:p w14:paraId="1420E5D7" w14:textId="4C2D3232" w:rsidR="00E0257F" w:rsidRPr="00E0257F" w:rsidRDefault="005D09C7" w:rsidP="00E0257F">
            <w:pPr>
              <w:tabs>
                <w:tab w:val="left" w:pos="7575"/>
              </w:tabs>
              <w:jc w:val="center"/>
              <w:rPr>
                <w:rFonts w:ascii="Arial" w:hAnsi="Arial" w:cs="Arial"/>
                <w:sz w:val="16"/>
                <w:szCs w:val="16"/>
              </w:rPr>
            </w:pPr>
            <w:r>
              <w:rPr>
                <w:rFonts w:ascii="Arial" w:hAnsi="Arial" w:cs="Arial"/>
                <w:b/>
                <w:bCs/>
                <w:color w:val="000000"/>
                <w:sz w:val="14"/>
                <w:szCs w:val="14"/>
              </w:rPr>
              <w:t>Imagen 15</w:t>
            </w:r>
            <w:r w:rsidR="00E0257F" w:rsidRPr="00E0257F">
              <w:rPr>
                <w:rFonts w:ascii="Arial" w:hAnsi="Arial" w:cs="Arial"/>
                <w:b/>
                <w:bCs/>
                <w:color w:val="000000"/>
                <w:sz w:val="14"/>
                <w:szCs w:val="14"/>
              </w:rPr>
              <w:t xml:space="preserve">. </w:t>
            </w:r>
            <w:r>
              <w:rPr>
                <w:rFonts w:ascii="Arial" w:hAnsi="Arial" w:cs="Arial"/>
                <w:bCs/>
                <w:color w:val="000000"/>
                <w:sz w:val="14"/>
                <w:szCs w:val="14"/>
              </w:rPr>
              <w:t>Constancia de curso</w:t>
            </w:r>
            <w:r w:rsidR="00E0257F" w:rsidRPr="00E0257F">
              <w:rPr>
                <w:rFonts w:ascii="Arial" w:hAnsi="Arial" w:cs="Arial"/>
                <w:b/>
                <w:bCs/>
                <w:color w:val="000000"/>
                <w:sz w:val="14"/>
                <w:szCs w:val="14"/>
              </w:rPr>
              <w:t xml:space="preserve"> </w:t>
            </w:r>
          </w:p>
          <w:p w14:paraId="4D1E2B7E" w14:textId="43C5A6F8" w:rsidR="00E0257F" w:rsidRPr="00E0257F" w:rsidRDefault="00481E8A" w:rsidP="00E0257F">
            <w:pPr>
              <w:tabs>
                <w:tab w:val="left" w:pos="7575"/>
              </w:tabs>
              <w:spacing w:line="276" w:lineRule="auto"/>
              <w:jc w:val="center"/>
              <w:rPr>
                <w:rFonts w:ascii="Arial" w:hAnsi="Arial" w:cs="Arial"/>
                <w:sz w:val="16"/>
                <w:szCs w:val="16"/>
              </w:rPr>
            </w:pPr>
            <w:r w:rsidRPr="00E0257F">
              <w:rPr>
                <w:rFonts w:ascii="Arial" w:hAnsi="Arial" w:cs="Arial"/>
                <w:noProof/>
                <w:sz w:val="16"/>
                <w:szCs w:val="16"/>
              </w:rPr>
              <mc:AlternateContent>
                <mc:Choice Requires="wps">
                  <w:drawing>
                    <wp:anchor distT="0" distB="0" distL="114300" distR="114300" simplePos="0" relativeHeight="251902976" behindDoc="0" locked="0" layoutInCell="1" allowOverlap="1" wp14:anchorId="7B20058B" wp14:editId="2967FB2E">
                      <wp:simplePos x="0" y="0"/>
                      <wp:positionH relativeFrom="column">
                        <wp:posOffset>2146300</wp:posOffset>
                      </wp:positionH>
                      <wp:positionV relativeFrom="paragraph">
                        <wp:posOffset>728980</wp:posOffset>
                      </wp:positionV>
                      <wp:extent cx="1196340" cy="129540"/>
                      <wp:effectExtent l="0" t="0" r="22860" b="22860"/>
                      <wp:wrapNone/>
                      <wp:docPr id="37" name="Rectángulo 37"/>
                      <wp:cNvGraphicFramePr/>
                      <a:graphic xmlns:a="http://schemas.openxmlformats.org/drawingml/2006/main">
                        <a:graphicData uri="http://schemas.microsoft.com/office/word/2010/wordprocessingShape">
                          <wps:wsp>
                            <wps:cNvSpPr/>
                            <wps:spPr>
                              <a:xfrm>
                                <a:off x="0" y="0"/>
                                <a:ext cx="1196340" cy="1295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52AFC" id="Rectángulo 37" o:spid="_x0000_s1026" style="position:absolute;margin-left:169pt;margin-top:57.4pt;width:94.2pt;height:10.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" fillcolor="window" strokecolor="window" strokeweight="1pt"/>
                  </w:pict>
                </mc:Fallback>
              </mc:AlternateContent>
            </w:r>
            <w:r w:rsidR="0066796C" w:rsidRPr="00E0257F">
              <w:rPr>
                <w:rFonts w:ascii="Arial" w:hAnsi="Arial" w:cs="Arial"/>
                <w:noProof/>
                <w:sz w:val="16"/>
                <w:szCs w:val="16"/>
              </w:rPr>
              <mc:AlternateContent>
                <mc:Choice Requires="wps">
                  <w:drawing>
                    <wp:anchor distT="0" distB="0" distL="114300" distR="114300" simplePos="0" relativeHeight="251901952" behindDoc="0" locked="0" layoutInCell="1" allowOverlap="1" wp14:anchorId="055D059C" wp14:editId="3D9172D2">
                      <wp:simplePos x="0" y="0"/>
                      <wp:positionH relativeFrom="column">
                        <wp:posOffset>2283460</wp:posOffset>
                      </wp:positionH>
                      <wp:positionV relativeFrom="paragraph">
                        <wp:posOffset>654050</wp:posOffset>
                      </wp:positionV>
                      <wp:extent cx="1128395" cy="106680"/>
                      <wp:effectExtent l="0" t="0" r="14605" b="26670"/>
                      <wp:wrapNone/>
                      <wp:docPr id="39" name="Rectángulo 39"/>
                      <wp:cNvGraphicFramePr/>
                      <a:graphic xmlns:a="http://schemas.openxmlformats.org/drawingml/2006/main">
                        <a:graphicData uri="http://schemas.microsoft.com/office/word/2010/wordprocessingShape">
                          <wps:wsp>
                            <wps:cNvSpPr/>
                            <wps:spPr>
                              <a:xfrm>
                                <a:off x="0" y="0"/>
                                <a:ext cx="1128395" cy="1066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99371" id="Rectángulo 39" o:spid="_x0000_s1026" style="position:absolute;margin-left:179.8pt;margin-top:51.5pt;width:88.85pt;height:8.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" fillcolor="window" strokecolor="window" strokeweight="1pt"/>
                  </w:pict>
                </mc:Fallback>
              </mc:AlternateContent>
            </w:r>
            <w:r w:rsidR="00E0257F" w:rsidRPr="00E0257F">
              <w:rPr>
                <w:rFonts w:ascii="Arial" w:hAnsi="Arial" w:cs="Arial"/>
                <w:noProof/>
                <w:sz w:val="16"/>
                <w:szCs w:val="16"/>
              </w:rPr>
              <w:drawing>
                <wp:inline distT="0" distB="0" distL="0" distR="0" wp14:anchorId="7107C727" wp14:editId="6A824003">
                  <wp:extent cx="2173024" cy="1630680"/>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9217" cy="1665344"/>
                          </a:xfrm>
                          <a:prstGeom prst="rect">
                            <a:avLst/>
                          </a:prstGeom>
                        </pic:spPr>
                      </pic:pic>
                    </a:graphicData>
                  </a:graphic>
                </wp:inline>
              </w:drawing>
            </w:r>
          </w:p>
          <w:p w14:paraId="19775811" w14:textId="77777777" w:rsidR="00E0257F" w:rsidRPr="00E0257F" w:rsidRDefault="00E0257F" w:rsidP="00E0257F">
            <w:pPr>
              <w:tabs>
                <w:tab w:val="left" w:pos="7575"/>
              </w:tabs>
              <w:spacing w:line="276" w:lineRule="auto"/>
              <w:jc w:val="center"/>
              <w:rPr>
                <w:rFonts w:ascii="Arial" w:hAnsi="Arial" w:cs="Arial"/>
                <w:bCs/>
                <w:sz w:val="14"/>
                <w:szCs w:val="14"/>
              </w:rPr>
            </w:pPr>
            <w:r w:rsidRPr="00E0257F">
              <w:rPr>
                <w:rFonts w:ascii="Arial" w:hAnsi="Arial" w:cs="Arial"/>
                <w:b/>
                <w:bCs/>
                <w:color w:val="000000"/>
                <w:sz w:val="14"/>
                <w:szCs w:val="14"/>
              </w:rPr>
              <w:t>Fuente:</w:t>
            </w:r>
            <w:r w:rsidRPr="00E0257F">
              <w:rPr>
                <w:rFonts w:ascii="Arial" w:hAnsi="Arial" w:cs="Arial"/>
                <w:bCs/>
                <w:color w:val="000000"/>
                <w:sz w:val="14"/>
                <w:szCs w:val="14"/>
              </w:rPr>
              <w:t xml:space="preserve"> </w:t>
            </w:r>
            <w:r w:rsidRPr="00E0257F">
              <w:rPr>
                <w:rFonts w:ascii="Arial" w:hAnsi="Arial" w:cs="Arial"/>
                <w:bCs/>
                <w:sz w:val="14"/>
                <w:szCs w:val="14"/>
              </w:rPr>
              <w:t>Evidencia proporcionada por la UTRM</w:t>
            </w:r>
          </w:p>
          <w:p w14:paraId="127A4F1B" w14:textId="77777777" w:rsidR="00E0257F" w:rsidRPr="00E0257F" w:rsidRDefault="00E0257F" w:rsidP="00E0257F">
            <w:pPr>
              <w:tabs>
                <w:tab w:val="left" w:pos="7575"/>
              </w:tabs>
              <w:spacing w:line="276" w:lineRule="auto"/>
              <w:jc w:val="both"/>
              <w:rPr>
                <w:rFonts w:ascii="Arial" w:hAnsi="Arial" w:cs="Arial"/>
                <w:sz w:val="16"/>
                <w:szCs w:val="16"/>
              </w:rPr>
            </w:pPr>
          </w:p>
          <w:p w14:paraId="7F5A3A67" w14:textId="77777777" w:rsidR="00481E8A" w:rsidRDefault="00E0257F" w:rsidP="00E0257F">
            <w:pPr>
              <w:tabs>
                <w:tab w:val="left" w:pos="7575"/>
              </w:tabs>
              <w:spacing w:line="276" w:lineRule="auto"/>
              <w:jc w:val="both"/>
              <w:rPr>
                <w:rFonts w:ascii="Arial" w:hAnsi="Arial" w:cs="Arial"/>
                <w:sz w:val="16"/>
                <w:szCs w:val="16"/>
              </w:rPr>
            </w:pPr>
            <w:r w:rsidRPr="00E0257F">
              <w:rPr>
                <w:rFonts w:ascii="Arial" w:hAnsi="Arial" w:cs="Arial"/>
                <w:sz w:val="16"/>
                <w:szCs w:val="16"/>
              </w:rPr>
              <w:t xml:space="preserve">Con base en la evidencia proporcionada por la UTRM, se determinó que la información presentada coincide con los 37 colaboradores de la UTRM que participan </w:t>
            </w:r>
            <w:r w:rsidRPr="00E0257F">
              <w:rPr>
                <w:rFonts w:ascii="Arial" w:hAnsi="Arial" w:cs="Arial"/>
                <w:color w:val="000000"/>
                <w:sz w:val="16"/>
                <w:szCs w:val="16"/>
              </w:rPr>
              <w:t>en los programas de capacitación y certificación de competencias Modelo BIS</w:t>
            </w:r>
            <w:r w:rsidRPr="00E0257F">
              <w:rPr>
                <w:rFonts w:ascii="Arial" w:hAnsi="Arial" w:cs="Arial"/>
                <w:sz w:val="16"/>
                <w:szCs w:val="16"/>
              </w:rPr>
              <w:t xml:space="preserve">, reportadas en el FESIPRESS. </w:t>
            </w:r>
          </w:p>
          <w:p w14:paraId="66E205B9" w14:textId="77777777" w:rsidR="00481E8A" w:rsidRDefault="00481E8A" w:rsidP="00E0257F">
            <w:pPr>
              <w:tabs>
                <w:tab w:val="left" w:pos="7575"/>
              </w:tabs>
              <w:spacing w:line="276" w:lineRule="auto"/>
              <w:jc w:val="both"/>
              <w:rPr>
                <w:rFonts w:ascii="Arial" w:hAnsi="Arial" w:cs="Arial"/>
                <w:sz w:val="16"/>
                <w:szCs w:val="16"/>
              </w:rPr>
            </w:pPr>
          </w:p>
          <w:p w14:paraId="79398ADC" w14:textId="76F317B9" w:rsidR="00E0257F" w:rsidRPr="00E0257F" w:rsidRDefault="00E0257F" w:rsidP="00E0257F">
            <w:pPr>
              <w:tabs>
                <w:tab w:val="left" w:pos="7575"/>
              </w:tabs>
              <w:spacing w:line="276" w:lineRule="auto"/>
              <w:jc w:val="both"/>
              <w:rPr>
                <w:rFonts w:ascii="Arial" w:hAnsi="Arial" w:cs="Arial"/>
                <w:sz w:val="16"/>
                <w:szCs w:val="16"/>
              </w:rPr>
            </w:pPr>
            <w:r w:rsidRPr="00E0257F">
              <w:rPr>
                <w:rFonts w:ascii="Arial" w:hAnsi="Arial" w:cs="Arial"/>
                <w:noProof/>
                <w:color w:val="000000"/>
                <w:sz w:val="16"/>
                <w:szCs w:val="16"/>
              </w:rPr>
              <w:t xml:space="preserve">Derivado de lo anterior, se determinó que </w:t>
            </w:r>
            <w:r w:rsidRPr="00E0257F">
              <w:rPr>
                <w:rFonts w:ascii="Arial" w:hAnsi="Arial" w:cs="Arial"/>
                <w:bCs/>
                <w:color w:val="000000"/>
                <w:sz w:val="16"/>
                <w:szCs w:val="16"/>
              </w:rPr>
              <w:t>la evidencia sustenta lo reportado en el FESIPPRES.</w:t>
            </w:r>
            <w:r w:rsidRPr="00E0257F">
              <w:rPr>
                <w:rFonts w:ascii="Arial" w:hAnsi="Arial" w:cs="Arial"/>
                <w:color w:val="000000"/>
                <w:sz w:val="16"/>
                <w:szCs w:val="16"/>
              </w:rPr>
              <w:t xml:space="preserve"> </w:t>
            </w:r>
          </w:p>
          <w:p w14:paraId="2F9101C6" w14:textId="77777777" w:rsidR="00E0257F" w:rsidRPr="00E0257F" w:rsidRDefault="00E0257F" w:rsidP="00E0257F">
            <w:pPr>
              <w:tabs>
                <w:tab w:val="left" w:pos="7575"/>
              </w:tabs>
              <w:spacing w:line="276" w:lineRule="auto"/>
              <w:jc w:val="both"/>
              <w:rPr>
                <w:rFonts w:ascii="Arial" w:hAnsi="Arial" w:cs="Arial"/>
                <w:color w:val="000000"/>
                <w:sz w:val="6"/>
                <w:szCs w:val="6"/>
              </w:rPr>
            </w:pPr>
          </w:p>
        </w:tc>
      </w:tr>
      <w:tr w:rsidR="00E0257F" w:rsidRPr="00E0257F" w14:paraId="5576C01B" w14:textId="77777777" w:rsidTr="00E0257F">
        <w:trPr>
          <w:jc w:val="center"/>
        </w:trPr>
        <w:tc>
          <w:tcPr>
            <w:tcW w:w="5000" w:type="pct"/>
            <w:gridSpan w:val="6"/>
            <w:tcBorders>
              <w:left w:val="nil"/>
              <w:bottom w:val="nil"/>
              <w:right w:val="nil"/>
            </w:tcBorders>
            <w:shd w:val="clear" w:color="auto" w:fill="FFFFFF"/>
            <w:vAlign w:val="center"/>
          </w:tcPr>
          <w:p w14:paraId="6D8D0146" w14:textId="77777777" w:rsidR="00E0257F" w:rsidRPr="00E0257F" w:rsidRDefault="00E0257F" w:rsidP="00E0257F">
            <w:pPr>
              <w:jc w:val="both"/>
              <w:rPr>
                <w:rFonts w:ascii="Arial" w:hAnsi="Arial" w:cs="Arial"/>
                <w:sz w:val="18"/>
                <w:szCs w:val="16"/>
                <w:highlight w:val="yellow"/>
              </w:rPr>
            </w:pPr>
            <w:r w:rsidRPr="00E0257F">
              <w:rPr>
                <w:rFonts w:ascii="Arial" w:hAnsi="Arial" w:cs="Arial"/>
                <w:b/>
                <w:color w:val="000000"/>
                <w:sz w:val="14"/>
                <w:szCs w:val="14"/>
              </w:rPr>
              <w:t xml:space="preserve">Fuente: </w:t>
            </w:r>
            <w:r w:rsidRPr="00E0257F">
              <w:rPr>
                <w:rFonts w:ascii="Arial" w:hAnsi="Arial" w:cs="Arial"/>
                <w:color w:val="000000"/>
                <w:sz w:val="14"/>
                <w:szCs w:val="14"/>
              </w:rPr>
              <w:t>Elaborado por la ASEQROO con base en la Guía para la Construcción de Indicadores de Desempeño para el Gobierno del Estado de Quintana Roo de la SEFIPLAN, en el FESIPPRES del programa presupuestario E027 – Educación Superior del 4to trimestre del 2023 y las evidencias proporcionadas por la UTRM.</w:t>
            </w:r>
          </w:p>
        </w:tc>
      </w:tr>
    </w:tbl>
    <w:p w14:paraId="59DA017A" w14:textId="7C191278" w:rsidR="0094629E" w:rsidRPr="0094629E" w:rsidRDefault="0094629E" w:rsidP="0094629E">
      <w:pPr>
        <w:spacing w:after="0"/>
        <w:jc w:val="both"/>
        <w:rPr>
          <w:rFonts w:ascii="Arial" w:eastAsia="Calibri" w:hAnsi="Arial" w:cs="Arial"/>
          <w:sz w:val="18"/>
          <w:szCs w:val="18"/>
          <w:lang w:eastAsia="en-US"/>
        </w:rPr>
      </w:pPr>
      <w:r w:rsidRPr="0094629E">
        <w:rPr>
          <w:rFonts w:ascii="Arial" w:eastAsia="Calibri" w:hAnsi="Arial" w:cs="Arial"/>
          <w:sz w:val="24"/>
          <w:szCs w:val="18"/>
          <w:lang w:eastAsia="en-US"/>
        </w:rPr>
        <w:t>A manera de resumen, el cumplimiento de las metas del programa presupuestario se presenta en la siguiente gráfica:</w:t>
      </w:r>
    </w:p>
    <w:p w14:paraId="1B77829C" w14:textId="77777777" w:rsidR="0094629E" w:rsidRPr="0094629E" w:rsidRDefault="0094629E" w:rsidP="0094629E">
      <w:pPr>
        <w:spacing w:after="0"/>
        <w:rPr>
          <w:rFonts w:ascii="Arial" w:eastAsia="Calibri" w:hAnsi="Arial" w:cs="Arial"/>
          <w:sz w:val="18"/>
          <w:szCs w:val="18"/>
          <w:lang w:eastAsia="en-US"/>
        </w:rPr>
      </w:pPr>
    </w:p>
    <w:p w14:paraId="432D18B5" w14:textId="77777777" w:rsidR="005D09C7" w:rsidRDefault="0094629E" w:rsidP="0094629E">
      <w:pPr>
        <w:spacing w:after="0"/>
        <w:jc w:val="center"/>
        <w:rPr>
          <w:rFonts w:ascii="Arial" w:eastAsia="Calibri" w:hAnsi="Arial" w:cs="Arial"/>
          <w:sz w:val="20"/>
          <w:szCs w:val="20"/>
          <w:lang w:eastAsia="en-US"/>
        </w:rPr>
      </w:pPr>
      <w:r w:rsidRPr="0094629E">
        <w:rPr>
          <w:rFonts w:ascii="Arial" w:eastAsia="Calibri" w:hAnsi="Arial" w:cs="Arial"/>
          <w:b/>
          <w:sz w:val="20"/>
          <w:szCs w:val="20"/>
          <w:lang w:eastAsia="en-US"/>
        </w:rPr>
        <w:t>Gráfica 2.</w:t>
      </w:r>
      <w:r w:rsidRPr="0094629E">
        <w:rPr>
          <w:rFonts w:ascii="Arial" w:eastAsia="Calibri" w:hAnsi="Arial" w:cs="Arial"/>
          <w:sz w:val="20"/>
          <w:szCs w:val="20"/>
          <w:lang w:eastAsia="en-US"/>
        </w:rPr>
        <w:t xml:space="preserve"> Porcentaje del nivel de cumplimiento anual del programa presupuestario </w:t>
      </w:r>
    </w:p>
    <w:p w14:paraId="11FC8D9A" w14:textId="550EB5A3" w:rsidR="0094629E" w:rsidRPr="0094629E" w:rsidRDefault="005D09C7" w:rsidP="0094629E">
      <w:pPr>
        <w:spacing w:after="0"/>
        <w:jc w:val="center"/>
        <w:rPr>
          <w:rFonts w:ascii="Arial" w:eastAsia="Calibri" w:hAnsi="Arial" w:cs="Arial"/>
          <w:sz w:val="20"/>
          <w:szCs w:val="20"/>
          <w:lang w:eastAsia="en-US"/>
        </w:rPr>
      </w:pPr>
      <w:r>
        <w:rPr>
          <w:rFonts w:ascii="Arial" w:eastAsia="Calibri" w:hAnsi="Arial" w:cs="Arial"/>
          <w:sz w:val="20"/>
          <w:szCs w:val="20"/>
          <w:lang w:eastAsia="en-US"/>
        </w:rPr>
        <w:t>E027 – Educación Superior</w:t>
      </w:r>
    </w:p>
    <w:p w14:paraId="20D10D9C" w14:textId="77777777" w:rsidR="0094629E" w:rsidRPr="0094629E" w:rsidRDefault="0094629E" w:rsidP="0094629E">
      <w:pPr>
        <w:spacing w:after="0"/>
        <w:jc w:val="center"/>
        <w:rPr>
          <w:rFonts w:ascii="Arial" w:eastAsia="Calibri" w:hAnsi="Arial" w:cs="Arial"/>
          <w:lang w:eastAsia="en-US"/>
        </w:rPr>
      </w:pPr>
      <w:r w:rsidRPr="0094629E">
        <w:rPr>
          <w:rFonts w:ascii="Times New Roman" w:eastAsia="Times New Roman" w:hAnsi="Times New Roman" w:cs="Times New Roman"/>
          <w:noProof/>
          <w:sz w:val="24"/>
          <w:szCs w:val="24"/>
        </w:rPr>
        <w:drawing>
          <wp:inline distT="0" distB="0" distL="0" distR="0" wp14:anchorId="243A6A6E" wp14:editId="275D2AD0">
            <wp:extent cx="5433060" cy="2987040"/>
            <wp:effectExtent l="0" t="0" r="15240" b="381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03EA26" w14:textId="77777777" w:rsidR="0094629E" w:rsidRPr="0094629E" w:rsidRDefault="0094629E" w:rsidP="0094629E">
      <w:pPr>
        <w:spacing w:after="0"/>
        <w:jc w:val="center"/>
        <w:rPr>
          <w:rFonts w:ascii="Arial" w:eastAsia="Calibri" w:hAnsi="Arial" w:cs="Arial"/>
          <w:sz w:val="14"/>
          <w:szCs w:val="16"/>
          <w:lang w:eastAsia="en-US"/>
        </w:rPr>
      </w:pPr>
      <w:r w:rsidRPr="0094629E">
        <w:rPr>
          <w:rFonts w:ascii="Arial" w:eastAsia="Calibri" w:hAnsi="Arial" w:cs="Arial"/>
          <w:b/>
          <w:sz w:val="14"/>
          <w:szCs w:val="16"/>
          <w:lang w:eastAsia="en-US"/>
        </w:rPr>
        <w:t xml:space="preserve">Fuente: </w:t>
      </w:r>
      <w:r w:rsidRPr="0094629E">
        <w:rPr>
          <w:rFonts w:ascii="Arial" w:eastAsia="Calibri" w:hAnsi="Arial" w:cs="Arial"/>
          <w:sz w:val="14"/>
          <w:szCs w:val="16"/>
          <w:lang w:eastAsia="en-US"/>
        </w:rPr>
        <w:t xml:space="preserve">Elaborado por ASEQROO con base en el “Formato Evaluatorio Programático del SIPPRES FESIPPRES-01” 4to.Trimestre del 2023 y las evidencias del cumplimiento de las metas proporcionadas por la UTRM del programa presupuestario </w:t>
      </w:r>
      <w:r w:rsidRPr="0094629E">
        <w:rPr>
          <w:rFonts w:ascii="Arial" w:eastAsia="Calibri" w:hAnsi="Arial" w:cs="Arial"/>
          <w:color w:val="000000"/>
          <w:sz w:val="14"/>
          <w:szCs w:val="14"/>
        </w:rPr>
        <w:t>E027 – Educación Superior</w:t>
      </w:r>
      <w:r w:rsidRPr="0094629E">
        <w:rPr>
          <w:rFonts w:ascii="Arial" w:eastAsia="Calibri" w:hAnsi="Arial" w:cs="Arial"/>
          <w:sz w:val="14"/>
          <w:szCs w:val="16"/>
          <w:lang w:eastAsia="en-US"/>
        </w:rPr>
        <w:t>.</w:t>
      </w:r>
    </w:p>
    <w:p w14:paraId="62F23257" w14:textId="3FA2E579" w:rsidR="00E0257F" w:rsidRDefault="00E0257F" w:rsidP="00BC39DF">
      <w:pPr>
        <w:spacing w:after="0"/>
        <w:jc w:val="both"/>
        <w:rPr>
          <w:rFonts w:ascii="Arial" w:eastAsia="Times New Roman" w:hAnsi="Arial" w:cs="Arial"/>
          <w:sz w:val="24"/>
          <w:szCs w:val="24"/>
          <w:lang w:eastAsia="es-ES"/>
        </w:rPr>
      </w:pPr>
    </w:p>
    <w:p w14:paraId="70ED301D" w14:textId="77777777" w:rsidR="0094629E" w:rsidRPr="0094629E" w:rsidRDefault="0094629E" w:rsidP="0094629E">
      <w:pPr>
        <w:spacing w:after="0"/>
        <w:jc w:val="both"/>
        <w:rPr>
          <w:rFonts w:ascii="Arial" w:eastAsia="Calibri" w:hAnsi="Arial" w:cs="Arial"/>
          <w:sz w:val="24"/>
          <w:szCs w:val="24"/>
          <w:lang w:eastAsia="en-US"/>
        </w:rPr>
      </w:pPr>
      <w:r w:rsidRPr="0094629E">
        <w:rPr>
          <w:rFonts w:ascii="Arial" w:eastAsia="Calibri" w:hAnsi="Arial" w:cs="Arial"/>
          <w:sz w:val="24"/>
          <w:szCs w:val="24"/>
          <w:lang w:eastAsia="en-US"/>
        </w:rPr>
        <w:t xml:space="preserve">Derivado del análisis realizado, se verificó que la Universidad Tecnológica de la Riviera Maya no reportó de manera correcta la semaforización alcanzada en 2 niveles del programa presupuestario E027 – Educación Superior, correspondientes a los niveles C01A02 y C0502. </w:t>
      </w:r>
    </w:p>
    <w:p w14:paraId="565BC597" w14:textId="77777777" w:rsidR="0094629E" w:rsidRPr="0094629E" w:rsidRDefault="0094629E" w:rsidP="0094629E">
      <w:pPr>
        <w:spacing w:after="0" w:line="259" w:lineRule="auto"/>
        <w:jc w:val="both"/>
        <w:rPr>
          <w:rFonts w:ascii="Arial" w:eastAsia="Calibri" w:hAnsi="Arial" w:cs="Arial"/>
          <w:sz w:val="24"/>
          <w:szCs w:val="24"/>
          <w:lang w:eastAsia="en-US"/>
        </w:rPr>
      </w:pPr>
    </w:p>
    <w:p w14:paraId="19B811D7" w14:textId="77777777" w:rsidR="0094629E" w:rsidRPr="0094629E" w:rsidRDefault="0094629E" w:rsidP="0094629E">
      <w:pPr>
        <w:spacing w:after="0"/>
        <w:jc w:val="both"/>
        <w:rPr>
          <w:rFonts w:ascii="Arial" w:eastAsia="Calibri" w:hAnsi="Arial" w:cs="Arial"/>
          <w:sz w:val="24"/>
          <w:szCs w:val="24"/>
          <w:lang w:eastAsia="en-US"/>
        </w:rPr>
      </w:pPr>
      <w:r w:rsidRPr="0094629E">
        <w:rPr>
          <w:rFonts w:ascii="Arial" w:eastAsia="Calibri" w:hAnsi="Arial" w:cs="Arial"/>
          <w:sz w:val="24"/>
          <w:szCs w:val="24"/>
          <w:lang w:eastAsia="en-US"/>
        </w:rPr>
        <w:t xml:space="preserve">Asimismo, se constató que no alcanzó las metas planeadas, posicionando en semáforo amarillo el nivel Fin; y presentó incumplimiento en las metas programadas de 7 indicadores en semáforo </w:t>
      </w:r>
      <w:r w:rsidRPr="0094629E">
        <w:rPr>
          <w:rFonts w:ascii="Arial" w:eastAsia="Calibri" w:hAnsi="Arial" w:cs="Arial"/>
          <w:b/>
          <w:sz w:val="24"/>
          <w:szCs w:val="24"/>
          <w:lang w:eastAsia="en-US"/>
        </w:rPr>
        <w:t>rojo</w:t>
      </w:r>
      <w:r w:rsidRPr="0094629E">
        <w:rPr>
          <w:rFonts w:ascii="Arial" w:eastAsia="Calibri" w:hAnsi="Arial" w:cs="Arial"/>
          <w:sz w:val="24"/>
          <w:szCs w:val="24"/>
          <w:lang w:eastAsia="en-US"/>
        </w:rPr>
        <w:t xml:space="preserve"> de los niveles: </w:t>
      </w:r>
    </w:p>
    <w:p w14:paraId="459132BB" w14:textId="77777777" w:rsidR="0094629E" w:rsidRPr="0094629E" w:rsidRDefault="0094629E" w:rsidP="0094629E">
      <w:pPr>
        <w:spacing w:after="0"/>
        <w:jc w:val="both"/>
        <w:rPr>
          <w:rFonts w:ascii="Arial" w:eastAsia="Calibri" w:hAnsi="Arial" w:cs="Arial"/>
          <w:sz w:val="20"/>
          <w:szCs w:val="20"/>
          <w:lang w:eastAsia="en-US"/>
        </w:rPr>
      </w:pPr>
    </w:p>
    <w:p w14:paraId="6E5410AA"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Fin, con un nivel de cumplimiento de 0%</w:t>
      </w:r>
    </w:p>
    <w:p w14:paraId="2A1036B5"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Propósito con un nivel de cumplimiento de 81.723%.</w:t>
      </w:r>
    </w:p>
    <w:p w14:paraId="4B0F756D"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01 con 70.705%</w:t>
      </w:r>
    </w:p>
    <w:p w14:paraId="2B18AEDD"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01, Actividad 01 con 45.157%</w:t>
      </w:r>
    </w:p>
    <w:p w14:paraId="6CF92D13"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03, Actividad 01 con 68.937%</w:t>
      </w:r>
    </w:p>
    <w:p w14:paraId="2E43151C"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03, Actividad 03 con 52.14%</w:t>
      </w:r>
    </w:p>
    <w:p w14:paraId="5E8D9987"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04 con 86.61%</w:t>
      </w:r>
    </w:p>
    <w:p w14:paraId="5EB329F8" w14:textId="77777777" w:rsidR="0094629E" w:rsidRDefault="0094629E" w:rsidP="0094629E">
      <w:pPr>
        <w:spacing w:after="0" w:line="259" w:lineRule="auto"/>
        <w:jc w:val="both"/>
        <w:rPr>
          <w:rFonts w:ascii="Arial" w:eastAsia="Calibri" w:hAnsi="Arial" w:cs="Arial"/>
          <w:sz w:val="24"/>
          <w:szCs w:val="24"/>
          <w:lang w:eastAsia="en-US"/>
        </w:rPr>
      </w:pPr>
    </w:p>
    <w:p w14:paraId="7947BF62" w14:textId="3BD46854" w:rsidR="0094629E" w:rsidRPr="0094629E" w:rsidRDefault="0094629E" w:rsidP="0094629E">
      <w:pPr>
        <w:spacing w:after="0" w:line="259" w:lineRule="auto"/>
        <w:jc w:val="both"/>
        <w:rPr>
          <w:rFonts w:ascii="Arial" w:eastAsia="Calibri" w:hAnsi="Arial" w:cs="Arial"/>
          <w:sz w:val="24"/>
          <w:szCs w:val="24"/>
          <w:lang w:eastAsia="en-US"/>
        </w:rPr>
      </w:pPr>
      <w:r w:rsidRPr="0094629E">
        <w:rPr>
          <w:rFonts w:ascii="Arial" w:eastAsia="Calibri" w:hAnsi="Arial" w:cs="Arial"/>
          <w:sz w:val="24"/>
          <w:szCs w:val="24"/>
          <w:lang w:eastAsia="en-US"/>
        </w:rPr>
        <w:t>De igual manera, se verificó un sobrecumplimiento en el nivel:</w:t>
      </w:r>
    </w:p>
    <w:p w14:paraId="50860FA8" w14:textId="77777777" w:rsidR="0094629E" w:rsidRPr="0094629E" w:rsidRDefault="0094629E" w:rsidP="0094629E">
      <w:pPr>
        <w:numPr>
          <w:ilvl w:val="0"/>
          <w:numId w:val="34"/>
        </w:numPr>
        <w:spacing w:after="0" w:line="259"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05, Actividad 02, con 128.46%</w:t>
      </w:r>
    </w:p>
    <w:p w14:paraId="0122E715" w14:textId="3502B018" w:rsidR="0094629E" w:rsidRPr="0094629E" w:rsidRDefault="0094629E" w:rsidP="0094629E">
      <w:pPr>
        <w:spacing w:after="0" w:line="259" w:lineRule="auto"/>
        <w:jc w:val="both"/>
        <w:rPr>
          <w:rFonts w:ascii="Arial" w:eastAsia="Calibri" w:hAnsi="Arial" w:cs="Arial"/>
          <w:sz w:val="24"/>
          <w:szCs w:val="24"/>
          <w:lang w:eastAsia="en-US"/>
        </w:rPr>
      </w:pPr>
    </w:p>
    <w:p w14:paraId="3307CB00" w14:textId="77777777" w:rsidR="0094629E" w:rsidRPr="0094629E" w:rsidRDefault="0094629E" w:rsidP="0094629E">
      <w:pPr>
        <w:spacing w:after="0" w:line="259" w:lineRule="auto"/>
        <w:jc w:val="both"/>
        <w:rPr>
          <w:rFonts w:ascii="Arial" w:eastAsia="Calibri" w:hAnsi="Arial" w:cs="Arial"/>
          <w:sz w:val="24"/>
          <w:szCs w:val="24"/>
          <w:lang w:eastAsia="en-US"/>
        </w:rPr>
      </w:pPr>
      <w:r w:rsidRPr="0094629E">
        <w:rPr>
          <w:rFonts w:ascii="Arial" w:eastAsia="Calibri" w:hAnsi="Arial" w:cs="Arial"/>
          <w:sz w:val="24"/>
          <w:szCs w:val="24"/>
          <w:lang w:eastAsia="en-US"/>
        </w:rPr>
        <w:t xml:space="preserve">Del mismo modo, presentaron 9 indicadores en semáforo </w:t>
      </w:r>
      <w:r w:rsidRPr="0094629E">
        <w:rPr>
          <w:rFonts w:ascii="Arial" w:eastAsia="Calibri" w:hAnsi="Arial" w:cs="Arial"/>
          <w:b/>
          <w:sz w:val="24"/>
          <w:szCs w:val="24"/>
          <w:lang w:eastAsia="en-US"/>
        </w:rPr>
        <w:t>verde</w:t>
      </w:r>
      <w:r w:rsidRPr="0094629E">
        <w:rPr>
          <w:rFonts w:ascii="Arial" w:eastAsia="Calibri" w:hAnsi="Arial" w:cs="Arial"/>
          <w:sz w:val="24"/>
          <w:szCs w:val="24"/>
          <w:lang w:eastAsia="en-US"/>
        </w:rPr>
        <w:t xml:space="preserve"> que corresponde a los niveles:</w:t>
      </w:r>
    </w:p>
    <w:p w14:paraId="4D038595"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01, Actividad 02 con 100%</w:t>
      </w:r>
    </w:p>
    <w:p w14:paraId="1B288E85"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02 con 97.17%</w:t>
      </w:r>
    </w:p>
    <w:p w14:paraId="7DF036F7"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02, Actividad 02 con 100%</w:t>
      </w:r>
    </w:p>
    <w:p w14:paraId="037999D8"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02, Actividad 03 con 102.702%</w:t>
      </w:r>
    </w:p>
    <w:p w14:paraId="6B0FAD89"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03 con 98.70%</w:t>
      </w:r>
    </w:p>
    <w:p w14:paraId="53815834"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04, Actividad 01 con 100%</w:t>
      </w:r>
    </w:p>
    <w:p w14:paraId="2421B169"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04, Actividad 03 con 100%</w:t>
      </w:r>
    </w:p>
    <w:p w14:paraId="3B9FDFE9"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05 con 96.21%</w:t>
      </w:r>
    </w:p>
    <w:p w14:paraId="7F5DD484" w14:textId="77777777" w:rsidR="0094629E" w:rsidRPr="0094629E" w:rsidRDefault="0094629E" w:rsidP="0094629E">
      <w:pPr>
        <w:numPr>
          <w:ilvl w:val="0"/>
          <w:numId w:val="33"/>
        </w:numPr>
        <w:spacing w:after="160" w:line="240" w:lineRule="auto"/>
        <w:contextualSpacing/>
        <w:jc w:val="both"/>
        <w:rPr>
          <w:rFonts w:ascii="Arial" w:eastAsia="Calibri" w:hAnsi="Arial" w:cs="Arial"/>
          <w:sz w:val="24"/>
          <w:szCs w:val="24"/>
          <w:lang w:eastAsia="en-US"/>
        </w:rPr>
      </w:pPr>
      <w:r w:rsidRPr="0094629E">
        <w:rPr>
          <w:rFonts w:ascii="Arial" w:eastAsia="Calibri" w:hAnsi="Arial" w:cs="Arial"/>
          <w:sz w:val="24"/>
          <w:szCs w:val="24"/>
          <w:lang w:eastAsia="en-US"/>
        </w:rPr>
        <w:t>Componente 05, Actividad 01 con 100%</w:t>
      </w:r>
    </w:p>
    <w:p w14:paraId="481CB235" w14:textId="7BB11284" w:rsidR="0094629E" w:rsidRPr="0094629E" w:rsidRDefault="0094629E" w:rsidP="0094629E">
      <w:pPr>
        <w:spacing w:after="0"/>
        <w:jc w:val="both"/>
        <w:rPr>
          <w:rFonts w:ascii="Arial" w:eastAsia="Calibri" w:hAnsi="Arial" w:cs="Arial"/>
          <w:sz w:val="24"/>
          <w:szCs w:val="24"/>
          <w:lang w:eastAsia="en-US"/>
        </w:rPr>
      </w:pPr>
    </w:p>
    <w:p w14:paraId="0FED844E" w14:textId="77777777" w:rsidR="0094629E" w:rsidRPr="0094629E" w:rsidRDefault="0094629E" w:rsidP="0094629E">
      <w:pPr>
        <w:spacing w:after="0"/>
        <w:jc w:val="both"/>
        <w:rPr>
          <w:rFonts w:ascii="Arial" w:eastAsia="Calibri" w:hAnsi="Arial" w:cs="Arial"/>
          <w:sz w:val="24"/>
          <w:szCs w:val="24"/>
          <w:lang w:eastAsia="en-US"/>
        </w:rPr>
      </w:pPr>
      <w:r w:rsidRPr="0094629E">
        <w:rPr>
          <w:rFonts w:ascii="Arial" w:eastAsia="Calibri" w:hAnsi="Arial" w:cs="Arial"/>
          <w:sz w:val="24"/>
          <w:szCs w:val="24"/>
          <w:lang w:eastAsia="en-US"/>
        </w:rPr>
        <w:t xml:space="preserve">Aunado a lo anterior, se verificó que no se reportaron las metas ejecutadas para determinar el nivel de cumplimiento para los niveles C01A01, C02, C03, C03A03, C04 y C05 por lo que, no presentaron parámetros de semaforización. </w:t>
      </w:r>
    </w:p>
    <w:p w14:paraId="6D762C85" w14:textId="6DA17FD9" w:rsidR="0094629E" w:rsidRPr="0094629E" w:rsidRDefault="0094629E" w:rsidP="0094629E">
      <w:pPr>
        <w:spacing w:after="0"/>
        <w:jc w:val="both"/>
        <w:rPr>
          <w:rFonts w:ascii="Arial" w:eastAsia="Calibri" w:hAnsi="Arial" w:cs="Arial"/>
          <w:sz w:val="24"/>
          <w:szCs w:val="24"/>
          <w:lang w:eastAsia="en-US"/>
        </w:rPr>
      </w:pPr>
    </w:p>
    <w:p w14:paraId="674A3BB4" w14:textId="6996DE3A" w:rsidR="00E0257F" w:rsidRDefault="0094629E" w:rsidP="0094629E">
      <w:pPr>
        <w:spacing w:after="0"/>
        <w:jc w:val="both"/>
        <w:rPr>
          <w:rFonts w:ascii="Arial" w:eastAsia="Times New Roman" w:hAnsi="Arial" w:cs="Arial"/>
          <w:sz w:val="24"/>
          <w:szCs w:val="24"/>
          <w:lang w:eastAsia="es-ES"/>
        </w:rPr>
      </w:pPr>
      <w:r w:rsidRPr="0094629E">
        <w:rPr>
          <w:rFonts w:ascii="Arial" w:eastAsia="Calibri" w:hAnsi="Arial" w:cs="Arial"/>
          <w:sz w:val="24"/>
          <w:szCs w:val="24"/>
          <w:lang w:eastAsia="en-US"/>
        </w:rPr>
        <w:t xml:space="preserve">Por otra parte, el ente público </w:t>
      </w:r>
      <w:r w:rsidRPr="0094629E">
        <w:rPr>
          <w:rFonts w:ascii="Arial" w:eastAsia="Calibri" w:hAnsi="Arial" w:cs="Arial"/>
          <w:bCs/>
          <w:sz w:val="24"/>
          <w:szCs w:val="24"/>
          <w:lang w:eastAsia="en-US"/>
        </w:rPr>
        <w:t>presentó debilidad al no sustentar con evidencia el nivel de cumplimiento reportado en los Formatos Evaluatorios Programáticos del SIPPRES de los niveles</w:t>
      </w:r>
      <w:r w:rsidRPr="0094629E">
        <w:rPr>
          <w:rFonts w:ascii="Arial" w:eastAsia="Calibri" w:hAnsi="Arial" w:cs="Arial"/>
          <w:sz w:val="24"/>
          <w:szCs w:val="24"/>
          <w:lang w:eastAsia="en-US"/>
        </w:rPr>
        <w:t xml:space="preserve"> C01A01, C02, C02A02, C02A03, C03, C03A01, C03A03, C04, C04A01, C05 y C05A01.</w:t>
      </w:r>
    </w:p>
    <w:p w14:paraId="37A21441" w14:textId="5872AEED" w:rsidR="00E0257F" w:rsidRDefault="00E0257F" w:rsidP="00BC39DF">
      <w:pPr>
        <w:spacing w:after="0"/>
        <w:jc w:val="both"/>
        <w:rPr>
          <w:rFonts w:ascii="Arial" w:eastAsia="Times New Roman" w:hAnsi="Arial" w:cs="Arial"/>
          <w:sz w:val="24"/>
          <w:szCs w:val="24"/>
          <w:lang w:eastAsia="es-ES"/>
        </w:rPr>
      </w:pPr>
    </w:p>
    <w:p w14:paraId="6A28ECB7" w14:textId="73B0D85E" w:rsidR="00BC39DF" w:rsidRPr="00BC39DF" w:rsidRDefault="00BC39DF" w:rsidP="00364B0C">
      <w:pPr>
        <w:autoSpaceDE w:val="0"/>
        <w:autoSpaceDN w:val="0"/>
        <w:adjustRightInd w:val="0"/>
        <w:spacing w:after="0"/>
        <w:contextualSpacing/>
        <w:jc w:val="both"/>
        <w:rPr>
          <w:rFonts w:ascii="Arial" w:eastAsia="Times New Roman" w:hAnsi="Arial" w:cs="Arial"/>
          <w:bCs/>
          <w:sz w:val="24"/>
          <w:szCs w:val="24"/>
          <w:lang w:eastAsia="es-ES"/>
        </w:rPr>
      </w:pPr>
      <w:r w:rsidRPr="005B0CAF">
        <w:rPr>
          <w:rFonts w:ascii="Arial" w:eastAsia="Times New Roman" w:hAnsi="Arial" w:cs="Arial"/>
          <w:bCs/>
          <w:sz w:val="24"/>
          <w:szCs w:val="24"/>
          <w:lang w:eastAsia="es-ES"/>
        </w:rPr>
        <w:t>Derivado del a</w:t>
      </w:r>
      <w:r w:rsidR="00BB19C7">
        <w:rPr>
          <w:rFonts w:ascii="Arial" w:eastAsia="Times New Roman" w:hAnsi="Arial" w:cs="Arial"/>
          <w:bCs/>
          <w:sz w:val="24"/>
          <w:szCs w:val="24"/>
          <w:lang w:eastAsia="es-ES"/>
        </w:rPr>
        <w:t>nálisis anterior se determinaron</w:t>
      </w:r>
      <w:r w:rsidRPr="005B0CAF">
        <w:rPr>
          <w:rFonts w:ascii="Arial" w:eastAsia="Times New Roman" w:hAnsi="Arial" w:cs="Arial"/>
          <w:bCs/>
          <w:sz w:val="24"/>
          <w:szCs w:val="24"/>
          <w:lang w:eastAsia="es-ES"/>
        </w:rPr>
        <w:t xml:space="preserve"> </w:t>
      </w:r>
      <w:r w:rsidR="00BB19C7" w:rsidRPr="005B0CAF">
        <w:rPr>
          <w:rFonts w:ascii="Arial" w:eastAsia="Times New Roman" w:hAnsi="Arial" w:cs="Arial"/>
          <w:bCs/>
          <w:sz w:val="24"/>
          <w:szCs w:val="24"/>
          <w:lang w:eastAsia="es-ES"/>
        </w:rPr>
        <w:t>la</w:t>
      </w:r>
      <w:r w:rsidR="00BB19C7">
        <w:rPr>
          <w:rFonts w:ascii="Arial" w:eastAsia="Times New Roman" w:hAnsi="Arial" w:cs="Arial"/>
          <w:bCs/>
          <w:sz w:val="24"/>
          <w:szCs w:val="24"/>
          <w:lang w:eastAsia="es-ES"/>
        </w:rPr>
        <w:t>s</w:t>
      </w:r>
      <w:r w:rsidR="00BB19C7" w:rsidRPr="005B0CAF">
        <w:rPr>
          <w:rFonts w:ascii="Arial" w:eastAsia="Times New Roman" w:hAnsi="Arial" w:cs="Arial"/>
          <w:bCs/>
          <w:sz w:val="24"/>
          <w:szCs w:val="24"/>
          <w:lang w:eastAsia="es-ES"/>
        </w:rPr>
        <w:t xml:space="preserve"> siguiente</w:t>
      </w:r>
      <w:r w:rsidR="00BB19C7">
        <w:rPr>
          <w:rFonts w:ascii="Arial" w:eastAsia="Times New Roman" w:hAnsi="Arial" w:cs="Arial"/>
          <w:bCs/>
          <w:sz w:val="24"/>
          <w:szCs w:val="24"/>
          <w:lang w:eastAsia="es-ES"/>
        </w:rPr>
        <w:t>s observaciones</w:t>
      </w:r>
      <w:r w:rsidRPr="005B0CAF">
        <w:rPr>
          <w:rFonts w:ascii="Arial" w:eastAsia="Times New Roman" w:hAnsi="Arial" w:cs="Arial"/>
          <w:bCs/>
          <w:sz w:val="24"/>
          <w:szCs w:val="24"/>
          <w:lang w:eastAsia="es-ES"/>
        </w:rPr>
        <w:t>:</w:t>
      </w:r>
    </w:p>
    <w:p w14:paraId="3F0E1700" w14:textId="77777777" w:rsidR="00BC39DF" w:rsidRPr="00FD179F" w:rsidRDefault="00BC39DF" w:rsidP="00364B0C">
      <w:pPr>
        <w:spacing w:after="0"/>
        <w:jc w:val="both"/>
        <w:rPr>
          <w:rFonts w:ascii="Arial" w:eastAsia="Times New Roman" w:hAnsi="Arial" w:cs="Arial"/>
          <w:sz w:val="24"/>
          <w:szCs w:val="25"/>
          <w:lang w:eastAsia="es-ES"/>
        </w:rPr>
      </w:pPr>
    </w:p>
    <w:p w14:paraId="1A9531C5" w14:textId="76A2258A" w:rsidR="005B0CAF" w:rsidRPr="00757C94" w:rsidRDefault="0094629E" w:rsidP="0094629E">
      <w:pPr>
        <w:pStyle w:val="Prrafodelista"/>
        <w:numPr>
          <w:ilvl w:val="0"/>
          <w:numId w:val="17"/>
        </w:numPr>
        <w:spacing w:after="0"/>
        <w:jc w:val="both"/>
        <w:rPr>
          <w:rFonts w:ascii="Arial" w:eastAsia="Times New Roman" w:hAnsi="Arial" w:cs="Arial"/>
          <w:sz w:val="24"/>
          <w:szCs w:val="24"/>
          <w:lang w:eastAsia="es-ES"/>
        </w:rPr>
      </w:pPr>
      <w:r w:rsidRPr="0094629E">
        <w:rPr>
          <w:rFonts w:ascii="Arial" w:hAnsi="Arial" w:cs="Arial"/>
          <w:sz w:val="24"/>
          <w:szCs w:val="24"/>
          <w:lang w:val="es-MX"/>
        </w:rPr>
        <w:t>La Universidad Tecnológica de la Riviera Maya no reportó de manera correcta el nivel de cumplimiento y semaforización alcanzada en 3 niveles de la MIR del programa presupuestario E027 – Educación Superior, correspondientes a los niveles Fin, C01A02 y C0502, así como no reportó las metas ejecutadas para determinar el nivel de cumplim</w:t>
      </w:r>
      <w:r w:rsidR="00AF2992">
        <w:rPr>
          <w:rFonts w:ascii="Arial" w:hAnsi="Arial" w:cs="Arial"/>
          <w:sz w:val="24"/>
          <w:szCs w:val="24"/>
          <w:lang w:val="es-MX"/>
        </w:rPr>
        <w:t>iento de los niveles</w:t>
      </w:r>
      <w:r w:rsidRPr="0094629E">
        <w:rPr>
          <w:rFonts w:ascii="Arial" w:hAnsi="Arial" w:cs="Arial"/>
          <w:sz w:val="24"/>
          <w:szCs w:val="24"/>
          <w:lang w:val="es-MX"/>
        </w:rPr>
        <w:t xml:space="preserve"> C01A01, C02, C03, C03A03, C04 y C05, por lo que no presentaron parámetros de semaforización</w:t>
      </w:r>
      <w:r w:rsidR="004E79B3" w:rsidRPr="00C154FC">
        <w:rPr>
          <w:rFonts w:ascii="Arial" w:hAnsi="Arial" w:cs="Arial"/>
          <w:sz w:val="24"/>
          <w:szCs w:val="24"/>
        </w:rPr>
        <w:t>.</w:t>
      </w:r>
    </w:p>
    <w:p w14:paraId="42BEC605" w14:textId="3B8A681B" w:rsidR="00A9463B" w:rsidRDefault="00A9463B" w:rsidP="001975D0">
      <w:pPr>
        <w:spacing w:after="0"/>
        <w:jc w:val="both"/>
        <w:rPr>
          <w:rFonts w:ascii="Arial" w:hAnsi="Arial" w:cs="Arial"/>
          <w:b/>
          <w:sz w:val="24"/>
          <w:szCs w:val="24"/>
        </w:rPr>
      </w:pPr>
    </w:p>
    <w:p w14:paraId="1610C39B" w14:textId="556C0437" w:rsidR="00CD0B27" w:rsidRPr="00CD0B27" w:rsidRDefault="00CD0B27" w:rsidP="00CD0B27">
      <w:pPr>
        <w:pStyle w:val="Prrafodelista"/>
        <w:numPr>
          <w:ilvl w:val="0"/>
          <w:numId w:val="17"/>
        </w:numPr>
        <w:spacing w:after="0"/>
        <w:jc w:val="both"/>
        <w:rPr>
          <w:rFonts w:ascii="Arial" w:hAnsi="Arial" w:cs="Arial"/>
          <w:sz w:val="24"/>
          <w:szCs w:val="24"/>
        </w:rPr>
      </w:pPr>
      <w:r w:rsidRPr="00CD0B27">
        <w:rPr>
          <w:rFonts w:ascii="Arial" w:hAnsi="Arial" w:cs="Arial"/>
          <w:sz w:val="24"/>
          <w:szCs w:val="24"/>
        </w:rPr>
        <w:t>La Universidad Tecnológica de la Riviera Maya presentó debilidad en el cumplimiento de las metas establecidas en los Formatos Evaluatorios Programáticos del SIPPRES del programa presupuestario E027 – Educación Superior</w:t>
      </w:r>
      <w:r w:rsidR="005F7038">
        <w:rPr>
          <w:rFonts w:ascii="Arial" w:hAnsi="Arial" w:cs="Arial"/>
          <w:sz w:val="24"/>
          <w:szCs w:val="24"/>
        </w:rPr>
        <w:t>,</w:t>
      </w:r>
      <w:r w:rsidRPr="00CD0B27">
        <w:rPr>
          <w:rFonts w:ascii="Arial" w:hAnsi="Arial" w:cs="Arial"/>
          <w:sz w:val="24"/>
          <w:szCs w:val="24"/>
        </w:rPr>
        <w:t xml:space="preserve"> durante el ejercicio fiscal 2023, debido</w:t>
      </w:r>
      <w:r w:rsidR="00AF2992">
        <w:rPr>
          <w:rFonts w:ascii="Arial" w:hAnsi="Arial" w:cs="Arial"/>
          <w:sz w:val="24"/>
          <w:szCs w:val="24"/>
        </w:rPr>
        <w:t xml:space="preserve"> a</w:t>
      </w:r>
      <w:r w:rsidRPr="00CD0B27">
        <w:rPr>
          <w:rFonts w:ascii="Arial" w:hAnsi="Arial" w:cs="Arial"/>
          <w:sz w:val="24"/>
          <w:szCs w:val="24"/>
        </w:rPr>
        <w:t xml:space="preserve"> que presentó sobrecumplimiento en el nivel C05A02; no alcanzó la meta programada en el nivel Fin, posicionándolo en semáforo amarillo; y presentó un bajo cumplimiento en los niveles Propósito, C01, C01A01, C03A01, C03A03 y C04. Así mismo, no sustenta con evidencia suficiente el nivel de cumplimiento reportado en los Formatos Evaluatorios Programáticos del SIPPRES en los niveles C01A01, C02, C02A02, C02A03, C03, C03A01, C03A03, C04, C04A01, C05 y C05A01.</w:t>
      </w:r>
    </w:p>
    <w:p w14:paraId="11965C3E" w14:textId="515AE3F5" w:rsidR="00CD0B27" w:rsidRPr="00CD0B27" w:rsidRDefault="00CD0B27" w:rsidP="001975D0">
      <w:pPr>
        <w:spacing w:after="0"/>
        <w:jc w:val="both"/>
        <w:rPr>
          <w:rFonts w:ascii="Arial" w:hAnsi="Arial" w:cs="Arial"/>
          <w:sz w:val="24"/>
          <w:szCs w:val="24"/>
        </w:rPr>
      </w:pPr>
    </w:p>
    <w:p w14:paraId="75ADAFDD" w14:textId="77777777" w:rsidR="00CD0B27" w:rsidRPr="00CD0B27" w:rsidRDefault="00CD0B27" w:rsidP="00CD0B27">
      <w:pPr>
        <w:pStyle w:val="Prrafodelista"/>
        <w:numPr>
          <w:ilvl w:val="0"/>
          <w:numId w:val="17"/>
        </w:numPr>
        <w:spacing w:after="0"/>
        <w:jc w:val="both"/>
        <w:rPr>
          <w:rFonts w:ascii="Arial" w:hAnsi="Arial" w:cs="Arial"/>
          <w:sz w:val="24"/>
          <w:szCs w:val="24"/>
        </w:rPr>
      </w:pPr>
      <w:r w:rsidRPr="00CD0B27">
        <w:rPr>
          <w:rFonts w:ascii="Arial" w:hAnsi="Arial" w:cs="Arial"/>
          <w:sz w:val="24"/>
          <w:szCs w:val="24"/>
        </w:rPr>
        <w:t>La Universidad Tecnológica de la Riviera Maya presentó debilidad en el establecimiento de sus metas programadas y ejecutadas de los niveles C01, C01A01, C021A02, C02, C02A02, C03, C03A01, C03A03, C04, C05A01 y C05A02 presentando modificaciones en sus variables que impactan directamente en el cumplimiento de su desempeño.</w:t>
      </w:r>
    </w:p>
    <w:p w14:paraId="76BD9D74" w14:textId="68A5F2F3" w:rsidR="00CD0B27" w:rsidRDefault="00CD0B27" w:rsidP="001975D0">
      <w:pPr>
        <w:spacing w:after="0"/>
        <w:jc w:val="both"/>
        <w:rPr>
          <w:rFonts w:ascii="Arial" w:eastAsiaTheme="minorHAnsi" w:hAnsi="Arial" w:cs="Arial"/>
          <w:lang w:eastAsia="en-US"/>
        </w:rPr>
      </w:pPr>
    </w:p>
    <w:p w14:paraId="7B047518" w14:textId="450C8173" w:rsidR="001975D0" w:rsidRPr="00336269" w:rsidRDefault="001975D0" w:rsidP="001975D0">
      <w:pPr>
        <w:spacing w:after="0"/>
        <w:jc w:val="both"/>
        <w:rPr>
          <w:rFonts w:ascii="Arial" w:hAnsi="Arial" w:cs="Arial"/>
          <w:b/>
          <w:sz w:val="24"/>
          <w:szCs w:val="24"/>
        </w:rPr>
      </w:pPr>
      <w:r w:rsidRPr="00336269">
        <w:rPr>
          <w:rFonts w:ascii="Arial" w:hAnsi="Arial" w:cs="Arial"/>
          <w:b/>
          <w:sz w:val="24"/>
          <w:szCs w:val="24"/>
        </w:rPr>
        <w:t>Recomendación de Desempeño</w:t>
      </w:r>
    </w:p>
    <w:p w14:paraId="750D0CE1" w14:textId="77777777" w:rsidR="001975D0" w:rsidRPr="00336269" w:rsidRDefault="001975D0" w:rsidP="001975D0">
      <w:pPr>
        <w:spacing w:after="0"/>
        <w:jc w:val="both"/>
        <w:rPr>
          <w:rFonts w:ascii="Arial" w:hAnsi="Arial" w:cs="Arial"/>
          <w:b/>
          <w:szCs w:val="24"/>
        </w:rPr>
      </w:pPr>
    </w:p>
    <w:p w14:paraId="687C0A24" w14:textId="7222A5E7" w:rsidR="001975D0" w:rsidRPr="00A47C16" w:rsidRDefault="001975D0" w:rsidP="00A47C16">
      <w:pPr>
        <w:spacing w:after="0"/>
        <w:jc w:val="both"/>
        <w:rPr>
          <w:rFonts w:ascii="Arial" w:hAnsi="Arial" w:cs="Arial"/>
          <w:sz w:val="24"/>
          <w:szCs w:val="24"/>
        </w:rPr>
      </w:pPr>
      <w:r w:rsidRPr="00336269">
        <w:rPr>
          <w:rFonts w:ascii="Arial" w:hAnsi="Arial" w:cs="Arial"/>
          <w:sz w:val="24"/>
          <w:szCs w:val="24"/>
        </w:rPr>
        <w:t>La Auditoría Superior del Estado de Quintana Roo recomienda a</w:t>
      </w:r>
      <w:r w:rsidR="00AB2D83">
        <w:rPr>
          <w:rFonts w:ascii="Arial" w:hAnsi="Arial" w:cs="Arial"/>
          <w:sz w:val="24"/>
          <w:szCs w:val="24"/>
        </w:rPr>
        <w:t xml:space="preserve"> la Universidad Tecnológica de la Riviera Maya </w:t>
      </w:r>
      <w:r w:rsidR="00A47C16">
        <w:rPr>
          <w:rFonts w:ascii="Arial" w:hAnsi="Arial" w:cs="Arial"/>
          <w:sz w:val="24"/>
          <w:szCs w:val="24"/>
        </w:rPr>
        <w:t>lo siguiente:</w:t>
      </w:r>
    </w:p>
    <w:p w14:paraId="799DE3B0" w14:textId="77777777" w:rsidR="001975D0" w:rsidRPr="001975D0" w:rsidRDefault="001975D0" w:rsidP="001975D0">
      <w:pPr>
        <w:autoSpaceDE w:val="0"/>
        <w:autoSpaceDN w:val="0"/>
        <w:adjustRightInd w:val="0"/>
        <w:spacing w:after="0"/>
        <w:jc w:val="both"/>
        <w:rPr>
          <w:rFonts w:ascii="Arial" w:hAnsi="Arial" w:cs="Arial"/>
          <w:color w:val="000000"/>
          <w:szCs w:val="24"/>
          <w:highlight w:val="yellow"/>
        </w:rPr>
      </w:pPr>
    </w:p>
    <w:p w14:paraId="3934C442" w14:textId="0F343A13" w:rsidR="001975D0" w:rsidRPr="00AE7E2A" w:rsidRDefault="00AB2D83" w:rsidP="001975D0">
      <w:pPr>
        <w:spacing w:after="0"/>
        <w:jc w:val="both"/>
        <w:rPr>
          <w:rFonts w:ascii="Arial" w:hAnsi="Arial" w:cs="Arial"/>
          <w:b/>
          <w:sz w:val="24"/>
          <w:szCs w:val="24"/>
        </w:rPr>
      </w:pPr>
      <w:r>
        <w:rPr>
          <w:rFonts w:ascii="Arial" w:hAnsi="Arial" w:cs="Arial"/>
          <w:b/>
          <w:sz w:val="24"/>
          <w:szCs w:val="24"/>
        </w:rPr>
        <w:t>23-AEMD-C-05</w:t>
      </w:r>
      <w:r w:rsidR="000A7FA9" w:rsidRPr="00336269">
        <w:rPr>
          <w:rFonts w:ascii="Arial" w:hAnsi="Arial" w:cs="Arial"/>
          <w:b/>
          <w:sz w:val="24"/>
          <w:szCs w:val="24"/>
        </w:rPr>
        <w:t>7</w:t>
      </w:r>
      <w:r w:rsidR="001975D0" w:rsidRPr="00336269">
        <w:rPr>
          <w:rFonts w:ascii="Arial" w:hAnsi="Arial" w:cs="Arial"/>
          <w:b/>
          <w:sz w:val="24"/>
          <w:szCs w:val="24"/>
        </w:rPr>
        <w:t>-</w:t>
      </w:r>
      <w:r w:rsidR="000A7FA9" w:rsidRPr="00336269">
        <w:rPr>
          <w:rFonts w:ascii="Arial" w:hAnsi="Arial" w:cs="Arial"/>
          <w:b/>
          <w:sz w:val="24"/>
          <w:szCs w:val="24"/>
        </w:rPr>
        <w:t>1</w:t>
      </w:r>
      <w:r>
        <w:rPr>
          <w:rFonts w:ascii="Arial" w:hAnsi="Arial" w:cs="Arial"/>
          <w:b/>
          <w:sz w:val="24"/>
          <w:szCs w:val="24"/>
        </w:rPr>
        <w:t>32</w:t>
      </w:r>
      <w:r w:rsidR="00BC773E">
        <w:rPr>
          <w:rFonts w:ascii="Arial" w:hAnsi="Arial" w:cs="Arial"/>
          <w:b/>
          <w:sz w:val="24"/>
          <w:szCs w:val="24"/>
        </w:rPr>
        <w:t>-R03-04</w:t>
      </w:r>
      <w:r w:rsidR="001975D0" w:rsidRPr="00336269">
        <w:rPr>
          <w:rFonts w:ascii="Arial" w:hAnsi="Arial" w:cs="Arial"/>
          <w:b/>
          <w:sz w:val="24"/>
          <w:szCs w:val="24"/>
        </w:rPr>
        <w:t xml:space="preserve"> Recomendación</w:t>
      </w:r>
      <w:r w:rsidR="001975D0" w:rsidRPr="00AE7E2A">
        <w:rPr>
          <w:rFonts w:ascii="Arial" w:hAnsi="Arial" w:cs="Arial"/>
          <w:b/>
          <w:sz w:val="24"/>
          <w:szCs w:val="24"/>
        </w:rPr>
        <w:t xml:space="preserve"> </w:t>
      </w:r>
    </w:p>
    <w:p w14:paraId="3859F26A" w14:textId="77777777" w:rsidR="001975D0" w:rsidRPr="00FD4D04" w:rsidRDefault="001975D0" w:rsidP="001975D0">
      <w:pPr>
        <w:spacing w:after="0"/>
        <w:jc w:val="both"/>
        <w:rPr>
          <w:rFonts w:ascii="Arial" w:hAnsi="Arial" w:cs="Arial"/>
          <w:b/>
          <w:szCs w:val="24"/>
          <w:highlight w:val="yellow"/>
        </w:rPr>
      </w:pPr>
    </w:p>
    <w:p w14:paraId="7E68C13B" w14:textId="4438B851" w:rsidR="00ED33E9" w:rsidRDefault="00BB19C7" w:rsidP="00ED33E9">
      <w:pPr>
        <w:spacing w:after="0"/>
        <w:jc w:val="both"/>
        <w:rPr>
          <w:rFonts w:ascii="Arial" w:hAnsi="Arial" w:cs="Arial"/>
          <w:b/>
          <w:sz w:val="24"/>
          <w:szCs w:val="24"/>
        </w:rPr>
      </w:pPr>
      <w:r w:rsidRPr="00BB19C7">
        <w:rPr>
          <w:rFonts w:ascii="Arial" w:eastAsia="Times New Roman" w:hAnsi="Arial" w:cs="Arial"/>
          <w:bCs/>
          <w:sz w:val="24"/>
          <w:szCs w:val="24"/>
          <w:lang w:eastAsia="es-ES"/>
        </w:rPr>
        <w:t xml:space="preserve">La Universidad Tecnológica de la Riviera Maya deberá </w:t>
      </w:r>
      <w:r w:rsidR="005F7038" w:rsidRPr="005F7038">
        <w:rPr>
          <w:rFonts w:ascii="Arial" w:eastAsia="Times New Roman" w:hAnsi="Arial" w:cs="Arial"/>
          <w:bCs/>
          <w:sz w:val="24"/>
          <w:szCs w:val="24"/>
          <w:lang w:eastAsia="es-ES"/>
        </w:rPr>
        <w:t>presentar evidencia de las gestiones realizadas ante las unidades administrativas correspondientes para implementar controles en el proceso de llenado de los Formatos Evaluatorios Programáticos del SIPPRES, con la finalidad de evitar errores en los porcentajes del nivel de cumplimiento</w:t>
      </w:r>
      <w:r w:rsidR="00A9463B">
        <w:rPr>
          <w:rFonts w:ascii="Arial" w:eastAsia="Times New Roman" w:hAnsi="Arial" w:cs="Arial"/>
          <w:bCs/>
          <w:sz w:val="24"/>
          <w:szCs w:val="24"/>
          <w:lang w:eastAsia="es-ES"/>
        </w:rPr>
        <w:t xml:space="preserve"> </w:t>
      </w:r>
      <w:r w:rsidR="005F7038" w:rsidRPr="005F7038">
        <w:rPr>
          <w:rFonts w:ascii="Arial" w:eastAsia="Times New Roman" w:hAnsi="Arial" w:cs="Arial"/>
          <w:bCs/>
          <w:sz w:val="24"/>
          <w:szCs w:val="24"/>
          <w:lang w:eastAsia="es-ES"/>
        </w:rPr>
        <w:t>reportados del programa presupuestario E027 - Educación Superior o su homólogo, correspondientes al ejercicio fiscal 2025,</w:t>
      </w:r>
      <w:r w:rsidR="00A9463B">
        <w:rPr>
          <w:rFonts w:ascii="Arial" w:eastAsia="Times New Roman" w:hAnsi="Arial" w:cs="Arial"/>
          <w:bCs/>
          <w:sz w:val="24"/>
          <w:szCs w:val="24"/>
          <w:lang w:eastAsia="es-ES"/>
        </w:rPr>
        <w:t xml:space="preserve"> </w:t>
      </w:r>
      <w:r w:rsidR="005F7038" w:rsidRPr="005F7038">
        <w:rPr>
          <w:rFonts w:ascii="Arial" w:eastAsia="Times New Roman" w:hAnsi="Arial" w:cs="Arial"/>
          <w:bCs/>
          <w:sz w:val="24"/>
          <w:szCs w:val="24"/>
          <w:lang w:eastAsia="es-ES"/>
        </w:rPr>
        <w:t>de manera que reflejen una semaforización adecuada y el cumplimiento real de los objetivos y metas</w:t>
      </w:r>
      <w:r w:rsidR="005F7038">
        <w:rPr>
          <w:rFonts w:ascii="Arial" w:eastAsia="Times New Roman" w:hAnsi="Arial" w:cs="Arial"/>
          <w:bCs/>
          <w:sz w:val="24"/>
          <w:szCs w:val="24"/>
          <w:lang w:eastAsia="es-ES"/>
        </w:rPr>
        <w:t xml:space="preserve">. </w:t>
      </w:r>
    </w:p>
    <w:p w14:paraId="13BF98EF" w14:textId="7DA7CE43" w:rsidR="00A9463B" w:rsidRDefault="00A9463B" w:rsidP="00ED33E9">
      <w:pPr>
        <w:spacing w:after="0"/>
        <w:jc w:val="both"/>
        <w:rPr>
          <w:rFonts w:ascii="Arial" w:hAnsi="Arial" w:cs="Arial"/>
          <w:b/>
          <w:sz w:val="24"/>
          <w:szCs w:val="24"/>
        </w:rPr>
      </w:pPr>
    </w:p>
    <w:p w14:paraId="1EA74A1F" w14:textId="77777777" w:rsidR="005D09C7" w:rsidRDefault="005D09C7" w:rsidP="00AB2D83">
      <w:pPr>
        <w:spacing w:after="0"/>
        <w:jc w:val="both"/>
        <w:rPr>
          <w:rFonts w:ascii="Arial" w:hAnsi="Arial" w:cs="Arial"/>
          <w:b/>
          <w:sz w:val="24"/>
          <w:szCs w:val="24"/>
        </w:rPr>
      </w:pPr>
    </w:p>
    <w:p w14:paraId="6C3C2357" w14:textId="77777777" w:rsidR="005D09C7" w:rsidRDefault="005D09C7" w:rsidP="00AB2D83">
      <w:pPr>
        <w:spacing w:after="0"/>
        <w:jc w:val="both"/>
        <w:rPr>
          <w:rFonts w:ascii="Arial" w:hAnsi="Arial" w:cs="Arial"/>
          <w:b/>
          <w:sz w:val="24"/>
          <w:szCs w:val="24"/>
        </w:rPr>
      </w:pPr>
    </w:p>
    <w:p w14:paraId="002C7576" w14:textId="77777777" w:rsidR="005D09C7" w:rsidRDefault="005D09C7" w:rsidP="00AB2D83">
      <w:pPr>
        <w:spacing w:after="0"/>
        <w:jc w:val="both"/>
        <w:rPr>
          <w:rFonts w:ascii="Arial" w:hAnsi="Arial" w:cs="Arial"/>
          <w:b/>
          <w:sz w:val="24"/>
          <w:szCs w:val="24"/>
        </w:rPr>
      </w:pPr>
    </w:p>
    <w:p w14:paraId="044D3F3A" w14:textId="77777777" w:rsidR="005D09C7" w:rsidRDefault="005D09C7" w:rsidP="00AB2D83">
      <w:pPr>
        <w:spacing w:after="0"/>
        <w:jc w:val="both"/>
        <w:rPr>
          <w:rFonts w:ascii="Arial" w:hAnsi="Arial" w:cs="Arial"/>
          <w:b/>
          <w:sz w:val="24"/>
          <w:szCs w:val="24"/>
        </w:rPr>
      </w:pPr>
    </w:p>
    <w:p w14:paraId="5E63E4FD" w14:textId="186F639D" w:rsidR="00AB2D83" w:rsidRPr="00AE7E2A" w:rsidRDefault="00AB2D83" w:rsidP="00AB2D83">
      <w:pPr>
        <w:spacing w:after="0"/>
        <w:jc w:val="both"/>
        <w:rPr>
          <w:rFonts w:ascii="Arial" w:hAnsi="Arial" w:cs="Arial"/>
          <w:b/>
          <w:sz w:val="24"/>
          <w:szCs w:val="24"/>
        </w:rPr>
      </w:pPr>
      <w:r>
        <w:rPr>
          <w:rFonts w:ascii="Arial" w:hAnsi="Arial" w:cs="Arial"/>
          <w:b/>
          <w:sz w:val="24"/>
          <w:szCs w:val="24"/>
        </w:rPr>
        <w:t>23-AEMD-C-05</w:t>
      </w:r>
      <w:r w:rsidRPr="00336269">
        <w:rPr>
          <w:rFonts w:ascii="Arial" w:hAnsi="Arial" w:cs="Arial"/>
          <w:b/>
          <w:sz w:val="24"/>
          <w:szCs w:val="24"/>
        </w:rPr>
        <w:t>7-1</w:t>
      </w:r>
      <w:r>
        <w:rPr>
          <w:rFonts w:ascii="Arial" w:hAnsi="Arial" w:cs="Arial"/>
          <w:b/>
          <w:sz w:val="24"/>
          <w:szCs w:val="24"/>
        </w:rPr>
        <w:t>32-R03-05</w:t>
      </w:r>
      <w:r w:rsidRPr="00336269">
        <w:rPr>
          <w:rFonts w:ascii="Arial" w:hAnsi="Arial" w:cs="Arial"/>
          <w:b/>
          <w:sz w:val="24"/>
          <w:szCs w:val="24"/>
        </w:rPr>
        <w:t xml:space="preserve"> Recomendación</w:t>
      </w:r>
      <w:r w:rsidRPr="00AE7E2A">
        <w:rPr>
          <w:rFonts w:ascii="Arial" w:hAnsi="Arial" w:cs="Arial"/>
          <w:b/>
          <w:sz w:val="24"/>
          <w:szCs w:val="24"/>
        </w:rPr>
        <w:t xml:space="preserve"> </w:t>
      </w:r>
    </w:p>
    <w:p w14:paraId="3954B2F3" w14:textId="77777777" w:rsidR="00AB2D83" w:rsidRPr="00FD4D04" w:rsidRDefault="00AB2D83" w:rsidP="00AB2D83">
      <w:pPr>
        <w:spacing w:after="0"/>
        <w:jc w:val="both"/>
        <w:rPr>
          <w:rFonts w:ascii="Arial" w:hAnsi="Arial" w:cs="Arial"/>
          <w:b/>
          <w:szCs w:val="24"/>
          <w:highlight w:val="yellow"/>
        </w:rPr>
      </w:pPr>
    </w:p>
    <w:p w14:paraId="294C9FC4" w14:textId="15686A26" w:rsidR="00A9463B" w:rsidRDefault="00BB19C7" w:rsidP="00AB2D83">
      <w:pPr>
        <w:spacing w:after="0"/>
        <w:jc w:val="both"/>
        <w:rPr>
          <w:rFonts w:ascii="Arial" w:eastAsia="Times New Roman" w:hAnsi="Arial" w:cs="Arial"/>
          <w:bCs/>
          <w:sz w:val="24"/>
          <w:szCs w:val="24"/>
          <w:lang w:eastAsia="es-ES"/>
        </w:rPr>
      </w:pPr>
      <w:r w:rsidRPr="00BB19C7">
        <w:rPr>
          <w:rFonts w:ascii="Arial" w:eastAsia="Times New Roman" w:hAnsi="Arial" w:cs="Arial"/>
          <w:bCs/>
          <w:sz w:val="24"/>
          <w:szCs w:val="24"/>
          <w:lang w:eastAsia="es-ES"/>
        </w:rPr>
        <w:t xml:space="preserve">La Universidad Tecnológica de la Riviera Maya deberá </w:t>
      </w:r>
      <w:r w:rsidR="00A9463B" w:rsidRPr="00A9463B">
        <w:rPr>
          <w:rFonts w:ascii="Arial" w:eastAsia="Times New Roman" w:hAnsi="Arial" w:cs="Arial"/>
          <w:bCs/>
          <w:sz w:val="24"/>
          <w:szCs w:val="24"/>
          <w:lang w:eastAsia="es-ES"/>
        </w:rPr>
        <w:t>presentar evidencia de las gestiones realizadas ante las unidades administrativas correspondientes para establecer el compromiso de monitorear periódicamente el avance de los objetivos y metas, y de generar la evidencia suficiente de su cumplimiento conforme a los requerimientos de cada programa presupuestario</w:t>
      </w:r>
      <w:r w:rsidR="00A9463B">
        <w:rPr>
          <w:rFonts w:ascii="Arial" w:eastAsia="Times New Roman" w:hAnsi="Arial" w:cs="Arial"/>
          <w:bCs/>
          <w:sz w:val="24"/>
          <w:szCs w:val="24"/>
          <w:lang w:eastAsia="es-ES"/>
        </w:rPr>
        <w:t>.</w:t>
      </w:r>
    </w:p>
    <w:p w14:paraId="43010CFE" w14:textId="77777777" w:rsidR="00A9463B" w:rsidRDefault="00A9463B" w:rsidP="00AB2D83">
      <w:pPr>
        <w:spacing w:after="0"/>
        <w:jc w:val="both"/>
        <w:rPr>
          <w:rFonts w:ascii="Arial" w:hAnsi="Arial" w:cs="Arial"/>
          <w:b/>
          <w:sz w:val="24"/>
          <w:szCs w:val="24"/>
        </w:rPr>
      </w:pPr>
    </w:p>
    <w:p w14:paraId="67147047" w14:textId="46C37C47" w:rsidR="00AB2D83" w:rsidRPr="00AE7E2A" w:rsidRDefault="00AB2D83" w:rsidP="00AB2D83">
      <w:pPr>
        <w:spacing w:after="0"/>
        <w:jc w:val="both"/>
        <w:rPr>
          <w:rFonts w:ascii="Arial" w:hAnsi="Arial" w:cs="Arial"/>
          <w:b/>
          <w:sz w:val="24"/>
          <w:szCs w:val="24"/>
        </w:rPr>
      </w:pPr>
      <w:r>
        <w:rPr>
          <w:rFonts w:ascii="Arial" w:hAnsi="Arial" w:cs="Arial"/>
          <w:b/>
          <w:sz w:val="24"/>
          <w:szCs w:val="24"/>
        </w:rPr>
        <w:t>23-AEMD-C-05</w:t>
      </w:r>
      <w:r w:rsidRPr="00336269">
        <w:rPr>
          <w:rFonts w:ascii="Arial" w:hAnsi="Arial" w:cs="Arial"/>
          <w:b/>
          <w:sz w:val="24"/>
          <w:szCs w:val="24"/>
        </w:rPr>
        <w:t>7-1</w:t>
      </w:r>
      <w:r>
        <w:rPr>
          <w:rFonts w:ascii="Arial" w:hAnsi="Arial" w:cs="Arial"/>
          <w:b/>
          <w:sz w:val="24"/>
          <w:szCs w:val="24"/>
        </w:rPr>
        <w:t>32-R03-06</w:t>
      </w:r>
      <w:r w:rsidRPr="00336269">
        <w:rPr>
          <w:rFonts w:ascii="Arial" w:hAnsi="Arial" w:cs="Arial"/>
          <w:b/>
          <w:sz w:val="24"/>
          <w:szCs w:val="24"/>
        </w:rPr>
        <w:t xml:space="preserve"> Recomendación</w:t>
      </w:r>
      <w:r w:rsidRPr="00AE7E2A">
        <w:rPr>
          <w:rFonts w:ascii="Arial" w:hAnsi="Arial" w:cs="Arial"/>
          <w:b/>
          <w:sz w:val="24"/>
          <w:szCs w:val="24"/>
        </w:rPr>
        <w:t xml:space="preserve"> </w:t>
      </w:r>
    </w:p>
    <w:p w14:paraId="1624356D" w14:textId="77777777" w:rsidR="00AB2D83" w:rsidRPr="00FD4D04" w:rsidRDefault="00AB2D83" w:rsidP="00AB2D83">
      <w:pPr>
        <w:spacing w:after="0"/>
        <w:jc w:val="both"/>
        <w:rPr>
          <w:rFonts w:ascii="Arial" w:hAnsi="Arial" w:cs="Arial"/>
          <w:b/>
          <w:szCs w:val="24"/>
          <w:highlight w:val="yellow"/>
        </w:rPr>
      </w:pPr>
    </w:p>
    <w:p w14:paraId="16369492" w14:textId="05FCC238" w:rsidR="00AB2D83" w:rsidRPr="00702D90" w:rsidRDefault="00BB19C7" w:rsidP="00AB2D83">
      <w:pPr>
        <w:spacing w:after="0"/>
        <w:jc w:val="both"/>
        <w:rPr>
          <w:rFonts w:ascii="Arial" w:hAnsi="Arial" w:cs="Arial"/>
          <w:sz w:val="24"/>
          <w:szCs w:val="24"/>
        </w:rPr>
      </w:pPr>
      <w:r w:rsidRPr="00BB19C7">
        <w:rPr>
          <w:rFonts w:ascii="Arial" w:eastAsia="Times New Roman" w:hAnsi="Arial" w:cs="Arial"/>
          <w:sz w:val="24"/>
          <w:szCs w:val="24"/>
          <w:lang w:eastAsia="es-ES"/>
        </w:rPr>
        <w:t xml:space="preserve">La Universidad Tecnológica de la Riviera Maya deberá presentar </w:t>
      </w:r>
      <w:r w:rsidR="00290021" w:rsidRPr="00290021">
        <w:rPr>
          <w:rFonts w:ascii="Arial" w:eastAsia="Times New Roman" w:hAnsi="Arial" w:cs="Arial"/>
          <w:sz w:val="24"/>
          <w:szCs w:val="24"/>
          <w:lang w:eastAsia="es-ES"/>
        </w:rPr>
        <w:t xml:space="preserve">las justificaciones realizadas ante las instancias correspondientes para </w:t>
      </w:r>
      <w:r w:rsidR="00290021">
        <w:rPr>
          <w:rFonts w:ascii="Arial" w:eastAsia="Times New Roman" w:hAnsi="Arial" w:cs="Arial"/>
          <w:sz w:val="24"/>
          <w:szCs w:val="24"/>
          <w:lang w:eastAsia="es-ES"/>
        </w:rPr>
        <w:t>efectuar</w:t>
      </w:r>
      <w:r w:rsidR="00290021" w:rsidRPr="00290021">
        <w:rPr>
          <w:rFonts w:ascii="Arial" w:eastAsia="Times New Roman" w:hAnsi="Arial" w:cs="Arial"/>
          <w:sz w:val="24"/>
          <w:szCs w:val="24"/>
          <w:lang w:eastAsia="es-ES"/>
        </w:rPr>
        <w:t xml:space="preserve"> las modificac</w:t>
      </w:r>
      <w:r w:rsidR="00290021">
        <w:rPr>
          <w:rFonts w:ascii="Arial" w:eastAsia="Times New Roman" w:hAnsi="Arial" w:cs="Arial"/>
          <w:sz w:val="24"/>
          <w:szCs w:val="24"/>
          <w:lang w:eastAsia="es-ES"/>
        </w:rPr>
        <w:t>iones en las metas programadas</w:t>
      </w:r>
      <w:r w:rsidR="00290021" w:rsidRPr="00290021">
        <w:rPr>
          <w:rFonts w:ascii="Arial" w:hAnsi="Arial" w:cs="Arial"/>
          <w:sz w:val="24"/>
          <w:szCs w:val="24"/>
        </w:rPr>
        <w:t xml:space="preserve">, o en su caso, presentar evidencia de las gestiones </w:t>
      </w:r>
      <w:r w:rsidR="00290021">
        <w:rPr>
          <w:rFonts w:ascii="Arial" w:hAnsi="Arial" w:cs="Arial"/>
          <w:sz w:val="24"/>
          <w:szCs w:val="24"/>
        </w:rPr>
        <w:t>llevadas a cabo</w:t>
      </w:r>
      <w:r w:rsidR="00290021" w:rsidRPr="00290021">
        <w:rPr>
          <w:rFonts w:ascii="Arial" w:hAnsi="Arial" w:cs="Arial"/>
          <w:sz w:val="24"/>
          <w:szCs w:val="24"/>
        </w:rPr>
        <w:t xml:space="preserve"> ante las unidades administrativas correspondientes para establecer el compromiso de realizar, en lo sucesivo, modificaciones únicamente si se tiene la justificación o evidencia de requerirlas</w:t>
      </w:r>
    </w:p>
    <w:p w14:paraId="0DAAEE69" w14:textId="36A60E70" w:rsidR="00A9463B" w:rsidRDefault="00A9463B" w:rsidP="00ED33E9">
      <w:pPr>
        <w:spacing w:after="0"/>
        <w:jc w:val="both"/>
        <w:rPr>
          <w:rFonts w:ascii="Arial" w:hAnsi="Arial" w:cs="Arial"/>
          <w:sz w:val="24"/>
          <w:szCs w:val="24"/>
        </w:rPr>
      </w:pPr>
    </w:p>
    <w:p w14:paraId="33CE08F7" w14:textId="0B49EC1F" w:rsidR="00BB19C7" w:rsidRPr="00BB19C7" w:rsidRDefault="00BB19C7" w:rsidP="00BB19C7">
      <w:pPr>
        <w:spacing w:after="0"/>
        <w:jc w:val="both"/>
        <w:rPr>
          <w:rFonts w:ascii="Arial" w:eastAsiaTheme="minorHAnsi" w:hAnsi="Arial" w:cs="Arial"/>
          <w:b/>
          <w:color w:val="000000"/>
          <w:sz w:val="24"/>
          <w:szCs w:val="24"/>
        </w:rPr>
      </w:pPr>
      <w:r w:rsidRPr="00BB19C7">
        <w:rPr>
          <w:rFonts w:ascii="Arial" w:eastAsiaTheme="minorHAnsi" w:hAnsi="Arial" w:cs="Arial"/>
          <w:b/>
          <w:color w:val="000000"/>
          <w:sz w:val="24"/>
          <w:szCs w:val="24"/>
        </w:rPr>
        <w:t>3.</w:t>
      </w:r>
      <w:r w:rsidR="003A586B">
        <w:rPr>
          <w:rFonts w:ascii="Arial" w:eastAsiaTheme="minorHAnsi" w:hAnsi="Arial" w:cs="Arial"/>
          <w:b/>
          <w:color w:val="000000"/>
          <w:sz w:val="24"/>
          <w:szCs w:val="24"/>
        </w:rPr>
        <w:t>2</w:t>
      </w:r>
      <w:r w:rsidR="00290021">
        <w:rPr>
          <w:rFonts w:ascii="Arial" w:eastAsiaTheme="minorHAnsi" w:hAnsi="Arial" w:cs="Arial"/>
          <w:b/>
          <w:color w:val="000000"/>
          <w:sz w:val="24"/>
          <w:szCs w:val="24"/>
        </w:rPr>
        <w:t xml:space="preserve"> Evaluaciones de Desempeño</w:t>
      </w:r>
    </w:p>
    <w:p w14:paraId="023AB145" w14:textId="77777777" w:rsidR="00BB19C7" w:rsidRPr="00BB19C7" w:rsidRDefault="00BB19C7" w:rsidP="00BB19C7">
      <w:pPr>
        <w:spacing w:after="0"/>
        <w:contextualSpacing/>
        <w:jc w:val="both"/>
        <w:rPr>
          <w:rFonts w:ascii="Arial" w:eastAsia="Calibri" w:hAnsi="Arial" w:cs="Arial"/>
          <w:b/>
          <w:sz w:val="24"/>
          <w:szCs w:val="24"/>
          <w:lang w:eastAsia="en-US"/>
        </w:rPr>
      </w:pPr>
    </w:p>
    <w:p w14:paraId="20AF5243" w14:textId="28981296" w:rsidR="00BB19C7" w:rsidRPr="00BB19C7" w:rsidRDefault="00BB19C7" w:rsidP="00BB19C7">
      <w:pPr>
        <w:spacing w:after="0"/>
        <w:contextualSpacing/>
        <w:jc w:val="both"/>
        <w:rPr>
          <w:rFonts w:ascii="Arial" w:eastAsia="Calibri" w:hAnsi="Arial" w:cs="Arial"/>
          <w:b/>
          <w:sz w:val="24"/>
          <w:szCs w:val="24"/>
          <w:lang w:eastAsia="en-US"/>
        </w:rPr>
      </w:pPr>
      <w:r w:rsidRPr="00BB19C7">
        <w:rPr>
          <w:rFonts w:ascii="Arial" w:eastAsia="Calibri" w:hAnsi="Arial" w:cs="Arial"/>
          <w:b/>
          <w:sz w:val="24"/>
          <w:szCs w:val="24"/>
          <w:lang w:eastAsia="en-US"/>
        </w:rPr>
        <w:t xml:space="preserve">Con </w:t>
      </w:r>
      <w:r>
        <w:rPr>
          <w:rFonts w:ascii="Arial" w:eastAsia="Calibri" w:hAnsi="Arial" w:cs="Arial"/>
          <w:b/>
          <w:sz w:val="24"/>
          <w:szCs w:val="24"/>
          <w:lang w:eastAsia="en-US"/>
        </w:rPr>
        <w:t>observación</w:t>
      </w:r>
    </w:p>
    <w:p w14:paraId="00F39A4B" w14:textId="77777777" w:rsidR="00BB19C7" w:rsidRPr="00BB19C7" w:rsidRDefault="00BB19C7" w:rsidP="00BB19C7">
      <w:pPr>
        <w:spacing w:after="0"/>
        <w:rPr>
          <w:rFonts w:ascii="Arial" w:hAnsi="Arial" w:cs="Arial"/>
          <w:bCs/>
          <w:sz w:val="24"/>
          <w:szCs w:val="24"/>
        </w:rPr>
      </w:pPr>
    </w:p>
    <w:p w14:paraId="1C72D5B9" w14:textId="77777777" w:rsidR="00BB19C7" w:rsidRPr="00BB19C7" w:rsidRDefault="00BB19C7" w:rsidP="00BB19C7">
      <w:pPr>
        <w:spacing w:after="0"/>
        <w:jc w:val="both"/>
        <w:rPr>
          <w:rFonts w:ascii="Arial" w:hAnsi="Arial" w:cs="Arial"/>
          <w:bCs/>
          <w:sz w:val="24"/>
          <w:szCs w:val="24"/>
        </w:rPr>
      </w:pPr>
      <w:r w:rsidRPr="00BB19C7">
        <w:rPr>
          <w:rFonts w:ascii="Arial" w:hAnsi="Arial" w:cs="Arial"/>
          <w:bCs/>
          <w:sz w:val="24"/>
          <w:szCs w:val="24"/>
        </w:rPr>
        <w:t>La evaluación deberá tender a medir el desempeño de los programas y recursos empleados, en términos de eficiencia y eficacia, economía y calidad, desde el punto de vista cuantitativo y cualitativo a fin de apoyar la operación del presupuesto basado en resultados</w:t>
      </w:r>
      <w:r w:rsidRPr="00BB19C7">
        <w:rPr>
          <w:rFonts w:ascii="Arial" w:hAnsi="Arial" w:cs="Arial"/>
          <w:bCs/>
          <w:sz w:val="24"/>
          <w:szCs w:val="24"/>
          <w:vertAlign w:val="superscript"/>
        </w:rPr>
        <w:footnoteReference w:id="19"/>
      </w:r>
      <w:r w:rsidRPr="00BB19C7">
        <w:rPr>
          <w:rFonts w:ascii="Arial" w:hAnsi="Arial" w:cs="Arial"/>
          <w:bCs/>
          <w:sz w:val="24"/>
          <w:szCs w:val="24"/>
        </w:rPr>
        <w:t>.</w:t>
      </w:r>
    </w:p>
    <w:p w14:paraId="7C7DEB51" w14:textId="77777777" w:rsidR="00BB19C7" w:rsidRPr="00BB19C7" w:rsidRDefault="00BB19C7" w:rsidP="00BB19C7">
      <w:pPr>
        <w:spacing w:after="0"/>
        <w:jc w:val="both"/>
        <w:rPr>
          <w:rFonts w:ascii="Arial" w:hAnsi="Arial" w:cs="Arial"/>
          <w:bCs/>
          <w:sz w:val="24"/>
          <w:szCs w:val="24"/>
        </w:rPr>
      </w:pPr>
    </w:p>
    <w:p w14:paraId="05B96C9A" w14:textId="77777777" w:rsidR="00BB19C7" w:rsidRPr="00BB19C7" w:rsidRDefault="00BB19C7" w:rsidP="00BB19C7">
      <w:pPr>
        <w:spacing w:after="0"/>
        <w:jc w:val="both"/>
        <w:rPr>
          <w:rFonts w:ascii="Arial" w:hAnsi="Arial" w:cs="Arial"/>
          <w:bCs/>
          <w:sz w:val="24"/>
          <w:szCs w:val="24"/>
        </w:rPr>
      </w:pPr>
      <w:r w:rsidRPr="00BB19C7">
        <w:rPr>
          <w:rFonts w:ascii="Arial" w:hAnsi="Arial" w:cs="Arial"/>
          <w:bCs/>
          <w:sz w:val="24"/>
          <w:szCs w:val="24"/>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BB19C7">
        <w:rPr>
          <w:rFonts w:ascii="Arial" w:hAnsi="Arial" w:cs="Arial"/>
          <w:bCs/>
          <w:sz w:val="24"/>
          <w:szCs w:val="24"/>
          <w:vertAlign w:val="superscript"/>
        </w:rPr>
        <w:footnoteReference w:id="20"/>
      </w:r>
      <w:r w:rsidRPr="00BB19C7">
        <w:rPr>
          <w:rFonts w:ascii="Arial" w:hAnsi="Arial" w:cs="Arial"/>
          <w:bCs/>
          <w:sz w:val="24"/>
          <w:szCs w:val="24"/>
        </w:rPr>
        <w:t>.</w:t>
      </w:r>
    </w:p>
    <w:p w14:paraId="35881242" w14:textId="77777777" w:rsidR="00BB19C7" w:rsidRPr="00BB19C7" w:rsidRDefault="00BB19C7" w:rsidP="00BB19C7">
      <w:pPr>
        <w:spacing w:after="0"/>
        <w:jc w:val="both"/>
        <w:rPr>
          <w:rFonts w:ascii="Arial" w:hAnsi="Arial" w:cs="Arial"/>
          <w:bCs/>
          <w:sz w:val="24"/>
          <w:szCs w:val="24"/>
        </w:rPr>
      </w:pPr>
    </w:p>
    <w:p w14:paraId="40313E4D" w14:textId="77777777" w:rsidR="00BB19C7" w:rsidRPr="00BB19C7" w:rsidRDefault="00BB19C7" w:rsidP="00BB19C7">
      <w:pPr>
        <w:spacing w:after="0"/>
        <w:jc w:val="both"/>
        <w:rPr>
          <w:rFonts w:ascii="Arial" w:hAnsi="Arial" w:cs="Arial"/>
          <w:bCs/>
          <w:sz w:val="24"/>
          <w:szCs w:val="24"/>
        </w:rPr>
      </w:pPr>
      <w:r w:rsidRPr="00BB19C7">
        <w:rPr>
          <w:rFonts w:ascii="Arial" w:hAnsi="Arial" w:cs="Arial"/>
          <w:bCs/>
          <w:sz w:val="24"/>
          <w:szCs w:val="24"/>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BB19C7">
        <w:rPr>
          <w:rFonts w:ascii="Arial" w:hAnsi="Arial" w:cs="Arial"/>
          <w:bCs/>
          <w:sz w:val="24"/>
          <w:szCs w:val="24"/>
          <w:vertAlign w:val="superscript"/>
        </w:rPr>
        <w:footnoteReference w:id="21"/>
      </w:r>
      <w:r w:rsidRPr="00BB19C7">
        <w:rPr>
          <w:rFonts w:ascii="Arial" w:hAnsi="Arial" w:cs="Arial"/>
          <w:bCs/>
          <w:sz w:val="24"/>
          <w:szCs w:val="24"/>
        </w:rPr>
        <w:t>.</w:t>
      </w:r>
    </w:p>
    <w:p w14:paraId="0136392E" w14:textId="7568BE8E" w:rsidR="00481E8A" w:rsidRDefault="00481E8A" w:rsidP="00BB19C7">
      <w:pPr>
        <w:spacing w:after="0"/>
        <w:jc w:val="both"/>
        <w:rPr>
          <w:rFonts w:ascii="Arial" w:hAnsi="Arial" w:cs="Arial"/>
          <w:bCs/>
          <w:sz w:val="24"/>
          <w:szCs w:val="24"/>
        </w:rPr>
      </w:pPr>
    </w:p>
    <w:p w14:paraId="138BB4DC" w14:textId="119E4E80" w:rsidR="00BB19C7" w:rsidRDefault="00BB19C7" w:rsidP="00BB19C7">
      <w:pPr>
        <w:spacing w:after="0"/>
        <w:jc w:val="both"/>
        <w:rPr>
          <w:rFonts w:ascii="Arial" w:hAnsi="Arial" w:cs="Arial"/>
          <w:bCs/>
          <w:sz w:val="24"/>
          <w:szCs w:val="24"/>
        </w:rPr>
      </w:pPr>
      <w:r w:rsidRPr="00BB19C7">
        <w:rPr>
          <w:rFonts w:ascii="Arial" w:hAnsi="Arial" w:cs="Arial"/>
          <w:bCs/>
          <w:sz w:val="24"/>
          <w:szCs w:val="24"/>
        </w:rPr>
        <w:t>Las Entidades de la Administración Pública Estatal y Municipal, tienen como atribución contribuir con la evaluación del desempeño de sus respectivos Programas Presupuestarios, así como los resultados de su ejecución comparándolos con los objetivos y metas de los Programas de Desarrollo, de acuerdo con los criterios establecidos en el Sistema de Evaluación del Desempeño</w:t>
      </w:r>
      <w:r w:rsidRPr="00BB19C7">
        <w:rPr>
          <w:rFonts w:ascii="Arial" w:hAnsi="Arial" w:cs="Arial"/>
          <w:bCs/>
          <w:sz w:val="24"/>
          <w:szCs w:val="24"/>
          <w:vertAlign w:val="superscript"/>
        </w:rPr>
        <w:footnoteReference w:id="22"/>
      </w:r>
      <w:r w:rsidRPr="00BB19C7">
        <w:rPr>
          <w:rFonts w:ascii="Arial" w:hAnsi="Arial" w:cs="Arial"/>
          <w:bCs/>
          <w:sz w:val="24"/>
          <w:szCs w:val="24"/>
        </w:rPr>
        <w:t>.</w:t>
      </w:r>
    </w:p>
    <w:p w14:paraId="4091EDA8" w14:textId="7C06FC95" w:rsidR="008101A3" w:rsidRDefault="008101A3" w:rsidP="00BB19C7">
      <w:pPr>
        <w:spacing w:after="0"/>
        <w:jc w:val="both"/>
        <w:rPr>
          <w:rFonts w:ascii="Arial" w:hAnsi="Arial" w:cs="Arial"/>
          <w:bCs/>
          <w:sz w:val="24"/>
          <w:szCs w:val="24"/>
        </w:rPr>
      </w:pPr>
    </w:p>
    <w:p w14:paraId="3314CB6D" w14:textId="66C1AB88" w:rsidR="008101A3" w:rsidRPr="00BB19C7" w:rsidRDefault="00D41F53" w:rsidP="00BB19C7">
      <w:pPr>
        <w:spacing w:after="0"/>
        <w:jc w:val="both"/>
        <w:rPr>
          <w:rFonts w:ascii="Arial" w:eastAsiaTheme="minorHAnsi" w:hAnsi="Arial" w:cs="Arial"/>
          <w:sz w:val="24"/>
          <w:szCs w:val="24"/>
          <w:lang w:eastAsia="en-US"/>
        </w:rPr>
      </w:pPr>
      <w:r>
        <w:rPr>
          <w:rFonts w:ascii="Arial" w:hAnsi="Arial" w:cs="Arial"/>
          <w:bCs/>
          <w:sz w:val="24"/>
          <w:szCs w:val="24"/>
        </w:rPr>
        <w:t>Los Directores Generales de los Organismos Descentralizados, Empresas Estatales Mayoritarias y Fideicomisos P</w:t>
      </w:r>
      <w:r w:rsidR="008101A3">
        <w:rPr>
          <w:rFonts w:ascii="Arial" w:hAnsi="Arial" w:cs="Arial"/>
          <w:bCs/>
          <w:sz w:val="24"/>
          <w:szCs w:val="24"/>
        </w:rPr>
        <w:t>úblicos, en lo conducente o, sus equivalentes, tendrán las facultades y obligaciones de establecer los mecanismos de evaluación que destaquen la eficiencia y la eficacia con que se desempeña la entidad y presentar al órgano colegiado de gobierno, en su caso, por lo menos dos veces al año, la evaluación de gestión con el detalle que previamente se acuerde con dicho órgano y escuchando al comisario público; por lo que, faculta a la Universidad Tecnológica de la Riviera Maya de autonomía de gestión para el cabal cumplimiento de su</w:t>
      </w:r>
      <w:r w:rsidR="00AF2992">
        <w:rPr>
          <w:rFonts w:ascii="Arial" w:hAnsi="Arial" w:cs="Arial"/>
          <w:bCs/>
          <w:sz w:val="24"/>
          <w:szCs w:val="24"/>
        </w:rPr>
        <w:t>s</w:t>
      </w:r>
      <w:r w:rsidR="008101A3">
        <w:rPr>
          <w:rFonts w:ascii="Arial" w:hAnsi="Arial" w:cs="Arial"/>
          <w:bCs/>
          <w:sz w:val="24"/>
          <w:szCs w:val="24"/>
        </w:rPr>
        <w:t xml:space="preserve"> objetivos y de los objetivos y metas señalados en sus programas</w:t>
      </w:r>
      <w:r w:rsidR="008101A3">
        <w:rPr>
          <w:rStyle w:val="Refdenotaalpie"/>
          <w:rFonts w:ascii="Arial" w:hAnsi="Arial" w:cs="Arial"/>
          <w:bCs/>
          <w:sz w:val="24"/>
          <w:szCs w:val="24"/>
        </w:rPr>
        <w:footnoteReference w:id="23"/>
      </w:r>
      <w:r w:rsidR="008101A3">
        <w:rPr>
          <w:rFonts w:ascii="Arial" w:hAnsi="Arial" w:cs="Arial"/>
          <w:bCs/>
          <w:sz w:val="24"/>
          <w:szCs w:val="24"/>
        </w:rPr>
        <w:t>.</w:t>
      </w:r>
    </w:p>
    <w:p w14:paraId="71A620EE" w14:textId="00A58B8F" w:rsidR="00BB19C7" w:rsidRDefault="00BB19C7" w:rsidP="00BB19C7">
      <w:pPr>
        <w:spacing w:after="0"/>
        <w:jc w:val="both"/>
        <w:rPr>
          <w:rFonts w:ascii="Arial" w:eastAsiaTheme="minorHAnsi" w:hAnsi="Arial" w:cs="Arial"/>
          <w:sz w:val="24"/>
          <w:szCs w:val="24"/>
          <w:lang w:eastAsia="en-US"/>
        </w:rPr>
      </w:pPr>
    </w:p>
    <w:p w14:paraId="20D7B63B" w14:textId="7EE6B22D" w:rsidR="009126AE" w:rsidRDefault="009126AE" w:rsidP="00BB19C7">
      <w:pPr>
        <w:spacing w:after="0"/>
        <w:jc w:val="both"/>
        <w:rPr>
          <w:rFonts w:ascii="Arial" w:eastAsiaTheme="minorHAnsi" w:hAnsi="Arial" w:cs="Arial"/>
          <w:sz w:val="24"/>
          <w:szCs w:val="24"/>
          <w:lang w:eastAsia="en-US"/>
        </w:rPr>
      </w:pPr>
      <w:r w:rsidRPr="00BB19C7">
        <w:rPr>
          <w:rFonts w:ascii="Arial" w:eastAsiaTheme="minorHAnsi" w:hAnsi="Arial" w:cs="Arial"/>
          <w:sz w:val="24"/>
          <w:szCs w:val="24"/>
          <w:lang w:eastAsia="en-US"/>
        </w:rPr>
        <w:t>Derivado de lo anterior, se procedió a verificar que durante el ejercicio fis</w:t>
      </w:r>
      <w:r w:rsidR="005D09C7">
        <w:rPr>
          <w:rFonts w:ascii="Arial" w:eastAsiaTheme="minorHAnsi" w:hAnsi="Arial" w:cs="Arial"/>
          <w:sz w:val="24"/>
          <w:szCs w:val="24"/>
          <w:lang w:eastAsia="en-US"/>
        </w:rPr>
        <w:t>cal 2023, el ente público haya contado</w:t>
      </w:r>
      <w:r w:rsidRPr="00BB19C7">
        <w:rPr>
          <w:rFonts w:ascii="Arial" w:eastAsiaTheme="minorHAnsi" w:hAnsi="Arial" w:cs="Arial"/>
          <w:sz w:val="24"/>
          <w:szCs w:val="24"/>
          <w:lang w:eastAsia="en-US"/>
        </w:rPr>
        <w:t xml:space="preserve"> con evaluaciones de desempeño internas o externas </w:t>
      </w:r>
      <w:r w:rsidR="00290021">
        <w:rPr>
          <w:rFonts w:ascii="Arial" w:eastAsiaTheme="minorHAnsi" w:hAnsi="Arial" w:cs="Arial"/>
          <w:sz w:val="24"/>
          <w:szCs w:val="24"/>
          <w:lang w:eastAsia="en-US"/>
        </w:rPr>
        <w:t>de</w:t>
      </w:r>
      <w:r w:rsidRPr="00BB19C7">
        <w:rPr>
          <w:rFonts w:ascii="Arial" w:eastAsiaTheme="minorHAnsi" w:hAnsi="Arial" w:cs="Arial"/>
          <w:sz w:val="24"/>
          <w:szCs w:val="24"/>
          <w:lang w:eastAsia="en-US"/>
        </w:rPr>
        <w:t xml:space="preserve"> sus programas presupuestarios, con la finalidad de determinar que éstos son funcionales y que el resultado tiene el impa</w:t>
      </w:r>
      <w:r>
        <w:rPr>
          <w:rFonts w:ascii="Arial" w:eastAsiaTheme="minorHAnsi" w:hAnsi="Arial" w:cs="Arial"/>
          <w:sz w:val="24"/>
          <w:szCs w:val="24"/>
          <w:lang w:eastAsia="en-US"/>
        </w:rPr>
        <w:t>cto deseado.</w:t>
      </w:r>
    </w:p>
    <w:p w14:paraId="63B0EF19" w14:textId="77777777" w:rsidR="009126AE" w:rsidRPr="00BB19C7" w:rsidRDefault="009126AE" w:rsidP="00BB19C7">
      <w:pPr>
        <w:spacing w:after="0"/>
        <w:jc w:val="both"/>
        <w:rPr>
          <w:rFonts w:ascii="Arial" w:eastAsiaTheme="minorHAnsi" w:hAnsi="Arial" w:cs="Arial"/>
          <w:sz w:val="24"/>
          <w:szCs w:val="24"/>
          <w:lang w:eastAsia="en-US"/>
        </w:rPr>
      </w:pPr>
    </w:p>
    <w:p w14:paraId="0D4A2F78" w14:textId="1AE008C6" w:rsidR="00BB19C7" w:rsidRPr="00BB19C7" w:rsidRDefault="003A586B" w:rsidP="00BB19C7">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Primeramente</w:t>
      </w:r>
      <w:r w:rsidR="00BB19C7" w:rsidRPr="00BB19C7">
        <w:rPr>
          <w:rFonts w:ascii="Arial" w:eastAsiaTheme="minorHAnsi" w:hAnsi="Arial" w:cs="Arial"/>
          <w:sz w:val="24"/>
          <w:szCs w:val="24"/>
          <w:lang w:eastAsia="en-US"/>
        </w:rPr>
        <w:t xml:space="preserve"> </w:t>
      </w:r>
      <w:r w:rsidR="00BB19C7" w:rsidRPr="00BB19C7">
        <w:rPr>
          <w:rFonts w:ascii="Arial" w:eastAsiaTheme="minorHAnsi" w:hAnsi="Arial" w:cs="Arial"/>
          <w:sz w:val="24"/>
          <w:szCs w:val="24"/>
        </w:rPr>
        <w:t xml:space="preserve">se </w:t>
      </w:r>
      <w:r w:rsidR="00290021">
        <w:rPr>
          <w:rFonts w:ascii="Arial" w:eastAsiaTheme="minorHAnsi" w:hAnsi="Arial" w:cs="Arial"/>
          <w:sz w:val="24"/>
          <w:szCs w:val="24"/>
        </w:rPr>
        <w:t>revisó</w:t>
      </w:r>
      <w:r w:rsidR="00BB19C7" w:rsidRPr="00BB19C7">
        <w:rPr>
          <w:rFonts w:ascii="Arial" w:eastAsiaTheme="minorHAnsi" w:hAnsi="Arial" w:cs="Arial"/>
          <w:sz w:val="24"/>
          <w:szCs w:val="24"/>
        </w:rPr>
        <w:t xml:space="preserve"> que el marco normativo interno </w:t>
      </w:r>
      <w:r w:rsidR="00BB19C7" w:rsidRPr="00BB19C7">
        <w:rPr>
          <w:rFonts w:ascii="Arial" w:eastAsiaTheme="minorHAnsi" w:hAnsi="Arial" w:cs="Arial"/>
          <w:sz w:val="24"/>
          <w:szCs w:val="24"/>
          <w:lang w:eastAsia="en-US"/>
        </w:rPr>
        <w:t>de la Universidad Tecnológica de la Riviera Maya</w:t>
      </w:r>
      <w:r w:rsidR="00BB19C7" w:rsidRPr="00BB19C7">
        <w:rPr>
          <w:rFonts w:ascii="Arial" w:eastAsiaTheme="minorHAnsi" w:hAnsi="Arial" w:cs="Arial"/>
          <w:sz w:val="24"/>
          <w:szCs w:val="24"/>
        </w:rPr>
        <w:t xml:space="preserve"> cuente con funciones relacionadas con evaluaciones de desempeño para el seguimiento de </w:t>
      </w:r>
      <w:r w:rsidR="00BB19C7" w:rsidRPr="00BB19C7">
        <w:rPr>
          <w:rFonts w:ascii="Arial" w:eastAsiaTheme="minorHAnsi" w:hAnsi="Arial" w:cs="Arial"/>
          <w:sz w:val="24"/>
          <w:szCs w:val="24"/>
          <w:lang w:eastAsia="en-US"/>
        </w:rPr>
        <w:t>objetivos y metas de los programas presupuestarios, por lo que, se identificó que únicamente cuenta con facultades y obligaciones que regula el quehacer de la Universidad Tecnológica de la Riviera Maya, desarrolladas en sus funciones sustantivas buscando el fortalecimiento de la gestión gubernamental mediante la medición del desempeño de los programas y los recursos empleados para su mejoramiento, como se muestra a continuación:</w:t>
      </w:r>
    </w:p>
    <w:p w14:paraId="3B3827F8" w14:textId="12FB0520" w:rsidR="00481E8A" w:rsidRPr="00BB19C7" w:rsidRDefault="00481E8A" w:rsidP="00BB19C7">
      <w:pPr>
        <w:spacing w:after="0"/>
        <w:jc w:val="both"/>
        <w:rPr>
          <w:rFonts w:ascii="Arial" w:eastAsiaTheme="minorHAnsi" w:hAnsi="Arial" w:cs="Arial"/>
          <w:sz w:val="24"/>
          <w:szCs w:val="24"/>
          <w:lang w:eastAsia="en-US"/>
        </w:rPr>
      </w:pPr>
    </w:p>
    <w:p w14:paraId="4746880A" w14:textId="1E6E5B14" w:rsidR="00BB19C7" w:rsidRPr="00BB19C7" w:rsidRDefault="00BB19C7" w:rsidP="005D09C7">
      <w:pPr>
        <w:spacing w:after="0"/>
        <w:jc w:val="center"/>
        <w:rPr>
          <w:rFonts w:ascii="Arial" w:eastAsiaTheme="minorHAnsi" w:hAnsi="Arial" w:cs="Arial"/>
          <w:sz w:val="20"/>
          <w:szCs w:val="20"/>
          <w:lang w:eastAsia="en-US"/>
        </w:rPr>
      </w:pPr>
      <w:r w:rsidRPr="00BB19C7">
        <w:rPr>
          <w:rFonts w:ascii="Arial" w:eastAsiaTheme="minorHAnsi" w:hAnsi="Arial" w:cs="Arial"/>
          <w:b/>
          <w:sz w:val="20"/>
          <w:szCs w:val="20"/>
          <w:lang w:eastAsia="en-US"/>
        </w:rPr>
        <w:t xml:space="preserve">Tabla 13. </w:t>
      </w:r>
      <w:r w:rsidRPr="00BB19C7">
        <w:rPr>
          <w:rFonts w:ascii="Arial" w:eastAsiaTheme="minorHAnsi" w:hAnsi="Arial" w:cs="Arial"/>
          <w:sz w:val="20"/>
          <w:szCs w:val="20"/>
          <w:lang w:eastAsia="en-US"/>
        </w:rPr>
        <w:t>Evaluaciones de desempeño</w:t>
      </w:r>
    </w:p>
    <w:tbl>
      <w:tblPr>
        <w:tblStyle w:val="Tablaconcuadrcula26"/>
        <w:tblW w:w="0" w:type="auto"/>
        <w:jc w:val="center"/>
        <w:tblLook w:val="04A0" w:firstRow="1" w:lastRow="0" w:firstColumn="1" w:lastColumn="0" w:noHBand="0" w:noVBand="1"/>
      </w:tblPr>
      <w:tblGrid>
        <w:gridCol w:w="2536"/>
        <w:gridCol w:w="5956"/>
      </w:tblGrid>
      <w:tr w:rsidR="00BB19C7" w:rsidRPr="00404022" w14:paraId="570FE148" w14:textId="77777777" w:rsidTr="00A84E20">
        <w:trPr>
          <w:trHeight w:val="411"/>
          <w:jc w:val="center"/>
        </w:trPr>
        <w:tc>
          <w:tcPr>
            <w:tcW w:w="2536" w:type="dxa"/>
            <w:shd w:val="clear" w:color="auto" w:fill="EEECE1" w:themeFill="background2"/>
            <w:vAlign w:val="center"/>
          </w:tcPr>
          <w:p w14:paraId="77DDC777" w14:textId="77777777" w:rsidR="00BB19C7" w:rsidRPr="00404022" w:rsidRDefault="00BB19C7" w:rsidP="00A84E20">
            <w:pPr>
              <w:spacing w:line="276" w:lineRule="auto"/>
              <w:contextualSpacing/>
              <w:jc w:val="center"/>
              <w:rPr>
                <w:rFonts w:ascii="Arial" w:eastAsiaTheme="minorHAnsi" w:hAnsi="Arial" w:cs="Arial"/>
                <w:b/>
                <w:sz w:val="16"/>
                <w:szCs w:val="16"/>
                <w:lang w:eastAsia="en-US"/>
              </w:rPr>
            </w:pPr>
            <w:r w:rsidRPr="00404022">
              <w:rPr>
                <w:rFonts w:ascii="Arial" w:eastAsiaTheme="minorHAnsi" w:hAnsi="Arial" w:cs="Arial"/>
                <w:b/>
                <w:sz w:val="16"/>
                <w:szCs w:val="16"/>
                <w:lang w:eastAsia="en-US"/>
              </w:rPr>
              <w:t>Documento normativo</w:t>
            </w:r>
          </w:p>
        </w:tc>
        <w:tc>
          <w:tcPr>
            <w:tcW w:w="5952" w:type="dxa"/>
            <w:shd w:val="clear" w:color="auto" w:fill="EEECE1" w:themeFill="background2"/>
            <w:vAlign w:val="center"/>
          </w:tcPr>
          <w:p w14:paraId="123A0649" w14:textId="77777777" w:rsidR="00BB19C7" w:rsidRPr="00404022" w:rsidRDefault="00BB19C7" w:rsidP="00A84E20">
            <w:pPr>
              <w:spacing w:line="276" w:lineRule="auto"/>
              <w:contextualSpacing/>
              <w:jc w:val="center"/>
              <w:rPr>
                <w:rFonts w:ascii="Arial" w:eastAsiaTheme="minorHAnsi" w:hAnsi="Arial" w:cs="Arial"/>
                <w:b/>
                <w:sz w:val="16"/>
                <w:szCs w:val="16"/>
                <w:lang w:eastAsia="en-US"/>
              </w:rPr>
            </w:pPr>
            <w:r w:rsidRPr="00404022">
              <w:rPr>
                <w:rFonts w:ascii="Arial" w:eastAsiaTheme="minorHAnsi" w:hAnsi="Arial" w:cs="Arial"/>
                <w:b/>
                <w:sz w:val="16"/>
                <w:szCs w:val="16"/>
                <w:lang w:eastAsia="en-US"/>
              </w:rPr>
              <w:t>Función</w:t>
            </w:r>
          </w:p>
        </w:tc>
      </w:tr>
      <w:tr w:rsidR="00BB19C7" w:rsidRPr="00404022" w14:paraId="4107F2FE" w14:textId="77777777" w:rsidTr="00BB19C7">
        <w:trPr>
          <w:trHeight w:val="2074"/>
          <w:jc w:val="center"/>
        </w:trPr>
        <w:tc>
          <w:tcPr>
            <w:tcW w:w="2536" w:type="dxa"/>
            <w:tcBorders>
              <w:bottom w:val="single" w:sz="4" w:space="0" w:color="auto"/>
            </w:tcBorders>
            <w:shd w:val="clear" w:color="auto" w:fill="auto"/>
            <w:vAlign w:val="center"/>
          </w:tcPr>
          <w:p w14:paraId="17425AEE" w14:textId="77777777" w:rsidR="00BB19C7" w:rsidRPr="00404022" w:rsidRDefault="00BB19C7" w:rsidP="00A84E20">
            <w:pPr>
              <w:spacing w:line="276" w:lineRule="auto"/>
              <w:contextualSpacing/>
              <w:jc w:val="both"/>
              <w:rPr>
                <w:rFonts w:ascii="Arial" w:eastAsiaTheme="minorHAnsi" w:hAnsi="Arial" w:cs="Arial"/>
                <w:sz w:val="16"/>
                <w:szCs w:val="16"/>
                <w:lang w:eastAsia="en-US"/>
              </w:rPr>
            </w:pPr>
            <w:r w:rsidRPr="00404022">
              <w:rPr>
                <w:rFonts w:ascii="Arial" w:eastAsiaTheme="minorHAnsi" w:hAnsi="Arial" w:cs="Arial"/>
                <w:sz w:val="16"/>
                <w:szCs w:val="16"/>
                <w:lang w:eastAsia="en-US"/>
              </w:rPr>
              <w:t>Decreto por el que se reforma integralmente el Decreto de Creación de la universidad Tecnológica de la Riviera Maya</w:t>
            </w:r>
          </w:p>
        </w:tc>
        <w:tc>
          <w:tcPr>
            <w:tcW w:w="5952" w:type="dxa"/>
            <w:tcBorders>
              <w:bottom w:val="single" w:sz="4" w:space="0" w:color="auto"/>
            </w:tcBorders>
            <w:shd w:val="clear" w:color="auto" w:fill="auto"/>
            <w:vAlign w:val="center"/>
          </w:tcPr>
          <w:p w14:paraId="67A712C8" w14:textId="77777777" w:rsidR="00BB19C7" w:rsidRPr="00404022" w:rsidRDefault="00BB19C7" w:rsidP="00A84E20">
            <w:pPr>
              <w:spacing w:line="276" w:lineRule="auto"/>
              <w:jc w:val="both"/>
              <w:rPr>
                <w:rFonts w:ascii="Arial" w:eastAsiaTheme="minorHAnsi" w:hAnsi="Arial" w:cs="Arial"/>
                <w:sz w:val="16"/>
                <w:szCs w:val="16"/>
                <w:lang w:eastAsia="en-US"/>
              </w:rPr>
            </w:pPr>
            <w:r w:rsidRPr="00404022">
              <w:rPr>
                <w:rFonts w:ascii="Arial" w:eastAsiaTheme="minorHAnsi" w:hAnsi="Arial" w:cs="Arial"/>
                <w:b/>
                <w:sz w:val="16"/>
                <w:szCs w:val="16"/>
                <w:lang w:eastAsia="en-US"/>
              </w:rPr>
              <w:t xml:space="preserve">Artículo 30. </w:t>
            </w:r>
            <w:r w:rsidRPr="00404022">
              <w:rPr>
                <w:rFonts w:ascii="Arial" w:eastAsiaTheme="minorHAnsi" w:hAnsi="Arial" w:cs="Arial"/>
                <w:bCs/>
                <w:sz w:val="16"/>
                <w:szCs w:val="16"/>
                <w:lang w:eastAsia="en-US"/>
              </w:rPr>
              <w:t>El (la) Rector (a) de la Universidad tendrá, además de las facultades y obligaciones establecidas en los artículos 29, 59, 64 y demás relativos y aplicables de la Ley de las Entidades, las siguientes</w:t>
            </w:r>
            <w:r w:rsidRPr="00404022">
              <w:rPr>
                <w:rFonts w:ascii="Arial" w:eastAsiaTheme="minorHAnsi" w:hAnsi="Arial" w:cs="Arial"/>
                <w:sz w:val="16"/>
                <w:szCs w:val="16"/>
                <w:lang w:eastAsia="en-US"/>
              </w:rPr>
              <w:t>:</w:t>
            </w:r>
          </w:p>
          <w:p w14:paraId="0F8876F3" w14:textId="77777777" w:rsidR="00BB19C7" w:rsidRPr="00404022" w:rsidRDefault="00BB19C7" w:rsidP="00A84E20">
            <w:pPr>
              <w:spacing w:line="276" w:lineRule="auto"/>
              <w:jc w:val="both"/>
              <w:rPr>
                <w:rFonts w:ascii="Arial" w:eastAsiaTheme="minorHAnsi" w:hAnsi="Arial" w:cs="Arial"/>
                <w:sz w:val="16"/>
                <w:szCs w:val="16"/>
                <w:lang w:eastAsia="en-US"/>
              </w:rPr>
            </w:pPr>
            <w:r w:rsidRPr="00404022">
              <w:rPr>
                <w:rFonts w:ascii="Arial" w:eastAsiaTheme="minorHAnsi" w:hAnsi="Arial" w:cs="Arial"/>
                <w:sz w:val="16"/>
                <w:szCs w:val="16"/>
                <w:lang w:eastAsia="en-US"/>
              </w:rPr>
              <w:t>(…)</w:t>
            </w:r>
          </w:p>
          <w:p w14:paraId="0147F829" w14:textId="77777777" w:rsidR="00BB19C7" w:rsidRPr="00404022" w:rsidRDefault="00BB19C7" w:rsidP="00BB19C7">
            <w:pPr>
              <w:numPr>
                <w:ilvl w:val="0"/>
                <w:numId w:val="36"/>
              </w:numPr>
              <w:spacing w:line="276" w:lineRule="auto"/>
              <w:ind w:left="609" w:hanging="425"/>
              <w:contextualSpacing/>
              <w:jc w:val="both"/>
              <w:rPr>
                <w:rFonts w:ascii="Arial" w:eastAsia="Calibri" w:hAnsi="Arial" w:cs="Arial"/>
                <w:sz w:val="16"/>
                <w:szCs w:val="16"/>
                <w:lang w:eastAsia="en-US"/>
              </w:rPr>
            </w:pPr>
            <w:r w:rsidRPr="00404022">
              <w:rPr>
                <w:rFonts w:ascii="Arial" w:eastAsia="Calibri" w:hAnsi="Arial" w:cs="Arial"/>
                <w:bCs/>
                <w:sz w:val="16"/>
                <w:szCs w:val="16"/>
                <w:lang w:eastAsia="en-US"/>
              </w:rPr>
              <w:t>Establecer los mecanismos de evaluación que destaquen la eficiencia y la eficacia con que se desempeña la Universidad y presentar al H. Consejo Directivo, por lo menos dos veces al año, la evaluación de gestión con el detalle que previamente se acuerde con dicho órgano</w:t>
            </w:r>
            <w:r w:rsidRPr="00404022">
              <w:rPr>
                <w:rFonts w:ascii="Arial" w:eastAsia="Calibri" w:hAnsi="Arial" w:cs="Arial"/>
                <w:sz w:val="16"/>
                <w:szCs w:val="16"/>
                <w:lang w:eastAsia="en-US"/>
              </w:rPr>
              <w:t>.</w:t>
            </w:r>
          </w:p>
        </w:tc>
      </w:tr>
      <w:tr w:rsidR="00BB19C7" w:rsidRPr="00404022" w14:paraId="446455B4" w14:textId="77777777" w:rsidTr="00BB19C7">
        <w:trPr>
          <w:trHeight w:val="1395"/>
          <w:jc w:val="center"/>
        </w:trPr>
        <w:tc>
          <w:tcPr>
            <w:tcW w:w="2532" w:type="dxa"/>
            <w:tcBorders>
              <w:top w:val="single" w:sz="4" w:space="0" w:color="auto"/>
              <w:left w:val="single" w:sz="4" w:space="0" w:color="auto"/>
              <w:bottom w:val="nil"/>
              <w:right w:val="single" w:sz="4" w:space="0" w:color="auto"/>
            </w:tcBorders>
            <w:vAlign w:val="center"/>
          </w:tcPr>
          <w:p w14:paraId="6901D9A8" w14:textId="77777777" w:rsidR="00BB19C7" w:rsidRPr="006F7C92" w:rsidRDefault="00BB19C7" w:rsidP="00A84E20">
            <w:pPr>
              <w:spacing w:line="276" w:lineRule="auto"/>
              <w:contextualSpacing/>
              <w:jc w:val="both"/>
              <w:rPr>
                <w:rFonts w:ascii="Arial" w:eastAsiaTheme="minorHAnsi" w:hAnsi="Arial" w:cs="Arial"/>
                <w:sz w:val="16"/>
                <w:szCs w:val="16"/>
                <w:lang w:eastAsia="en-US"/>
              </w:rPr>
            </w:pPr>
            <w:r w:rsidRPr="006F7C92">
              <w:rPr>
                <w:rFonts w:ascii="Arial" w:eastAsiaTheme="minorHAnsi" w:hAnsi="Arial" w:cs="Arial"/>
                <w:sz w:val="16"/>
                <w:szCs w:val="16"/>
                <w:lang w:eastAsia="en-US"/>
              </w:rPr>
              <w:t>Reglamento Interior de la Universidad Tecnológica de la Riviera Maya</w:t>
            </w:r>
          </w:p>
        </w:tc>
        <w:tc>
          <w:tcPr>
            <w:tcW w:w="5956" w:type="dxa"/>
            <w:tcBorders>
              <w:top w:val="single" w:sz="4" w:space="0" w:color="auto"/>
              <w:left w:val="single" w:sz="4" w:space="0" w:color="auto"/>
              <w:bottom w:val="nil"/>
              <w:right w:val="single" w:sz="4" w:space="0" w:color="auto"/>
            </w:tcBorders>
            <w:vAlign w:val="center"/>
          </w:tcPr>
          <w:p w14:paraId="0707F01B" w14:textId="77777777" w:rsidR="00BB19C7" w:rsidRPr="006F7C92" w:rsidRDefault="00BB19C7" w:rsidP="00A84E20">
            <w:pPr>
              <w:spacing w:line="276" w:lineRule="auto"/>
              <w:contextualSpacing/>
              <w:jc w:val="both"/>
              <w:rPr>
                <w:rFonts w:ascii="Arial" w:eastAsiaTheme="minorHAnsi" w:hAnsi="Arial" w:cs="Arial"/>
                <w:sz w:val="16"/>
                <w:szCs w:val="16"/>
                <w:lang w:eastAsia="en-US"/>
              </w:rPr>
            </w:pPr>
            <w:r w:rsidRPr="006F7C92">
              <w:rPr>
                <w:rFonts w:ascii="Arial" w:eastAsiaTheme="minorHAnsi" w:hAnsi="Arial" w:cs="Arial"/>
                <w:b/>
                <w:sz w:val="16"/>
                <w:szCs w:val="16"/>
                <w:lang w:eastAsia="en-US"/>
              </w:rPr>
              <w:t xml:space="preserve">Artículo 21. </w:t>
            </w:r>
            <w:r w:rsidRPr="006F7C92">
              <w:rPr>
                <w:rFonts w:ascii="Arial" w:eastAsiaTheme="minorHAnsi" w:hAnsi="Arial" w:cs="Arial"/>
                <w:sz w:val="16"/>
                <w:szCs w:val="16"/>
                <w:lang w:eastAsia="en-US"/>
              </w:rPr>
              <w:t>El (La) Director (a) de Planeación y Evaluación, dependerá directamente del (la) Rector (a), y tendrá las facultades y obligaciones siguientes:</w:t>
            </w:r>
          </w:p>
          <w:p w14:paraId="5692E8C4" w14:textId="77777777" w:rsidR="00BB19C7" w:rsidRPr="006F7C92" w:rsidRDefault="00BB19C7" w:rsidP="00A84E20">
            <w:pPr>
              <w:spacing w:line="276" w:lineRule="auto"/>
              <w:contextualSpacing/>
              <w:jc w:val="both"/>
              <w:rPr>
                <w:rFonts w:ascii="Arial" w:eastAsiaTheme="minorHAnsi" w:hAnsi="Arial" w:cs="Arial"/>
                <w:sz w:val="16"/>
                <w:szCs w:val="16"/>
                <w:lang w:eastAsia="en-US"/>
              </w:rPr>
            </w:pPr>
            <w:r w:rsidRPr="006F7C92">
              <w:rPr>
                <w:rFonts w:ascii="Arial" w:eastAsiaTheme="minorHAnsi" w:hAnsi="Arial" w:cs="Arial"/>
                <w:sz w:val="16"/>
                <w:szCs w:val="16"/>
                <w:lang w:eastAsia="en-US"/>
              </w:rPr>
              <w:t>(…)</w:t>
            </w:r>
          </w:p>
          <w:p w14:paraId="5CF88071" w14:textId="77777777" w:rsidR="00BB19C7" w:rsidRPr="006F7C92" w:rsidRDefault="00BB19C7" w:rsidP="00BB19C7">
            <w:pPr>
              <w:pStyle w:val="Prrafodelista"/>
              <w:numPr>
                <w:ilvl w:val="0"/>
                <w:numId w:val="37"/>
              </w:numPr>
              <w:spacing w:line="276" w:lineRule="auto"/>
              <w:ind w:left="609" w:hanging="142"/>
              <w:jc w:val="both"/>
              <w:rPr>
                <w:rFonts w:ascii="Arial" w:hAnsi="Arial" w:cs="Arial"/>
                <w:sz w:val="16"/>
                <w:szCs w:val="16"/>
              </w:rPr>
            </w:pPr>
            <w:r w:rsidRPr="006F7C92">
              <w:rPr>
                <w:rFonts w:ascii="Arial" w:hAnsi="Arial" w:cs="Arial"/>
                <w:sz w:val="16"/>
                <w:szCs w:val="16"/>
              </w:rPr>
              <w:t>Formular metodologías de evaluación de desempeño de la Universidad acordes con las tendencias nacionales e internacionales.</w:t>
            </w:r>
          </w:p>
        </w:tc>
      </w:tr>
      <w:tr w:rsidR="00BB19C7" w:rsidRPr="00404022" w14:paraId="1186D732" w14:textId="77777777" w:rsidTr="00A84E20">
        <w:trPr>
          <w:trHeight w:val="276"/>
          <w:jc w:val="center"/>
        </w:trPr>
        <w:tc>
          <w:tcPr>
            <w:tcW w:w="8488" w:type="dxa"/>
            <w:gridSpan w:val="2"/>
            <w:tcBorders>
              <w:top w:val="single" w:sz="4" w:space="0" w:color="auto"/>
              <w:left w:val="nil"/>
              <w:bottom w:val="nil"/>
              <w:right w:val="nil"/>
            </w:tcBorders>
          </w:tcPr>
          <w:p w14:paraId="5838AE62" w14:textId="77777777" w:rsidR="00BB19C7" w:rsidRPr="00404022" w:rsidRDefault="00BB19C7" w:rsidP="00A84E20">
            <w:pPr>
              <w:spacing w:line="276" w:lineRule="auto"/>
              <w:contextualSpacing/>
              <w:jc w:val="center"/>
              <w:rPr>
                <w:rFonts w:ascii="Arial" w:eastAsiaTheme="minorHAnsi" w:hAnsi="Arial" w:cs="Arial"/>
                <w:sz w:val="14"/>
                <w:szCs w:val="14"/>
                <w:lang w:eastAsia="en-US"/>
              </w:rPr>
            </w:pPr>
            <w:r w:rsidRPr="00404022">
              <w:rPr>
                <w:rFonts w:ascii="Arial" w:eastAsiaTheme="minorHAnsi" w:hAnsi="Arial" w:cs="Arial"/>
                <w:b/>
                <w:sz w:val="14"/>
                <w:szCs w:val="14"/>
                <w:lang w:eastAsia="en-US"/>
              </w:rPr>
              <w:t>Fuente:</w:t>
            </w:r>
            <w:r w:rsidRPr="00404022">
              <w:rPr>
                <w:rFonts w:ascii="Arial" w:eastAsiaTheme="minorHAnsi" w:hAnsi="Arial" w:cs="Arial"/>
                <w:sz w:val="14"/>
                <w:szCs w:val="14"/>
                <w:lang w:eastAsia="en-US"/>
              </w:rPr>
              <w:t xml:space="preserve"> Elaborado por la ASEQROO, </w:t>
            </w:r>
            <w:r w:rsidRPr="00404022">
              <w:rPr>
                <w:rFonts w:ascii="Arial" w:eastAsiaTheme="minorHAnsi" w:hAnsi="Arial" w:cs="Arial"/>
                <w:sz w:val="14"/>
                <w:szCs w:val="16"/>
                <w:lang w:eastAsia="en-US"/>
              </w:rPr>
              <w:t>de acuerdo con la</w:t>
            </w:r>
            <w:r w:rsidRPr="006F7C92">
              <w:rPr>
                <w:rFonts w:ascii="Arial" w:eastAsiaTheme="minorHAnsi" w:hAnsi="Arial" w:cs="Arial"/>
                <w:sz w:val="14"/>
                <w:szCs w:val="16"/>
                <w:lang w:eastAsia="en-US"/>
              </w:rPr>
              <w:t xml:space="preserve"> normatividad de la UTRM</w:t>
            </w:r>
            <w:r w:rsidRPr="00404022">
              <w:rPr>
                <w:rFonts w:ascii="Arial" w:eastAsiaTheme="minorHAnsi" w:hAnsi="Arial" w:cs="Arial"/>
                <w:sz w:val="14"/>
                <w:szCs w:val="16"/>
                <w:lang w:eastAsia="en-US"/>
              </w:rPr>
              <w:t>.</w:t>
            </w:r>
          </w:p>
        </w:tc>
      </w:tr>
    </w:tbl>
    <w:p w14:paraId="7CFA5AB9" w14:textId="77777777" w:rsidR="00BB19C7" w:rsidRPr="00BB19C7" w:rsidRDefault="00BB19C7" w:rsidP="00BB19C7">
      <w:pPr>
        <w:spacing w:after="0"/>
        <w:jc w:val="both"/>
        <w:rPr>
          <w:rFonts w:ascii="Arial" w:eastAsiaTheme="minorHAnsi" w:hAnsi="Arial" w:cs="Arial"/>
          <w:sz w:val="24"/>
          <w:szCs w:val="24"/>
          <w:lang w:eastAsia="en-US"/>
        </w:rPr>
      </w:pPr>
    </w:p>
    <w:p w14:paraId="2B7768F0" w14:textId="7D366EBA" w:rsidR="00BB19C7" w:rsidRPr="00BB19C7" w:rsidRDefault="009126AE" w:rsidP="00BB19C7">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D</w:t>
      </w:r>
      <w:r w:rsidR="00BB19C7" w:rsidRPr="00BB19C7">
        <w:rPr>
          <w:rFonts w:ascii="Arial" w:eastAsiaTheme="minorHAnsi" w:hAnsi="Arial" w:cs="Arial"/>
          <w:sz w:val="24"/>
          <w:szCs w:val="24"/>
          <w:lang w:eastAsia="en-US"/>
        </w:rPr>
        <w:t>urante la visita de campo</w:t>
      </w:r>
      <w:r>
        <w:rPr>
          <w:rFonts w:ascii="Arial" w:eastAsiaTheme="minorHAnsi" w:hAnsi="Arial" w:cs="Arial"/>
          <w:sz w:val="24"/>
          <w:szCs w:val="24"/>
          <w:lang w:eastAsia="en-US"/>
        </w:rPr>
        <w:t>,</w:t>
      </w:r>
      <w:r w:rsidR="00BB19C7" w:rsidRPr="00BB19C7">
        <w:rPr>
          <w:rFonts w:ascii="Arial" w:eastAsiaTheme="minorHAnsi" w:hAnsi="Arial" w:cs="Arial"/>
          <w:sz w:val="24"/>
          <w:szCs w:val="24"/>
          <w:lang w:eastAsia="en-US"/>
        </w:rPr>
        <w:t xml:space="preserve"> la Universidad Tecnológica de la Riviera Maya manifestó que durante el ejercicio fiscal 2023, se realizó una evaluación externa por parte de la Secretaría de la Contraloría del Estado (SECOES), presentando el “Informe de Resultados</w:t>
      </w:r>
      <w:r w:rsidR="00AF2992">
        <w:rPr>
          <w:rFonts w:ascii="Arial" w:eastAsiaTheme="minorHAnsi" w:hAnsi="Arial" w:cs="Arial"/>
          <w:sz w:val="24"/>
          <w:szCs w:val="24"/>
          <w:lang w:eastAsia="en-US"/>
        </w:rPr>
        <w:t>,</w:t>
      </w:r>
      <w:r w:rsidR="00BB19C7" w:rsidRPr="00BB19C7">
        <w:rPr>
          <w:rFonts w:ascii="Arial" w:eastAsiaTheme="minorHAnsi" w:hAnsi="Arial" w:cs="Arial"/>
          <w:sz w:val="24"/>
          <w:szCs w:val="24"/>
          <w:lang w:eastAsia="en-US"/>
        </w:rPr>
        <w:t xml:space="preserve"> Evaluación del Sistema de Control Interno” emitido en mayo del ejercicio 2023, sin embargo, está enfocada a la </w:t>
      </w:r>
      <w:r w:rsidR="00BB19C7" w:rsidRPr="00BB19C7">
        <w:rPr>
          <w:rFonts w:ascii="Arial" w:eastAsiaTheme="minorHAnsi" w:hAnsi="Arial" w:cs="Arial"/>
          <w:i/>
          <w:sz w:val="24"/>
          <w:szCs w:val="24"/>
          <w:lang w:eastAsia="en-US"/>
        </w:rPr>
        <w:t>Evaluación del Sistema de Control Interno, y Evaluación de Control Interno a Nivel Proceso</w:t>
      </w:r>
      <w:r w:rsidR="00BB19C7" w:rsidRPr="00BB19C7">
        <w:rPr>
          <w:rFonts w:ascii="Arial" w:eastAsiaTheme="minorHAnsi" w:hAnsi="Arial" w:cs="Arial"/>
          <w:sz w:val="24"/>
          <w:szCs w:val="24"/>
          <w:lang w:eastAsia="en-US"/>
        </w:rPr>
        <w:t xml:space="preserve">; y no al desempeño de sus programas presupuestarios aprobados en el Presupuesto de Egresos del Gobierno del Estado de Quintana Roo, </w:t>
      </w:r>
      <w:r w:rsidR="00290021">
        <w:rPr>
          <w:rFonts w:ascii="Arial" w:eastAsiaTheme="minorHAnsi" w:hAnsi="Arial" w:cs="Arial"/>
          <w:sz w:val="24"/>
          <w:szCs w:val="24"/>
          <w:lang w:eastAsia="en-US"/>
        </w:rPr>
        <w:t>de manera que permita</w:t>
      </w:r>
      <w:r w:rsidR="00BB19C7" w:rsidRPr="00BB19C7">
        <w:rPr>
          <w:rFonts w:ascii="Arial" w:eastAsiaTheme="minorHAnsi" w:hAnsi="Arial" w:cs="Arial"/>
          <w:sz w:val="24"/>
          <w:szCs w:val="24"/>
          <w:lang w:eastAsia="en-US"/>
        </w:rPr>
        <w:t xml:space="preserve"> mejorar la eficiencia y eficacia de la utilización de los recursos empleados e instrumentar con oportunidad las medidas correctivas.</w:t>
      </w:r>
    </w:p>
    <w:p w14:paraId="1F01913C" w14:textId="77777777" w:rsidR="00BB19C7" w:rsidRPr="00BB19C7" w:rsidRDefault="00BB19C7" w:rsidP="00BB19C7">
      <w:pPr>
        <w:pStyle w:val="Prrafodelista"/>
        <w:autoSpaceDE w:val="0"/>
        <w:autoSpaceDN w:val="0"/>
        <w:adjustRightInd w:val="0"/>
        <w:spacing w:after="0"/>
        <w:ind w:left="0"/>
        <w:jc w:val="both"/>
        <w:rPr>
          <w:rFonts w:ascii="Arial" w:hAnsi="Arial" w:cs="Arial"/>
          <w:bCs/>
          <w:sz w:val="24"/>
          <w:szCs w:val="24"/>
        </w:rPr>
      </w:pPr>
    </w:p>
    <w:p w14:paraId="1A2D80AB" w14:textId="77777777" w:rsidR="00BB19C7" w:rsidRPr="00BB19C7" w:rsidRDefault="00BB19C7" w:rsidP="00BB19C7">
      <w:pPr>
        <w:pStyle w:val="Prrafodelista"/>
        <w:autoSpaceDE w:val="0"/>
        <w:autoSpaceDN w:val="0"/>
        <w:adjustRightInd w:val="0"/>
        <w:spacing w:after="0"/>
        <w:ind w:left="0"/>
        <w:jc w:val="both"/>
        <w:rPr>
          <w:rFonts w:ascii="Arial" w:hAnsi="Arial" w:cs="Arial"/>
          <w:bCs/>
          <w:sz w:val="24"/>
          <w:szCs w:val="24"/>
        </w:rPr>
      </w:pPr>
      <w:r w:rsidRPr="00BB19C7">
        <w:rPr>
          <w:rFonts w:ascii="Arial" w:hAnsi="Arial" w:cs="Arial"/>
          <w:bCs/>
          <w:sz w:val="24"/>
          <w:szCs w:val="24"/>
        </w:rPr>
        <w:t>Derivado del análisis anterior, se determinó la siguiente observación preliminar:</w:t>
      </w:r>
    </w:p>
    <w:p w14:paraId="5EADD9BD" w14:textId="77777777" w:rsidR="00BB19C7" w:rsidRPr="00BB19C7" w:rsidRDefault="00BB19C7" w:rsidP="00BB19C7">
      <w:pPr>
        <w:spacing w:after="0"/>
        <w:jc w:val="both"/>
        <w:rPr>
          <w:rFonts w:ascii="Arial" w:hAnsi="Arial" w:cs="Arial"/>
          <w:sz w:val="24"/>
          <w:szCs w:val="24"/>
          <w:lang w:val="es-ES"/>
        </w:rPr>
      </w:pPr>
    </w:p>
    <w:p w14:paraId="4E871BA6" w14:textId="77777777" w:rsidR="00BB19C7" w:rsidRPr="00BB19C7" w:rsidRDefault="00BB19C7" w:rsidP="00BB19C7">
      <w:pPr>
        <w:pStyle w:val="Prrafodelista"/>
        <w:numPr>
          <w:ilvl w:val="0"/>
          <w:numId w:val="38"/>
        </w:numPr>
        <w:spacing w:after="0"/>
        <w:jc w:val="both"/>
        <w:rPr>
          <w:rFonts w:ascii="Arial" w:hAnsi="Arial" w:cs="Arial"/>
          <w:sz w:val="24"/>
          <w:szCs w:val="24"/>
        </w:rPr>
      </w:pPr>
      <w:r w:rsidRPr="00BB19C7">
        <w:rPr>
          <w:rFonts w:ascii="Arial" w:hAnsi="Arial" w:cs="Arial"/>
          <w:sz w:val="24"/>
          <w:szCs w:val="24"/>
        </w:rPr>
        <w:t>La Universidad Tecnológica de la Riviera Maya, presentó debilidades en la implementación de evaluaciones de desempeño internas y/o externas a sus programas presupuestarios del ejercicio fiscal 2023.</w:t>
      </w:r>
    </w:p>
    <w:p w14:paraId="5C988E2B" w14:textId="76A55B3C" w:rsidR="00BB19C7" w:rsidRDefault="00BB19C7" w:rsidP="00BB19C7">
      <w:pPr>
        <w:spacing w:after="0"/>
        <w:jc w:val="both"/>
        <w:rPr>
          <w:rFonts w:ascii="Arial" w:hAnsi="Arial" w:cs="Arial"/>
          <w:sz w:val="24"/>
          <w:szCs w:val="24"/>
        </w:rPr>
      </w:pPr>
    </w:p>
    <w:p w14:paraId="5515B6E6" w14:textId="38A83336" w:rsidR="00BB19C7" w:rsidRPr="00336269" w:rsidRDefault="00BB19C7" w:rsidP="00BB19C7">
      <w:pPr>
        <w:spacing w:after="0"/>
        <w:jc w:val="both"/>
        <w:rPr>
          <w:rFonts w:ascii="Arial" w:hAnsi="Arial" w:cs="Arial"/>
          <w:b/>
          <w:sz w:val="24"/>
          <w:szCs w:val="24"/>
        </w:rPr>
      </w:pPr>
      <w:r w:rsidRPr="00336269">
        <w:rPr>
          <w:rFonts w:ascii="Arial" w:hAnsi="Arial" w:cs="Arial"/>
          <w:b/>
          <w:sz w:val="24"/>
          <w:szCs w:val="24"/>
        </w:rPr>
        <w:t>Recomendación de Desempeño</w:t>
      </w:r>
    </w:p>
    <w:p w14:paraId="3D16862C" w14:textId="77777777" w:rsidR="00BB19C7" w:rsidRPr="00336269" w:rsidRDefault="00BB19C7" w:rsidP="00BB19C7">
      <w:pPr>
        <w:spacing w:after="0"/>
        <w:jc w:val="both"/>
        <w:rPr>
          <w:rFonts w:ascii="Arial" w:hAnsi="Arial" w:cs="Arial"/>
          <w:b/>
          <w:szCs w:val="24"/>
        </w:rPr>
      </w:pPr>
    </w:p>
    <w:p w14:paraId="2426200D" w14:textId="13EF298D" w:rsidR="00BB19C7" w:rsidRDefault="00BB19C7" w:rsidP="00BB19C7">
      <w:pPr>
        <w:spacing w:after="0"/>
        <w:jc w:val="both"/>
        <w:rPr>
          <w:rFonts w:ascii="Arial" w:hAnsi="Arial" w:cs="Arial"/>
          <w:sz w:val="24"/>
          <w:szCs w:val="24"/>
        </w:rPr>
      </w:pPr>
      <w:r w:rsidRPr="00336269">
        <w:rPr>
          <w:rFonts w:ascii="Arial" w:hAnsi="Arial" w:cs="Arial"/>
          <w:sz w:val="24"/>
          <w:szCs w:val="24"/>
        </w:rPr>
        <w:t>La Auditoría Superior del Estado de Quintana Roo recomienda a</w:t>
      </w:r>
      <w:r>
        <w:rPr>
          <w:rFonts w:ascii="Arial" w:hAnsi="Arial" w:cs="Arial"/>
          <w:sz w:val="24"/>
          <w:szCs w:val="24"/>
        </w:rPr>
        <w:t xml:space="preserve"> la Universidad Tecnológica de la Riviera Maya lo siguiente:</w:t>
      </w:r>
    </w:p>
    <w:p w14:paraId="4A526F9D" w14:textId="4515F03E" w:rsidR="00C744E2" w:rsidRPr="00AE7E2A" w:rsidRDefault="00C744E2" w:rsidP="00C744E2">
      <w:pPr>
        <w:spacing w:after="0"/>
        <w:jc w:val="both"/>
        <w:rPr>
          <w:rFonts w:ascii="Arial" w:hAnsi="Arial" w:cs="Arial"/>
          <w:b/>
          <w:sz w:val="24"/>
          <w:szCs w:val="24"/>
        </w:rPr>
      </w:pPr>
      <w:r>
        <w:rPr>
          <w:rFonts w:ascii="Arial" w:hAnsi="Arial" w:cs="Arial"/>
          <w:b/>
          <w:sz w:val="24"/>
          <w:szCs w:val="24"/>
        </w:rPr>
        <w:t>23-AEMD-C-05</w:t>
      </w:r>
      <w:r w:rsidRPr="00336269">
        <w:rPr>
          <w:rFonts w:ascii="Arial" w:hAnsi="Arial" w:cs="Arial"/>
          <w:b/>
          <w:sz w:val="24"/>
          <w:szCs w:val="24"/>
        </w:rPr>
        <w:t>7-1</w:t>
      </w:r>
      <w:r>
        <w:rPr>
          <w:rFonts w:ascii="Arial" w:hAnsi="Arial" w:cs="Arial"/>
          <w:b/>
          <w:sz w:val="24"/>
          <w:szCs w:val="24"/>
        </w:rPr>
        <w:t>32-R03-07</w:t>
      </w:r>
      <w:r w:rsidRPr="00336269">
        <w:rPr>
          <w:rFonts w:ascii="Arial" w:hAnsi="Arial" w:cs="Arial"/>
          <w:b/>
          <w:sz w:val="24"/>
          <w:szCs w:val="24"/>
        </w:rPr>
        <w:t xml:space="preserve"> Recomendación</w:t>
      </w:r>
      <w:r w:rsidRPr="00AE7E2A">
        <w:rPr>
          <w:rFonts w:ascii="Arial" w:hAnsi="Arial" w:cs="Arial"/>
          <w:b/>
          <w:sz w:val="24"/>
          <w:szCs w:val="24"/>
        </w:rPr>
        <w:t xml:space="preserve"> </w:t>
      </w:r>
    </w:p>
    <w:p w14:paraId="7C96A353" w14:textId="77777777" w:rsidR="00BB19C7" w:rsidRPr="00FD4D04" w:rsidRDefault="00BB19C7" w:rsidP="00BB19C7">
      <w:pPr>
        <w:spacing w:after="0"/>
        <w:jc w:val="both"/>
        <w:rPr>
          <w:rFonts w:ascii="Arial" w:hAnsi="Arial" w:cs="Arial"/>
          <w:b/>
          <w:szCs w:val="24"/>
          <w:highlight w:val="yellow"/>
        </w:rPr>
      </w:pPr>
    </w:p>
    <w:p w14:paraId="54B43D8A" w14:textId="4995E2D1" w:rsidR="00C744E2" w:rsidRDefault="00BB19C7" w:rsidP="00ED33E9">
      <w:pPr>
        <w:spacing w:after="0"/>
        <w:jc w:val="both"/>
        <w:rPr>
          <w:rFonts w:ascii="Arial" w:eastAsia="Times New Roman" w:hAnsi="Arial" w:cs="Arial"/>
          <w:bCs/>
          <w:sz w:val="24"/>
          <w:szCs w:val="24"/>
          <w:lang w:eastAsia="es-ES"/>
        </w:rPr>
      </w:pPr>
      <w:r w:rsidRPr="00BB19C7">
        <w:rPr>
          <w:rFonts w:ascii="Arial" w:eastAsia="Times New Roman" w:hAnsi="Arial" w:cs="Arial"/>
          <w:bCs/>
          <w:sz w:val="24"/>
          <w:szCs w:val="24"/>
          <w:lang w:eastAsia="es-ES"/>
        </w:rPr>
        <w:t xml:space="preserve">La Universidad Tecnológica de la Riviera Maya deberá </w:t>
      </w:r>
      <w:r w:rsidR="00C744E2" w:rsidRPr="00C744E2">
        <w:rPr>
          <w:rFonts w:ascii="Arial" w:eastAsia="Times New Roman" w:hAnsi="Arial" w:cs="Arial"/>
          <w:bCs/>
          <w:sz w:val="24"/>
          <w:szCs w:val="24"/>
          <w:lang w:eastAsia="es-ES"/>
        </w:rPr>
        <w:t>presentar evidencia de las gestiones realizadas ante la Secreta</w:t>
      </w:r>
      <w:r w:rsidR="00C744E2">
        <w:rPr>
          <w:rFonts w:ascii="Arial" w:eastAsia="Times New Roman" w:hAnsi="Arial" w:cs="Arial"/>
          <w:bCs/>
          <w:sz w:val="24"/>
          <w:szCs w:val="24"/>
          <w:lang w:eastAsia="es-ES"/>
        </w:rPr>
        <w:t xml:space="preserve">ría de Finanzas y Planeación y </w:t>
      </w:r>
      <w:r w:rsidR="00C744E2" w:rsidRPr="00C744E2">
        <w:rPr>
          <w:rFonts w:ascii="Arial" w:eastAsia="Times New Roman" w:hAnsi="Arial" w:cs="Arial"/>
          <w:bCs/>
          <w:sz w:val="24"/>
          <w:szCs w:val="24"/>
          <w:lang w:eastAsia="es-ES"/>
        </w:rPr>
        <w:t>Consejo Direc</w:t>
      </w:r>
      <w:r w:rsidR="00C744E2">
        <w:rPr>
          <w:rFonts w:ascii="Arial" w:eastAsia="Times New Roman" w:hAnsi="Arial" w:cs="Arial"/>
          <w:bCs/>
          <w:sz w:val="24"/>
          <w:szCs w:val="24"/>
          <w:lang w:eastAsia="es-ES"/>
        </w:rPr>
        <w:t xml:space="preserve">tivo de la Universidad para la </w:t>
      </w:r>
      <w:r w:rsidR="00C744E2" w:rsidRPr="00C744E2">
        <w:rPr>
          <w:rFonts w:ascii="Arial" w:eastAsia="Times New Roman" w:hAnsi="Arial" w:cs="Arial"/>
          <w:bCs/>
          <w:sz w:val="24"/>
          <w:szCs w:val="24"/>
          <w:lang w:eastAsia="es-ES"/>
        </w:rPr>
        <w:t>implementación de evaluaciones de desempeño internas y/o externas a sus programas presupuestarios, con la finalidad de determinar que los programas presupuestarios son funcionales y el resultado tiene el impacto deseado.</w:t>
      </w:r>
    </w:p>
    <w:p w14:paraId="4C781885" w14:textId="77777777" w:rsidR="00C744E2" w:rsidRDefault="00C744E2" w:rsidP="00ED33E9">
      <w:pPr>
        <w:spacing w:after="0"/>
        <w:jc w:val="both"/>
        <w:rPr>
          <w:rFonts w:ascii="Arial" w:eastAsia="Times New Roman" w:hAnsi="Arial" w:cs="Arial"/>
          <w:bCs/>
          <w:sz w:val="24"/>
          <w:szCs w:val="24"/>
          <w:lang w:eastAsia="es-ES"/>
        </w:rPr>
      </w:pPr>
    </w:p>
    <w:p w14:paraId="6A7FBE61" w14:textId="3E490102" w:rsidR="001975D0" w:rsidRDefault="00ED33E9" w:rsidP="00ED33E9">
      <w:pPr>
        <w:spacing w:after="0"/>
        <w:jc w:val="both"/>
        <w:rPr>
          <w:rFonts w:ascii="Arial" w:hAnsi="Arial" w:cs="Arial"/>
          <w:sz w:val="24"/>
          <w:szCs w:val="24"/>
        </w:rPr>
      </w:pPr>
      <w:r w:rsidRPr="00336269">
        <w:rPr>
          <w:rFonts w:ascii="Arial" w:hAnsi="Arial" w:cs="Arial"/>
          <w:sz w:val="24"/>
          <w:szCs w:val="24"/>
        </w:rPr>
        <w:t xml:space="preserve">Con motivo de la reunión de trabajo efectuada para la presentación de resultados finales de auditoría y observaciones preliminares, </w:t>
      </w:r>
      <w:r w:rsidR="00C744E2">
        <w:rPr>
          <w:rFonts w:ascii="Arial" w:hAnsi="Arial" w:cs="Arial"/>
          <w:sz w:val="24"/>
          <w:szCs w:val="24"/>
        </w:rPr>
        <w:t>l</w:t>
      </w:r>
      <w:r w:rsidR="00C744E2" w:rsidRPr="00C744E2">
        <w:rPr>
          <w:rFonts w:ascii="Arial" w:hAnsi="Arial" w:cs="Arial"/>
          <w:sz w:val="24"/>
          <w:szCs w:val="24"/>
        </w:rPr>
        <w:t>a Universidad Tecnológica de la Riviera Maya</w:t>
      </w:r>
      <w:r w:rsidRPr="00336269">
        <w:rPr>
          <w:rFonts w:ascii="Arial" w:hAnsi="Arial" w:cs="Arial"/>
          <w:sz w:val="24"/>
          <w:szCs w:val="24"/>
        </w:rPr>
        <w:t>, estableció como fecha</w:t>
      </w:r>
      <w:r w:rsidR="00CF768D">
        <w:rPr>
          <w:rFonts w:ascii="Arial" w:hAnsi="Arial" w:cs="Arial"/>
          <w:sz w:val="24"/>
          <w:szCs w:val="24"/>
        </w:rPr>
        <w:t xml:space="preserve"> compromiso para atención de </w:t>
      </w:r>
      <w:r w:rsidR="005D09C7">
        <w:rPr>
          <w:rFonts w:ascii="Arial" w:hAnsi="Arial" w:cs="Arial"/>
          <w:sz w:val="24"/>
          <w:szCs w:val="24"/>
        </w:rPr>
        <w:t>las</w:t>
      </w:r>
      <w:r w:rsidR="005D09C7" w:rsidRPr="00336269">
        <w:rPr>
          <w:rFonts w:ascii="Arial" w:hAnsi="Arial" w:cs="Arial"/>
          <w:sz w:val="24"/>
          <w:szCs w:val="24"/>
        </w:rPr>
        <w:t xml:space="preserve"> recomend</w:t>
      </w:r>
      <w:r w:rsidR="005D09C7">
        <w:rPr>
          <w:rFonts w:ascii="Arial" w:hAnsi="Arial" w:cs="Arial"/>
          <w:sz w:val="24"/>
          <w:szCs w:val="24"/>
        </w:rPr>
        <w:t>aciones</w:t>
      </w:r>
      <w:r w:rsidR="000905ED">
        <w:rPr>
          <w:rFonts w:ascii="Arial" w:hAnsi="Arial" w:cs="Arial"/>
          <w:sz w:val="24"/>
          <w:szCs w:val="24"/>
        </w:rPr>
        <w:t xml:space="preserve"> </w:t>
      </w:r>
      <w:r w:rsidR="000905ED" w:rsidRPr="00C744E2">
        <w:rPr>
          <w:rFonts w:ascii="Arial" w:hAnsi="Arial" w:cs="Arial"/>
          <w:sz w:val="24"/>
          <w:szCs w:val="24"/>
        </w:rPr>
        <w:t>23-AEMD-C-057-132-R03-0</w:t>
      </w:r>
      <w:r w:rsidR="000905ED">
        <w:rPr>
          <w:rFonts w:ascii="Arial" w:hAnsi="Arial" w:cs="Arial"/>
          <w:sz w:val="24"/>
          <w:szCs w:val="24"/>
        </w:rPr>
        <w:t xml:space="preserve">4, </w:t>
      </w:r>
      <w:r w:rsidR="000905ED" w:rsidRPr="00C744E2">
        <w:rPr>
          <w:rFonts w:ascii="Arial" w:hAnsi="Arial" w:cs="Arial"/>
          <w:sz w:val="24"/>
          <w:szCs w:val="24"/>
        </w:rPr>
        <w:t>23-AEMD-C-057-132-R03-0</w:t>
      </w:r>
      <w:r w:rsidR="000905ED">
        <w:rPr>
          <w:rFonts w:ascii="Arial" w:hAnsi="Arial" w:cs="Arial"/>
          <w:sz w:val="24"/>
          <w:szCs w:val="24"/>
        </w:rPr>
        <w:t xml:space="preserve">5 y </w:t>
      </w:r>
      <w:r w:rsidR="000905ED" w:rsidRPr="00C744E2">
        <w:rPr>
          <w:rFonts w:ascii="Arial" w:hAnsi="Arial" w:cs="Arial"/>
          <w:sz w:val="24"/>
          <w:szCs w:val="24"/>
        </w:rPr>
        <w:t>23-AEMD-C-057-132-R03-0</w:t>
      </w:r>
      <w:r w:rsidR="000905ED">
        <w:rPr>
          <w:rFonts w:ascii="Arial" w:hAnsi="Arial" w:cs="Arial"/>
          <w:sz w:val="24"/>
          <w:szCs w:val="24"/>
        </w:rPr>
        <w:t>6 el 30 de septiembre de 2024 y para la recomendación</w:t>
      </w:r>
      <w:r w:rsidR="00BC773E">
        <w:rPr>
          <w:rFonts w:ascii="Arial" w:hAnsi="Arial" w:cs="Arial"/>
          <w:sz w:val="24"/>
          <w:szCs w:val="24"/>
        </w:rPr>
        <w:t xml:space="preserve"> </w:t>
      </w:r>
      <w:r w:rsidR="00C744E2" w:rsidRPr="00C744E2">
        <w:rPr>
          <w:rFonts w:ascii="Arial" w:hAnsi="Arial" w:cs="Arial"/>
          <w:sz w:val="24"/>
          <w:szCs w:val="24"/>
        </w:rPr>
        <w:t>23-AEMD-C-057-132-R03-0</w:t>
      </w:r>
      <w:r w:rsidR="00C744E2">
        <w:rPr>
          <w:rFonts w:ascii="Arial" w:hAnsi="Arial" w:cs="Arial"/>
          <w:sz w:val="24"/>
          <w:szCs w:val="24"/>
        </w:rPr>
        <w:t>7</w:t>
      </w:r>
      <w:r w:rsidRPr="00336269">
        <w:rPr>
          <w:rFonts w:ascii="Arial" w:hAnsi="Arial" w:cs="Arial"/>
          <w:sz w:val="24"/>
          <w:szCs w:val="24"/>
        </w:rPr>
        <w:t xml:space="preserve"> </w:t>
      </w:r>
      <w:r w:rsidRPr="00280AAF">
        <w:rPr>
          <w:rFonts w:ascii="Arial" w:hAnsi="Arial" w:cs="Arial"/>
          <w:sz w:val="24"/>
          <w:szCs w:val="24"/>
        </w:rPr>
        <w:t xml:space="preserve">el </w:t>
      </w:r>
      <w:r w:rsidR="00C744E2">
        <w:rPr>
          <w:rFonts w:ascii="Arial" w:hAnsi="Arial" w:cs="Arial"/>
          <w:sz w:val="24"/>
          <w:szCs w:val="24"/>
        </w:rPr>
        <w:t xml:space="preserve">31 de julio </w:t>
      </w:r>
      <w:r w:rsidRPr="00280AAF">
        <w:rPr>
          <w:rFonts w:ascii="Arial" w:hAnsi="Arial" w:cs="Arial"/>
          <w:sz w:val="24"/>
          <w:szCs w:val="24"/>
        </w:rPr>
        <w:t xml:space="preserve">de </w:t>
      </w:r>
      <w:r w:rsidRPr="00AB39FC">
        <w:rPr>
          <w:rFonts w:ascii="Arial" w:hAnsi="Arial" w:cs="Arial"/>
          <w:sz w:val="24"/>
          <w:szCs w:val="24"/>
        </w:rPr>
        <w:t>2024.</w:t>
      </w:r>
      <w:r w:rsidRPr="00AB39FC">
        <w:rPr>
          <w:rFonts w:ascii="Arial" w:hAnsi="Arial" w:cs="Arial"/>
          <w:b/>
          <w:sz w:val="24"/>
          <w:szCs w:val="24"/>
        </w:rPr>
        <w:t xml:space="preserve"> </w:t>
      </w:r>
      <w:r w:rsidRPr="00AB39FC">
        <w:rPr>
          <w:rFonts w:ascii="Arial" w:hAnsi="Arial" w:cs="Arial"/>
          <w:sz w:val="24"/>
          <w:szCs w:val="24"/>
        </w:rPr>
        <w:t xml:space="preserve"> Por</w:t>
      </w:r>
      <w:r w:rsidRPr="00336269">
        <w:rPr>
          <w:rFonts w:ascii="Arial" w:hAnsi="Arial" w:cs="Arial"/>
          <w:sz w:val="24"/>
          <w:szCs w:val="24"/>
        </w:rPr>
        <w:t xml:space="preserve"> lo antes expuesto la atención a </w:t>
      </w:r>
      <w:r w:rsidR="005D09C7" w:rsidRPr="00336269">
        <w:rPr>
          <w:rFonts w:ascii="Arial" w:hAnsi="Arial" w:cs="Arial"/>
          <w:sz w:val="24"/>
          <w:szCs w:val="24"/>
        </w:rPr>
        <w:t>la</w:t>
      </w:r>
      <w:r w:rsidR="005D09C7">
        <w:rPr>
          <w:rFonts w:ascii="Arial" w:hAnsi="Arial" w:cs="Arial"/>
          <w:sz w:val="24"/>
          <w:szCs w:val="24"/>
        </w:rPr>
        <w:t>s</w:t>
      </w:r>
      <w:r w:rsidR="005D09C7" w:rsidRPr="00336269">
        <w:rPr>
          <w:rFonts w:ascii="Arial" w:hAnsi="Arial" w:cs="Arial"/>
          <w:sz w:val="24"/>
          <w:szCs w:val="24"/>
        </w:rPr>
        <w:t xml:space="preserve"> recomendaci</w:t>
      </w:r>
      <w:r w:rsidR="005D09C7">
        <w:rPr>
          <w:rFonts w:ascii="Arial" w:hAnsi="Arial" w:cs="Arial"/>
          <w:sz w:val="24"/>
          <w:szCs w:val="24"/>
        </w:rPr>
        <w:t>ones</w:t>
      </w:r>
      <w:r w:rsidRPr="00336269">
        <w:rPr>
          <w:rFonts w:ascii="Arial" w:hAnsi="Arial" w:cs="Arial"/>
          <w:sz w:val="24"/>
          <w:szCs w:val="24"/>
        </w:rPr>
        <w:t xml:space="preserve"> de desempeño queda en </w:t>
      </w:r>
      <w:r w:rsidRPr="00336269">
        <w:rPr>
          <w:rFonts w:ascii="Arial" w:hAnsi="Arial" w:cs="Arial"/>
          <w:b/>
          <w:sz w:val="24"/>
          <w:szCs w:val="24"/>
        </w:rPr>
        <w:t>seguimiento</w:t>
      </w:r>
      <w:r w:rsidRPr="00336269">
        <w:rPr>
          <w:rFonts w:ascii="Arial" w:hAnsi="Arial" w:cs="Arial"/>
          <w:sz w:val="24"/>
          <w:szCs w:val="24"/>
        </w:rPr>
        <w:t>.</w:t>
      </w:r>
      <w:r w:rsidRPr="005B376F">
        <w:rPr>
          <w:rFonts w:ascii="Arial" w:hAnsi="Arial" w:cs="Arial"/>
          <w:sz w:val="24"/>
          <w:szCs w:val="24"/>
        </w:rPr>
        <w:t xml:space="preserve"> </w:t>
      </w:r>
      <w:r w:rsidR="001975D0" w:rsidRPr="005B376F">
        <w:rPr>
          <w:rFonts w:ascii="Arial" w:hAnsi="Arial" w:cs="Arial"/>
          <w:sz w:val="24"/>
          <w:szCs w:val="24"/>
        </w:rPr>
        <w:t xml:space="preserve"> </w:t>
      </w:r>
    </w:p>
    <w:p w14:paraId="34BFB082" w14:textId="572DDE72" w:rsidR="001975D0" w:rsidRPr="00FD179F" w:rsidRDefault="001975D0" w:rsidP="002F3DA7">
      <w:pPr>
        <w:spacing w:after="0"/>
        <w:contextualSpacing/>
        <w:jc w:val="both"/>
        <w:rPr>
          <w:rFonts w:ascii="Arial" w:eastAsia="Times New Roman" w:hAnsi="Arial" w:cs="Arial"/>
          <w:sz w:val="24"/>
          <w:szCs w:val="24"/>
          <w:lang w:eastAsia="es-ES"/>
        </w:rPr>
      </w:pPr>
    </w:p>
    <w:p w14:paraId="38E330FC" w14:textId="24A1F799" w:rsidR="005B0CAF" w:rsidRPr="00961C55" w:rsidRDefault="005B0CAF" w:rsidP="005B0CAF">
      <w:pPr>
        <w:spacing w:after="0"/>
        <w:jc w:val="both"/>
        <w:rPr>
          <w:rFonts w:ascii="Arial" w:hAnsi="Arial" w:cs="Arial"/>
          <w:b/>
          <w:sz w:val="24"/>
          <w:szCs w:val="24"/>
        </w:rPr>
      </w:pPr>
      <w:r w:rsidRPr="00961C55">
        <w:rPr>
          <w:rFonts w:ascii="Arial" w:hAnsi="Arial" w:cs="Arial"/>
          <w:b/>
          <w:sz w:val="24"/>
          <w:szCs w:val="24"/>
        </w:rPr>
        <w:t xml:space="preserve">Normatividad </w:t>
      </w:r>
      <w:r w:rsidR="004E79B3">
        <w:rPr>
          <w:rFonts w:ascii="Arial" w:hAnsi="Arial" w:cs="Arial"/>
          <w:b/>
          <w:sz w:val="24"/>
          <w:szCs w:val="24"/>
        </w:rPr>
        <w:t xml:space="preserve">relacionada con </w:t>
      </w:r>
      <w:r w:rsidR="005D09C7">
        <w:rPr>
          <w:rFonts w:ascii="Arial" w:hAnsi="Arial" w:cs="Arial"/>
          <w:b/>
          <w:sz w:val="24"/>
          <w:szCs w:val="24"/>
        </w:rPr>
        <w:t>las observaciones</w:t>
      </w:r>
    </w:p>
    <w:p w14:paraId="7EDB1181" w14:textId="77777777" w:rsidR="005B0CAF" w:rsidRPr="00FD179F" w:rsidRDefault="005B0CAF" w:rsidP="00364B0C">
      <w:pPr>
        <w:spacing w:after="0"/>
        <w:jc w:val="both"/>
        <w:rPr>
          <w:rFonts w:ascii="Arial" w:hAnsi="Arial" w:cs="Arial"/>
          <w:sz w:val="24"/>
          <w:szCs w:val="24"/>
        </w:rPr>
      </w:pPr>
    </w:p>
    <w:p w14:paraId="4EF988B8" w14:textId="77777777"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Constitución Política del Estado Libre y Soberano de Quintana Roo, artículo 166.</w:t>
      </w:r>
    </w:p>
    <w:p w14:paraId="55FEEB89" w14:textId="77777777"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Ley de Presupuesto y Gasto Público del Estado de Quintana Roo, artículo 63.</w:t>
      </w:r>
    </w:p>
    <w:p w14:paraId="2F9EC7CE" w14:textId="78287D40"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Decreto por el que se reforma integralment</w:t>
      </w:r>
      <w:r w:rsidR="00D264ED">
        <w:rPr>
          <w:rFonts w:ascii="Arial" w:eastAsia="Arial" w:hAnsi="Arial" w:cs="Arial"/>
          <w:color w:val="000000"/>
          <w:sz w:val="24"/>
          <w:szCs w:val="24"/>
          <w:lang w:eastAsia="es-ES"/>
        </w:rPr>
        <w:t>e el Decreto de Creación de la U</w:t>
      </w:r>
      <w:r w:rsidRPr="000071BC">
        <w:rPr>
          <w:rFonts w:ascii="Arial" w:eastAsia="Arial" w:hAnsi="Arial" w:cs="Arial"/>
          <w:color w:val="000000"/>
          <w:sz w:val="24"/>
          <w:szCs w:val="24"/>
          <w:lang w:eastAsia="es-ES"/>
        </w:rPr>
        <w:t>niversidad Tecnológica de la Riviera Maya, artículo 30</w:t>
      </w:r>
      <w:r w:rsidR="005D09C7">
        <w:rPr>
          <w:rFonts w:ascii="Arial" w:eastAsia="Arial" w:hAnsi="Arial" w:cs="Arial"/>
          <w:color w:val="000000"/>
          <w:sz w:val="24"/>
          <w:szCs w:val="24"/>
          <w:lang w:eastAsia="es-ES"/>
        </w:rPr>
        <w:t>,</w:t>
      </w:r>
      <w:r w:rsidRPr="000071BC">
        <w:rPr>
          <w:rFonts w:ascii="Arial" w:eastAsia="Arial" w:hAnsi="Arial" w:cs="Arial"/>
          <w:color w:val="000000"/>
          <w:sz w:val="24"/>
          <w:szCs w:val="24"/>
          <w:lang w:eastAsia="es-ES"/>
        </w:rPr>
        <w:t xml:space="preserve"> fracción XVII.</w:t>
      </w:r>
    </w:p>
    <w:p w14:paraId="7963E5ED" w14:textId="4FA1A61D" w:rsidR="000071BC" w:rsidRPr="000071BC" w:rsidRDefault="000071BC" w:rsidP="000071BC">
      <w:pPr>
        <w:spacing w:after="0"/>
        <w:jc w:val="both"/>
        <w:rPr>
          <w:rFonts w:ascii="Arial" w:eastAsia="Arial" w:hAnsi="Arial" w:cs="Arial"/>
          <w:color w:val="000000"/>
          <w:sz w:val="24"/>
          <w:szCs w:val="24"/>
          <w:lang w:eastAsia="es-ES"/>
        </w:rPr>
      </w:pPr>
      <w:r w:rsidRPr="000071BC">
        <w:rPr>
          <w:rFonts w:ascii="Arial" w:eastAsia="Arial" w:hAnsi="Arial" w:cs="Arial"/>
          <w:color w:val="000000"/>
          <w:sz w:val="24"/>
          <w:szCs w:val="24"/>
          <w:lang w:eastAsia="es-ES"/>
        </w:rPr>
        <w:t>Lineamientos para la Construcción y Diseño de Indicadores de Desem</w:t>
      </w:r>
      <w:r w:rsidR="005D09C7">
        <w:rPr>
          <w:rFonts w:ascii="Arial" w:eastAsia="Arial" w:hAnsi="Arial" w:cs="Arial"/>
          <w:color w:val="000000"/>
          <w:sz w:val="24"/>
          <w:szCs w:val="24"/>
          <w:lang w:eastAsia="es-ES"/>
        </w:rPr>
        <w:t>peño mediante la Metodología de</w:t>
      </w:r>
      <w:r w:rsidRPr="000071BC">
        <w:rPr>
          <w:rFonts w:ascii="Arial" w:eastAsia="Arial" w:hAnsi="Arial" w:cs="Arial"/>
          <w:color w:val="000000"/>
          <w:sz w:val="24"/>
          <w:szCs w:val="24"/>
          <w:lang w:eastAsia="es-ES"/>
        </w:rPr>
        <w:t xml:space="preserve"> Marco Lógico, numerales Quinto y Sexto (CONAC).</w:t>
      </w:r>
    </w:p>
    <w:p w14:paraId="54EAF18E" w14:textId="38AE0901" w:rsidR="005B0CAF" w:rsidRPr="00B03FC1" w:rsidRDefault="000071BC" w:rsidP="000071BC">
      <w:pPr>
        <w:spacing w:after="0"/>
        <w:jc w:val="both"/>
        <w:rPr>
          <w:rFonts w:ascii="Arial" w:hAnsi="Arial" w:cs="Arial"/>
          <w:color w:val="000000" w:themeColor="text1"/>
          <w:sz w:val="24"/>
          <w:szCs w:val="18"/>
        </w:rPr>
      </w:pPr>
      <w:r w:rsidRPr="000071BC">
        <w:rPr>
          <w:rFonts w:ascii="Arial" w:eastAsia="Arial" w:hAnsi="Arial" w:cs="Arial"/>
          <w:color w:val="000000"/>
          <w:sz w:val="24"/>
          <w:szCs w:val="24"/>
          <w:lang w:eastAsia="es-ES"/>
        </w:rPr>
        <w:t>Guía para la Construcción de Indicadores de Desempeño para el Gobierno del Estado de Quintana Roo (Secre</w:t>
      </w:r>
      <w:r>
        <w:rPr>
          <w:rFonts w:ascii="Arial" w:eastAsia="Arial" w:hAnsi="Arial" w:cs="Arial"/>
          <w:color w:val="000000"/>
          <w:sz w:val="24"/>
          <w:szCs w:val="24"/>
          <w:lang w:eastAsia="es-ES"/>
        </w:rPr>
        <w:t>taría de Finanzas y Planeación)</w:t>
      </w:r>
      <w:r w:rsidR="00380DB4" w:rsidRPr="00C154FC">
        <w:rPr>
          <w:rFonts w:ascii="Arial" w:hAnsi="Arial" w:cs="Arial"/>
          <w:color w:val="000000" w:themeColor="text1"/>
          <w:sz w:val="24"/>
          <w:szCs w:val="18"/>
        </w:rPr>
        <w:t>.</w:t>
      </w:r>
    </w:p>
    <w:p w14:paraId="5F35A9B2" w14:textId="505A4FEC" w:rsidR="00380DB4" w:rsidRPr="00481E8A" w:rsidRDefault="00380DB4" w:rsidP="00364B0C">
      <w:pPr>
        <w:autoSpaceDE w:val="0"/>
        <w:autoSpaceDN w:val="0"/>
        <w:adjustRightInd w:val="0"/>
        <w:spacing w:after="0"/>
        <w:jc w:val="both"/>
        <w:rPr>
          <w:rFonts w:ascii="Arial" w:hAnsi="Arial" w:cs="Arial"/>
          <w:sz w:val="24"/>
          <w:szCs w:val="24"/>
        </w:rPr>
      </w:pPr>
    </w:p>
    <w:p w14:paraId="28BBFAB8" w14:textId="77777777" w:rsidR="004C484A" w:rsidRPr="00343C83" w:rsidRDefault="00AC06E3" w:rsidP="00AF600B">
      <w:pPr>
        <w:pStyle w:val="Ttulo2"/>
        <w:spacing w:before="0"/>
        <w:jc w:val="both"/>
        <w:rPr>
          <w:szCs w:val="24"/>
        </w:rPr>
      </w:pPr>
      <w:bookmarkStart w:id="18" w:name="_Toc157497862"/>
      <w:r w:rsidRPr="00343C83">
        <w:rPr>
          <w:szCs w:val="24"/>
        </w:rPr>
        <w:t>I</w:t>
      </w:r>
      <w:r w:rsidR="004C484A" w:rsidRPr="00343C83">
        <w:rPr>
          <w:szCs w:val="24"/>
        </w:rPr>
        <w:t>.</w:t>
      </w:r>
      <w:r w:rsidRPr="00343C83">
        <w:rPr>
          <w:szCs w:val="24"/>
        </w:rPr>
        <w:t xml:space="preserve">4. </w:t>
      </w:r>
      <w:r w:rsidR="00663877" w:rsidRPr="00343C83">
        <w:rPr>
          <w:szCs w:val="24"/>
        </w:rPr>
        <w:t>SÍ</w:t>
      </w:r>
      <w:r w:rsidR="004C484A" w:rsidRPr="00343C83">
        <w:rPr>
          <w:szCs w:val="24"/>
        </w:rPr>
        <w:t>NTESIS DE LAS JUSTIFICACIONES Y ACLARAC</w:t>
      </w:r>
      <w:r w:rsidR="00D50249">
        <w:rPr>
          <w:szCs w:val="24"/>
        </w:rPr>
        <w:t>IONES PRESENTADAS POR EL ENTE</w:t>
      </w:r>
      <w:r w:rsidR="004C484A" w:rsidRPr="00343C83">
        <w:rPr>
          <w:szCs w:val="24"/>
        </w:rPr>
        <w:t xml:space="preserve"> FISCALIZAD</w:t>
      </w:r>
      <w:r w:rsidR="00D50249">
        <w:rPr>
          <w:szCs w:val="24"/>
        </w:rPr>
        <w:t>O</w:t>
      </w:r>
      <w:bookmarkEnd w:id="18"/>
    </w:p>
    <w:p w14:paraId="4E8E2249" w14:textId="77777777" w:rsidR="004C484A" w:rsidRPr="00FD179F" w:rsidRDefault="004C484A" w:rsidP="00364B0C">
      <w:pPr>
        <w:spacing w:after="0"/>
        <w:jc w:val="both"/>
        <w:rPr>
          <w:sz w:val="24"/>
          <w:szCs w:val="24"/>
          <w:lang w:val="es-ES"/>
        </w:rPr>
      </w:pPr>
    </w:p>
    <w:p w14:paraId="3DC62243" w14:textId="13C56364" w:rsidR="00FD179F" w:rsidRDefault="00BC39DF" w:rsidP="00364B0C">
      <w:pPr>
        <w:spacing w:after="0"/>
        <w:jc w:val="both"/>
        <w:rPr>
          <w:rFonts w:ascii="Arial" w:hAnsi="Arial" w:cs="Arial"/>
          <w:sz w:val="24"/>
          <w:szCs w:val="24"/>
          <w:lang w:val="es-ES"/>
        </w:rPr>
      </w:pPr>
      <w:r w:rsidRPr="00343C83">
        <w:rPr>
          <w:rFonts w:ascii="Arial" w:hAnsi="Arial" w:cs="Arial"/>
          <w:sz w:val="24"/>
          <w:szCs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w:t>
      </w:r>
      <w:r w:rsidR="00C744E2">
        <w:rPr>
          <w:rFonts w:ascii="Arial" w:hAnsi="Arial" w:cs="Arial"/>
          <w:sz w:val="24"/>
          <w:szCs w:val="24"/>
          <w:lang w:val="es-ES"/>
        </w:rPr>
        <w:t>,</w:t>
      </w:r>
      <w:r w:rsidRPr="00343C83">
        <w:rPr>
          <w:rFonts w:ascii="Arial" w:hAnsi="Arial" w:cs="Arial"/>
          <w:sz w:val="24"/>
          <w:szCs w:val="24"/>
          <w:lang w:val="es-ES"/>
        </w:rPr>
        <w:t xml:space="preserve"> conforme lo es</w:t>
      </w:r>
      <w:r w:rsidR="007E4A57">
        <w:rPr>
          <w:rFonts w:ascii="Arial" w:hAnsi="Arial" w:cs="Arial"/>
          <w:sz w:val="24"/>
          <w:szCs w:val="24"/>
          <w:lang w:val="es-ES"/>
        </w:rPr>
        <w:t>tablece la Ley en mención, las r</w:t>
      </w:r>
      <w:r w:rsidRPr="00343C83">
        <w:rPr>
          <w:rFonts w:ascii="Arial" w:hAnsi="Arial" w:cs="Arial"/>
          <w:sz w:val="24"/>
          <w:szCs w:val="24"/>
          <w:lang w:val="es-ES"/>
        </w:rPr>
        <w:t>ecomendaciones para efectos del Informe Individual de Auditoría de la C</w:t>
      </w:r>
      <w:r w:rsidR="006A2772">
        <w:rPr>
          <w:rFonts w:ascii="Arial" w:hAnsi="Arial" w:cs="Arial"/>
          <w:sz w:val="24"/>
          <w:szCs w:val="24"/>
          <w:lang w:val="es-ES"/>
        </w:rPr>
        <w:t>uenta Pública del ejercicio 2023</w:t>
      </w:r>
      <w:r w:rsidRPr="005142CD">
        <w:rPr>
          <w:rFonts w:ascii="Arial" w:hAnsi="Arial" w:cs="Arial"/>
          <w:sz w:val="24"/>
          <w:szCs w:val="24"/>
          <w:lang w:val="es-ES"/>
        </w:rPr>
        <w:t>.</w:t>
      </w:r>
    </w:p>
    <w:p w14:paraId="35CDD4CE" w14:textId="7FD01A18" w:rsidR="008D0A0D" w:rsidRPr="00FD179F" w:rsidRDefault="008D0A0D" w:rsidP="004C484A">
      <w:pPr>
        <w:spacing w:after="0"/>
        <w:jc w:val="both"/>
        <w:rPr>
          <w:rFonts w:ascii="Arial" w:hAnsi="Arial" w:cs="Arial"/>
          <w:sz w:val="24"/>
          <w:szCs w:val="24"/>
          <w:lang w:val="es-ES"/>
        </w:rPr>
      </w:pPr>
    </w:p>
    <w:p w14:paraId="42EF0BCB" w14:textId="77777777" w:rsidR="00FD179F" w:rsidRDefault="00AC06E3" w:rsidP="00FD179F">
      <w:pPr>
        <w:pStyle w:val="Ttulo2"/>
        <w:spacing w:before="0"/>
        <w:jc w:val="both"/>
      </w:pPr>
      <w:bookmarkStart w:id="19" w:name="_Toc157497863"/>
      <w:r w:rsidRPr="00AF600B">
        <w:t>I.5.  TABLA DE JUSTIFICACIONES Y ACLARACIONES DE LOS RESULTADOS</w:t>
      </w:r>
      <w:bookmarkEnd w:id="19"/>
    </w:p>
    <w:p w14:paraId="67A4536B" w14:textId="77777777" w:rsidR="00FD179F" w:rsidRPr="008D0A0D" w:rsidRDefault="00FD179F" w:rsidP="00FD179F">
      <w:pPr>
        <w:spacing w:after="0"/>
        <w:rPr>
          <w:sz w:val="18"/>
          <w:szCs w:val="18"/>
        </w:rPr>
      </w:pPr>
    </w:p>
    <w:tbl>
      <w:tblPr>
        <w:tblW w:w="5000" w:type="pct"/>
        <w:jc w:val="center"/>
        <w:tblCellMar>
          <w:left w:w="70" w:type="dxa"/>
          <w:right w:w="70" w:type="dxa"/>
        </w:tblCellMar>
        <w:tblLook w:val="04A0" w:firstRow="1" w:lastRow="0" w:firstColumn="1" w:lastColumn="0" w:noHBand="0" w:noVBand="1"/>
      </w:tblPr>
      <w:tblGrid>
        <w:gridCol w:w="3112"/>
        <w:gridCol w:w="4390"/>
        <w:gridCol w:w="1702"/>
      </w:tblGrid>
      <w:tr w:rsidR="00BC39DF" w:rsidRPr="00BC39DF" w14:paraId="60D10AFF" w14:textId="77777777" w:rsidTr="001D7128">
        <w:trPr>
          <w:trHeight w:val="381"/>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2621268F" w14:textId="425AA6F1" w:rsidR="00BC39DF" w:rsidRPr="00BC39DF" w:rsidRDefault="00BC39DF" w:rsidP="006A2772">
            <w:pPr>
              <w:spacing w:after="0"/>
              <w:jc w:val="both"/>
              <w:rPr>
                <w:rFonts w:ascii="Arial" w:hAnsi="Arial" w:cs="Arial"/>
                <w:b/>
                <w:bCs/>
                <w:szCs w:val="24"/>
                <w:lang w:val="es-ES"/>
              </w:rPr>
            </w:pPr>
            <w:r w:rsidRPr="00BC39DF">
              <w:rPr>
                <w:rFonts w:ascii="Arial" w:hAnsi="Arial" w:cs="Arial"/>
                <w:b/>
                <w:bCs/>
                <w:szCs w:val="24"/>
              </w:rPr>
              <w:t xml:space="preserve">Auditoría </w:t>
            </w:r>
            <w:r w:rsidR="00AD72EC">
              <w:rPr>
                <w:rFonts w:ascii="Arial" w:hAnsi="Arial" w:cs="Arial"/>
                <w:b/>
                <w:bCs/>
                <w:szCs w:val="24"/>
              </w:rPr>
              <w:t xml:space="preserve">de Desempeño al cumplimiento de </w:t>
            </w:r>
            <w:r w:rsidR="006A2772">
              <w:rPr>
                <w:rFonts w:ascii="Arial" w:hAnsi="Arial" w:cs="Arial"/>
                <w:b/>
                <w:bCs/>
                <w:szCs w:val="24"/>
              </w:rPr>
              <w:t>objetivos y metas de programas presupuestarios, 23-AEMD-C-GOB-05</w:t>
            </w:r>
            <w:r w:rsidR="00776A49">
              <w:rPr>
                <w:rFonts w:ascii="Arial" w:hAnsi="Arial" w:cs="Arial"/>
                <w:b/>
                <w:bCs/>
                <w:szCs w:val="24"/>
              </w:rPr>
              <w:t>7</w:t>
            </w:r>
            <w:r w:rsidR="00AD72EC">
              <w:rPr>
                <w:rFonts w:ascii="Arial" w:hAnsi="Arial" w:cs="Arial"/>
                <w:b/>
                <w:bCs/>
                <w:szCs w:val="24"/>
              </w:rPr>
              <w:t>-</w:t>
            </w:r>
            <w:r w:rsidR="00776A49">
              <w:rPr>
                <w:rFonts w:ascii="Arial" w:hAnsi="Arial" w:cs="Arial"/>
                <w:b/>
                <w:bCs/>
                <w:szCs w:val="24"/>
              </w:rPr>
              <w:t>1</w:t>
            </w:r>
            <w:r w:rsidR="006A2772">
              <w:rPr>
                <w:rFonts w:ascii="Arial" w:hAnsi="Arial" w:cs="Arial"/>
                <w:b/>
                <w:bCs/>
                <w:szCs w:val="24"/>
              </w:rPr>
              <w:t>32</w:t>
            </w:r>
          </w:p>
        </w:tc>
      </w:tr>
      <w:tr w:rsidR="00AD72EC" w:rsidRPr="00BC39DF" w14:paraId="1E92397B" w14:textId="77777777" w:rsidTr="006A2772">
        <w:trPr>
          <w:trHeight w:val="307"/>
          <w:tblHeader/>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noWrap/>
            <w:vAlign w:val="center"/>
            <w:hideMark/>
          </w:tcPr>
          <w:p w14:paraId="4E9FCAAD" w14:textId="77777777" w:rsidR="00BC39DF" w:rsidRPr="00EC19EE" w:rsidRDefault="00BC39DF" w:rsidP="00BC39DF">
            <w:pPr>
              <w:spacing w:after="0"/>
              <w:jc w:val="center"/>
              <w:rPr>
                <w:rFonts w:ascii="Arial" w:hAnsi="Arial" w:cs="Arial"/>
                <w:b/>
                <w:bCs/>
                <w:szCs w:val="24"/>
                <w:lang w:val="es-ES"/>
              </w:rPr>
            </w:pPr>
            <w:r w:rsidRPr="00EC19EE">
              <w:rPr>
                <w:rFonts w:ascii="Arial" w:hAnsi="Arial" w:cs="Arial"/>
                <w:b/>
                <w:bCs/>
                <w:szCs w:val="24"/>
                <w:lang w:val="es-ES"/>
              </w:rPr>
              <w:t>Concepto</w:t>
            </w:r>
          </w:p>
        </w:tc>
        <w:tc>
          <w:tcPr>
            <w:tcW w:w="23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632F3A38"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Justificación, Aclaración y/o Acuerdos</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hideMark/>
          </w:tcPr>
          <w:p w14:paraId="25D95B59"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Atención</w:t>
            </w:r>
          </w:p>
        </w:tc>
      </w:tr>
      <w:tr w:rsidR="00AD72EC" w:rsidRPr="00BC39DF" w14:paraId="2EB0E3DA" w14:textId="77777777" w:rsidTr="006A2772">
        <w:trPr>
          <w:trHeight w:val="1275"/>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AB3D67C" w14:textId="77777777" w:rsidR="005142CD" w:rsidRPr="00EC19EE" w:rsidRDefault="00AD72EC" w:rsidP="001A3D6F">
            <w:pPr>
              <w:spacing w:after="0"/>
              <w:ind w:right="215"/>
              <w:jc w:val="both"/>
              <w:rPr>
                <w:rFonts w:ascii="Arial" w:hAnsi="Arial" w:cs="Arial"/>
              </w:rPr>
            </w:pPr>
            <w:r w:rsidRPr="00EC19EE">
              <w:rPr>
                <w:rFonts w:ascii="Arial" w:hAnsi="Arial" w:cs="Arial"/>
              </w:rPr>
              <w:t>1.   Control Interno</w:t>
            </w:r>
            <w:r w:rsidR="005142CD" w:rsidRPr="00EC19EE">
              <w:rPr>
                <w:rFonts w:ascii="Arial" w:hAnsi="Arial" w:cs="Arial"/>
              </w:rPr>
              <w:t>.</w:t>
            </w:r>
          </w:p>
          <w:p w14:paraId="103832BC" w14:textId="77777777" w:rsidR="001B5D74" w:rsidRPr="00EC19EE" w:rsidRDefault="007D1883" w:rsidP="0066796C">
            <w:pPr>
              <w:pStyle w:val="Prrafodelista"/>
              <w:numPr>
                <w:ilvl w:val="0"/>
                <w:numId w:val="13"/>
              </w:numPr>
              <w:spacing w:after="0"/>
              <w:ind w:left="776" w:right="215" w:hanging="425"/>
              <w:jc w:val="both"/>
              <w:rPr>
                <w:rFonts w:ascii="Arial" w:hAnsi="Arial" w:cs="Arial"/>
              </w:rPr>
            </w:pPr>
            <w:r>
              <w:rPr>
                <w:rFonts w:ascii="Arial" w:hAnsi="Arial" w:cs="Arial"/>
              </w:rPr>
              <w:t xml:space="preserve"> </w:t>
            </w:r>
            <w:r w:rsidR="00626955">
              <w:rPr>
                <w:rFonts w:ascii="Arial" w:hAnsi="Arial" w:cs="Arial"/>
              </w:rPr>
              <w:t>Valoración de la implementación de los cinco componentes de control interno</w:t>
            </w:r>
            <w:r>
              <w:rPr>
                <w:rFonts w:ascii="Arial" w:hAnsi="Arial" w:cs="Arial"/>
              </w:rPr>
              <w:t>.</w:t>
            </w:r>
          </w:p>
        </w:tc>
        <w:tc>
          <w:tcPr>
            <w:tcW w:w="2394" w:type="pct"/>
            <w:tcBorders>
              <w:top w:val="single" w:sz="4" w:space="0" w:color="BFBFBF" w:themeColor="background1" w:themeShade="BF"/>
              <w:bottom w:val="single" w:sz="4" w:space="0" w:color="BFBFBF" w:themeColor="background1" w:themeShade="BF"/>
            </w:tcBorders>
          </w:tcPr>
          <w:p w14:paraId="56FF080C" w14:textId="1DD7A3AD" w:rsidR="005142CD" w:rsidRPr="00EC19EE" w:rsidRDefault="005142CD" w:rsidP="00C744E2">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Se estableció como fecha compromiso para</w:t>
            </w:r>
            <w:r w:rsidR="00EC19EE" w:rsidRPr="00EC19EE">
              <w:rPr>
                <w:rFonts w:ascii="Arial" w:hAnsi="Arial" w:cs="Arial"/>
                <w:color w:val="000000" w:themeColor="text1"/>
                <w:sz w:val="20"/>
                <w:szCs w:val="24"/>
                <w:lang w:val="es-ES"/>
              </w:rPr>
              <w:t xml:space="preserve"> la atención de las </w:t>
            </w:r>
            <w:r w:rsidR="00856177">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6A2772">
              <w:rPr>
                <w:rFonts w:ascii="Arial" w:hAnsi="Arial" w:cs="Arial"/>
                <w:b/>
                <w:color w:val="000000" w:themeColor="text1"/>
                <w:sz w:val="20"/>
                <w:szCs w:val="24"/>
              </w:rPr>
              <w:t>23-AEMD-C-057-132</w:t>
            </w:r>
            <w:r w:rsidR="00EC19EE" w:rsidRPr="00EC19EE">
              <w:rPr>
                <w:rFonts w:ascii="Arial" w:hAnsi="Arial" w:cs="Arial"/>
                <w:b/>
                <w:color w:val="000000" w:themeColor="text1"/>
                <w:sz w:val="20"/>
                <w:szCs w:val="24"/>
              </w:rPr>
              <w:t xml:space="preserve">-R01-01 </w:t>
            </w:r>
            <w:r w:rsidR="00EC19EE" w:rsidRPr="00EC19EE">
              <w:rPr>
                <w:rFonts w:ascii="Arial" w:hAnsi="Arial" w:cs="Arial"/>
                <w:color w:val="000000" w:themeColor="text1"/>
                <w:sz w:val="20"/>
                <w:szCs w:val="24"/>
                <w:lang w:val="es-ES"/>
              </w:rPr>
              <w:t xml:space="preserve">el </w:t>
            </w:r>
            <w:r w:rsidR="00C744E2">
              <w:rPr>
                <w:rFonts w:ascii="Arial" w:hAnsi="Arial" w:cs="Arial"/>
                <w:color w:val="000000" w:themeColor="text1"/>
                <w:sz w:val="20"/>
                <w:szCs w:val="24"/>
                <w:lang w:val="es-ES"/>
              </w:rPr>
              <w:t>30 de septiembre</w:t>
            </w:r>
            <w:r w:rsidR="00E82694" w:rsidRPr="00E82694">
              <w:rPr>
                <w:rFonts w:ascii="Arial" w:hAnsi="Arial" w:cs="Arial"/>
                <w:color w:val="000000" w:themeColor="text1"/>
                <w:sz w:val="20"/>
                <w:szCs w:val="24"/>
                <w:lang w:val="es-ES"/>
              </w:rPr>
              <w:t xml:space="preserve"> de 2024</w:t>
            </w:r>
            <w:r w:rsidRPr="00E82694">
              <w:rPr>
                <w:rFonts w:ascii="Arial" w:hAnsi="Arial" w:cs="Arial"/>
                <w:color w:val="000000" w:themeColor="text1"/>
                <w:sz w:val="20"/>
                <w:szCs w:val="24"/>
                <w:lang w:val="es-ES"/>
              </w:rPr>
              <w:t>.</w:t>
            </w:r>
          </w:p>
        </w:tc>
        <w:tc>
          <w:tcPr>
            <w:tcW w:w="91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0E4A594" w14:textId="77777777" w:rsidR="005142CD" w:rsidRPr="00EC19EE" w:rsidRDefault="005142CD" w:rsidP="00D54A76">
            <w:pPr>
              <w:spacing w:after="0"/>
              <w:jc w:val="center"/>
              <w:rPr>
                <w:rFonts w:ascii="Arial" w:hAnsi="Arial" w:cs="Arial"/>
                <w:color w:val="000000" w:themeColor="text1"/>
                <w:szCs w:val="24"/>
                <w:lang w:val="es-ES"/>
              </w:rPr>
            </w:pPr>
            <w:r w:rsidRPr="009C042B">
              <w:rPr>
                <w:rFonts w:ascii="Arial" w:hAnsi="Arial" w:cs="Arial"/>
                <w:bCs/>
                <w:color w:val="000000" w:themeColor="text1"/>
                <w:szCs w:val="24"/>
                <w:lang w:val="es-ES"/>
              </w:rPr>
              <w:t>Seguimiento</w:t>
            </w:r>
          </w:p>
        </w:tc>
      </w:tr>
      <w:tr w:rsidR="00AD72EC" w:rsidRPr="00BC39DF" w14:paraId="042C549A" w14:textId="77777777" w:rsidTr="006A2772">
        <w:trPr>
          <w:trHeight w:val="628"/>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321E7CE" w14:textId="5F59B568" w:rsidR="001B5D74" w:rsidRPr="001B5D74" w:rsidRDefault="006A2772" w:rsidP="0066796C">
            <w:pPr>
              <w:pStyle w:val="Prrafodelista"/>
              <w:numPr>
                <w:ilvl w:val="0"/>
                <w:numId w:val="14"/>
              </w:numPr>
              <w:ind w:left="359" w:hanging="284"/>
              <w:jc w:val="both"/>
              <w:rPr>
                <w:rFonts w:ascii="Arial" w:hAnsi="Arial" w:cs="Arial"/>
              </w:rPr>
            </w:pPr>
            <w:r>
              <w:rPr>
                <w:rFonts w:ascii="Arial" w:hAnsi="Arial" w:cs="Arial"/>
              </w:rPr>
              <w:t>Presupuesto basado en Resultados</w:t>
            </w:r>
            <w:r w:rsidR="007D1883">
              <w:rPr>
                <w:rFonts w:ascii="Arial" w:hAnsi="Arial" w:cs="Arial"/>
              </w:rPr>
              <w:t>.</w:t>
            </w:r>
          </w:p>
          <w:p w14:paraId="1C096677" w14:textId="5CF75A17" w:rsidR="001B5D74" w:rsidRPr="006A2772" w:rsidRDefault="006A2772" w:rsidP="006A2772">
            <w:pPr>
              <w:pStyle w:val="Prrafodelista"/>
              <w:numPr>
                <w:ilvl w:val="1"/>
                <w:numId w:val="14"/>
              </w:numPr>
              <w:spacing w:after="0"/>
              <w:ind w:left="784" w:hanging="424"/>
              <w:jc w:val="both"/>
              <w:rPr>
                <w:rFonts w:ascii="Arial" w:hAnsi="Arial" w:cs="Arial"/>
              </w:rPr>
            </w:pPr>
            <w:r>
              <w:rPr>
                <w:rFonts w:ascii="Arial" w:hAnsi="Arial" w:cs="Arial"/>
              </w:rPr>
              <w:t>Evaluación de Matriz de Indicadores para Resultados</w:t>
            </w:r>
            <w:r w:rsidR="007D1883">
              <w:rPr>
                <w:rFonts w:ascii="Arial" w:hAnsi="Arial" w:cs="Arial"/>
              </w:rPr>
              <w:t>.</w:t>
            </w:r>
          </w:p>
        </w:tc>
        <w:tc>
          <w:tcPr>
            <w:tcW w:w="2394" w:type="pct"/>
            <w:tcBorders>
              <w:top w:val="single" w:sz="4" w:space="0" w:color="BFBFBF" w:themeColor="background1" w:themeShade="BF"/>
              <w:bottom w:val="single" w:sz="4" w:space="0" w:color="BFBFBF" w:themeColor="background1" w:themeShade="BF"/>
            </w:tcBorders>
          </w:tcPr>
          <w:p w14:paraId="3A4C8A22" w14:textId="6156719B" w:rsidR="009C042B" w:rsidRDefault="009C042B" w:rsidP="009C042B">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 xml:space="preserve">Se estableció como fecha compromiso para la atención de las </w:t>
            </w:r>
            <w:r>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6A2772">
              <w:rPr>
                <w:rFonts w:ascii="Arial" w:hAnsi="Arial" w:cs="Arial"/>
                <w:b/>
                <w:color w:val="000000" w:themeColor="text1"/>
                <w:sz w:val="20"/>
                <w:szCs w:val="24"/>
              </w:rPr>
              <w:t>23-AEMD-C-057-132</w:t>
            </w:r>
            <w:r w:rsidRPr="00EC19EE">
              <w:rPr>
                <w:rFonts w:ascii="Arial" w:hAnsi="Arial" w:cs="Arial"/>
                <w:b/>
                <w:color w:val="000000" w:themeColor="text1"/>
                <w:sz w:val="20"/>
                <w:szCs w:val="24"/>
              </w:rPr>
              <w:t>-R0</w:t>
            </w:r>
            <w:r>
              <w:rPr>
                <w:rFonts w:ascii="Arial" w:hAnsi="Arial" w:cs="Arial"/>
                <w:b/>
                <w:color w:val="000000" w:themeColor="text1"/>
                <w:sz w:val="20"/>
                <w:szCs w:val="24"/>
              </w:rPr>
              <w:t xml:space="preserve">2-02 </w:t>
            </w:r>
            <w:r>
              <w:rPr>
                <w:rFonts w:ascii="Arial" w:hAnsi="Arial" w:cs="Arial"/>
                <w:color w:val="000000" w:themeColor="text1"/>
                <w:sz w:val="20"/>
                <w:szCs w:val="24"/>
              </w:rPr>
              <w:t xml:space="preserve">y </w:t>
            </w:r>
            <w:r w:rsidR="006A2772">
              <w:rPr>
                <w:rFonts w:ascii="Arial" w:hAnsi="Arial" w:cs="Arial"/>
                <w:b/>
                <w:color w:val="000000" w:themeColor="text1"/>
                <w:sz w:val="20"/>
                <w:szCs w:val="24"/>
              </w:rPr>
              <w:t>23-AEMD-C-057-132</w:t>
            </w:r>
            <w:r w:rsidR="009130AF">
              <w:rPr>
                <w:rFonts w:ascii="Arial" w:hAnsi="Arial" w:cs="Arial"/>
                <w:b/>
                <w:color w:val="000000" w:themeColor="text1"/>
                <w:sz w:val="20"/>
                <w:szCs w:val="24"/>
              </w:rPr>
              <w:t>-R02-03</w:t>
            </w:r>
            <w:r w:rsidRPr="00EC19EE">
              <w:rPr>
                <w:rFonts w:ascii="Arial" w:hAnsi="Arial" w:cs="Arial"/>
                <w:b/>
                <w:color w:val="000000" w:themeColor="text1"/>
                <w:sz w:val="20"/>
                <w:szCs w:val="24"/>
              </w:rPr>
              <w:t xml:space="preserve"> </w:t>
            </w:r>
            <w:r w:rsidRPr="00EC19EE">
              <w:rPr>
                <w:rFonts w:ascii="Arial" w:hAnsi="Arial" w:cs="Arial"/>
                <w:color w:val="000000" w:themeColor="text1"/>
                <w:sz w:val="20"/>
                <w:szCs w:val="24"/>
                <w:lang w:val="es-ES"/>
              </w:rPr>
              <w:t xml:space="preserve">el </w:t>
            </w:r>
            <w:r w:rsidR="00C744E2">
              <w:rPr>
                <w:rFonts w:ascii="Arial" w:hAnsi="Arial" w:cs="Arial"/>
                <w:color w:val="000000" w:themeColor="text1"/>
                <w:sz w:val="20"/>
                <w:szCs w:val="24"/>
                <w:lang w:val="es-ES"/>
              </w:rPr>
              <w:t xml:space="preserve">31 de octubre </w:t>
            </w:r>
            <w:r w:rsidRPr="00E82694">
              <w:rPr>
                <w:rFonts w:ascii="Arial" w:hAnsi="Arial" w:cs="Arial"/>
                <w:color w:val="000000" w:themeColor="text1"/>
                <w:sz w:val="20"/>
                <w:szCs w:val="24"/>
                <w:lang w:val="es-ES"/>
              </w:rPr>
              <w:t>de 2024.</w:t>
            </w:r>
          </w:p>
          <w:p w14:paraId="2FAC9908" w14:textId="20A9F0B1" w:rsidR="009C042B" w:rsidRPr="00626955" w:rsidRDefault="009C042B" w:rsidP="009C042B">
            <w:pPr>
              <w:spacing w:after="0"/>
              <w:jc w:val="both"/>
              <w:rPr>
                <w:rFonts w:ascii="Arial" w:hAnsi="Arial" w:cs="Arial"/>
                <w:sz w:val="20"/>
                <w:szCs w:val="24"/>
                <w:highlight w:val="yellow"/>
                <w:lang w:val="es-ES"/>
              </w:rPr>
            </w:pPr>
          </w:p>
        </w:tc>
        <w:tc>
          <w:tcPr>
            <w:tcW w:w="91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524804" w14:textId="77777777" w:rsidR="005142CD" w:rsidRDefault="009C042B" w:rsidP="00D54A76">
            <w:pPr>
              <w:spacing w:after="0"/>
              <w:jc w:val="center"/>
              <w:rPr>
                <w:rFonts w:ascii="Arial" w:hAnsi="Arial" w:cs="Arial"/>
                <w:bCs/>
                <w:szCs w:val="24"/>
                <w:lang w:val="es-ES"/>
              </w:rPr>
            </w:pPr>
            <w:r w:rsidRPr="009C042B">
              <w:rPr>
                <w:rFonts w:ascii="Arial" w:hAnsi="Arial" w:cs="Arial"/>
                <w:bCs/>
                <w:szCs w:val="24"/>
                <w:lang w:val="es-ES"/>
              </w:rPr>
              <w:t>Seguimiento</w:t>
            </w:r>
          </w:p>
          <w:p w14:paraId="3B776F24" w14:textId="77777777" w:rsidR="00C744E2" w:rsidRDefault="00C744E2" w:rsidP="00D54A76">
            <w:pPr>
              <w:spacing w:after="0"/>
              <w:jc w:val="center"/>
              <w:rPr>
                <w:rFonts w:ascii="Arial" w:hAnsi="Arial" w:cs="Arial"/>
                <w:bCs/>
                <w:szCs w:val="24"/>
                <w:lang w:val="es-ES"/>
              </w:rPr>
            </w:pPr>
          </w:p>
          <w:p w14:paraId="0A8D67CB" w14:textId="77777777" w:rsidR="00C744E2" w:rsidRDefault="00C744E2" w:rsidP="00D54A76">
            <w:pPr>
              <w:spacing w:after="0"/>
              <w:jc w:val="center"/>
              <w:rPr>
                <w:rFonts w:ascii="Arial" w:hAnsi="Arial" w:cs="Arial"/>
                <w:bCs/>
                <w:szCs w:val="24"/>
                <w:lang w:val="es-ES"/>
              </w:rPr>
            </w:pPr>
          </w:p>
          <w:p w14:paraId="62E3D16E" w14:textId="77777777" w:rsidR="00C744E2" w:rsidRPr="00C744E2" w:rsidRDefault="00C744E2" w:rsidP="00C744E2">
            <w:pPr>
              <w:spacing w:after="0"/>
              <w:rPr>
                <w:rFonts w:ascii="Arial" w:hAnsi="Arial" w:cs="Arial"/>
                <w:bCs/>
                <w:sz w:val="14"/>
                <w:szCs w:val="24"/>
                <w:lang w:val="es-ES"/>
              </w:rPr>
            </w:pPr>
          </w:p>
          <w:p w14:paraId="0B778B6C" w14:textId="28ED98A6" w:rsidR="00C744E2" w:rsidRPr="00AD72EC" w:rsidRDefault="00E42FF8" w:rsidP="00E42FF8">
            <w:pPr>
              <w:spacing w:after="0"/>
              <w:rPr>
                <w:rFonts w:ascii="Arial" w:hAnsi="Arial" w:cs="Arial"/>
                <w:szCs w:val="24"/>
                <w:highlight w:val="red"/>
                <w:lang w:val="es-ES"/>
              </w:rPr>
            </w:pPr>
            <w:r>
              <w:rPr>
                <w:rFonts w:ascii="Arial" w:hAnsi="Arial" w:cs="Arial"/>
                <w:bCs/>
                <w:szCs w:val="24"/>
                <w:lang w:val="es-ES"/>
              </w:rPr>
              <w:t xml:space="preserve">  </w:t>
            </w:r>
          </w:p>
        </w:tc>
      </w:tr>
      <w:tr w:rsidR="00AD72EC" w:rsidRPr="00BC39DF" w14:paraId="740335BD" w14:textId="77777777" w:rsidTr="006A2772">
        <w:trPr>
          <w:trHeight w:val="912"/>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3B64B6C" w14:textId="1326F869" w:rsidR="001B5D74" w:rsidRPr="001B5D74" w:rsidRDefault="006A2772" w:rsidP="0066796C">
            <w:pPr>
              <w:pStyle w:val="Prrafodelista"/>
              <w:numPr>
                <w:ilvl w:val="0"/>
                <w:numId w:val="14"/>
              </w:numPr>
              <w:ind w:left="359" w:hanging="359"/>
              <w:jc w:val="both"/>
              <w:rPr>
                <w:rFonts w:ascii="Arial" w:hAnsi="Arial" w:cs="Arial"/>
              </w:rPr>
            </w:pPr>
            <w:r>
              <w:rPr>
                <w:rFonts w:ascii="Arial" w:hAnsi="Arial" w:cs="Arial"/>
              </w:rPr>
              <w:t>Sistema de Evaluación al Desempeño (SED)</w:t>
            </w:r>
            <w:r w:rsidR="007D1883">
              <w:rPr>
                <w:rFonts w:ascii="Arial" w:hAnsi="Arial" w:cs="Arial"/>
              </w:rPr>
              <w:t>.</w:t>
            </w:r>
          </w:p>
          <w:p w14:paraId="48133D2C" w14:textId="41342324" w:rsidR="00BC39DF" w:rsidRDefault="006A2772" w:rsidP="0066796C">
            <w:pPr>
              <w:pStyle w:val="Prrafodelista"/>
              <w:numPr>
                <w:ilvl w:val="1"/>
                <w:numId w:val="14"/>
              </w:numPr>
              <w:spacing w:after="0"/>
              <w:ind w:left="784" w:hanging="424"/>
              <w:jc w:val="both"/>
              <w:rPr>
                <w:rFonts w:ascii="Arial" w:hAnsi="Arial" w:cs="Arial"/>
              </w:rPr>
            </w:pPr>
            <w:r>
              <w:rPr>
                <w:rFonts w:ascii="Arial" w:hAnsi="Arial" w:cs="Arial"/>
              </w:rPr>
              <w:t>Cumplimiento de objetivos y metas</w:t>
            </w:r>
            <w:r w:rsidR="001B5D74" w:rsidRPr="001B5D74">
              <w:rPr>
                <w:rFonts w:ascii="Arial" w:hAnsi="Arial" w:cs="Arial"/>
              </w:rPr>
              <w:t>.</w:t>
            </w:r>
          </w:p>
          <w:p w14:paraId="0834FEFD" w14:textId="77777777" w:rsidR="00E42FF8" w:rsidRDefault="00E42FF8" w:rsidP="00E42FF8">
            <w:pPr>
              <w:pStyle w:val="Prrafodelista"/>
              <w:spacing w:after="0"/>
              <w:ind w:left="784"/>
              <w:jc w:val="both"/>
              <w:rPr>
                <w:rFonts w:ascii="Arial" w:hAnsi="Arial" w:cs="Arial"/>
              </w:rPr>
            </w:pPr>
          </w:p>
          <w:p w14:paraId="73783FE7" w14:textId="252B8E18" w:rsidR="006A2772" w:rsidRPr="001B5D74" w:rsidRDefault="006A2772" w:rsidP="0066796C">
            <w:pPr>
              <w:pStyle w:val="Prrafodelista"/>
              <w:numPr>
                <w:ilvl w:val="1"/>
                <w:numId w:val="14"/>
              </w:numPr>
              <w:spacing w:after="0"/>
              <w:ind w:left="784" w:hanging="424"/>
              <w:jc w:val="both"/>
              <w:rPr>
                <w:rFonts w:ascii="Arial" w:hAnsi="Arial" w:cs="Arial"/>
              </w:rPr>
            </w:pPr>
            <w:r>
              <w:rPr>
                <w:rFonts w:ascii="Arial" w:hAnsi="Arial" w:cs="Arial"/>
              </w:rPr>
              <w:t>Evaluaciones de Desempeño</w:t>
            </w:r>
          </w:p>
        </w:tc>
        <w:tc>
          <w:tcPr>
            <w:tcW w:w="2394" w:type="pct"/>
            <w:tcBorders>
              <w:top w:val="single" w:sz="4" w:space="0" w:color="BFBFBF" w:themeColor="background1" w:themeShade="BF"/>
              <w:bottom w:val="single" w:sz="4" w:space="0" w:color="BFBFBF" w:themeColor="background1" w:themeShade="BF"/>
            </w:tcBorders>
          </w:tcPr>
          <w:p w14:paraId="4A61F07D" w14:textId="74DAF879" w:rsidR="009C042B" w:rsidRDefault="009C042B" w:rsidP="009C042B">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 xml:space="preserve">Se estableció como fecha compromiso para la atención de las </w:t>
            </w:r>
            <w:r>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6A2772">
              <w:rPr>
                <w:rFonts w:ascii="Arial" w:hAnsi="Arial" w:cs="Arial"/>
                <w:b/>
                <w:color w:val="000000" w:themeColor="text1"/>
                <w:sz w:val="20"/>
                <w:szCs w:val="24"/>
              </w:rPr>
              <w:t>23-AEMD-C-057-132</w:t>
            </w:r>
            <w:r w:rsidRPr="00EC19EE">
              <w:rPr>
                <w:rFonts w:ascii="Arial" w:hAnsi="Arial" w:cs="Arial"/>
                <w:b/>
                <w:color w:val="000000" w:themeColor="text1"/>
                <w:sz w:val="20"/>
                <w:szCs w:val="24"/>
              </w:rPr>
              <w:t>-R0</w:t>
            </w:r>
            <w:r w:rsidR="009130AF">
              <w:rPr>
                <w:rFonts w:ascii="Arial" w:hAnsi="Arial" w:cs="Arial"/>
                <w:b/>
                <w:color w:val="000000" w:themeColor="text1"/>
                <w:sz w:val="20"/>
                <w:szCs w:val="24"/>
              </w:rPr>
              <w:t>3-04</w:t>
            </w:r>
            <w:r w:rsidR="00E42FF8">
              <w:rPr>
                <w:rFonts w:ascii="Arial" w:hAnsi="Arial" w:cs="Arial"/>
                <w:b/>
                <w:color w:val="000000" w:themeColor="text1"/>
                <w:sz w:val="20"/>
                <w:szCs w:val="24"/>
              </w:rPr>
              <w:t>, 23-AEMD-C-057-132</w:t>
            </w:r>
            <w:r w:rsidR="00E42FF8" w:rsidRPr="00EC19EE">
              <w:rPr>
                <w:rFonts w:ascii="Arial" w:hAnsi="Arial" w:cs="Arial"/>
                <w:b/>
                <w:color w:val="000000" w:themeColor="text1"/>
                <w:sz w:val="20"/>
                <w:szCs w:val="24"/>
              </w:rPr>
              <w:t>-R0</w:t>
            </w:r>
            <w:r w:rsidR="00E42FF8">
              <w:rPr>
                <w:rFonts w:ascii="Arial" w:hAnsi="Arial" w:cs="Arial"/>
                <w:b/>
                <w:color w:val="000000" w:themeColor="text1"/>
                <w:sz w:val="20"/>
                <w:szCs w:val="24"/>
              </w:rPr>
              <w:t>3-05 y 23-AEMD-C-057-132</w:t>
            </w:r>
            <w:r w:rsidR="00E42FF8" w:rsidRPr="00EC19EE">
              <w:rPr>
                <w:rFonts w:ascii="Arial" w:hAnsi="Arial" w:cs="Arial"/>
                <w:b/>
                <w:color w:val="000000" w:themeColor="text1"/>
                <w:sz w:val="20"/>
                <w:szCs w:val="24"/>
              </w:rPr>
              <w:t>-R0</w:t>
            </w:r>
            <w:r w:rsidR="00E42FF8">
              <w:rPr>
                <w:rFonts w:ascii="Arial" w:hAnsi="Arial" w:cs="Arial"/>
                <w:b/>
                <w:color w:val="000000" w:themeColor="text1"/>
                <w:sz w:val="20"/>
                <w:szCs w:val="24"/>
              </w:rPr>
              <w:t>3-06</w:t>
            </w:r>
            <w:r>
              <w:rPr>
                <w:rFonts w:ascii="Arial" w:hAnsi="Arial" w:cs="Arial"/>
                <w:b/>
                <w:color w:val="000000" w:themeColor="text1"/>
                <w:sz w:val="20"/>
                <w:szCs w:val="24"/>
              </w:rPr>
              <w:t xml:space="preserve"> </w:t>
            </w:r>
            <w:r w:rsidRPr="00EC19EE">
              <w:rPr>
                <w:rFonts w:ascii="Arial" w:hAnsi="Arial" w:cs="Arial"/>
                <w:color w:val="000000" w:themeColor="text1"/>
                <w:sz w:val="20"/>
                <w:szCs w:val="24"/>
                <w:lang w:val="es-ES"/>
              </w:rPr>
              <w:t xml:space="preserve">el </w:t>
            </w:r>
            <w:r w:rsidR="00C744E2">
              <w:rPr>
                <w:rFonts w:ascii="Arial" w:hAnsi="Arial" w:cs="Arial"/>
                <w:color w:val="000000" w:themeColor="text1"/>
                <w:sz w:val="20"/>
                <w:szCs w:val="24"/>
                <w:lang w:val="es-ES"/>
              </w:rPr>
              <w:t xml:space="preserve">30 de septiembre </w:t>
            </w:r>
            <w:r w:rsidRPr="00E82694">
              <w:rPr>
                <w:rFonts w:ascii="Arial" w:hAnsi="Arial" w:cs="Arial"/>
                <w:color w:val="000000" w:themeColor="text1"/>
                <w:sz w:val="20"/>
                <w:szCs w:val="24"/>
                <w:lang w:val="es-ES"/>
              </w:rPr>
              <w:t>de 2024.</w:t>
            </w:r>
          </w:p>
          <w:p w14:paraId="0F7B1E5D" w14:textId="4D5B8B0B" w:rsidR="00E42FF8" w:rsidRPr="00E42FF8" w:rsidRDefault="00E42FF8" w:rsidP="009C042B">
            <w:pPr>
              <w:spacing w:after="0"/>
              <w:jc w:val="both"/>
              <w:rPr>
                <w:rFonts w:ascii="Arial" w:hAnsi="Arial" w:cs="Arial"/>
                <w:color w:val="000000" w:themeColor="text1"/>
                <w:sz w:val="10"/>
                <w:szCs w:val="24"/>
                <w:lang w:val="es-ES"/>
              </w:rPr>
            </w:pPr>
          </w:p>
          <w:p w14:paraId="4BF20428" w14:textId="6B6A7413" w:rsidR="00E42FF8" w:rsidRPr="00E42FF8" w:rsidRDefault="00E42FF8" w:rsidP="009C042B">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 xml:space="preserve">Se estableció como fecha compromiso para la atención de la </w:t>
            </w:r>
            <w:r>
              <w:rPr>
                <w:rFonts w:ascii="Arial" w:hAnsi="Arial" w:cs="Arial"/>
                <w:color w:val="000000" w:themeColor="text1"/>
                <w:sz w:val="20"/>
                <w:szCs w:val="24"/>
                <w:lang w:val="es-ES"/>
              </w:rPr>
              <w:t>recomendación</w:t>
            </w:r>
            <w:r w:rsidRPr="00EC19EE">
              <w:rPr>
                <w:rFonts w:ascii="Arial" w:hAnsi="Arial" w:cs="Arial"/>
                <w:color w:val="000000" w:themeColor="text1"/>
                <w:sz w:val="20"/>
                <w:szCs w:val="24"/>
                <w:lang w:val="es-ES"/>
              </w:rPr>
              <w:t xml:space="preserve"> </w:t>
            </w:r>
            <w:r>
              <w:rPr>
                <w:rFonts w:ascii="Arial" w:hAnsi="Arial" w:cs="Arial"/>
                <w:b/>
                <w:color w:val="000000" w:themeColor="text1"/>
                <w:sz w:val="20"/>
                <w:szCs w:val="24"/>
              </w:rPr>
              <w:t>23-AEMD-C-057-132</w:t>
            </w:r>
            <w:r w:rsidRPr="00EC19EE">
              <w:rPr>
                <w:rFonts w:ascii="Arial" w:hAnsi="Arial" w:cs="Arial"/>
                <w:b/>
                <w:color w:val="000000" w:themeColor="text1"/>
                <w:sz w:val="20"/>
                <w:szCs w:val="24"/>
              </w:rPr>
              <w:t>-R0</w:t>
            </w:r>
            <w:r>
              <w:rPr>
                <w:rFonts w:ascii="Arial" w:hAnsi="Arial" w:cs="Arial"/>
                <w:b/>
                <w:color w:val="000000" w:themeColor="text1"/>
                <w:sz w:val="20"/>
                <w:szCs w:val="24"/>
              </w:rPr>
              <w:t xml:space="preserve">3-07 </w:t>
            </w:r>
            <w:r>
              <w:rPr>
                <w:rFonts w:ascii="Arial" w:hAnsi="Arial" w:cs="Arial"/>
                <w:color w:val="000000" w:themeColor="text1"/>
                <w:sz w:val="20"/>
                <w:szCs w:val="24"/>
              </w:rPr>
              <w:t>el 31 de julio de 2024.</w:t>
            </w:r>
          </w:p>
          <w:p w14:paraId="673880AB" w14:textId="04D3BF63" w:rsidR="00BC39DF" w:rsidRPr="00626955" w:rsidRDefault="00BC39DF" w:rsidP="001A12F9">
            <w:pPr>
              <w:spacing w:after="0"/>
              <w:jc w:val="both"/>
              <w:rPr>
                <w:rFonts w:ascii="Arial" w:hAnsi="Arial" w:cs="Arial"/>
                <w:sz w:val="20"/>
                <w:szCs w:val="24"/>
                <w:highlight w:val="yellow"/>
                <w:lang w:val="es-ES"/>
              </w:rPr>
            </w:pPr>
          </w:p>
        </w:tc>
        <w:tc>
          <w:tcPr>
            <w:tcW w:w="91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56074C3" w14:textId="77777777" w:rsidR="00BC39DF" w:rsidRDefault="009C042B" w:rsidP="0055574B">
            <w:pPr>
              <w:spacing w:after="0"/>
              <w:jc w:val="center"/>
              <w:rPr>
                <w:rFonts w:ascii="Arial" w:hAnsi="Arial" w:cs="Arial"/>
                <w:bCs/>
                <w:szCs w:val="24"/>
                <w:lang w:val="es-ES"/>
              </w:rPr>
            </w:pPr>
            <w:r w:rsidRPr="009C042B">
              <w:rPr>
                <w:rFonts w:ascii="Arial" w:hAnsi="Arial" w:cs="Arial"/>
                <w:bCs/>
                <w:szCs w:val="24"/>
                <w:lang w:val="es-ES"/>
              </w:rPr>
              <w:t>Seguimiento</w:t>
            </w:r>
          </w:p>
          <w:p w14:paraId="7578209B" w14:textId="77777777" w:rsidR="00E42FF8" w:rsidRDefault="00E42FF8" w:rsidP="0055574B">
            <w:pPr>
              <w:spacing w:after="0"/>
              <w:jc w:val="center"/>
              <w:rPr>
                <w:rFonts w:ascii="Arial" w:hAnsi="Arial" w:cs="Arial"/>
                <w:bCs/>
                <w:szCs w:val="24"/>
                <w:lang w:val="es-ES"/>
              </w:rPr>
            </w:pPr>
          </w:p>
          <w:p w14:paraId="68E19B4B" w14:textId="77777777" w:rsidR="00E42FF8" w:rsidRDefault="00E42FF8" w:rsidP="0055574B">
            <w:pPr>
              <w:spacing w:after="0"/>
              <w:jc w:val="center"/>
              <w:rPr>
                <w:rFonts w:ascii="Arial" w:hAnsi="Arial" w:cs="Arial"/>
                <w:bCs/>
                <w:szCs w:val="24"/>
                <w:lang w:val="es-ES"/>
              </w:rPr>
            </w:pPr>
          </w:p>
          <w:p w14:paraId="52334353" w14:textId="77777777" w:rsidR="00E42FF8" w:rsidRDefault="00E42FF8" w:rsidP="0055574B">
            <w:pPr>
              <w:spacing w:after="0"/>
              <w:jc w:val="center"/>
              <w:rPr>
                <w:rFonts w:ascii="Arial" w:hAnsi="Arial" w:cs="Arial"/>
                <w:bCs/>
                <w:szCs w:val="24"/>
                <w:lang w:val="es-ES"/>
              </w:rPr>
            </w:pPr>
          </w:p>
          <w:p w14:paraId="233B203C" w14:textId="77777777" w:rsidR="00E42FF8" w:rsidRDefault="00E42FF8" w:rsidP="0055574B">
            <w:pPr>
              <w:spacing w:after="0"/>
              <w:jc w:val="center"/>
              <w:rPr>
                <w:rFonts w:ascii="Arial" w:hAnsi="Arial" w:cs="Arial"/>
                <w:bCs/>
                <w:szCs w:val="24"/>
                <w:lang w:val="es-ES"/>
              </w:rPr>
            </w:pPr>
          </w:p>
          <w:p w14:paraId="7DAD14C8" w14:textId="1B334FCF" w:rsidR="00E42FF8" w:rsidRPr="00626955" w:rsidRDefault="00E42FF8" w:rsidP="0055574B">
            <w:pPr>
              <w:spacing w:after="0"/>
              <w:jc w:val="center"/>
              <w:rPr>
                <w:rFonts w:ascii="Arial" w:hAnsi="Arial" w:cs="Arial"/>
                <w:szCs w:val="24"/>
                <w:highlight w:val="yellow"/>
                <w:lang w:val="es-ES"/>
              </w:rPr>
            </w:pPr>
            <w:r w:rsidRPr="009C042B">
              <w:rPr>
                <w:rFonts w:ascii="Arial" w:hAnsi="Arial" w:cs="Arial"/>
                <w:bCs/>
                <w:szCs w:val="24"/>
                <w:lang w:val="es-ES"/>
              </w:rPr>
              <w:t>Seguimiento</w:t>
            </w:r>
          </w:p>
        </w:tc>
      </w:tr>
      <w:tr w:rsidR="00626955" w:rsidRPr="00BC39DF" w14:paraId="5C852425" w14:textId="77777777" w:rsidTr="009130AF">
        <w:trPr>
          <w:trHeight w:val="1443"/>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9126A9" w14:textId="77777777" w:rsidR="00626955" w:rsidRPr="00BC39DF" w:rsidRDefault="00626955" w:rsidP="00626955">
            <w:pPr>
              <w:spacing w:after="0"/>
              <w:jc w:val="both"/>
              <w:rPr>
                <w:rFonts w:ascii="Arial" w:hAnsi="Arial" w:cs="Arial"/>
                <w:b/>
                <w:bCs/>
                <w:sz w:val="8"/>
                <w:szCs w:val="24"/>
                <w:lang w:val="es-ES"/>
              </w:rPr>
            </w:pPr>
            <w:r w:rsidRPr="00BC39DF">
              <w:rPr>
                <w:rFonts w:ascii="Arial" w:hAnsi="Arial" w:cs="Arial"/>
                <w:b/>
                <w:bCs/>
                <w:szCs w:val="24"/>
                <w:lang w:val="es-ES"/>
              </w:rPr>
              <w:t>Recomendación de Desempeño:</w:t>
            </w:r>
            <w:r w:rsidRPr="00BC39D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26955" w:rsidRPr="00BC39DF" w14:paraId="628A7C5F" w14:textId="77777777" w:rsidTr="009130AF">
        <w:trPr>
          <w:trHeight w:val="1327"/>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C877EE" w14:textId="77777777" w:rsidR="00626955" w:rsidRDefault="00626955" w:rsidP="00626955">
            <w:pPr>
              <w:spacing w:after="0"/>
              <w:jc w:val="both"/>
              <w:rPr>
                <w:rFonts w:ascii="Arial" w:hAnsi="Arial" w:cs="Arial"/>
                <w:szCs w:val="24"/>
                <w:lang w:val="es-ES"/>
              </w:rPr>
            </w:pPr>
            <w:r w:rsidRPr="00BC39DF">
              <w:rPr>
                <w:rFonts w:ascii="Arial" w:hAnsi="Arial" w:cs="Arial"/>
                <w:b/>
                <w:bCs/>
                <w:szCs w:val="24"/>
                <w:lang w:val="es-ES"/>
              </w:rPr>
              <w:t>Atendido</w:t>
            </w:r>
            <w:r w:rsidRPr="00BC39D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p w14:paraId="77ADD327" w14:textId="77777777" w:rsidR="00626955" w:rsidRPr="00AD72EC" w:rsidRDefault="00626955" w:rsidP="00626955">
            <w:pPr>
              <w:spacing w:after="0"/>
              <w:jc w:val="both"/>
              <w:rPr>
                <w:rFonts w:ascii="Arial" w:hAnsi="Arial" w:cs="Arial"/>
                <w:szCs w:val="24"/>
                <w:lang w:val="es-ES"/>
              </w:rPr>
            </w:pPr>
            <w:r w:rsidRPr="00BC39DF">
              <w:rPr>
                <w:rFonts w:ascii="Arial" w:hAnsi="Arial" w:cs="Arial"/>
                <w:b/>
                <w:bCs/>
                <w:szCs w:val="24"/>
                <w:lang w:val="es-ES"/>
              </w:rPr>
              <w:t>No atendido</w:t>
            </w:r>
            <w:r w:rsidRPr="00BC39DF">
              <w:rPr>
                <w:rFonts w:ascii="Arial" w:hAnsi="Arial" w:cs="Arial"/>
                <w:szCs w:val="24"/>
                <w:lang w:val="es-ES"/>
              </w:rPr>
              <w:t>: Las observaciones que no se atendieron ni se justificaron en la reunión de trabajo por los Entes Públicos Fiscalizados.</w:t>
            </w:r>
          </w:p>
        </w:tc>
      </w:tr>
      <w:tr w:rsidR="00626955" w:rsidRPr="00BC39DF" w14:paraId="1C7F05B6" w14:textId="77777777" w:rsidTr="009130AF">
        <w:trPr>
          <w:trHeight w:val="381"/>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D2366E" w14:textId="77777777" w:rsidR="00626955" w:rsidRPr="00230CDA" w:rsidRDefault="00626955" w:rsidP="00626955">
            <w:pPr>
              <w:spacing w:after="0"/>
              <w:jc w:val="both"/>
              <w:rPr>
                <w:rFonts w:ascii="Arial" w:hAnsi="Arial" w:cs="Arial"/>
                <w:szCs w:val="24"/>
                <w:lang w:val="es-ES"/>
              </w:rPr>
            </w:pPr>
            <w:r w:rsidRPr="00230CDA">
              <w:rPr>
                <w:rFonts w:ascii="Arial" w:hAnsi="Arial" w:cs="Arial"/>
                <w:b/>
                <w:szCs w:val="24"/>
                <w:lang w:val="es-ES"/>
              </w:rPr>
              <w:t>Seguimiento</w:t>
            </w:r>
            <w:r w:rsidRPr="00230CDA">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r w:rsidR="00626955" w:rsidRPr="00BC39DF" w14:paraId="4A35ED71" w14:textId="77777777" w:rsidTr="009130AF">
        <w:trPr>
          <w:trHeight w:val="87"/>
          <w:jc w:val="center"/>
        </w:trPr>
        <w:tc>
          <w:tcPr>
            <w:tcW w:w="5000" w:type="pct"/>
            <w:gridSpan w:val="3"/>
            <w:tcBorders>
              <w:top w:val="single" w:sz="4" w:space="0" w:color="BFBFBF" w:themeColor="background1" w:themeShade="BF"/>
            </w:tcBorders>
            <w:vAlign w:val="center"/>
          </w:tcPr>
          <w:p w14:paraId="500AD263" w14:textId="77777777" w:rsidR="00626955" w:rsidRPr="006E34DC" w:rsidRDefault="00626955" w:rsidP="00626955">
            <w:pPr>
              <w:spacing w:after="0"/>
              <w:jc w:val="both"/>
              <w:rPr>
                <w:rFonts w:ascii="Arial" w:hAnsi="Arial" w:cs="Arial"/>
                <w:b/>
                <w:bCs/>
                <w:sz w:val="2"/>
                <w:szCs w:val="24"/>
                <w:lang w:val="es-ES"/>
              </w:rPr>
            </w:pPr>
          </w:p>
        </w:tc>
      </w:tr>
    </w:tbl>
    <w:p w14:paraId="2386690F" w14:textId="77777777" w:rsidR="00481E8A" w:rsidRPr="00481E8A" w:rsidRDefault="00481E8A" w:rsidP="00481E8A">
      <w:pPr>
        <w:spacing w:after="0"/>
        <w:rPr>
          <w:rFonts w:ascii="Arial" w:hAnsi="Arial" w:cs="Arial"/>
          <w:sz w:val="24"/>
          <w:szCs w:val="24"/>
        </w:rPr>
      </w:pPr>
      <w:bookmarkStart w:id="20" w:name="_Toc157497864"/>
    </w:p>
    <w:p w14:paraId="18FC51FF" w14:textId="70F28933" w:rsidR="006A282A" w:rsidRDefault="00AC06E3" w:rsidP="00AF600B">
      <w:pPr>
        <w:pStyle w:val="Ttulo1"/>
        <w:spacing w:before="0" w:line="276" w:lineRule="auto"/>
      </w:pPr>
      <w:r>
        <w:t>I</w:t>
      </w:r>
      <w:r w:rsidR="00544CEE" w:rsidRPr="001C5235">
        <w:t>I</w:t>
      </w:r>
      <w:r w:rsidR="00472422" w:rsidRPr="001C5235">
        <w:t xml:space="preserve">. </w:t>
      </w:r>
      <w:r w:rsidR="00472422" w:rsidRPr="00926351">
        <w:t>DICTAMEN</w:t>
      </w:r>
      <w:r w:rsidR="008716F7" w:rsidRPr="00926351">
        <w:t xml:space="preserve"> DEL INFORME INDIVIDUAL DE AUDITORÍA</w:t>
      </w:r>
      <w:bookmarkEnd w:id="20"/>
    </w:p>
    <w:p w14:paraId="22E26128" w14:textId="77777777" w:rsidR="00776711" w:rsidRDefault="00776711" w:rsidP="00776711">
      <w:pPr>
        <w:spacing w:after="0"/>
        <w:jc w:val="both"/>
        <w:rPr>
          <w:rFonts w:ascii="Arial" w:hAnsi="Arial" w:cs="Arial"/>
          <w:sz w:val="24"/>
          <w:szCs w:val="24"/>
        </w:rPr>
      </w:pPr>
    </w:p>
    <w:p w14:paraId="3F6F230A" w14:textId="2C420A7E"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xml:space="preserve">En cumplimiento con el artículo 38 fracción I de la Ley de Fiscalización y Rendición de Cuentas del Estado de Quintana Roo, se </w:t>
      </w:r>
      <w:r w:rsidR="003F0FD6">
        <w:rPr>
          <w:rFonts w:ascii="Arial" w:hAnsi="Arial" w:cs="Arial"/>
          <w:sz w:val="24"/>
          <w:szCs w:val="24"/>
        </w:rPr>
        <w:t xml:space="preserve">emite el presente dictamen el </w:t>
      </w:r>
      <w:r w:rsidR="00843D53" w:rsidRPr="00843D53">
        <w:rPr>
          <w:rFonts w:ascii="Arial" w:hAnsi="Arial" w:cs="Arial"/>
          <w:sz w:val="24"/>
          <w:szCs w:val="24"/>
        </w:rPr>
        <w:t>10</w:t>
      </w:r>
      <w:r w:rsidR="00481E8A" w:rsidRPr="00843D53">
        <w:rPr>
          <w:rFonts w:ascii="Arial" w:hAnsi="Arial" w:cs="Arial"/>
          <w:sz w:val="24"/>
          <w:szCs w:val="24"/>
        </w:rPr>
        <w:t xml:space="preserve"> de junio</w:t>
      </w:r>
      <w:r w:rsidRPr="00931534">
        <w:rPr>
          <w:rFonts w:ascii="Arial" w:hAnsi="Arial" w:cs="Arial"/>
          <w:sz w:val="24"/>
          <w:szCs w:val="24"/>
        </w:rPr>
        <w:t xml:space="preserve"> de 2024, fecha de conclusión de los trabajos de auditoría, la cual se practicó sobre la información proporcionada por el ente público fiscalizado de cuya veracidad es responsable; fue planeada y desarrollada con el fin de fiscalizar el cumplimiento de </w:t>
      </w:r>
      <w:r w:rsidR="00483DEA">
        <w:rPr>
          <w:rFonts w:ascii="Arial" w:hAnsi="Arial" w:cs="Arial"/>
          <w:sz w:val="24"/>
          <w:szCs w:val="24"/>
        </w:rPr>
        <w:t>objetivos y metas de programas presupuestarios</w:t>
      </w:r>
      <w:r w:rsidRPr="00931534">
        <w:rPr>
          <w:rFonts w:ascii="Arial" w:hAnsi="Arial" w:cs="Arial"/>
          <w:sz w:val="24"/>
          <w:szCs w:val="24"/>
        </w:rPr>
        <w:t>.</w:t>
      </w:r>
    </w:p>
    <w:p w14:paraId="259FFAD2"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05660902"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xml:space="preserve">En opinión de la Auditoría Superior del Estado de Quintana Roo se identificaron oportunidades, áreas de mejora, fortalezas y debilidades que se deberán atender como parte de las recomendaciones emitidas. </w:t>
      </w:r>
    </w:p>
    <w:p w14:paraId="3674467A"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25C08B5E" w14:textId="03FF8648" w:rsidR="00931534" w:rsidRPr="00931534" w:rsidRDefault="00843D53" w:rsidP="00931534">
      <w:pPr>
        <w:spacing w:after="0"/>
        <w:jc w:val="both"/>
        <w:rPr>
          <w:rFonts w:ascii="Arial" w:hAnsi="Arial" w:cs="Arial"/>
          <w:sz w:val="24"/>
          <w:szCs w:val="24"/>
        </w:rPr>
      </w:pPr>
      <w:r>
        <w:rPr>
          <w:rFonts w:ascii="Arial" w:hAnsi="Arial" w:cs="Arial"/>
          <w:sz w:val="24"/>
          <w:szCs w:val="24"/>
        </w:rPr>
        <w:t>En materia de</w:t>
      </w:r>
      <w:r w:rsidR="00931534" w:rsidRPr="00931534">
        <w:rPr>
          <w:rFonts w:ascii="Arial" w:hAnsi="Arial" w:cs="Arial"/>
          <w:sz w:val="24"/>
          <w:szCs w:val="24"/>
        </w:rPr>
        <w:t xml:space="preserve"> control interno, </w:t>
      </w:r>
      <w:r>
        <w:rPr>
          <w:rFonts w:ascii="Arial" w:hAnsi="Arial" w:cs="Arial"/>
          <w:sz w:val="24"/>
        </w:rPr>
        <w:t>se identificó como fortaleza que la entidad fiscalizada ha</w:t>
      </w:r>
      <w:r w:rsidRPr="009571EC">
        <w:rPr>
          <w:rFonts w:ascii="Arial" w:hAnsi="Arial" w:cs="Arial"/>
          <w:sz w:val="24"/>
        </w:rPr>
        <w:t xml:space="preserve"> realizado </w:t>
      </w:r>
      <w:r>
        <w:rPr>
          <w:rFonts w:ascii="Arial" w:hAnsi="Arial" w:cs="Arial"/>
          <w:sz w:val="24"/>
        </w:rPr>
        <w:t>acciones para su implementación</w:t>
      </w:r>
      <w:r w:rsidR="00931534" w:rsidRPr="00931534">
        <w:rPr>
          <w:rFonts w:ascii="Arial" w:hAnsi="Arial" w:cs="Arial"/>
          <w:sz w:val="24"/>
          <w:szCs w:val="24"/>
        </w:rPr>
        <w:t xml:space="preserve">; </w:t>
      </w:r>
      <w:r w:rsidR="00BA0AA5">
        <w:rPr>
          <w:rFonts w:ascii="Arial" w:hAnsi="Arial" w:cs="Arial"/>
          <w:sz w:val="24"/>
          <w:szCs w:val="24"/>
        </w:rPr>
        <w:t xml:space="preserve">sin embargo, se verificó que el estatus de implementación de los cinco componentes de control interno es medio, por lo que se considera </w:t>
      </w:r>
      <w:r w:rsidR="00931534" w:rsidRPr="00931534">
        <w:rPr>
          <w:rFonts w:ascii="Arial" w:hAnsi="Arial" w:cs="Arial"/>
          <w:sz w:val="24"/>
          <w:szCs w:val="24"/>
        </w:rPr>
        <w:t>un área de mejora el fortalecimiento, de manera que esté integrado con los procesos institucionales, sujeto a la autoevaluación y mejora conti</w:t>
      </w:r>
      <w:r w:rsidR="00BA0AA5">
        <w:rPr>
          <w:rFonts w:ascii="Arial" w:hAnsi="Arial" w:cs="Arial"/>
          <w:sz w:val="24"/>
          <w:szCs w:val="24"/>
        </w:rPr>
        <w:t>nua</w:t>
      </w:r>
      <w:r w:rsidR="00931534" w:rsidRPr="00931534">
        <w:rPr>
          <w:rFonts w:ascii="Arial" w:hAnsi="Arial" w:cs="Arial"/>
          <w:sz w:val="24"/>
          <w:szCs w:val="24"/>
        </w:rPr>
        <w:t>.</w:t>
      </w:r>
    </w:p>
    <w:p w14:paraId="66AF4ED7" w14:textId="6942703B" w:rsid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34D8749B" w14:textId="1C2C51A5" w:rsidR="00146AFB" w:rsidRPr="00C46A71" w:rsidRDefault="00146AFB" w:rsidP="00C46A71">
      <w:pPr>
        <w:jc w:val="both"/>
        <w:rPr>
          <w:rFonts w:ascii="Arial" w:hAnsi="Arial" w:cs="Arial"/>
          <w:sz w:val="24"/>
          <w:highlight w:val="cyan"/>
        </w:rPr>
      </w:pPr>
      <w:r w:rsidRPr="00146AFB">
        <w:rPr>
          <w:rFonts w:ascii="Arial" w:hAnsi="Arial" w:cs="Arial"/>
          <w:sz w:val="24"/>
          <w:szCs w:val="24"/>
        </w:rPr>
        <w:t xml:space="preserve">Respecto al Presupuesto basado en Resultados, en el análisis de la Matriz de Indicadores para Resultados en general, la </w:t>
      </w:r>
      <w:r>
        <w:rPr>
          <w:rFonts w:ascii="Arial" w:hAnsi="Arial" w:cs="Arial"/>
          <w:sz w:val="24"/>
          <w:szCs w:val="24"/>
        </w:rPr>
        <w:t>Universidad Tecnológica de la Riviera Maya</w:t>
      </w:r>
      <w:r w:rsidRPr="00146AFB">
        <w:rPr>
          <w:rFonts w:ascii="Arial" w:hAnsi="Arial" w:cs="Arial"/>
          <w:sz w:val="24"/>
          <w:szCs w:val="24"/>
        </w:rPr>
        <w:t xml:space="preserve"> </w:t>
      </w:r>
      <w:r w:rsidR="00843D53">
        <w:rPr>
          <w:rFonts w:ascii="Arial" w:hAnsi="Arial" w:cs="Arial"/>
          <w:sz w:val="24"/>
        </w:rPr>
        <w:t xml:space="preserve">estableció con </w:t>
      </w:r>
      <w:r w:rsidR="00843D53" w:rsidRPr="002066A3">
        <w:rPr>
          <w:rFonts w:ascii="Arial" w:hAnsi="Arial" w:cs="Arial"/>
          <w:sz w:val="24"/>
          <w:szCs w:val="24"/>
        </w:rPr>
        <w:t>relaci</w:t>
      </w:r>
      <w:r w:rsidR="00843D53">
        <w:rPr>
          <w:rFonts w:ascii="Arial" w:hAnsi="Arial" w:cs="Arial"/>
          <w:sz w:val="24"/>
          <w:szCs w:val="24"/>
        </w:rPr>
        <w:t>ón</w:t>
      </w:r>
      <w:r w:rsidR="00843D53" w:rsidRPr="002066A3">
        <w:rPr>
          <w:rFonts w:ascii="Arial" w:hAnsi="Arial" w:cs="Arial"/>
          <w:sz w:val="24"/>
          <w:szCs w:val="24"/>
        </w:rPr>
        <w:t xml:space="preserve"> causa</w:t>
      </w:r>
      <w:r w:rsidR="00843D53">
        <w:rPr>
          <w:rFonts w:ascii="Arial" w:hAnsi="Arial" w:cs="Arial"/>
          <w:sz w:val="24"/>
          <w:szCs w:val="24"/>
        </w:rPr>
        <w:t>l</w:t>
      </w:r>
      <w:r w:rsidR="00843D53" w:rsidRPr="002066A3">
        <w:rPr>
          <w:rFonts w:ascii="Arial" w:hAnsi="Arial" w:cs="Arial"/>
          <w:sz w:val="24"/>
          <w:szCs w:val="24"/>
        </w:rPr>
        <w:t xml:space="preserve"> </w:t>
      </w:r>
      <w:r w:rsidR="00843D53">
        <w:rPr>
          <w:rFonts w:ascii="Arial" w:hAnsi="Arial" w:cs="Arial"/>
          <w:sz w:val="24"/>
        </w:rPr>
        <w:t xml:space="preserve">los objetivos y supuestos </w:t>
      </w:r>
      <w:r w:rsidR="00843D53" w:rsidRPr="002066A3">
        <w:rPr>
          <w:rFonts w:ascii="Arial" w:hAnsi="Arial" w:cs="Arial"/>
          <w:sz w:val="24"/>
          <w:szCs w:val="24"/>
        </w:rPr>
        <w:t xml:space="preserve">en </w:t>
      </w:r>
      <w:r w:rsidR="00843D53">
        <w:rPr>
          <w:rFonts w:ascii="Arial" w:hAnsi="Arial" w:cs="Arial"/>
          <w:sz w:val="24"/>
          <w:szCs w:val="24"/>
        </w:rPr>
        <w:t>los</w:t>
      </w:r>
      <w:r w:rsidR="00843D53" w:rsidRPr="002066A3">
        <w:rPr>
          <w:rFonts w:ascii="Arial" w:hAnsi="Arial" w:cs="Arial"/>
          <w:sz w:val="24"/>
          <w:szCs w:val="24"/>
        </w:rPr>
        <w:t xml:space="preserve"> distintos niveles</w:t>
      </w:r>
      <w:r w:rsidR="00843D53">
        <w:rPr>
          <w:rFonts w:ascii="Arial" w:hAnsi="Arial" w:cs="Arial"/>
          <w:sz w:val="24"/>
        </w:rPr>
        <w:t xml:space="preserve"> de la Matriz de Indicadores para Resultados, sin embargo, se identificaron debilidades en el diseño de los indicadores y medios de verificación, por lo que l</w:t>
      </w:r>
      <w:r w:rsidR="00843D53" w:rsidRPr="009571EC">
        <w:rPr>
          <w:rFonts w:ascii="Arial" w:hAnsi="Arial" w:cs="Arial"/>
          <w:sz w:val="24"/>
        </w:rPr>
        <w:t>a Matriz de Indicadores para Resultados del programa presupuestario</w:t>
      </w:r>
      <w:r w:rsidR="00843D53">
        <w:rPr>
          <w:rFonts w:ascii="Arial" w:hAnsi="Arial" w:cs="Arial"/>
          <w:sz w:val="24"/>
        </w:rPr>
        <w:t xml:space="preserve"> E027</w:t>
      </w:r>
      <w:r w:rsidR="00483DEA">
        <w:rPr>
          <w:rFonts w:ascii="Arial" w:hAnsi="Arial" w:cs="Arial"/>
          <w:sz w:val="24"/>
        </w:rPr>
        <w:t xml:space="preserve"> – Educación Superior</w:t>
      </w:r>
      <w:r w:rsidR="00843D53">
        <w:rPr>
          <w:rFonts w:ascii="Arial" w:hAnsi="Arial" w:cs="Arial"/>
          <w:sz w:val="24"/>
        </w:rPr>
        <w:t xml:space="preserve"> carece de lógica vertical y horizontal.</w:t>
      </w:r>
    </w:p>
    <w:p w14:paraId="2F13D695" w14:textId="1522752A" w:rsidR="00931534" w:rsidRPr="007A209C" w:rsidRDefault="00C46A71" w:rsidP="007A209C">
      <w:pPr>
        <w:jc w:val="both"/>
        <w:rPr>
          <w:rFonts w:ascii="Arial" w:hAnsi="Arial" w:cs="Arial"/>
          <w:sz w:val="24"/>
          <w:highlight w:val="cyan"/>
        </w:rPr>
      </w:pPr>
      <w:r w:rsidRPr="005F6FA0">
        <w:rPr>
          <w:rFonts w:ascii="Arial" w:hAnsi="Arial" w:cs="Arial"/>
          <w:sz w:val="24"/>
        </w:rPr>
        <w:t>Referente al Sistema de Evaluación del Desemp</w:t>
      </w:r>
      <w:r>
        <w:rPr>
          <w:rFonts w:ascii="Arial" w:hAnsi="Arial" w:cs="Arial"/>
          <w:sz w:val="24"/>
        </w:rPr>
        <w:t xml:space="preserve">eño (SED), se identificó como fortaleza el compromiso </w:t>
      </w:r>
      <w:r w:rsidR="007A209C">
        <w:rPr>
          <w:rFonts w:ascii="Arial" w:hAnsi="Arial" w:cs="Arial"/>
          <w:sz w:val="24"/>
        </w:rPr>
        <w:t>del ente público para</w:t>
      </w:r>
      <w:r>
        <w:rPr>
          <w:rFonts w:ascii="Arial" w:hAnsi="Arial" w:cs="Arial"/>
          <w:sz w:val="24"/>
        </w:rPr>
        <w:t xml:space="preserve"> atender las </w:t>
      </w:r>
      <w:r w:rsidRPr="005F6FA0">
        <w:rPr>
          <w:rFonts w:ascii="Arial" w:hAnsi="Arial" w:cs="Arial"/>
          <w:sz w:val="24"/>
        </w:rPr>
        <w:t xml:space="preserve">áreas de mejora </w:t>
      </w:r>
      <w:r>
        <w:rPr>
          <w:rFonts w:ascii="Arial" w:hAnsi="Arial" w:cs="Arial"/>
          <w:sz w:val="24"/>
        </w:rPr>
        <w:t xml:space="preserve">detectadas a fin de </w:t>
      </w:r>
      <w:r w:rsidR="007A209C">
        <w:rPr>
          <w:rFonts w:ascii="Arial" w:hAnsi="Arial" w:cs="Arial"/>
          <w:sz w:val="24"/>
        </w:rPr>
        <w:t>fortalecer el monitoreo del llenado de los formatos,</w:t>
      </w:r>
      <w:r>
        <w:rPr>
          <w:rFonts w:ascii="Arial" w:hAnsi="Arial" w:cs="Arial"/>
          <w:sz w:val="24"/>
        </w:rPr>
        <w:t xml:space="preserve"> el nivel de cumplimiento reportado y genera</w:t>
      </w:r>
      <w:r w:rsidR="007A209C">
        <w:rPr>
          <w:rFonts w:ascii="Arial" w:hAnsi="Arial" w:cs="Arial"/>
          <w:sz w:val="24"/>
        </w:rPr>
        <w:t>ción de</w:t>
      </w:r>
      <w:r>
        <w:rPr>
          <w:rFonts w:ascii="Arial" w:hAnsi="Arial" w:cs="Arial"/>
          <w:sz w:val="24"/>
        </w:rPr>
        <w:t xml:space="preserve"> evidencia. Así mismo se encontró como área de oportunidad la </w:t>
      </w:r>
      <w:r w:rsidRPr="00193E55">
        <w:rPr>
          <w:rFonts w:ascii="Arial" w:hAnsi="Arial" w:cs="Arial"/>
          <w:bCs/>
          <w:sz w:val="24"/>
          <w:szCs w:val="24"/>
        </w:rPr>
        <w:t xml:space="preserve">evaluación del desempeño </w:t>
      </w:r>
      <w:r w:rsidR="00D264ED">
        <w:rPr>
          <w:rFonts w:ascii="Arial" w:hAnsi="Arial" w:cs="Arial"/>
          <w:bCs/>
          <w:sz w:val="24"/>
          <w:szCs w:val="24"/>
        </w:rPr>
        <w:t>interna o externa</w:t>
      </w:r>
      <w:bookmarkStart w:id="21" w:name="_GoBack"/>
      <w:bookmarkEnd w:id="21"/>
      <w:r>
        <w:rPr>
          <w:rFonts w:ascii="Arial" w:hAnsi="Arial" w:cs="Arial"/>
          <w:bCs/>
          <w:sz w:val="24"/>
          <w:szCs w:val="24"/>
        </w:rPr>
        <w:t xml:space="preserve"> a sus </w:t>
      </w:r>
      <w:r w:rsidRPr="00193E55">
        <w:rPr>
          <w:rFonts w:ascii="Arial" w:hAnsi="Arial" w:cs="Arial"/>
          <w:bCs/>
          <w:sz w:val="24"/>
          <w:szCs w:val="24"/>
        </w:rPr>
        <w:t>programas presupuestarios</w:t>
      </w:r>
      <w:r>
        <w:rPr>
          <w:rFonts w:ascii="Arial" w:hAnsi="Arial" w:cs="Arial"/>
          <w:bCs/>
          <w:sz w:val="24"/>
          <w:szCs w:val="24"/>
        </w:rPr>
        <w:t>.</w:t>
      </w:r>
    </w:p>
    <w:p w14:paraId="317A2A84" w14:textId="46D42F4D" w:rsidR="00C46A71" w:rsidRDefault="00C46A71" w:rsidP="00C46A71">
      <w:pPr>
        <w:tabs>
          <w:tab w:val="left" w:pos="3975"/>
        </w:tabs>
        <w:jc w:val="both"/>
        <w:rPr>
          <w:rFonts w:ascii="Arial" w:hAnsi="Arial" w:cs="Arial"/>
          <w:sz w:val="24"/>
        </w:rPr>
      </w:pPr>
      <w:r w:rsidRPr="00487803">
        <w:rPr>
          <w:rFonts w:ascii="Arial" w:hAnsi="Arial" w:cs="Arial"/>
          <w:sz w:val="24"/>
          <w:szCs w:val="24"/>
        </w:rPr>
        <w:t xml:space="preserve">Con la fiscalización y la atención de las recomendaciones de desempeño se contribuirá a que la </w:t>
      </w:r>
      <w:r w:rsidRPr="0094629E">
        <w:rPr>
          <w:rFonts w:ascii="Arial" w:eastAsia="Calibri" w:hAnsi="Arial" w:cs="Arial"/>
          <w:sz w:val="24"/>
          <w:szCs w:val="24"/>
          <w:lang w:eastAsia="en-US"/>
        </w:rPr>
        <w:t>Universidad Tecnológica de la Riviera Maya</w:t>
      </w:r>
      <w:r w:rsidRPr="00487803">
        <w:rPr>
          <w:rFonts w:ascii="Arial" w:hAnsi="Arial" w:cs="Arial"/>
          <w:sz w:val="24"/>
          <w:szCs w:val="24"/>
        </w:rPr>
        <w:t xml:space="preserve"> aplique las oportunidades de mejora detectadas en el fortalecimiento de la implementación de los cinco </w:t>
      </w:r>
      <w:r>
        <w:rPr>
          <w:rFonts w:ascii="Arial" w:hAnsi="Arial" w:cs="Arial"/>
          <w:sz w:val="24"/>
          <w:szCs w:val="24"/>
        </w:rPr>
        <w:t xml:space="preserve">componentes de control interno, en la aplicación </w:t>
      </w:r>
      <w:r w:rsidRPr="000A40CB">
        <w:rPr>
          <w:rFonts w:ascii="Arial" w:hAnsi="Arial" w:cs="Arial"/>
          <w:sz w:val="24"/>
          <w:szCs w:val="24"/>
        </w:rPr>
        <w:t>de la Metodología de Marco Lógico</w:t>
      </w:r>
      <w:r>
        <w:rPr>
          <w:rFonts w:ascii="Arial" w:hAnsi="Arial" w:cs="Arial"/>
          <w:sz w:val="24"/>
          <w:szCs w:val="24"/>
        </w:rPr>
        <w:t xml:space="preserve">, en el fortalecimiento del </w:t>
      </w:r>
      <w:r w:rsidRPr="00AE74C2">
        <w:rPr>
          <w:rFonts w:ascii="Arial" w:hAnsi="Arial" w:cs="Arial"/>
          <w:sz w:val="24"/>
        </w:rPr>
        <w:t xml:space="preserve">seguimiento y control de los programas presupuestarios </w:t>
      </w:r>
      <w:r>
        <w:rPr>
          <w:rFonts w:ascii="Arial" w:hAnsi="Arial" w:cs="Arial"/>
          <w:sz w:val="24"/>
        </w:rPr>
        <w:t xml:space="preserve">para mejorar el cumplimiento las metas establecidas, </w:t>
      </w:r>
      <w:r w:rsidRPr="00AE74C2">
        <w:rPr>
          <w:rFonts w:ascii="Arial" w:hAnsi="Arial" w:cs="Arial"/>
          <w:sz w:val="24"/>
        </w:rPr>
        <w:t>acreditando el grado de avance de los objetivos</w:t>
      </w:r>
      <w:r>
        <w:rPr>
          <w:rFonts w:ascii="Arial" w:hAnsi="Arial" w:cs="Arial"/>
          <w:sz w:val="24"/>
        </w:rPr>
        <w:t xml:space="preserve"> y metas,</w:t>
      </w:r>
      <w:r w:rsidRPr="00AE74C2">
        <w:rPr>
          <w:rFonts w:ascii="Arial" w:hAnsi="Arial" w:cs="Arial"/>
          <w:sz w:val="24"/>
        </w:rPr>
        <w:t xml:space="preserve"> </w:t>
      </w:r>
      <w:r>
        <w:rPr>
          <w:rFonts w:ascii="Arial" w:hAnsi="Arial" w:cs="Arial"/>
          <w:sz w:val="24"/>
        </w:rPr>
        <w:t>y</w:t>
      </w:r>
      <w:r w:rsidRPr="00AE74C2">
        <w:rPr>
          <w:rFonts w:ascii="Arial" w:hAnsi="Arial" w:cs="Arial"/>
          <w:sz w:val="24"/>
        </w:rPr>
        <w:t xml:space="preserve"> </w:t>
      </w:r>
      <w:r>
        <w:rPr>
          <w:rFonts w:ascii="Arial" w:hAnsi="Arial" w:cs="Arial"/>
          <w:sz w:val="24"/>
        </w:rPr>
        <w:t>de esta manera</w:t>
      </w:r>
      <w:r w:rsidRPr="00AE74C2">
        <w:rPr>
          <w:rFonts w:ascii="Arial" w:hAnsi="Arial" w:cs="Arial"/>
          <w:sz w:val="24"/>
        </w:rPr>
        <w:t xml:space="preserve"> fortalecer la rendición de cuentas</w:t>
      </w:r>
      <w:r>
        <w:rPr>
          <w:rFonts w:ascii="Arial" w:hAnsi="Arial" w:cs="Arial"/>
          <w:sz w:val="24"/>
        </w:rPr>
        <w:t>.</w:t>
      </w:r>
    </w:p>
    <w:p w14:paraId="36BDD029" w14:textId="77777777" w:rsidR="00C46A71" w:rsidRPr="00316A1A" w:rsidRDefault="00C46A71" w:rsidP="00C46A71">
      <w:pPr>
        <w:tabs>
          <w:tab w:val="left" w:pos="3975"/>
        </w:tabs>
        <w:spacing w:after="0"/>
        <w:jc w:val="both"/>
        <w:rPr>
          <w:rFonts w:ascii="Arial" w:hAnsi="Arial" w:cs="Arial"/>
          <w:sz w:val="24"/>
          <w:szCs w:val="24"/>
        </w:rPr>
      </w:pPr>
    </w:p>
    <w:p w14:paraId="3418B026" w14:textId="0A5CD981" w:rsidR="00BC39DF" w:rsidRDefault="00BC39DF" w:rsidP="006E34DC">
      <w:pPr>
        <w:tabs>
          <w:tab w:val="left" w:pos="3975"/>
        </w:tabs>
        <w:spacing w:after="0"/>
        <w:jc w:val="both"/>
        <w:rPr>
          <w:rFonts w:ascii="Arial" w:hAnsi="Arial" w:cs="Arial"/>
          <w:sz w:val="24"/>
          <w:szCs w:val="24"/>
        </w:rPr>
      </w:pPr>
    </w:p>
    <w:p w14:paraId="2710F278" w14:textId="77777777" w:rsidR="0065211E" w:rsidRDefault="0065211E" w:rsidP="006E34DC">
      <w:pPr>
        <w:tabs>
          <w:tab w:val="left" w:pos="3975"/>
        </w:tabs>
        <w:spacing w:after="0"/>
        <w:jc w:val="both"/>
        <w:rPr>
          <w:rFonts w:ascii="Arial" w:hAnsi="Arial" w:cs="Arial"/>
          <w:sz w:val="24"/>
          <w:szCs w:val="24"/>
        </w:rPr>
      </w:pPr>
    </w:p>
    <w:p w14:paraId="322A629E" w14:textId="77777777" w:rsidR="00BC39DF" w:rsidRPr="009C0277" w:rsidRDefault="00BC39DF" w:rsidP="006E34DC">
      <w:pPr>
        <w:tabs>
          <w:tab w:val="left" w:pos="3975"/>
        </w:tabs>
        <w:spacing w:after="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BC39DF" w:rsidRPr="006C6FDB" w14:paraId="64A0A0B3" w14:textId="77777777" w:rsidTr="00BC39DF">
        <w:trPr>
          <w:jc w:val="center"/>
        </w:trPr>
        <w:tc>
          <w:tcPr>
            <w:tcW w:w="5382" w:type="dxa"/>
          </w:tcPr>
          <w:p w14:paraId="1F1625CF" w14:textId="77777777" w:rsidR="00BC39DF" w:rsidRDefault="00BC39DF" w:rsidP="006E34DC">
            <w:pPr>
              <w:tabs>
                <w:tab w:val="left" w:pos="3975"/>
              </w:tabs>
              <w:jc w:val="center"/>
              <w:rPr>
                <w:rFonts w:ascii="Arial" w:hAnsi="Arial" w:cs="Arial"/>
                <w:b/>
                <w:sz w:val="24"/>
              </w:rPr>
            </w:pPr>
            <w:r w:rsidRPr="006C6FDB">
              <w:rPr>
                <w:rFonts w:ascii="Arial" w:hAnsi="Arial" w:cs="Arial"/>
                <w:b/>
                <w:sz w:val="24"/>
              </w:rPr>
              <w:t>EL AUDITOR SUPERIOR DEL ESTADO</w:t>
            </w:r>
          </w:p>
          <w:p w14:paraId="2FB54AF2" w14:textId="77777777" w:rsidR="00BC39DF" w:rsidRDefault="00BC39DF" w:rsidP="006E34DC">
            <w:pPr>
              <w:tabs>
                <w:tab w:val="left" w:pos="3975"/>
              </w:tabs>
              <w:jc w:val="center"/>
              <w:rPr>
                <w:rFonts w:ascii="Arial" w:hAnsi="Arial" w:cs="Arial"/>
                <w:b/>
                <w:sz w:val="24"/>
              </w:rPr>
            </w:pPr>
          </w:p>
          <w:p w14:paraId="5908EA19" w14:textId="77777777" w:rsidR="00BC39DF" w:rsidRDefault="00BC39DF" w:rsidP="006E34DC">
            <w:pPr>
              <w:tabs>
                <w:tab w:val="left" w:pos="3975"/>
              </w:tabs>
              <w:jc w:val="center"/>
              <w:rPr>
                <w:rFonts w:ascii="Arial" w:hAnsi="Arial" w:cs="Arial"/>
                <w:b/>
                <w:sz w:val="24"/>
              </w:rPr>
            </w:pPr>
          </w:p>
          <w:p w14:paraId="4609A629" w14:textId="77777777" w:rsidR="00BC39DF" w:rsidRDefault="00BC39DF" w:rsidP="006E34DC">
            <w:pPr>
              <w:tabs>
                <w:tab w:val="left" w:pos="3975"/>
              </w:tabs>
              <w:jc w:val="center"/>
              <w:rPr>
                <w:rFonts w:ascii="Arial" w:hAnsi="Arial" w:cs="Arial"/>
                <w:b/>
                <w:sz w:val="24"/>
              </w:rPr>
            </w:pPr>
          </w:p>
          <w:p w14:paraId="7B384E01" w14:textId="77777777" w:rsidR="00BC39DF" w:rsidRDefault="00BC39DF" w:rsidP="006E34DC">
            <w:pPr>
              <w:tabs>
                <w:tab w:val="left" w:pos="3975"/>
              </w:tabs>
              <w:jc w:val="center"/>
              <w:rPr>
                <w:rFonts w:ascii="Arial" w:hAnsi="Arial" w:cs="Arial"/>
                <w:b/>
                <w:sz w:val="24"/>
              </w:rPr>
            </w:pPr>
          </w:p>
          <w:p w14:paraId="3A1577C5" w14:textId="77777777" w:rsidR="00BC39DF" w:rsidRPr="006C6FDB" w:rsidRDefault="00BC39DF" w:rsidP="006E34DC">
            <w:pPr>
              <w:tabs>
                <w:tab w:val="left" w:pos="3975"/>
              </w:tabs>
              <w:jc w:val="center"/>
              <w:rPr>
                <w:rFonts w:ascii="Arial" w:hAnsi="Arial" w:cs="Arial"/>
                <w:b/>
                <w:sz w:val="24"/>
              </w:rPr>
            </w:pPr>
          </w:p>
        </w:tc>
      </w:tr>
      <w:tr w:rsidR="00BC39DF" w:rsidRPr="006C6FDB" w14:paraId="549F4F58" w14:textId="77777777" w:rsidTr="00BC39DF">
        <w:trPr>
          <w:jc w:val="center"/>
        </w:trPr>
        <w:tc>
          <w:tcPr>
            <w:tcW w:w="5382" w:type="dxa"/>
          </w:tcPr>
          <w:p w14:paraId="0141CE98" w14:textId="77777777" w:rsidR="00BC39DF" w:rsidRPr="006C6FDB" w:rsidRDefault="00BC39DF" w:rsidP="006E34DC">
            <w:pPr>
              <w:tabs>
                <w:tab w:val="left" w:pos="3975"/>
              </w:tabs>
              <w:jc w:val="center"/>
              <w:rPr>
                <w:rFonts w:ascii="Arial" w:hAnsi="Arial" w:cs="Arial"/>
                <w:b/>
                <w:sz w:val="24"/>
              </w:rPr>
            </w:pPr>
            <w:r>
              <w:rPr>
                <w:rFonts w:ascii="Arial" w:hAnsi="Arial" w:cs="Arial"/>
                <w:b/>
                <w:sz w:val="24"/>
              </w:rPr>
              <w:t>M. EN AUD</w:t>
            </w:r>
            <w:r w:rsidRPr="006C6FDB">
              <w:rPr>
                <w:rFonts w:ascii="Arial" w:hAnsi="Arial" w:cs="Arial"/>
                <w:b/>
                <w:sz w:val="24"/>
              </w:rPr>
              <w:t>. MANUEL PALACIOS HERRERA</w:t>
            </w:r>
          </w:p>
        </w:tc>
      </w:tr>
    </w:tbl>
    <w:p w14:paraId="7EB3D0A9" w14:textId="77777777" w:rsidR="00E176F8" w:rsidRPr="00E52E77" w:rsidRDefault="00E176F8" w:rsidP="006E34DC">
      <w:pPr>
        <w:tabs>
          <w:tab w:val="left" w:pos="3975"/>
        </w:tabs>
        <w:spacing w:after="0"/>
        <w:jc w:val="both"/>
        <w:rPr>
          <w:rFonts w:ascii="Arial" w:hAnsi="Arial" w:cs="Arial"/>
          <w:szCs w:val="24"/>
        </w:rPr>
      </w:pPr>
    </w:p>
    <w:sectPr w:rsidR="00E176F8" w:rsidRPr="00E52E77" w:rsidSect="0051100E">
      <w:headerReference w:type="default" r:id="rId27"/>
      <w:footerReference w:type="default" r:id="rId2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47863" w14:textId="77777777" w:rsidR="00AF2992" w:rsidRDefault="00AF2992" w:rsidP="00987D4F">
      <w:pPr>
        <w:spacing w:after="0" w:line="240" w:lineRule="auto"/>
      </w:pPr>
      <w:r>
        <w:separator/>
      </w:r>
    </w:p>
  </w:endnote>
  <w:endnote w:type="continuationSeparator" w:id="0">
    <w:p w14:paraId="04F1C10E" w14:textId="77777777" w:rsidR="00AF2992" w:rsidRDefault="00AF299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Soberana Sans">
    <w:altName w:val="Calibri"/>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AF2992" w:rsidRPr="00F43BCC" w14:paraId="72123D6F" w14:textId="77777777" w:rsidTr="003E2682">
      <w:tc>
        <w:tcPr>
          <w:tcW w:w="9204" w:type="dxa"/>
        </w:tcPr>
        <w:sdt>
          <w:sdtPr>
            <w:rPr>
              <w:sz w:val="16"/>
            </w:rPr>
            <w:id w:val="995698400"/>
            <w:docPartObj>
              <w:docPartGallery w:val="Page Numbers (Bottom of Page)"/>
              <w:docPartUnique/>
            </w:docPartObj>
          </w:sdtPr>
          <w:sdtContent>
            <w:sdt>
              <w:sdtPr>
                <w:rPr>
                  <w:sz w:val="16"/>
                </w:rPr>
                <w:id w:val="-1769616900"/>
                <w:docPartObj>
                  <w:docPartGallery w:val="Page Numbers (Top of Page)"/>
                  <w:docPartUnique/>
                </w:docPartObj>
              </w:sdtPr>
              <w:sdtContent>
                <w:p w14:paraId="270DDF25" w14:textId="02478D66" w:rsidR="00AF2992" w:rsidRPr="00F43BCC" w:rsidRDefault="00AF2992" w:rsidP="00E22DC5">
                  <w:pPr>
                    <w:pStyle w:val="Piedepgina"/>
                    <w:jc w:val="right"/>
                    <w:rPr>
                      <w:sz w:val="16"/>
                    </w:rPr>
                  </w:pPr>
                  <w:r w:rsidRPr="00F43BCC">
                    <w:rPr>
                      <w:rFonts w:ascii="Arial" w:hAnsi="Arial" w:cs="Arial"/>
                      <w:sz w:val="16"/>
                      <w:szCs w:val="16"/>
                      <w:lang w:val="es-ES"/>
                    </w:rPr>
                    <w:t xml:space="preserve">Página </w:t>
                  </w:r>
                  <w:r w:rsidRPr="00F43BCC">
                    <w:rPr>
                      <w:rFonts w:ascii="Arial" w:hAnsi="Arial" w:cs="Arial"/>
                      <w:bCs/>
                      <w:sz w:val="16"/>
                      <w:szCs w:val="16"/>
                    </w:rPr>
                    <w:fldChar w:fldCharType="begin"/>
                  </w:r>
                  <w:r w:rsidRPr="00F43BCC">
                    <w:rPr>
                      <w:rFonts w:ascii="Arial" w:hAnsi="Arial" w:cs="Arial"/>
                      <w:bCs/>
                      <w:sz w:val="16"/>
                      <w:szCs w:val="16"/>
                    </w:rPr>
                    <w:instrText>PAGE</w:instrText>
                  </w:r>
                  <w:r w:rsidRPr="00F43BCC">
                    <w:rPr>
                      <w:rFonts w:ascii="Arial" w:hAnsi="Arial" w:cs="Arial"/>
                      <w:bCs/>
                      <w:sz w:val="16"/>
                      <w:szCs w:val="16"/>
                    </w:rPr>
                    <w:fldChar w:fldCharType="separate"/>
                  </w:r>
                  <w:r w:rsidR="00D264ED">
                    <w:rPr>
                      <w:rFonts w:ascii="Arial" w:hAnsi="Arial" w:cs="Arial"/>
                      <w:bCs/>
                      <w:noProof/>
                      <w:sz w:val="16"/>
                      <w:szCs w:val="16"/>
                    </w:rPr>
                    <w:t>58</w:t>
                  </w:r>
                  <w:r w:rsidRPr="00F43BCC">
                    <w:rPr>
                      <w:rFonts w:ascii="Arial" w:hAnsi="Arial" w:cs="Arial"/>
                      <w:bCs/>
                      <w:sz w:val="16"/>
                      <w:szCs w:val="16"/>
                    </w:rPr>
                    <w:fldChar w:fldCharType="end"/>
                  </w:r>
                  <w:r w:rsidRPr="00F43BCC">
                    <w:rPr>
                      <w:rFonts w:ascii="Arial" w:hAnsi="Arial" w:cs="Arial"/>
                      <w:sz w:val="16"/>
                      <w:szCs w:val="16"/>
                      <w:lang w:val="es-ES"/>
                    </w:rPr>
                    <w:t xml:space="preserve"> de </w:t>
                  </w:r>
                  <w:r w:rsidRPr="00F43BCC">
                    <w:rPr>
                      <w:rFonts w:ascii="Arial" w:hAnsi="Arial" w:cs="Arial"/>
                      <w:bCs/>
                      <w:sz w:val="16"/>
                      <w:szCs w:val="16"/>
                    </w:rPr>
                    <w:fldChar w:fldCharType="begin"/>
                  </w:r>
                  <w:r w:rsidRPr="00F43BCC">
                    <w:rPr>
                      <w:rFonts w:ascii="Arial" w:hAnsi="Arial" w:cs="Arial"/>
                      <w:bCs/>
                      <w:sz w:val="16"/>
                      <w:szCs w:val="16"/>
                    </w:rPr>
                    <w:instrText>NUMPAGES</w:instrText>
                  </w:r>
                  <w:r w:rsidRPr="00F43BCC">
                    <w:rPr>
                      <w:rFonts w:ascii="Arial" w:hAnsi="Arial" w:cs="Arial"/>
                      <w:bCs/>
                      <w:sz w:val="16"/>
                      <w:szCs w:val="16"/>
                    </w:rPr>
                    <w:fldChar w:fldCharType="separate"/>
                  </w:r>
                  <w:r w:rsidR="00D264ED">
                    <w:rPr>
                      <w:rFonts w:ascii="Arial" w:hAnsi="Arial" w:cs="Arial"/>
                      <w:bCs/>
                      <w:noProof/>
                      <w:sz w:val="16"/>
                      <w:szCs w:val="16"/>
                    </w:rPr>
                    <w:t>58</w:t>
                  </w:r>
                  <w:r w:rsidRPr="00F43BCC">
                    <w:rPr>
                      <w:rFonts w:ascii="Arial" w:hAnsi="Arial" w:cs="Arial"/>
                      <w:bCs/>
                      <w:sz w:val="16"/>
                      <w:szCs w:val="16"/>
                    </w:rPr>
                    <w:fldChar w:fldCharType="end"/>
                  </w:r>
                </w:p>
              </w:sdtContent>
            </w:sdt>
          </w:sdtContent>
        </w:sdt>
        <w:p w14:paraId="5A365971" w14:textId="73B6D27B" w:rsidR="00AF2992" w:rsidRPr="00F43BCC" w:rsidRDefault="00AF2992" w:rsidP="00B969FF">
          <w:pPr>
            <w:jc w:val="both"/>
            <w:rPr>
              <w:sz w:val="16"/>
            </w:rPr>
          </w:pPr>
          <w:r>
            <w:rPr>
              <w:rFonts w:ascii="Arial" w:eastAsia="Times New Roman" w:hAnsi="Arial" w:cs="Arial"/>
              <w:sz w:val="16"/>
              <w:szCs w:val="18"/>
              <w:lang w:eastAsia="es-ES"/>
            </w:rPr>
            <w:t>23-AEMD-C-GOB-057-132</w:t>
          </w:r>
          <w:r w:rsidRPr="00F43BCC">
            <w:rPr>
              <w:rFonts w:ascii="Arial" w:eastAsia="Times New Roman" w:hAnsi="Arial" w:cs="Arial"/>
              <w:sz w:val="16"/>
              <w:szCs w:val="18"/>
              <w:lang w:eastAsia="es-ES"/>
            </w:rPr>
            <w:t xml:space="preserve"> / </w:t>
          </w:r>
          <w:r w:rsidRPr="001732C5">
            <w:rPr>
              <w:rFonts w:ascii="Arial" w:eastAsia="Times New Roman" w:hAnsi="Arial" w:cs="Arial"/>
              <w:sz w:val="18"/>
              <w:szCs w:val="18"/>
              <w:lang w:eastAsia="es-ES"/>
            </w:rPr>
            <w:t xml:space="preserve">Auditoría de Desempeño al cumplimiento de </w:t>
          </w:r>
          <w:r>
            <w:rPr>
              <w:rFonts w:ascii="Arial" w:eastAsia="Times New Roman" w:hAnsi="Arial" w:cs="Arial"/>
              <w:sz w:val="18"/>
              <w:szCs w:val="18"/>
              <w:lang w:eastAsia="es-ES"/>
            </w:rPr>
            <w:t>objetivos y metas de programas presupuestarios.</w:t>
          </w:r>
        </w:p>
      </w:tc>
    </w:tr>
  </w:tbl>
  <w:p w14:paraId="40CBAF0E" w14:textId="77777777" w:rsidR="00AF2992" w:rsidRPr="00E22DC5" w:rsidRDefault="00AF2992"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B4B33" w14:textId="77777777" w:rsidR="00AF2992" w:rsidRDefault="00AF2992" w:rsidP="00987D4F">
      <w:pPr>
        <w:spacing w:after="0" w:line="240" w:lineRule="auto"/>
      </w:pPr>
      <w:r>
        <w:separator/>
      </w:r>
    </w:p>
  </w:footnote>
  <w:footnote w:type="continuationSeparator" w:id="0">
    <w:p w14:paraId="44AD8044" w14:textId="77777777" w:rsidR="00AF2992" w:rsidRDefault="00AF2992" w:rsidP="00987D4F">
      <w:pPr>
        <w:spacing w:after="0" w:line="240" w:lineRule="auto"/>
      </w:pPr>
      <w:r>
        <w:continuationSeparator/>
      </w:r>
    </w:p>
  </w:footnote>
  <w:footnote w:id="1">
    <w:p w14:paraId="1F9A91FB" w14:textId="432E5269" w:rsidR="00AF2992" w:rsidRPr="00E37655" w:rsidRDefault="00AF2992" w:rsidP="00F26585">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Admini</w:t>
      </w:r>
      <w:r>
        <w:rPr>
          <w:rFonts w:ascii="Arial" w:hAnsi="Arial" w:cs="Arial"/>
          <w:sz w:val="14"/>
          <w:szCs w:val="14"/>
        </w:rPr>
        <w:t>stración Pública Estatal, página</w:t>
      </w:r>
      <w:r w:rsidRPr="00E37655">
        <w:rPr>
          <w:rFonts w:ascii="Arial" w:hAnsi="Arial" w:cs="Arial"/>
          <w:sz w:val="14"/>
          <w:szCs w:val="14"/>
        </w:rPr>
        <w:t xml:space="preserve"> 89</w:t>
      </w:r>
      <w:r>
        <w:rPr>
          <w:rFonts w:ascii="Arial" w:hAnsi="Arial" w:cs="Arial"/>
          <w:sz w:val="14"/>
          <w:szCs w:val="14"/>
        </w:rPr>
        <w:t>.</w:t>
      </w:r>
    </w:p>
  </w:footnote>
  <w:footnote w:id="2">
    <w:p w14:paraId="07DF0A67" w14:textId="62DE0175" w:rsidR="00AF2992" w:rsidRDefault="00AF2992" w:rsidP="00F26585">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páginas 9,11 y 15.</w:t>
      </w:r>
    </w:p>
  </w:footnote>
  <w:footnote w:id="3">
    <w:p w14:paraId="129EB816" w14:textId="77777777" w:rsidR="00AF2992" w:rsidRPr="00F20876" w:rsidRDefault="00AF2992" w:rsidP="00F26585">
      <w:pPr>
        <w:pStyle w:val="Textonotapie"/>
        <w:jc w:val="both"/>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 xml:space="preserve">Manual para el diseño y la construcción de indicadores Instrumentos principales para el monitoreo </w:t>
      </w:r>
      <w:r>
        <w:rPr>
          <w:rFonts w:ascii="Arial" w:hAnsi="Arial" w:cs="Arial"/>
          <w:sz w:val="14"/>
          <w:szCs w:val="14"/>
        </w:rPr>
        <w:t>de programas sociales de México, página 9.</w:t>
      </w:r>
      <w:r w:rsidRPr="00F20876">
        <w:rPr>
          <w:rFonts w:ascii="Arial" w:hAnsi="Arial" w:cs="Arial"/>
          <w:sz w:val="14"/>
          <w:szCs w:val="14"/>
        </w:rPr>
        <w:t xml:space="preserve"> </w:t>
      </w:r>
    </w:p>
  </w:footnote>
  <w:footnote w:id="4">
    <w:p w14:paraId="6E08CCFA" w14:textId="77777777" w:rsidR="00AF2992" w:rsidRPr="00B42500" w:rsidRDefault="00AF2992" w:rsidP="00F26585">
      <w:pPr>
        <w:pStyle w:val="Textonotapie"/>
        <w:rPr>
          <w:rFonts w:ascii="Arial" w:hAnsi="Arial" w:cs="Arial"/>
          <w:sz w:val="14"/>
          <w:szCs w:val="14"/>
        </w:rPr>
      </w:pPr>
      <w:r w:rsidRPr="00B42500">
        <w:rPr>
          <w:rFonts w:ascii="Arial" w:hAnsi="Arial" w:cs="Arial"/>
          <w:sz w:val="14"/>
          <w:szCs w:val="14"/>
          <w:vertAlign w:val="superscript"/>
        </w:rPr>
        <w:t xml:space="preserve">4 </w:t>
      </w:r>
      <w:r w:rsidRPr="00DE75C5">
        <w:rPr>
          <w:rFonts w:ascii="Arial" w:hAnsi="Arial" w:cs="Arial"/>
          <w:sz w:val="14"/>
          <w:szCs w:val="14"/>
        </w:rPr>
        <w:t>Actualización del Plan Estatal de Desarroll</w:t>
      </w:r>
      <w:r>
        <w:rPr>
          <w:rFonts w:ascii="Arial" w:hAnsi="Arial" w:cs="Arial"/>
          <w:sz w:val="14"/>
          <w:szCs w:val="14"/>
        </w:rPr>
        <w:t>o 2023-2027, página 521.</w:t>
      </w:r>
    </w:p>
  </w:footnote>
  <w:footnote w:id="5">
    <w:p w14:paraId="471BAA0A" w14:textId="77777777" w:rsidR="00AF2992" w:rsidRPr="00B42500" w:rsidRDefault="00AF2992" w:rsidP="0051135F">
      <w:pPr>
        <w:pStyle w:val="Textonotapie"/>
        <w:jc w:val="both"/>
        <w:rPr>
          <w:rFonts w:ascii="Arial" w:hAnsi="Arial" w:cs="Arial"/>
          <w:sz w:val="14"/>
          <w:szCs w:val="14"/>
        </w:rPr>
      </w:pPr>
      <w:r w:rsidRPr="00B42500">
        <w:rPr>
          <w:rStyle w:val="Refdenotaalpie"/>
          <w:rFonts w:ascii="Arial" w:hAnsi="Arial" w:cs="Arial"/>
          <w:sz w:val="14"/>
          <w:szCs w:val="14"/>
        </w:rPr>
        <w:footnoteRef/>
      </w:r>
      <w:r>
        <w:t xml:space="preserve"> </w:t>
      </w:r>
      <w:r>
        <w:rPr>
          <w:rFonts w:ascii="Arial" w:hAnsi="Arial" w:cs="Arial"/>
          <w:sz w:val="14"/>
          <w:szCs w:val="14"/>
        </w:rPr>
        <w:t>Decreto por el que se reforma integralmente el Decreto de creación de la Universidad Tecnológica de la Riviera Maya, artículos 1 y 5 fracción I.</w:t>
      </w:r>
    </w:p>
  </w:footnote>
  <w:footnote w:id="6">
    <w:p w14:paraId="4AF877AA" w14:textId="77777777" w:rsidR="00AF2992" w:rsidRPr="00911825" w:rsidRDefault="00AF2992" w:rsidP="00FB04E5">
      <w:pPr>
        <w:pStyle w:val="Textonotapie"/>
        <w:jc w:val="both"/>
        <w:rPr>
          <w:sz w:val="2"/>
          <w:szCs w:val="2"/>
        </w:rPr>
      </w:pPr>
      <w:r w:rsidRPr="009D43A6">
        <w:rPr>
          <w:rFonts w:ascii="Arial" w:hAnsi="Arial" w:cs="Arial"/>
          <w:sz w:val="14"/>
          <w:szCs w:val="14"/>
          <w:vertAlign w:val="superscript"/>
        </w:rPr>
        <w:t>7</w:t>
      </w:r>
      <w:r>
        <w:rPr>
          <w:rFonts w:ascii="Arial" w:hAnsi="Arial" w:cs="Arial"/>
          <w:sz w:val="14"/>
          <w:szCs w:val="14"/>
        </w:rPr>
        <w:t xml:space="preserve"> </w:t>
      </w:r>
      <w:r w:rsidRPr="00FF4986">
        <w:rPr>
          <w:rFonts w:ascii="Arial" w:hAnsi="Arial" w:cs="Arial"/>
          <w:sz w:val="14"/>
          <w:szCs w:val="14"/>
        </w:rPr>
        <w:t>Presupuesto de Egresos del Gobierno del Estado de Quintana Ro</w:t>
      </w:r>
      <w:r>
        <w:rPr>
          <w:rFonts w:ascii="Arial" w:hAnsi="Arial" w:cs="Arial"/>
          <w:sz w:val="14"/>
          <w:szCs w:val="14"/>
        </w:rPr>
        <w:t>o, para el Ejercicio Fiscal 2023</w:t>
      </w:r>
      <w:r w:rsidRPr="00FF4986">
        <w:rPr>
          <w:rFonts w:ascii="Arial" w:hAnsi="Arial" w:cs="Arial"/>
          <w:sz w:val="14"/>
          <w:szCs w:val="14"/>
        </w:rPr>
        <w:t>, anexo No. 10</w:t>
      </w:r>
      <w:r>
        <w:rPr>
          <w:rFonts w:ascii="Arial" w:hAnsi="Arial" w:cs="Arial"/>
          <w:sz w:val="14"/>
          <w:szCs w:val="14"/>
        </w:rPr>
        <w:t>.1</w:t>
      </w:r>
      <w:r w:rsidRPr="00FF4986">
        <w:rPr>
          <w:rFonts w:ascii="Arial" w:hAnsi="Arial" w:cs="Arial"/>
          <w:sz w:val="14"/>
          <w:szCs w:val="14"/>
        </w:rPr>
        <w:t xml:space="preserve"> infor</w:t>
      </w:r>
      <w:r>
        <w:rPr>
          <w:rFonts w:ascii="Arial" w:hAnsi="Arial" w:cs="Arial"/>
          <w:sz w:val="14"/>
          <w:szCs w:val="14"/>
        </w:rPr>
        <w:t>mación complementaria, página. 24</w:t>
      </w:r>
      <w:r w:rsidRPr="00FF4986">
        <w:rPr>
          <w:rFonts w:ascii="Arial" w:hAnsi="Arial" w:cs="Arial"/>
          <w:sz w:val="14"/>
          <w:szCs w:val="14"/>
        </w:rPr>
        <w:t xml:space="preserve">. Consultado en </w:t>
      </w:r>
      <w:hyperlink r:id="rId1" w:history="1">
        <w:r w:rsidRPr="00185F3B">
          <w:rPr>
            <w:rStyle w:val="Hipervnculo"/>
          </w:rPr>
          <w:t xml:space="preserve"> </w:t>
        </w:r>
        <w:r w:rsidRPr="00185F3B">
          <w:rPr>
            <w:rStyle w:val="Hipervnculo"/>
            <w:rFonts w:ascii="Arial" w:hAnsi="Arial" w:cs="Arial"/>
            <w:sz w:val="14"/>
            <w:szCs w:val="14"/>
          </w:rPr>
          <w:t>https://sefiplan.qroo.gob.mx/presupuesto_egresos/2023/PO_Anexo10.pdf</w:t>
        </w:r>
      </w:hyperlink>
      <w:r>
        <w:rPr>
          <w:rFonts w:ascii="Arial" w:hAnsi="Arial" w:cs="Arial"/>
          <w:sz w:val="14"/>
          <w:szCs w:val="14"/>
        </w:rPr>
        <w:t xml:space="preserve"> </w:t>
      </w:r>
    </w:p>
  </w:footnote>
  <w:footnote w:id="7">
    <w:p w14:paraId="1C6A2BA7" w14:textId="77777777" w:rsidR="00AF2992" w:rsidRPr="0095212C" w:rsidRDefault="00AF2992" w:rsidP="00286AFB">
      <w:pPr>
        <w:pStyle w:val="Textonotapie"/>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Modelo de Evaluación de Control Interno en la Administ</w:t>
      </w:r>
      <w:r>
        <w:rPr>
          <w:rFonts w:ascii="Arial" w:hAnsi="Arial" w:cs="Arial"/>
          <w:sz w:val="14"/>
          <w:szCs w:val="14"/>
        </w:rPr>
        <w:t>ración Pública Estatal, páginas 89 y 90.</w:t>
      </w:r>
    </w:p>
  </w:footnote>
  <w:footnote w:id="8">
    <w:p w14:paraId="3019771E" w14:textId="77777777" w:rsidR="00AF2992" w:rsidRPr="007A7D47" w:rsidRDefault="00AF2992" w:rsidP="00286AFB">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9">
    <w:p w14:paraId="5BFB7E62" w14:textId="77777777" w:rsidR="00AF2992" w:rsidRPr="000015BB" w:rsidRDefault="00AF2992" w:rsidP="00286AFB">
      <w:pPr>
        <w:pStyle w:val="Textonotapie"/>
        <w:rPr>
          <w:rFonts w:ascii="Arial" w:hAnsi="Arial" w:cs="Arial"/>
          <w:sz w:val="14"/>
          <w:szCs w:val="14"/>
        </w:rPr>
      </w:pPr>
      <w:r w:rsidRPr="000015BB">
        <w:rPr>
          <w:rStyle w:val="Refdenotaalpie"/>
          <w:rFonts w:ascii="Arial" w:hAnsi="Arial" w:cs="Arial"/>
          <w:sz w:val="14"/>
          <w:szCs w:val="14"/>
        </w:rPr>
        <w:footnoteRef/>
      </w:r>
      <w:r w:rsidRPr="000015BB">
        <w:rPr>
          <w:rFonts w:ascii="Arial" w:hAnsi="Arial" w:cs="Arial"/>
          <w:sz w:val="14"/>
          <w:szCs w:val="14"/>
        </w:rPr>
        <w:t xml:space="preserve"> Comité de Organizaciones Patrocinadoras de la Comisión Treadway.</w:t>
      </w:r>
    </w:p>
  </w:footnote>
  <w:footnote w:id="10">
    <w:p w14:paraId="047478A5" w14:textId="4BE2B0B0" w:rsidR="00AF2992" w:rsidRPr="00FE4919" w:rsidRDefault="00AF2992">
      <w:pPr>
        <w:pStyle w:val="Textonotapie"/>
        <w:rPr>
          <w:rFonts w:ascii="Arial" w:hAnsi="Arial" w:cs="Arial"/>
          <w:sz w:val="14"/>
          <w:szCs w:val="14"/>
        </w:rPr>
      </w:pPr>
      <w:r w:rsidRPr="00FE4919">
        <w:rPr>
          <w:rStyle w:val="Refdenotaalpie"/>
          <w:rFonts w:ascii="Arial" w:hAnsi="Arial" w:cs="Arial"/>
          <w:sz w:val="14"/>
          <w:szCs w:val="14"/>
        </w:rPr>
        <w:footnoteRef/>
      </w:r>
      <w:r w:rsidRPr="00FE4919">
        <w:rPr>
          <w:rFonts w:ascii="Arial" w:hAnsi="Arial" w:cs="Arial"/>
          <w:sz w:val="14"/>
          <w:szCs w:val="14"/>
        </w:rPr>
        <w:t xml:space="preserve"> Tecnologías de la Información y </w:t>
      </w:r>
      <w:r>
        <w:rPr>
          <w:rFonts w:ascii="Arial" w:hAnsi="Arial" w:cs="Arial"/>
          <w:sz w:val="14"/>
          <w:szCs w:val="14"/>
        </w:rPr>
        <w:t>las Comunicaciones</w:t>
      </w:r>
      <w:r w:rsidRPr="00FE4919">
        <w:rPr>
          <w:rFonts w:ascii="Arial" w:hAnsi="Arial" w:cs="Arial"/>
          <w:sz w:val="14"/>
          <w:szCs w:val="14"/>
        </w:rPr>
        <w:t>.</w:t>
      </w:r>
    </w:p>
  </w:footnote>
  <w:footnote w:id="11">
    <w:p w14:paraId="22B5F850" w14:textId="77777777" w:rsidR="00AF2992" w:rsidRPr="003F0CAE" w:rsidRDefault="00AF2992" w:rsidP="00C73FA6">
      <w:pPr>
        <w:pStyle w:val="Textonotapie"/>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3F0CAE">
        <w:rPr>
          <w:rFonts w:ascii="Arial" w:hAnsi="Arial" w:cs="Arial"/>
          <w:sz w:val="14"/>
          <w:szCs w:val="14"/>
        </w:rPr>
        <w:t>Constitución Política del Estado Libre y Soberano de Quintana Roo, artículo 166.</w:t>
      </w:r>
    </w:p>
  </w:footnote>
  <w:footnote w:id="12">
    <w:p w14:paraId="3A03D880" w14:textId="77777777" w:rsidR="00AF2992" w:rsidRPr="003F0CAE" w:rsidRDefault="00AF2992" w:rsidP="00C73FA6">
      <w:pPr>
        <w:pStyle w:val="Textonotapie"/>
        <w:jc w:val="both"/>
        <w:rPr>
          <w:rFonts w:ascii="Arial" w:hAnsi="Arial" w:cs="Arial"/>
          <w:sz w:val="14"/>
          <w:szCs w:val="14"/>
        </w:rPr>
      </w:pPr>
      <w:r w:rsidRPr="003F0CAE">
        <w:rPr>
          <w:rStyle w:val="Refdenotaalpie"/>
          <w:rFonts w:ascii="Arial" w:hAnsi="Arial" w:cs="Arial"/>
          <w:sz w:val="14"/>
          <w:szCs w:val="14"/>
        </w:rPr>
        <w:footnoteRef/>
      </w:r>
      <w:r w:rsidRPr="003F0CAE">
        <w:rPr>
          <w:rFonts w:ascii="Arial" w:hAnsi="Arial" w:cs="Arial"/>
          <w:sz w:val="14"/>
          <w:szCs w:val="14"/>
        </w:rPr>
        <w:t xml:space="preserve"> Ley General de Contabilidad Gubernamental, artículo 54. </w:t>
      </w:r>
    </w:p>
  </w:footnote>
  <w:footnote w:id="13">
    <w:p w14:paraId="40956C42" w14:textId="77777777" w:rsidR="00AF2992" w:rsidRPr="003F0CAE" w:rsidRDefault="00AF2992" w:rsidP="00C73FA6">
      <w:pPr>
        <w:pStyle w:val="Textonotapie"/>
        <w:rPr>
          <w:rFonts w:ascii="Arial" w:hAnsi="Arial" w:cs="Arial"/>
          <w:sz w:val="14"/>
          <w:szCs w:val="14"/>
        </w:rPr>
      </w:pPr>
      <w:r w:rsidRPr="003F0CAE">
        <w:rPr>
          <w:rStyle w:val="Refdenotaalpie"/>
          <w:rFonts w:ascii="Arial" w:hAnsi="Arial" w:cs="Arial"/>
          <w:sz w:val="14"/>
          <w:szCs w:val="14"/>
        </w:rPr>
        <w:footnoteRef/>
      </w:r>
      <w:r w:rsidRPr="003F0CAE">
        <w:rPr>
          <w:rFonts w:ascii="Arial" w:hAnsi="Arial" w:cs="Arial"/>
          <w:sz w:val="14"/>
          <w:szCs w:val="14"/>
        </w:rPr>
        <w:t xml:space="preserve"> Guía para la construcción de indicadores de desempeño para el Gobierno del Est</w:t>
      </w:r>
      <w:r>
        <w:rPr>
          <w:rFonts w:ascii="Arial" w:hAnsi="Arial" w:cs="Arial"/>
          <w:sz w:val="14"/>
          <w:szCs w:val="14"/>
        </w:rPr>
        <w:t>ado de Quintana Roo, SEFIPLAN, p</w:t>
      </w:r>
      <w:r w:rsidRPr="003F0CAE">
        <w:rPr>
          <w:rFonts w:ascii="Arial" w:hAnsi="Arial" w:cs="Arial"/>
          <w:sz w:val="14"/>
          <w:szCs w:val="14"/>
        </w:rPr>
        <w:t>ág</w:t>
      </w:r>
      <w:r>
        <w:rPr>
          <w:rFonts w:ascii="Arial" w:hAnsi="Arial" w:cs="Arial"/>
          <w:sz w:val="14"/>
          <w:szCs w:val="14"/>
        </w:rPr>
        <w:t>ina</w:t>
      </w:r>
      <w:r w:rsidRPr="003F0CAE">
        <w:rPr>
          <w:rFonts w:ascii="Arial" w:hAnsi="Arial" w:cs="Arial"/>
          <w:sz w:val="14"/>
          <w:szCs w:val="14"/>
        </w:rPr>
        <w:t xml:space="preserve">. 3. </w:t>
      </w:r>
    </w:p>
  </w:footnote>
  <w:footnote w:id="14">
    <w:p w14:paraId="3F66FDF0" w14:textId="77777777" w:rsidR="00AF2992" w:rsidRPr="003F0CAE" w:rsidRDefault="00AF2992" w:rsidP="00C73FA6">
      <w:pPr>
        <w:pStyle w:val="Textonotapie"/>
        <w:rPr>
          <w:rFonts w:ascii="Arial" w:hAnsi="Arial" w:cs="Arial"/>
          <w:sz w:val="14"/>
          <w:szCs w:val="14"/>
        </w:rPr>
      </w:pPr>
      <w:r w:rsidRPr="003F0CAE">
        <w:rPr>
          <w:rStyle w:val="Refdenotaalpie"/>
          <w:rFonts w:ascii="Arial" w:hAnsi="Arial" w:cs="Arial"/>
          <w:sz w:val="14"/>
          <w:szCs w:val="14"/>
        </w:rPr>
        <w:footnoteRef/>
      </w:r>
      <w:r w:rsidRPr="003F0CAE">
        <w:rPr>
          <w:rFonts w:ascii="Arial" w:hAnsi="Arial" w:cs="Arial"/>
          <w:sz w:val="14"/>
          <w:szCs w:val="14"/>
        </w:rPr>
        <w:t xml:space="preserve"> Guía para la construcción de la Matriz de Indicadores para Resultados del Gobierno del Est</w:t>
      </w:r>
      <w:r>
        <w:rPr>
          <w:rFonts w:ascii="Arial" w:hAnsi="Arial" w:cs="Arial"/>
          <w:sz w:val="14"/>
          <w:szCs w:val="14"/>
        </w:rPr>
        <w:t>ado de Quintana Roo, SEFIPLAN, p</w:t>
      </w:r>
      <w:r w:rsidRPr="003F0CAE">
        <w:rPr>
          <w:rFonts w:ascii="Arial" w:hAnsi="Arial" w:cs="Arial"/>
          <w:sz w:val="14"/>
          <w:szCs w:val="14"/>
        </w:rPr>
        <w:t>ág</w:t>
      </w:r>
      <w:r>
        <w:rPr>
          <w:rFonts w:ascii="Arial" w:hAnsi="Arial" w:cs="Arial"/>
          <w:sz w:val="14"/>
          <w:szCs w:val="14"/>
        </w:rPr>
        <w:t>ina</w:t>
      </w:r>
      <w:r w:rsidRPr="003F0CAE">
        <w:rPr>
          <w:rFonts w:ascii="Arial" w:hAnsi="Arial" w:cs="Arial"/>
          <w:sz w:val="14"/>
          <w:szCs w:val="14"/>
        </w:rPr>
        <w:t xml:space="preserve">. 5. </w:t>
      </w:r>
    </w:p>
  </w:footnote>
  <w:footnote w:id="15">
    <w:p w14:paraId="164BD912" w14:textId="77777777" w:rsidR="00AF2992" w:rsidRPr="000148A0" w:rsidRDefault="00AF2992" w:rsidP="00E0257F">
      <w:pPr>
        <w:pBdr>
          <w:top w:val="nil"/>
          <w:left w:val="nil"/>
          <w:bottom w:val="nil"/>
          <w:right w:val="nil"/>
          <w:between w:val="nil"/>
        </w:pBdr>
        <w:spacing w:after="0"/>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6">
    <w:p w14:paraId="76D33A1D" w14:textId="77777777" w:rsidR="00AF2992" w:rsidRPr="00134269" w:rsidRDefault="00AF2992" w:rsidP="00E0257F">
      <w:pPr>
        <w:pBdr>
          <w:top w:val="nil"/>
          <w:left w:val="nil"/>
          <w:bottom w:val="nil"/>
          <w:right w:val="nil"/>
          <w:between w:val="nil"/>
        </w:pBdr>
        <w:spacing w:after="0"/>
        <w:jc w:val="both"/>
        <w:rPr>
          <w:rFonts w:ascii="Arial" w:eastAsia="Arial" w:hAnsi="Arial" w:cs="Arial"/>
          <w:color w:val="000000"/>
          <w:sz w:val="14"/>
          <w:szCs w:val="14"/>
        </w:rPr>
      </w:pPr>
      <w:r w:rsidRPr="00134269">
        <w:rPr>
          <w:rFonts w:ascii="Arial" w:hAnsi="Arial" w:cs="Arial"/>
          <w:color w:val="000000" w:themeColor="text1"/>
          <w:sz w:val="14"/>
          <w:szCs w:val="14"/>
          <w:vertAlign w:val="superscript"/>
        </w:rPr>
        <w:footnoteRef/>
      </w:r>
      <w:r w:rsidRPr="00134269">
        <w:rPr>
          <w:rFonts w:ascii="Arial" w:eastAsia="Arial" w:hAnsi="Arial" w:cs="Arial"/>
          <w:color w:val="000000" w:themeColor="text1"/>
          <w:sz w:val="14"/>
          <w:szCs w:val="14"/>
        </w:rPr>
        <w:t xml:space="preserve"> Ley General de Contabilidad Gubernamental, artículo 54. </w:t>
      </w:r>
    </w:p>
  </w:footnote>
  <w:footnote w:id="17">
    <w:p w14:paraId="20695BAE" w14:textId="1D9A8484" w:rsidR="00AF2992" w:rsidRPr="004C4146" w:rsidRDefault="00AF2992" w:rsidP="00E0257F">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Desempeño</w:t>
      </w:r>
      <w:r>
        <w:rPr>
          <w:rFonts w:ascii="Arial" w:eastAsia="Arial" w:hAnsi="Arial" w:cs="Arial"/>
          <w:color w:val="000000"/>
          <w:sz w:val="14"/>
          <w:szCs w:val="16"/>
        </w:rPr>
        <w:t xml:space="preserve">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8">
    <w:p w14:paraId="04EEE07B" w14:textId="77777777" w:rsidR="00AF2992" w:rsidRPr="000148A0" w:rsidRDefault="00AF2992" w:rsidP="00E0257F">
      <w:pPr>
        <w:pBdr>
          <w:top w:val="nil"/>
          <w:left w:val="nil"/>
          <w:bottom w:val="nil"/>
          <w:right w:val="nil"/>
          <w:between w:val="nil"/>
        </w:pBdr>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w:t>
      </w:r>
      <w:r>
        <w:rPr>
          <w:rFonts w:ascii="Arial" w:eastAsia="Arial" w:hAnsi="Arial" w:cs="Arial"/>
          <w:color w:val="000000"/>
          <w:sz w:val="14"/>
          <w:szCs w:val="14"/>
        </w:rPr>
        <w:t>e Quintana Roo, SEFIPLAN, páginas</w:t>
      </w:r>
      <w:r w:rsidRPr="000148A0">
        <w:rPr>
          <w:rFonts w:ascii="Arial" w:eastAsia="Arial" w:hAnsi="Arial" w:cs="Arial"/>
          <w:color w:val="000000"/>
          <w:sz w:val="14"/>
          <w:szCs w:val="14"/>
        </w:rPr>
        <w:t xml:space="preserve"> 16 y 17. </w:t>
      </w:r>
    </w:p>
  </w:footnote>
  <w:footnote w:id="19">
    <w:p w14:paraId="303C900A" w14:textId="71E52A08" w:rsidR="00AF2992" w:rsidRPr="002158F7" w:rsidRDefault="00AF2992" w:rsidP="00BB19C7">
      <w:pPr>
        <w:pStyle w:val="Textonotapie"/>
        <w:rPr>
          <w:rFonts w:ascii="Arial" w:hAnsi="Arial" w:cs="Arial"/>
          <w:sz w:val="14"/>
          <w:szCs w:val="14"/>
          <w:lang w:val="es-ES"/>
        </w:rPr>
      </w:pPr>
      <w:r w:rsidRPr="002158F7">
        <w:rPr>
          <w:rStyle w:val="Refdenotaalpie"/>
          <w:rFonts w:ascii="Arial" w:hAnsi="Arial" w:cs="Arial"/>
          <w:sz w:val="14"/>
          <w:szCs w:val="14"/>
        </w:rPr>
        <w:footnoteRef/>
      </w:r>
      <w:r w:rsidRPr="008101A3">
        <w:rPr>
          <w:rFonts w:ascii="Arial" w:hAnsi="Arial" w:cs="Arial"/>
          <w:sz w:val="14"/>
          <w:szCs w:val="14"/>
          <w:vertAlign w:val="superscript"/>
        </w:rPr>
        <w:t xml:space="preserve">, 19 </w:t>
      </w:r>
      <w:r w:rsidRPr="002158F7">
        <w:rPr>
          <w:rFonts w:ascii="Arial" w:hAnsi="Arial" w:cs="Arial"/>
          <w:sz w:val="14"/>
          <w:szCs w:val="14"/>
          <w:vertAlign w:val="superscript"/>
        </w:rPr>
        <w:t>y</w:t>
      </w:r>
      <w:r w:rsidRPr="002158F7">
        <w:rPr>
          <w:rFonts w:ascii="Arial" w:hAnsi="Arial" w:cs="Arial"/>
          <w:sz w:val="14"/>
          <w:szCs w:val="14"/>
        </w:rPr>
        <w:t xml:space="preserve"> </w:t>
      </w:r>
      <w:r>
        <w:rPr>
          <w:rStyle w:val="Refdenotaalpie"/>
          <w:rFonts w:ascii="Arial" w:hAnsi="Arial" w:cs="Arial"/>
          <w:sz w:val="14"/>
          <w:szCs w:val="14"/>
        </w:rPr>
        <w:t>20</w:t>
      </w:r>
      <w:r w:rsidRPr="002158F7">
        <w:rPr>
          <w:rStyle w:val="Refdenotaalpie"/>
          <w:rFonts w:ascii="Arial" w:hAnsi="Arial" w:cs="Arial"/>
          <w:sz w:val="14"/>
          <w:szCs w:val="14"/>
        </w:rPr>
        <w:t xml:space="preserve"> </w:t>
      </w:r>
      <w:r w:rsidRPr="002158F7">
        <w:rPr>
          <w:rFonts w:ascii="Arial" w:hAnsi="Arial" w:cs="Arial"/>
          <w:sz w:val="14"/>
          <w:szCs w:val="14"/>
        </w:rPr>
        <w:t>Ley de Presupuesto y Gasto Público del Estado</w:t>
      </w:r>
      <w:r>
        <w:rPr>
          <w:rFonts w:ascii="Arial" w:hAnsi="Arial" w:cs="Arial"/>
          <w:sz w:val="14"/>
          <w:szCs w:val="14"/>
        </w:rPr>
        <w:t xml:space="preserve"> de Quintana Roo, artículos 63,</w:t>
      </w:r>
      <w:r w:rsidRPr="002158F7">
        <w:rPr>
          <w:rFonts w:ascii="Arial" w:hAnsi="Arial" w:cs="Arial"/>
          <w:sz w:val="14"/>
          <w:szCs w:val="14"/>
        </w:rPr>
        <w:t xml:space="preserve"> 65</w:t>
      </w:r>
      <w:r>
        <w:rPr>
          <w:rFonts w:ascii="Arial" w:hAnsi="Arial" w:cs="Arial"/>
          <w:sz w:val="14"/>
          <w:szCs w:val="14"/>
        </w:rPr>
        <w:t xml:space="preserve"> y 67</w:t>
      </w:r>
      <w:r w:rsidRPr="002158F7">
        <w:rPr>
          <w:rFonts w:ascii="Arial" w:hAnsi="Arial" w:cs="Arial"/>
          <w:sz w:val="14"/>
          <w:szCs w:val="14"/>
        </w:rPr>
        <w:t>.</w:t>
      </w:r>
    </w:p>
  </w:footnote>
  <w:footnote w:id="20">
    <w:p w14:paraId="1E6E9638" w14:textId="77777777" w:rsidR="00AF2992" w:rsidRPr="002158F7" w:rsidRDefault="00AF2992" w:rsidP="00BB19C7">
      <w:pPr>
        <w:pStyle w:val="Textonotapie"/>
        <w:rPr>
          <w:rFonts w:ascii="Arial" w:hAnsi="Arial" w:cs="Arial"/>
          <w:sz w:val="2"/>
          <w:szCs w:val="2"/>
          <w:lang w:val="es-ES"/>
        </w:rPr>
      </w:pPr>
    </w:p>
  </w:footnote>
  <w:footnote w:id="21">
    <w:p w14:paraId="138599DE" w14:textId="0182C116" w:rsidR="00AF2992" w:rsidRPr="008101A3" w:rsidRDefault="00AF2992" w:rsidP="00BB19C7">
      <w:pPr>
        <w:pStyle w:val="Textonotapie"/>
        <w:rPr>
          <w:rFonts w:ascii="Arial" w:hAnsi="Arial" w:cs="Arial"/>
          <w:sz w:val="2"/>
          <w:szCs w:val="2"/>
          <w:lang w:val="es-ES"/>
        </w:rPr>
      </w:pPr>
    </w:p>
  </w:footnote>
  <w:footnote w:id="22">
    <w:p w14:paraId="076CA3FB" w14:textId="77777777" w:rsidR="00AF2992" w:rsidRPr="00663F42" w:rsidRDefault="00AF2992" w:rsidP="00BB19C7">
      <w:pPr>
        <w:pStyle w:val="Textonotapie"/>
        <w:rPr>
          <w:lang w:val="es-ES"/>
        </w:rPr>
      </w:pPr>
      <w:r w:rsidRPr="002158F7">
        <w:rPr>
          <w:rStyle w:val="Refdenotaalpie"/>
          <w:rFonts w:ascii="Arial" w:hAnsi="Arial" w:cs="Arial"/>
          <w:sz w:val="14"/>
          <w:szCs w:val="14"/>
        </w:rPr>
        <w:footnoteRef/>
      </w:r>
      <w:r w:rsidRPr="002158F7">
        <w:rPr>
          <w:rFonts w:ascii="Arial" w:hAnsi="Arial" w:cs="Arial"/>
          <w:sz w:val="14"/>
          <w:szCs w:val="14"/>
        </w:rPr>
        <w:t xml:space="preserve"> Ley de Planeación para el Desarrollo del Estado de Quintana Roo, artículo 36, fracción XI.</w:t>
      </w:r>
    </w:p>
  </w:footnote>
  <w:footnote w:id="23">
    <w:p w14:paraId="2CDCACDC" w14:textId="40B83BFA" w:rsidR="00AF2992" w:rsidRPr="008101A3" w:rsidRDefault="00AF2992">
      <w:pPr>
        <w:pStyle w:val="Textonotapie"/>
        <w:rPr>
          <w:rFonts w:ascii="Arial" w:hAnsi="Arial" w:cs="Arial"/>
          <w:sz w:val="14"/>
          <w:szCs w:val="14"/>
        </w:rPr>
      </w:pPr>
      <w:r w:rsidRPr="008101A3">
        <w:rPr>
          <w:rStyle w:val="Refdenotaalpie"/>
          <w:rFonts w:ascii="Arial" w:hAnsi="Arial" w:cs="Arial"/>
          <w:sz w:val="14"/>
          <w:szCs w:val="14"/>
        </w:rPr>
        <w:footnoteRef/>
      </w:r>
      <w:r w:rsidRPr="008101A3">
        <w:rPr>
          <w:rFonts w:ascii="Arial" w:hAnsi="Arial" w:cs="Arial"/>
          <w:sz w:val="14"/>
          <w:szCs w:val="14"/>
        </w:rPr>
        <w:t xml:space="preserve"> Ley de las Entidades de la Administración Pública Paraestatal del Estado de Quintana Roo artículo 64, fracción XI.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0EC28" w14:textId="77777777" w:rsidR="00AF2992" w:rsidRPr="00A347DA" w:rsidRDefault="00AF2992" w:rsidP="002705ED">
    <w:pPr>
      <w:pStyle w:val="Encabezado"/>
      <w:spacing w:after="240"/>
      <w:jc w:val="right"/>
      <w:rPr>
        <w:rFonts w:ascii="Arial" w:hAnsi="Arial" w:cs="Arial"/>
        <w:sz w:val="18"/>
        <w:szCs w:val="20"/>
      </w:rPr>
    </w:pPr>
    <w:r w:rsidRPr="00696AF3">
      <w:rPr>
        <w:noProof/>
      </w:rPr>
      <w:drawing>
        <wp:anchor distT="0" distB="0" distL="114300" distR="114300" simplePos="0" relativeHeight="251665408" behindDoc="0" locked="0" layoutInCell="1" allowOverlap="1" wp14:anchorId="6E6E0A13" wp14:editId="0E8568FA">
          <wp:simplePos x="0" y="0"/>
          <wp:positionH relativeFrom="margin">
            <wp:posOffset>185058</wp:posOffset>
          </wp:positionH>
          <wp:positionV relativeFrom="paragraph">
            <wp:posOffset>6985</wp:posOffset>
          </wp:positionV>
          <wp:extent cx="815546" cy="1130068"/>
          <wp:effectExtent l="0" t="0" r="3810" b="0"/>
          <wp:wrapSquare wrapText="bothSides"/>
          <wp:docPr id="24" name="Imagen 24" descr="C:\Users\alejandra.alcocer\AppData\Local\Microsoft\Windows\INetCache\Content.Outlook\U6XF3A2R\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alcocer\AppData\Local\Microsoft\Windows\INetCache\Content.Outlook\U6XF3A2R\IMG-20220903-WA0028.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136" t="11351" r="23020" b="14040"/>
                  <a:stretch/>
                </pic:blipFill>
                <pic:spPr bwMode="auto">
                  <a:xfrm>
                    <a:off x="0" y="0"/>
                    <a:ext cx="815546" cy="1130068"/>
                  </a:xfrm>
                  <a:prstGeom prst="rect">
                    <a:avLst/>
                  </a:prstGeom>
                  <a:noFill/>
                  <a:ln>
                    <a:noFill/>
                  </a:ln>
                  <a:extLst>
                    <a:ext uri="{53640926-AAD7-44D8-BBD7-CCE9431645EC}">
                      <a14:shadowObscured xmlns:a14="http://schemas.microsoft.com/office/drawing/2010/main"/>
                    </a:ext>
                  </a:extLst>
                </pic:spPr>
              </pic:pic>
            </a:graphicData>
          </a:graphic>
        </wp:anchor>
      </w:drawing>
    </w:r>
    <w:r w:rsidRPr="00FA4488">
      <w:rPr>
        <w:noProof/>
        <w:sz w:val="40"/>
      </w:rPr>
      <w:drawing>
        <wp:anchor distT="0" distB="0" distL="114300" distR="114300" simplePos="0" relativeHeight="251663360" behindDoc="0" locked="0" layoutInCell="1" allowOverlap="1" wp14:anchorId="2F18EBDB" wp14:editId="6A1CEA67">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AEMD-FO-018-R03</w:t>
    </w:r>
  </w:p>
  <w:p w14:paraId="3330B245" w14:textId="77777777" w:rsidR="00AF2992" w:rsidRDefault="00AF2992" w:rsidP="00867CF3">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AUDITORÍA SUPERIOR</w:t>
    </w:r>
  </w:p>
  <w:p w14:paraId="6E33BEBB" w14:textId="77777777" w:rsidR="00AF2992" w:rsidRPr="00867CF3" w:rsidRDefault="00AF2992" w:rsidP="00867CF3">
    <w:pPr>
      <w:pStyle w:val="Encabezado"/>
      <w:rPr>
        <w:rFonts w:ascii="Algerian" w:hAnsi="Algerian" w:cs="Arial"/>
        <w:b/>
        <w:sz w:val="48"/>
        <w:szCs w:val="20"/>
      </w:rPr>
    </w:pPr>
    <w:r>
      <w:rPr>
        <w:rFonts w:ascii="Algerian" w:hAnsi="Algerian" w:cs="Arial"/>
        <w:b/>
        <w:sz w:val="48"/>
        <w:szCs w:val="20"/>
      </w:rPr>
      <w:t xml:space="preserve">               </w:t>
    </w:r>
    <w:r w:rsidRPr="00386091">
      <w:rPr>
        <w:rFonts w:ascii="Algerian" w:hAnsi="Algerian" w:cs="Arial"/>
        <w:b/>
        <w:sz w:val="48"/>
        <w:szCs w:val="20"/>
      </w:rPr>
      <w:t>DEL ESTADO</w:t>
    </w:r>
  </w:p>
  <w:p w14:paraId="5228F894" w14:textId="77777777" w:rsidR="00AF2992" w:rsidRPr="00DF2B4A" w:rsidRDefault="00AF2992"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725953F2" wp14:editId="67F665A5">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26CED"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08D52E4B" w14:textId="77777777" w:rsidR="00AF2992" w:rsidRDefault="00AF2992"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FB"/>
    <w:multiLevelType w:val="hybridMultilevel"/>
    <w:tmpl w:val="9550C3B8"/>
    <w:styleLink w:val="Estilo2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F14C9"/>
    <w:multiLevelType w:val="hybridMultilevel"/>
    <w:tmpl w:val="2ACC3C6A"/>
    <w:lvl w:ilvl="0" w:tplc="0F58E596">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B05917"/>
    <w:multiLevelType w:val="hybridMultilevel"/>
    <w:tmpl w:val="693A5658"/>
    <w:lvl w:ilvl="0" w:tplc="8BC0D68A">
      <w:start w:val="2"/>
      <w:numFmt w:val="decimal"/>
      <w:lvlText w:val="%1."/>
      <w:lvlJc w:val="left"/>
      <w:pPr>
        <w:ind w:left="36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73876"/>
    <w:multiLevelType w:val="hybridMultilevel"/>
    <w:tmpl w:val="739A4296"/>
    <w:lvl w:ilvl="0" w:tplc="FE0A70B4">
      <w:start w:val="6"/>
      <w:numFmt w:val="decimal"/>
      <w:lvlText w:val="%1."/>
      <w:lvlJc w:val="left"/>
      <w:pPr>
        <w:ind w:left="73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241685"/>
    <w:multiLevelType w:val="hybridMultilevel"/>
    <w:tmpl w:val="59265DCE"/>
    <w:lvl w:ilvl="0" w:tplc="65D07508">
      <w:start w:val="4"/>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20862"/>
    <w:multiLevelType w:val="hybridMultilevel"/>
    <w:tmpl w:val="8AEAB2DC"/>
    <w:lvl w:ilvl="0" w:tplc="0B56490E">
      <w:start w:val="1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BA794C"/>
    <w:multiLevelType w:val="hybridMultilevel"/>
    <w:tmpl w:val="D5B4F69E"/>
    <w:lvl w:ilvl="0" w:tplc="080A0001">
      <w:start w:val="1"/>
      <w:numFmt w:val="bullet"/>
      <w:lvlText w:val=""/>
      <w:lvlJc w:val="left"/>
      <w:pPr>
        <w:ind w:left="717" w:hanging="360"/>
      </w:pPr>
      <w:rPr>
        <w:rFonts w:ascii="Symbol" w:hAnsi="Symbol" w:hint="default"/>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8" w15:restartNumberingAfterBreak="0">
    <w:nsid w:val="1E886E27"/>
    <w:multiLevelType w:val="hybridMultilevel"/>
    <w:tmpl w:val="79CC16A6"/>
    <w:lvl w:ilvl="0" w:tplc="2174C7B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15:restartNumberingAfterBreak="0">
    <w:nsid w:val="20230699"/>
    <w:multiLevelType w:val="hybridMultilevel"/>
    <w:tmpl w:val="98CA128C"/>
    <w:lvl w:ilvl="0" w:tplc="7EC01920">
      <w:start w:val="7"/>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6C6D76"/>
    <w:multiLevelType w:val="multilevel"/>
    <w:tmpl w:val="4CB05AD2"/>
    <w:lvl w:ilvl="0">
      <w:start w:val="1"/>
      <w:numFmt w:val="decimal"/>
      <w:lvlText w:val="%1."/>
      <w:lvlJc w:val="left"/>
      <w:pPr>
        <w:ind w:left="675" w:hanging="6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DCF20E0"/>
    <w:multiLevelType w:val="multilevel"/>
    <w:tmpl w:val="497A612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D67AAC"/>
    <w:multiLevelType w:val="multilevel"/>
    <w:tmpl w:val="D81A01B0"/>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2C4A1B"/>
    <w:multiLevelType w:val="hybridMultilevel"/>
    <w:tmpl w:val="7F6AA69E"/>
    <w:lvl w:ilvl="0" w:tplc="9C783D7C">
      <w:start w:val="14"/>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B103E4"/>
    <w:multiLevelType w:val="multilevel"/>
    <w:tmpl w:val="D4DEBF04"/>
    <w:lvl w:ilvl="0">
      <w:start w:val="1"/>
      <w:numFmt w:val="decimal"/>
      <w:lvlText w:val="%1.1."/>
      <w:lvlJc w:val="left"/>
      <w:pPr>
        <w:ind w:left="360" w:hanging="360"/>
      </w:pPr>
      <w:rPr>
        <w:rFonts w:hint="default"/>
        <w:b w:val="0"/>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9F53037"/>
    <w:multiLevelType w:val="hybridMultilevel"/>
    <w:tmpl w:val="C590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05741B"/>
    <w:multiLevelType w:val="hybridMultilevel"/>
    <w:tmpl w:val="061235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FC3DE5"/>
    <w:multiLevelType w:val="hybridMultilevel"/>
    <w:tmpl w:val="0148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105B0A"/>
    <w:multiLevelType w:val="hybridMultilevel"/>
    <w:tmpl w:val="1258183E"/>
    <w:styleLink w:val="Estilo11"/>
    <w:lvl w:ilvl="0" w:tplc="80FEEFF2">
      <w:start w:val="1"/>
      <w:numFmt w:val="lowerLetter"/>
      <w:lvlText w:val="%1)"/>
      <w:lvlJc w:val="lef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3D732503"/>
    <w:multiLevelType w:val="hybridMultilevel"/>
    <w:tmpl w:val="32AA2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4BC1631"/>
    <w:multiLevelType w:val="hybridMultilevel"/>
    <w:tmpl w:val="39DE5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EC2A6C"/>
    <w:multiLevelType w:val="multilevel"/>
    <w:tmpl w:val="8D488BE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F192615"/>
    <w:multiLevelType w:val="multilevel"/>
    <w:tmpl w:val="39D4C69A"/>
    <w:lvl w:ilvl="0">
      <w:start w:val="1"/>
      <w:numFmt w:val="decimal"/>
      <w:lvlText w:val="%1"/>
      <w:lvlJc w:val="left"/>
      <w:pPr>
        <w:ind w:left="405" w:hanging="405"/>
      </w:pPr>
      <w:rPr>
        <w:rFonts w:hint="default"/>
      </w:rPr>
    </w:lvl>
    <w:lvl w:ilvl="1">
      <w:start w:val="1"/>
      <w:numFmt w:val="decimal"/>
      <w:lvlText w:val="%2.1."/>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51E33AA4"/>
    <w:multiLevelType w:val="hybridMultilevel"/>
    <w:tmpl w:val="C840E596"/>
    <w:lvl w:ilvl="0" w:tplc="CF662920">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Courier New" w:hint="default"/>
      </w:rPr>
    </w:lvl>
    <w:lvl w:ilvl="2" w:tplc="CF662920">
      <w:start w:val="1"/>
      <w:numFmt w:val="bullet"/>
      <w:lvlText w:val=""/>
      <w:lvlJc w:val="left"/>
      <w:pPr>
        <w:ind w:left="2160" w:hanging="360"/>
      </w:pPr>
      <w:rPr>
        <w:rFonts w:ascii="Symbol" w:hAnsi="Symbol" w:hint="default"/>
        <w:sz w:val="24"/>
        <w:szCs w:val="24"/>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1B06BF"/>
    <w:multiLevelType w:val="hybridMultilevel"/>
    <w:tmpl w:val="CB900CD4"/>
    <w:lvl w:ilvl="0" w:tplc="CF66292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7741FC"/>
    <w:multiLevelType w:val="hybridMultilevel"/>
    <w:tmpl w:val="67521B56"/>
    <w:lvl w:ilvl="0" w:tplc="00D0A7E2">
      <w:start w:val="5"/>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ED0A4F"/>
    <w:multiLevelType w:val="hybridMultilevel"/>
    <w:tmpl w:val="3866F3B8"/>
    <w:lvl w:ilvl="0" w:tplc="5A9471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C35F2C"/>
    <w:multiLevelType w:val="multilevel"/>
    <w:tmpl w:val="173A6C4E"/>
    <w:styleLink w:val="Estilo31"/>
    <w:lvl w:ilvl="0">
      <w:start w:val="3"/>
      <w:numFmt w:val="decimal"/>
      <w:lvlText w:val="%1."/>
      <w:lvlJc w:val="left"/>
      <w:pPr>
        <w:ind w:left="720" w:hanging="360"/>
      </w:pPr>
      <w:rPr>
        <w:rFonts w:hint="default"/>
        <w:b w:val="0"/>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7F31D4F"/>
    <w:multiLevelType w:val="hybridMultilevel"/>
    <w:tmpl w:val="2ACC3C6A"/>
    <w:lvl w:ilvl="0" w:tplc="0F58E596">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812265"/>
    <w:multiLevelType w:val="hybridMultilevel"/>
    <w:tmpl w:val="D6B4746E"/>
    <w:lvl w:ilvl="0" w:tplc="4810FEF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1A3B36"/>
    <w:multiLevelType w:val="hybridMultilevel"/>
    <w:tmpl w:val="A5983366"/>
    <w:lvl w:ilvl="0" w:tplc="1B468D0E">
      <w:start w:val="1"/>
      <w:numFmt w:val="bullet"/>
      <w:lvlText w:val=""/>
      <w:lvlJc w:val="left"/>
      <w:pPr>
        <w:ind w:left="1068" w:hanging="360"/>
      </w:pPr>
      <w:rPr>
        <w:rFonts w:ascii="Symbol" w:hAnsi="Symbol" w:hint="default"/>
        <w:b w:val="0"/>
        <w:sz w:val="24"/>
        <w:szCs w:val="24"/>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1E06B2A"/>
    <w:multiLevelType w:val="hybridMultilevel"/>
    <w:tmpl w:val="F120DB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8D67CE3"/>
    <w:multiLevelType w:val="hybridMultilevel"/>
    <w:tmpl w:val="78666A70"/>
    <w:lvl w:ilvl="0" w:tplc="4810FEF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CD3856"/>
    <w:multiLevelType w:val="multilevel"/>
    <w:tmpl w:val="1B90EA40"/>
    <w:lvl w:ilvl="0">
      <w:start w:val="3"/>
      <w:numFmt w:val="decimal"/>
      <w:lvlText w:val="%1."/>
      <w:lvlJc w:val="left"/>
      <w:pPr>
        <w:ind w:left="720" w:hanging="360"/>
      </w:pPr>
      <w:rPr>
        <w:rFonts w:hint="default"/>
        <w:b/>
        <w:sz w:val="24"/>
      </w:rPr>
    </w:lvl>
    <w:lvl w:ilvl="1">
      <w:start w:val="1"/>
      <w:numFmt w:val="decimal"/>
      <w:isLgl/>
      <w:lvlText w:val="%1.%2."/>
      <w:lvlJc w:val="left"/>
      <w:pPr>
        <w:ind w:left="32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FFA6E4A"/>
    <w:multiLevelType w:val="hybridMultilevel"/>
    <w:tmpl w:val="D51ABCAE"/>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num w:numId="1">
    <w:abstractNumId w:val="22"/>
  </w:num>
  <w:num w:numId="2">
    <w:abstractNumId w:val="11"/>
  </w:num>
  <w:num w:numId="3">
    <w:abstractNumId w:val="10"/>
  </w:num>
  <w:num w:numId="4">
    <w:abstractNumId w:val="20"/>
  </w:num>
  <w:num w:numId="5">
    <w:abstractNumId w:val="0"/>
  </w:num>
  <w:num w:numId="6">
    <w:abstractNumId w:val="30"/>
  </w:num>
  <w:num w:numId="7">
    <w:abstractNumId w:val="36"/>
  </w:num>
  <w:num w:numId="8">
    <w:abstractNumId w:val="14"/>
  </w:num>
  <w:num w:numId="9">
    <w:abstractNumId w:val="25"/>
  </w:num>
  <w:num w:numId="10">
    <w:abstractNumId w:val="24"/>
  </w:num>
  <w:num w:numId="11">
    <w:abstractNumId w:val="12"/>
  </w:num>
  <w:num w:numId="12">
    <w:abstractNumId w:val="8"/>
  </w:num>
  <w:num w:numId="13">
    <w:abstractNumId w:val="16"/>
  </w:num>
  <w:num w:numId="14">
    <w:abstractNumId w:val="13"/>
  </w:num>
  <w:num w:numId="15">
    <w:abstractNumId w:val="29"/>
  </w:num>
  <w:num w:numId="16">
    <w:abstractNumId w:val="4"/>
  </w:num>
  <w:num w:numId="17">
    <w:abstractNumId w:val="2"/>
  </w:num>
  <w:num w:numId="18">
    <w:abstractNumId w:val="28"/>
  </w:num>
  <w:num w:numId="19">
    <w:abstractNumId w:val="19"/>
  </w:num>
  <w:num w:numId="20">
    <w:abstractNumId w:val="7"/>
  </w:num>
  <w:num w:numId="21">
    <w:abstractNumId w:val="3"/>
  </w:num>
  <w:num w:numId="22">
    <w:abstractNumId w:val="18"/>
  </w:num>
  <w:num w:numId="23">
    <w:abstractNumId w:val="21"/>
  </w:num>
  <w:num w:numId="24">
    <w:abstractNumId w:val="35"/>
  </w:num>
  <w:num w:numId="25">
    <w:abstractNumId w:val="32"/>
  </w:num>
  <w:num w:numId="26">
    <w:abstractNumId w:val="23"/>
  </w:num>
  <w:num w:numId="27">
    <w:abstractNumId w:val="26"/>
  </w:num>
  <w:num w:numId="28">
    <w:abstractNumId w:val="27"/>
  </w:num>
  <w:num w:numId="29">
    <w:abstractNumId w:val="31"/>
  </w:num>
  <w:num w:numId="30">
    <w:abstractNumId w:val="33"/>
  </w:num>
  <w:num w:numId="31">
    <w:abstractNumId w:val="1"/>
  </w:num>
  <w:num w:numId="32">
    <w:abstractNumId w:val="34"/>
  </w:num>
  <w:num w:numId="33">
    <w:abstractNumId w:val="17"/>
  </w:num>
  <w:num w:numId="34">
    <w:abstractNumId w:val="37"/>
  </w:num>
  <w:num w:numId="35">
    <w:abstractNumId w:val="5"/>
  </w:num>
  <w:num w:numId="36">
    <w:abstractNumId w:val="6"/>
  </w:num>
  <w:num w:numId="37">
    <w:abstractNumId w:val="15"/>
  </w:num>
  <w:num w:numId="38">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9C3"/>
    <w:rsid w:val="000039F3"/>
    <w:rsid w:val="00003EDE"/>
    <w:rsid w:val="000044D0"/>
    <w:rsid w:val="00004533"/>
    <w:rsid w:val="000045BA"/>
    <w:rsid w:val="00004796"/>
    <w:rsid w:val="00004BE8"/>
    <w:rsid w:val="00004E98"/>
    <w:rsid w:val="000052C5"/>
    <w:rsid w:val="000054E4"/>
    <w:rsid w:val="00005A82"/>
    <w:rsid w:val="00005BD8"/>
    <w:rsid w:val="00005DAC"/>
    <w:rsid w:val="00006216"/>
    <w:rsid w:val="0000635C"/>
    <w:rsid w:val="000064F7"/>
    <w:rsid w:val="000068B3"/>
    <w:rsid w:val="00006B2D"/>
    <w:rsid w:val="00006ED1"/>
    <w:rsid w:val="0000715D"/>
    <w:rsid w:val="000071BC"/>
    <w:rsid w:val="00007301"/>
    <w:rsid w:val="000073BC"/>
    <w:rsid w:val="000073F9"/>
    <w:rsid w:val="000077F4"/>
    <w:rsid w:val="00007801"/>
    <w:rsid w:val="00010B86"/>
    <w:rsid w:val="00010C9B"/>
    <w:rsid w:val="00010E9A"/>
    <w:rsid w:val="00011555"/>
    <w:rsid w:val="00011B20"/>
    <w:rsid w:val="00011B8B"/>
    <w:rsid w:val="00012102"/>
    <w:rsid w:val="00012182"/>
    <w:rsid w:val="0001294B"/>
    <w:rsid w:val="00012A8D"/>
    <w:rsid w:val="00012C5E"/>
    <w:rsid w:val="00012E60"/>
    <w:rsid w:val="000133B9"/>
    <w:rsid w:val="000133D5"/>
    <w:rsid w:val="00013E09"/>
    <w:rsid w:val="00013F17"/>
    <w:rsid w:val="000144BC"/>
    <w:rsid w:val="00014683"/>
    <w:rsid w:val="0001472B"/>
    <w:rsid w:val="00014BB3"/>
    <w:rsid w:val="00015A9D"/>
    <w:rsid w:val="00015E4B"/>
    <w:rsid w:val="00016130"/>
    <w:rsid w:val="000163EF"/>
    <w:rsid w:val="0001669E"/>
    <w:rsid w:val="000175C5"/>
    <w:rsid w:val="0001762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04"/>
    <w:rsid w:val="00023DFE"/>
    <w:rsid w:val="00024356"/>
    <w:rsid w:val="000244F0"/>
    <w:rsid w:val="00024550"/>
    <w:rsid w:val="00024CA2"/>
    <w:rsid w:val="00024DB2"/>
    <w:rsid w:val="00025B53"/>
    <w:rsid w:val="000260E2"/>
    <w:rsid w:val="00026170"/>
    <w:rsid w:val="000262E7"/>
    <w:rsid w:val="0002638E"/>
    <w:rsid w:val="000263FC"/>
    <w:rsid w:val="00026F4F"/>
    <w:rsid w:val="000270EF"/>
    <w:rsid w:val="0002750F"/>
    <w:rsid w:val="000278ED"/>
    <w:rsid w:val="00027C61"/>
    <w:rsid w:val="00030DED"/>
    <w:rsid w:val="00030EDE"/>
    <w:rsid w:val="000310BA"/>
    <w:rsid w:val="00031185"/>
    <w:rsid w:val="000315BC"/>
    <w:rsid w:val="0003165F"/>
    <w:rsid w:val="00031A61"/>
    <w:rsid w:val="00031CE5"/>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377AA"/>
    <w:rsid w:val="00040922"/>
    <w:rsid w:val="00040FE5"/>
    <w:rsid w:val="0004193B"/>
    <w:rsid w:val="00041B67"/>
    <w:rsid w:val="00041F51"/>
    <w:rsid w:val="00041FD3"/>
    <w:rsid w:val="0004239C"/>
    <w:rsid w:val="000423C4"/>
    <w:rsid w:val="000427EB"/>
    <w:rsid w:val="00042A41"/>
    <w:rsid w:val="0004348E"/>
    <w:rsid w:val="00043563"/>
    <w:rsid w:val="000439B5"/>
    <w:rsid w:val="000439FC"/>
    <w:rsid w:val="00043A61"/>
    <w:rsid w:val="0004413D"/>
    <w:rsid w:val="000442F9"/>
    <w:rsid w:val="0004436D"/>
    <w:rsid w:val="00044447"/>
    <w:rsid w:val="000446F1"/>
    <w:rsid w:val="0004493F"/>
    <w:rsid w:val="00044FFE"/>
    <w:rsid w:val="0004534C"/>
    <w:rsid w:val="0004603D"/>
    <w:rsid w:val="00046306"/>
    <w:rsid w:val="000463E2"/>
    <w:rsid w:val="0004671B"/>
    <w:rsid w:val="000473EB"/>
    <w:rsid w:val="0004770F"/>
    <w:rsid w:val="0005006B"/>
    <w:rsid w:val="000500DE"/>
    <w:rsid w:val="0005092C"/>
    <w:rsid w:val="00050D39"/>
    <w:rsid w:val="0005197F"/>
    <w:rsid w:val="00052129"/>
    <w:rsid w:val="00052F5A"/>
    <w:rsid w:val="0005364E"/>
    <w:rsid w:val="000538BE"/>
    <w:rsid w:val="00053ABA"/>
    <w:rsid w:val="00054084"/>
    <w:rsid w:val="000542B9"/>
    <w:rsid w:val="000543E5"/>
    <w:rsid w:val="000544CD"/>
    <w:rsid w:val="000550C5"/>
    <w:rsid w:val="0005530D"/>
    <w:rsid w:val="00055639"/>
    <w:rsid w:val="0005566E"/>
    <w:rsid w:val="00056577"/>
    <w:rsid w:val="000569B7"/>
    <w:rsid w:val="0005738C"/>
    <w:rsid w:val="00057B8E"/>
    <w:rsid w:val="00057C9B"/>
    <w:rsid w:val="00060803"/>
    <w:rsid w:val="00060D4A"/>
    <w:rsid w:val="000614AE"/>
    <w:rsid w:val="000619B7"/>
    <w:rsid w:val="00061B70"/>
    <w:rsid w:val="00061C99"/>
    <w:rsid w:val="00062A1B"/>
    <w:rsid w:val="00062C65"/>
    <w:rsid w:val="00062F13"/>
    <w:rsid w:val="000630CB"/>
    <w:rsid w:val="00063255"/>
    <w:rsid w:val="00063DC7"/>
    <w:rsid w:val="00063E8D"/>
    <w:rsid w:val="000640FA"/>
    <w:rsid w:val="00064539"/>
    <w:rsid w:val="00064864"/>
    <w:rsid w:val="00064D97"/>
    <w:rsid w:val="00064F26"/>
    <w:rsid w:val="000654AF"/>
    <w:rsid w:val="000655D3"/>
    <w:rsid w:val="00065B33"/>
    <w:rsid w:val="00065D54"/>
    <w:rsid w:val="00065DC5"/>
    <w:rsid w:val="00065F9C"/>
    <w:rsid w:val="00065FBA"/>
    <w:rsid w:val="00066450"/>
    <w:rsid w:val="00066550"/>
    <w:rsid w:val="000665A0"/>
    <w:rsid w:val="00066813"/>
    <w:rsid w:val="00066A04"/>
    <w:rsid w:val="000672C8"/>
    <w:rsid w:val="00067333"/>
    <w:rsid w:val="00067788"/>
    <w:rsid w:val="00070B58"/>
    <w:rsid w:val="00070C32"/>
    <w:rsid w:val="00071028"/>
    <w:rsid w:val="00071395"/>
    <w:rsid w:val="000714F6"/>
    <w:rsid w:val="00071671"/>
    <w:rsid w:val="00071782"/>
    <w:rsid w:val="00071932"/>
    <w:rsid w:val="00071A6C"/>
    <w:rsid w:val="00071B86"/>
    <w:rsid w:val="00071C4B"/>
    <w:rsid w:val="00072301"/>
    <w:rsid w:val="00072AEE"/>
    <w:rsid w:val="00072EBE"/>
    <w:rsid w:val="00073077"/>
    <w:rsid w:val="000735AB"/>
    <w:rsid w:val="000737C1"/>
    <w:rsid w:val="00073C0B"/>
    <w:rsid w:val="0007429A"/>
    <w:rsid w:val="0007431C"/>
    <w:rsid w:val="00074492"/>
    <w:rsid w:val="0007487C"/>
    <w:rsid w:val="000748DD"/>
    <w:rsid w:val="00074E85"/>
    <w:rsid w:val="00075AB2"/>
    <w:rsid w:val="00075EAA"/>
    <w:rsid w:val="0007661A"/>
    <w:rsid w:val="000771BC"/>
    <w:rsid w:val="0007738A"/>
    <w:rsid w:val="00077B94"/>
    <w:rsid w:val="00077CE0"/>
    <w:rsid w:val="0008172F"/>
    <w:rsid w:val="000817BB"/>
    <w:rsid w:val="000817BF"/>
    <w:rsid w:val="00081843"/>
    <w:rsid w:val="00081EDD"/>
    <w:rsid w:val="000825A8"/>
    <w:rsid w:val="00082970"/>
    <w:rsid w:val="00082C1A"/>
    <w:rsid w:val="0008311D"/>
    <w:rsid w:val="00084196"/>
    <w:rsid w:val="000846B1"/>
    <w:rsid w:val="000848AD"/>
    <w:rsid w:val="0008620B"/>
    <w:rsid w:val="00086459"/>
    <w:rsid w:val="0008677B"/>
    <w:rsid w:val="00086C25"/>
    <w:rsid w:val="0008768D"/>
    <w:rsid w:val="00087835"/>
    <w:rsid w:val="000879CA"/>
    <w:rsid w:val="00087A3B"/>
    <w:rsid w:val="000901E7"/>
    <w:rsid w:val="000902AF"/>
    <w:rsid w:val="00090578"/>
    <w:rsid w:val="000905ED"/>
    <w:rsid w:val="00090B92"/>
    <w:rsid w:val="00090CAF"/>
    <w:rsid w:val="00090DEC"/>
    <w:rsid w:val="0009121A"/>
    <w:rsid w:val="000912BA"/>
    <w:rsid w:val="000915D8"/>
    <w:rsid w:val="0009172C"/>
    <w:rsid w:val="000921D8"/>
    <w:rsid w:val="0009256E"/>
    <w:rsid w:val="0009291F"/>
    <w:rsid w:val="0009304B"/>
    <w:rsid w:val="00093151"/>
    <w:rsid w:val="0009327A"/>
    <w:rsid w:val="000932B7"/>
    <w:rsid w:val="000934D8"/>
    <w:rsid w:val="000938C1"/>
    <w:rsid w:val="00093CAE"/>
    <w:rsid w:val="00093EF7"/>
    <w:rsid w:val="000941F3"/>
    <w:rsid w:val="00094490"/>
    <w:rsid w:val="00094676"/>
    <w:rsid w:val="00094DCA"/>
    <w:rsid w:val="00095148"/>
    <w:rsid w:val="000955FD"/>
    <w:rsid w:val="000957AE"/>
    <w:rsid w:val="00095A7D"/>
    <w:rsid w:val="00095AD3"/>
    <w:rsid w:val="00095C3E"/>
    <w:rsid w:val="00095FA3"/>
    <w:rsid w:val="0009605D"/>
    <w:rsid w:val="0009619C"/>
    <w:rsid w:val="00096F2D"/>
    <w:rsid w:val="000970AB"/>
    <w:rsid w:val="00097104"/>
    <w:rsid w:val="00097A56"/>
    <w:rsid w:val="00097C9C"/>
    <w:rsid w:val="00097DDA"/>
    <w:rsid w:val="00097FDD"/>
    <w:rsid w:val="000A0141"/>
    <w:rsid w:val="000A02B4"/>
    <w:rsid w:val="000A09E6"/>
    <w:rsid w:val="000A1946"/>
    <w:rsid w:val="000A1C10"/>
    <w:rsid w:val="000A286D"/>
    <w:rsid w:val="000A29D3"/>
    <w:rsid w:val="000A2B61"/>
    <w:rsid w:val="000A3118"/>
    <w:rsid w:val="000A33EB"/>
    <w:rsid w:val="000A433E"/>
    <w:rsid w:val="000A4587"/>
    <w:rsid w:val="000A481E"/>
    <w:rsid w:val="000A4D04"/>
    <w:rsid w:val="000A5170"/>
    <w:rsid w:val="000A545B"/>
    <w:rsid w:val="000A5888"/>
    <w:rsid w:val="000A58E5"/>
    <w:rsid w:val="000A5C7D"/>
    <w:rsid w:val="000A6751"/>
    <w:rsid w:val="000A7FA9"/>
    <w:rsid w:val="000B136B"/>
    <w:rsid w:val="000B17A5"/>
    <w:rsid w:val="000B18E3"/>
    <w:rsid w:val="000B1961"/>
    <w:rsid w:val="000B24C9"/>
    <w:rsid w:val="000B33C5"/>
    <w:rsid w:val="000B33F4"/>
    <w:rsid w:val="000B343B"/>
    <w:rsid w:val="000B3781"/>
    <w:rsid w:val="000B3835"/>
    <w:rsid w:val="000B3F10"/>
    <w:rsid w:val="000B5157"/>
    <w:rsid w:val="000B550D"/>
    <w:rsid w:val="000B5DB2"/>
    <w:rsid w:val="000B6B7D"/>
    <w:rsid w:val="000B6C6E"/>
    <w:rsid w:val="000B6F79"/>
    <w:rsid w:val="000C049D"/>
    <w:rsid w:val="000C1335"/>
    <w:rsid w:val="000C142F"/>
    <w:rsid w:val="000C14D6"/>
    <w:rsid w:val="000C1A23"/>
    <w:rsid w:val="000C1E41"/>
    <w:rsid w:val="000C1F1C"/>
    <w:rsid w:val="000C1F5B"/>
    <w:rsid w:val="000C2DD2"/>
    <w:rsid w:val="000C3456"/>
    <w:rsid w:val="000C34EE"/>
    <w:rsid w:val="000C38D5"/>
    <w:rsid w:val="000C4E3F"/>
    <w:rsid w:val="000C55D2"/>
    <w:rsid w:val="000C5771"/>
    <w:rsid w:val="000C660F"/>
    <w:rsid w:val="000C6829"/>
    <w:rsid w:val="000C6982"/>
    <w:rsid w:val="000C6995"/>
    <w:rsid w:val="000C7AC2"/>
    <w:rsid w:val="000C7B88"/>
    <w:rsid w:val="000D01C2"/>
    <w:rsid w:val="000D03DC"/>
    <w:rsid w:val="000D047C"/>
    <w:rsid w:val="000D057C"/>
    <w:rsid w:val="000D081C"/>
    <w:rsid w:val="000D09B2"/>
    <w:rsid w:val="000D0C21"/>
    <w:rsid w:val="000D25AA"/>
    <w:rsid w:val="000D25D2"/>
    <w:rsid w:val="000D2847"/>
    <w:rsid w:val="000D2880"/>
    <w:rsid w:val="000D2C05"/>
    <w:rsid w:val="000D34B9"/>
    <w:rsid w:val="000D36E1"/>
    <w:rsid w:val="000D3E30"/>
    <w:rsid w:val="000D405D"/>
    <w:rsid w:val="000D44B5"/>
    <w:rsid w:val="000D4A70"/>
    <w:rsid w:val="000D52C3"/>
    <w:rsid w:val="000D5BFC"/>
    <w:rsid w:val="000D5DE3"/>
    <w:rsid w:val="000D5F87"/>
    <w:rsid w:val="000D601D"/>
    <w:rsid w:val="000D63C5"/>
    <w:rsid w:val="000D65AB"/>
    <w:rsid w:val="000D6647"/>
    <w:rsid w:val="000D682E"/>
    <w:rsid w:val="000D6A01"/>
    <w:rsid w:val="000D6C58"/>
    <w:rsid w:val="000D6E75"/>
    <w:rsid w:val="000D73BA"/>
    <w:rsid w:val="000E0609"/>
    <w:rsid w:val="000E0684"/>
    <w:rsid w:val="000E0DC6"/>
    <w:rsid w:val="000E0F72"/>
    <w:rsid w:val="000E13EB"/>
    <w:rsid w:val="000E163B"/>
    <w:rsid w:val="000E18BD"/>
    <w:rsid w:val="000E1E50"/>
    <w:rsid w:val="000E1F65"/>
    <w:rsid w:val="000E211A"/>
    <w:rsid w:val="000E2CEF"/>
    <w:rsid w:val="000E2DDA"/>
    <w:rsid w:val="000E3AE5"/>
    <w:rsid w:val="000E3ED3"/>
    <w:rsid w:val="000E4195"/>
    <w:rsid w:val="000E44F9"/>
    <w:rsid w:val="000E509B"/>
    <w:rsid w:val="000E53C3"/>
    <w:rsid w:val="000E58BF"/>
    <w:rsid w:val="000E5EBA"/>
    <w:rsid w:val="000E668F"/>
    <w:rsid w:val="000E6DB8"/>
    <w:rsid w:val="000E6ED3"/>
    <w:rsid w:val="000E775E"/>
    <w:rsid w:val="000E7ED4"/>
    <w:rsid w:val="000F0381"/>
    <w:rsid w:val="000F075A"/>
    <w:rsid w:val="000F0855"/>
    <w:rsid w:val="000F0C3B"/>
    <w:rsid w:val="000F0DF6"/>
    <w:rsid w:val="000F13FD"/>
    <w:rsid w:val="000F1480"/>
    <w:rsid w:val="000F1D45"/>
    <w:rsid w:val="000F1EEA"/>
    <w:rsid w:val="000F24A2"/>
    <w:rsid w:val="000F2535"/>
    <w:rsid w:val="000F2CCB"/>
    <w:rsid w:val="000F2D46"/>
    <w:rsid w:val="000F39EF"/>
    <w:rsid w:val="000F3E4C"/>
    <w:rsid w:val="000F4033"/>
    <w:rsid w:val="000F4114"/>
    <w:rsid w:val="000F43B0"/>
    <w:rsid w:val="000F4833"/>
    <w:rsid w:val="000F4EBF"/>
    <w:rsid w:val="000F5362"/>
    <w:rsid w:val="000F5480"/>
    <w:rsid w:val="000F5CEC"/>
    <w:rsid w:val="000F60F9"/>
    <w:rsid w:val="000F6147"/>
    <w:rsid w:val="000F62B7"/>
    <w:rsid w:val="000F6717"/>
    <w:rsid w:val="000F7174"/>
    <w:rsid w:val="000F781B"/>
    <w:rsid w:val="00100033"/>
    <w:rsid w:val="00100483"/>
    <w:rsid w:val="00100500"/>
    <w:rsid w:val="00100744"/>
    <w:rsid w:val="00100885"/>
    <w:rsid w:val="00101216"/>
    <w:rsid w:val="001012B4"/>
    <w:rsid w:val="00101378"/>
    <w:rsid w:val="00101759"/>
    <w:rsid w:val="001024E7"/>
    <w:rsid w:val="00102563"/>
    <w:rsid w:val="00102DA2"/>
    <w:rsid w:val="00102FEF"/>
    <w:rsid w:val="00103E24"/>
    <w:rsid w:val="0010405F"/>
    <w:rsid w:val="001046DB"/>
    <w:rsid w:val="00104FC1"/>
    <w:rsid w:val="0010559C"/>
    <w:rsid w:val="001055CD"/>
    <w:rsid w:val="001063DF"/>
    <w:rsid w:val="00106914"/>
    <w:rsid w:val="00106995"/>
    <w:rsid w:val="00106DD0"/>
    <w:rsid w:val="00106E3C"/>
    <w:rsid w:val="00106F28"/>
    <w:rsid w:val="00106F33"/>
    <w:rsid w:val="00107C0B"/>
    <w:rsid w:val="00107E79"/>
    <w:rsid w:val="0011078F"/>
    <w:rsid w:val="00110E95"/>
    <w:rsid w:val="00110E97"/>
    <w:rsid w:val="00111D56"/>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0BC8"/>
    <w:rsid w:val="00121383"/>
    <w:rsid w:val="001215D8"/>
    <w:rsid w:val="001217E3"/>
    <w:rsid w:val="00122249"/>
    <w:rsid w:val="00122950"/>
    <w:rsid w:val="00123D1E"/>
    <w:rsid w:val="00123EFD"/>
    <w:rsid w:val="00123F9C"/>
    <w:rsid w:val="00124261"/>
    <w:rsid w:val="0012439E"/>
    <w:rsid w:val="00124C2B"/>
    <w:rsid w:val="00124CEB"/>
    <w:rsid w:val="0012534B"/>
    <w:rsid w:val="00125555"/>
    <w:rsid w:val="001259D7"/>
    <w:rsid w:val="00125A1D"/>
    <w:rsid w:val="00125A20"/>
    <w:rsid w:val="00125B18"/>
    <w:rsid w:val="00125FEB"/>
    <w:rsid w:val="00126CC9"/>
    <w:rsid w:val="001272BF"/>
    <w:rsid w:val="00127D2F"/>
    <w:rsid w:val="00130148"/>
    <w:rsid w:val="001307F0"/>
    <w:rsid w:val="00130EF6"/>
    <w:rsid w:val="00131460"/>
    <w:rsid w:val="00131475"/>
    <w:rsid w:val="00131E21"/>
    <w:rsid w:val="00131EBA"/>
    <w:rsid w:val="00131F83"/>
    <w:rsid w:val="00132110"/>
    <w:rsid w:val="0013219F"/>
    <w:rsid w:val="0013238D"/>
    <w:rsid w:val="00132B9A"/>
    <w:rsid w:val="00133124"/>
    <w:rsid w:val="0013423B"/>
    <w:rsid w:val="0013461E"/>
    <w:rsid w:val="0013480A"/>
    <w:rsid w:val="00134A7E"/>
    <w:rsid w:val="00134B2D"/>
    <w:rsid w:val="00135412"/>
    <w:rsid w:val="00135644"/>
    <w:rsid w:val="00135B83"/>
    <w:rsid w:val="00135E6E"/>
    <w:rsid w:val="00136052"/>
    <w:rsid w:val="00136695"/>
    <w:rsid w:val="00136D3F"/>
    <w:rsid w:val="00137C90"/>
    <w:rsid w:val="00137DC3"/>
    <w:rsid w:val="00140092"/>
    <w:rsid w:val="00140A5F"/>
    <w:rsid w:val="00140B4D"/>
    <w:rsid w:val="001415FD"/>
    <w:rsid w:val="0014172E"/>
    <w:rsid w:val="00141FFE"/>
    <w:rsid w:val="001420FD"/>
    <w:rsid w:val="001421B4"/>
    <w:rsid w:val="001422B3"/>
    <w:rsid w:val="00142852"/>
    <w:rsid w:val="00142CF9"/>
    <w:rsid w:val="00143088"/>
    <w:rsid w:val="00143653"/>
    <w:rsid w:val="001438A1"/>
    <w:rsid w:val="00143C9D"/>
    <w:rsid w:val="001440C6"/>
    <w:rsid w:val="001454B3"/>
    <w:rsid w:val="00145602"/>
    <w:rsid w:val="001456D2"/>
    <w:rsid w:val="00145F78"/>
    <w:rsid w:val="001467EC"/>
    <w:rsid w:val="00146AFB"/>
    <w:rsid w:val="00146C58"/>
    <w:rsid w:val="00146D76"/>
    <w:rsid w:val="00146F33"/>
    <w:rsid w:val="00147B83"/>
    <w:rsid w:val="00147C04"/>
    <w:rsid w:val="00147C17"/>
    <w:rsid w:val="001506D3"/>
    <w:rsid w:val="00150E3E"/>
    <w:rsid w:val="00150EED"/>
    <w:rsid w:val="001516CD"/>
    <w:rsid w:val="00152012"/>
    <w:rsid w:val="00152AD2"/>
    <w:rsid w:val="001532AA"/>
    <w:rsid w:val="00153569"/>
    <w:rsid w:val="001538B7"/>
    <w:rsid w:val="0015393B"/>
    <w:rsid w:val="00153964"/>
    <w:rsid w:val="00153ADC"/>
    <w:rsid w:val="0015409D"/>
    <w:rsid w:val="001545BD"/>
    <w:rsid w:val="001546D9"/>
    <w:rsid w:val="00154878"/>
    <w:rsid w:val="001549C4"/>
    <w:rsid w:val="00154B1E"/>
    <w:rsid w:val="00154F4A"/>
    <w:rsid w:val="00155E6F"/>
    <w:rsid w:val="0015678B"/>
    <w:rsid w:val="00156882"/>
    <w:rsid w:val="00156B8A"/>
    <w:rsid w:val="00156DD7"/>
    <w:rsid w:val="00157800"/>
    <w:rsid w:val="00157AD9"/>
    <w:rsid w:val="00157B27"/>
    <w:rsid w:val="00157F2F"/>
    <w:rsid w:val="0016001B"/>
    <w:rsid w:val="0016137E"/>
    <w:rsid w:val="00161521"/>
    <w:rsid w:val="0016165A"/>
    <w:rsid w:val="00161AEF"/>
    <w:rsid w:val="001621E8"/>
    <w:rsid w:val="001622C6"/>
    <w:rsid w:val="00162491"/>
    <w:rsid w:val="001627AA"/>
    <w:rsid w:val="00162D80"/>
    <w:rsid w:val="001630F3"/>
    <w:rsid w:val="00163204"/>
    <w:rsid w:val="00163555"/>
    <w:rsid w:val="001644FF"/>
    <w:rsid w:val="00164918"/>
    <w:rsid w:val="00164CFC"/>
    <w:rsid w:val="00165776"/>
    <w:rsid w:val="00165BB1"/>
    <w:rsid w:val="001661B4"/>
    <w:rsid w:val="001663AB"/>
    <w:rsid w:val="001667A8"/>
    <w:rsid w:val="00166961"/>
    <w:rsid w:val="00166962"/>
    <w:rsid w:val="0016734E"/>
    <w:rsid w:val="001679C6"/>
    <w:rsid w:val="00167BFF"/>
    <w:rsid w:val="00167C61"/>
    <w:rsid w:val="00167CA5"/>
    <w:rsid w:val="0017011F"/>
    <w:rsid w:val="00170610"/>
    <w:rsid w:val="001706BC"/>
    <w:rsid w:val="00170AB1"/>
    <w:rsid w:val="00170E7C"/>
    <w:rsid w:val="00171695"/>
    <w:rsid w:val="0017178E"/>
    <w:rsid w:val="00171C29"/>
    <w:rsid w:val="001720AF"/>
    <w:rsid w:val="00172138"/>
    <w:rsid w:val="001728C6"/>
    <w:rsid w:val="00172DE5"/>
    <w:rsid w:val="00173231"/>
    <w:rsid w:val="001732C5"/>
    <w:rsid w:val="0017381D"/>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BBA"/>
    <w:rsid w:val="0018004E"/>
    <w:rsid w:val="001801D0"/>
    <w:rsid w:val="0018048F"/>
    <w:rsid w:val="001804D3"/>
    <w:rsid w:val="00180994"/>
    <w:rsid w:val="00180CAC"/>
    <w:rsid w:val="001812E9"/>
    <w:rsid w:val="0018176A"/>
    <w:rsid w:val="00181A60"/>
    <w:rsid w:val="00181FF6"/>
    <w:rsid w:val="001828D5"/>
    <w:rsid w:val="00183427"/>
    <w:rsid w:val="001836E5"/>
    <w:rsid w:val="0018380A"/>
    <w:rsid w:val="001840E4"/>
    <w:rsid w:val="00184107"/>
    <w:rsid w:val="00184328"/>
    <w:rsid w:val="00185461"/>
    <w:rsid w:val="001863AD"/>
    <w:rsid w:val="001869CD"/>
    <w:rsid w:val="00186E6A"/>
    <w:rsid w:val="00187091"/>
    <w:rsid w:val="0019003C"/>
    <w:rsid w:val="00190844"/>
    <w:rsid w:val="001913EF"/>
    <w:rsid w:val="00191802"/>
    <w:rsid w:val="00191861"/>
    <w:rsid w:val="00191973"/>
    <w:rsid w:val="00191C66"/>
    <w:rsid w:val="00191F87"/>
    <w:rsid w:val="001926A7"/>
    <w:rsid w:val="001928CF"/>
    <w:rsid w:val="0019301B"/>
    <w:rsid w:val="00193165"/>
    <w:rsid w:val="0019343E"/>
    <w:rsid w:val="00193524"/>
    <w:rsid w:val="0019360B"/>
    <w:rsid w:val="001944E0"/>
    <w:rsid w:val="00194E04"/>
    <w:rsid w:val="00195840"/>
    <w:rsid w:val="00196073"/>
    <w:rsid w:val="0019676E"/>
    <w:rsid w:val="00196FB7"/>
    <w:rsid w:val="001975D0"/>
    <w:rsid w:val="001A00A0"/>
    <w:rsid w:val="001A0100"/>
    <w:rsid w:val="001A0272"/>
    <w:rsid w:val="001A05BE"/>
    <w:rsid w:val="001A091F"/>
    <w:rsid w:val="001A12F9"/>
    <w:rsid w:val="001A167C"/>
    <w:rsid w:val="001A1A39"/>
    <w:rsid w:val="001A1C19"/>
    <w:rsid w:val="001A1D64"/>
    <w:rsid w:val="001A2ED3"/>
    <w:rsid w:val="001A308F"/>
    <w:rsid w:val="001A3BF6"/>
    <w:rsid w:val="001A3D6F"/>
    <w:rsid w:val="001A4777"/>
    <w:rsid w:val="001A4B9F"/>
    <w:rsid w:val="001A5878"/>
    <w:rsid w:val="001A598D"/>
    <w:rsid w:val="001A59FF"/>
    <w:rsid w:val="001A5DD5"/>
    <w:rsid w:val="001A644F"/>
    <w:rsid w:val="001A6508"/>
    <w:rsid w:val="001A660D"/>
    <w:rsid w:val="001A686C"/>
    <w:rsid w:val="001A70EE"/>
    <w:rsid w:val="001A71C4"/>
    <w:rsid w:val="001A7899"/>
    <w:rsid w:val="001A7CC3"/>
    <w:rsid w:val="001B038A"/>
    <w:rsid w:val="001B07B2"/>
    <w:rsid w:val="001B0CE5"/>
    <w:rsid w:val="001B1B84"/>
    <w:rsid w:val="001B1BD4"/>
    <w:rsid w:val="001B2293"/>
    <w:rsid w:val="001B233B"/>
    <w:rsid w:val="001B2459"/>
    <w:rsid w:val="001B2CB1"/>
    <w:rsid w:val="001B3724"/>
    <w:rsid w:val="001B3A44"/>
    <w:rsid w:val="001B42E8"/>
    <w:rsid w:val="001B44AF"/>
    <w:rsid w:val="001B45C4"/>
    <w:rsid w:val="001B477D"/>
    <w:rsid w:val="001B492E"/>
    <w:rsid w:val="001B4F39"/>
    <w:rsid w:val="001B5675"/>
    <w:rsid w:val="001B5C6B"/>
    <w:rsid w:val="001B5D74"/>
    <w:rsid w:val="001B60F5"/>
    <w:rsid w:val="001B73B2"/>
    <w:rsid w:val="001B791B"/>
    <w:rsid w:val="001B7929"/>
    <w:rsid w:val="001B7A46"/>
    <w:rsid w:val="001B7E97"/>
    <w:rsid w:val="001B7FD7"/>
    <w:rsid w:val="001C04E0"/>
    <w:rsid w:val="001C1087"/>
    <w:rsid w:val="001C19C9"/>
    <w:rsid w:val="001C1E4A"/>
    <w:rsid w:val="001C215C"/>
    <w:rsid w:val="001C2B10"/>
    <w:rsid w:val="001C32FA"/>
    <w:rsid w:val="001C379B"/>
    <w:rsid w:val="001C3803"/>
    <w:rsid w:val="001C3829"/>
    <w:rsid w:val="001C3ACF"/>
    <w:rsid w:val="001C4089"/>
    <w:rsid w:val="001C4167"/>
    <w:rsid w:val="001C4172"/>
    <w:rsid w:val="001C5055"/>
    <w:rsid w:val="001C5235"/>
    <w:rsid w:val="001C5579"/>
    <w:rsid w:val="001C5863"/>
    <w:rsid w:val="001C58E3"/>
    <w:rsid w:val="001C5BFE"/>
    <w:rsid w:val="001C6A92"/>
    <w:rsid w:val="001C6ACB"/>
    <w:rsid w:val="001C6E50"/>
    <w:rsid w:val="001C6E9B"/>
    <w:rsid w:val="001C7A50"/>
    <w:rsid w:val="001D1051"/>
    <w:rsid w:val="001D12E7"/>
    <w:rsid w:val="001D1720"/>
    <w:rsid w:val="001D1F64"/>
    <w:rsid w:val="001D226F"/>
    <w:rsid w:val="001D24BF"/>
    <w:rsid w:val="001D29B3"/>
    <w:rsid w:val="001D360D"/>
    <w:rsid w:val="001D38E8"/>
    <w:rsid w:val="001D42D8"/>
    <w:rsid w:val="001D489F"/>
    <w:rsid w:val="001D4BA1"/>
    <w:rsid w:val="001D537A"/>
    <w:rsid w:val="001D5DCB"/>
    <w:rsid w:val="001D5EEB"/>
    <w:rsid w:val="001D6673"/>
    <w:rsid w:val="001D6DF4"/>
    <w:rsid w:val="001D7128"/>
    <w:rsid w:val="001D713A"/>
    <w:rsid w:val="001D7273"/>
    <w:rsid w:val="001D764E"/>
    <w:rsid w:val="001E000B"/>
    <w:rsid w:val="001E0268"/>
    <w:rsid w:val="001E0610"/>
    <w:rsid w:val="001E0912"/>
    <w:rsid w:val="001E093E"/>
    <w:rsid w:val="001E0DA0"/>
    <w:rsid w:val="001E0DE2"/>
    <w:rsid w:val="001E10CD"/>
    <w:rsid w:val="001E12FC"/>
    <w:rsid w:val="001E18DC"/>
    <w:rsid w:val="001E1930"/>
    <w:rsid w:val="001E20AF"/>
    <w:rsid w:val="001E27CF"/>
    <w:rsid w:val="001E2B67"/>
    <w:rsid w:val="001E39FA"/>
    <w:rsid w:val="001E52F6"/>
    <w:rsid w:val="001E530F"/>
    <w:rsid w:val="001E5461"/>
    <w:rsid w:val="001E577A"/>
    <w:rsid w:val="001E589A"/>
    <w:rsid w:val="001E679B"/>
    <w:rsid w:val="001E6AF3"/>
    <w:rsid w:val="001E6C61"/>
    <w:rsid w:val="001E6D86"/>
    <w:rsid w:val="001E6F12"/>
    <w:rsid w:val="001E7A78"/>
    <w:rsid w:val="001E7BA0"/>
    <w:rsid w:val="001E7C09"/>
    <w:rsid w:val="001F03DD"/>
    <w:rsid w:val="001F131B"/>
    <w:rsid w:val="001F17C9"/>
    <w:rsid w:val="001F1F88"/>
    <w:rsid w:val="001F22A7"/>
    <w:rsid w:val="001F2805"/>
    <w:rsid w:val="001F28CB"/>
    <w:rsid w:val="001F32C5"/>
    <w:rsid w:val="001F375A"/>
    <w:rsid w:val="001F3997"/>
    <w:rsid w:val="001F3A7D"/>
    <w:rsid w:val="001F3F8C"/>
    <w:rsid w:val="001F3FC5"/>
    <w:rsid w:val="001F42CF"/>
    <w:rsid w:val="001F4635"/>
    <w:rsid w:val="001F49E9"/>
    <w:rsid w:val="001F4E9C"/>
    <w:rsid w:val="001F510D"/>
    <w:rsid w:val="001F511B"/>
    <w:rsid w:val="001F5CA6"/>
    <w:rsid w:val="001F6072"/>
    <w:rsid w:val="001F6541"/>
    <w:rsid w:val="001F66CF"/>
    <w:rsid w:val="001F6DDC"/>
    <w:rsid w:val="001F7232"/>
    <w:rsid w:val="001F7556"/>
    <w:rsid w:val="001F7B50"/>
    <w:rsid w:val="002001E4"/>
    <w:rsid w:val="002001FE"/>
    <w:rsid w:val="00200591"/>
    <w:rsid w:val="00200C8D"/>
    <w:rsid w:val="00200D3D"/>
    <w:rsid w:val="00200F1A"/>
    <w:rsid w:val="00201426"/>
    <w:rsid w:val="0020185F"/>
    <w:rsid w:val="00201B6C"/>
    <w:rsid w:val="00201D33"/>
    <w:rsid w:val="0020282E"/>
    <w:rsid w:val="002029EC"/>
    <w:rsid w:val="00202AF8"/>
    <w:rsid w:val="0020360E"/>
    <w:rsid w:val="0020382B"/>
    <w:rsid w:val="00203C9A"/>
    <w:rsid w:val="00203F00"/>
    <w:rsid w:val="00203F6F"/>
    <w:rsid w:val="00204279"/>
    <w:rsid w:val="002042B6"/>
    <w:rsid w:val="00204612"/>
    <w:rsid w:val="0020497F"/>
    <w:rsid w:val="00204AFB"/>
    <w:rsid w:val="00205CF6"/>
    <w:rsid w:val="002060CE"/>
    <w:rsid w:val="00206A60"/>
    <w:rsid w:val="00206B2C"/>
    <w:rsid w:val="00207AD2"/>
    <w:rsid w:val="0021047F"/>
    <w:rsid w:val="002105DF"/>
    <w:rsid w:val="0021066A"/>
    <w:rsid w:val="0021070E"/>
    <w:rsid w:val="00210EBA"/>
    <w:rsid w:val="00211205"/>
    <w:rsid w:val="00211276"/>
    <w:rsid w:val="00211310"/>
    <w:rsid w:val="00211941"/>
    <w:rsid w:val="00213C2E"/>
    <w:rsid w:val="00214196"/>
    <w:rsid w:val="00215C20"/>
    <w:rsid w:val="00215C47"/>
    <w:rsid w:val="00215DDB"/>
    <w:rsid w:val="002164CA"/>
    <w:rsid w:val="00216FAB"/>
    <w:rsid w:val="00217895"/>
    <w:rsid w:val="00217C54"/>
    <w:rsid w:val="00217FA4"/>
    <w:rsid w:val="00220262"/>
    <w:rsid w:val="0022060B"/>
    <w:rsid w:val="00220762"/>
    <w:rsid w:val="002207E4"/>
    <w:rsid w:val="00220DFA"/>
    <w:rsid w:val="00221234"/>
    <w:rsid w:val="00221422"/>
    <w:rsid w:val="00221BC3"/>
    <w:rsid w:val="00222068"/>
    <w:rsid w:val="002221C3"/>
    <w:rsid w:val="002223D5"/>
    <w:rsid w:val="00222B9F"/>
    <w:rsid w:val="0022316F"/>
    <w:rsid w:val="00223355"/>
    <w:rsid w:val="00223747"/>
    <w:rsid w:val="00224291"/>
    <w:rsid w:val="0022443A"/>
    <w:rsid w:val="002255A1"/>
    <w:rsid w:val="0022584F"/>
    <w:rsid w:val="00225A81"/>
    <w:rsid w:val="0022631D"/>
    <w:rsid w:val="00226CE9"/>
    <w:rsid w:val="00227883"/>
    <w:rsid w:val="00227D9C"/>
    <w:rsid w:val="00230350"/>
    <w:rsid w:val="002303C1"/>
    <w:rsid w:val="0023048C"/>
    <w:rsid w:val="0023059D"/>
    <w:rsid w:val="00230CDA"/>
    <w:rsid w:val="00230CF9"/>
    <w:rsid w:val="00230FD4"/>
    <w:rsid w:val="00231050"/>
    <w:rsid w:val="00231E3F"/>
    <w:rsid w:val="00231E7F"/>
    <w:rsid w:val="00232A1A"/>
    <w:rsid w:val="00233337"/>
    <w:rsid w:val="002334CE"/>
    <w:rsid w:val="002339B4"/>
    <w:rsid w:val="00234609"/>
    <w:rsid w:val="0023462B"/>
    <w:rsid w:val="00234E55"/>
    <w:rsid w:val="00235895"/>
    <w:rsid w:val="00235902"/>
    <w:rsid w:val="00235A9D"/>
    <w:rsid w:val="00235E92"/>
    <w:rsid w:val="0023670D"/>
    <w:rsid w:val="00236D1F"/>
    <w:rsid w:val="00237880"/>
    <w:rsid w:val="00237A03"/>
    <w:rsid w:val="00237FFD"/>
    <w:rsid w:val="002403A7"/>
    <w:rsid w:val="002405D3"/>
    <w:rsid w:val="00240622"/>
    <w:rsid w:val="00240C6C"/>
    <w:rsid w:val="00241228"/>
    <w:rsid w:val="002412B4"/>
    <w:rsid w:val="00241647"/>
    <w:rsid w:val="002417F8"/>
    <w:rsid w:val="00241B8C"/>
    <w:rsid w:val="00241DA9"/>
    <w:rsid w:val="00241F9D"/>
    <w:rsid w:val="00243013"/>
    <w:rsid w:val="0024324C"/>
    <w:rsid w:val="0024351A"/>
    <w:rsid w:val="00243EE0"/>
    <w:rsid w:val="00244620"/>
    <w:rsid w:val="002447F0"/>
    <w:rsid w:val="00245425"/>
    <w:rsid w:val="00245671"/>
    <w:rsid w:val="00245DD5"/>
    <w:rsid w:val="00245E93"/>
    <w:rsid w:val="00245F7A"/>
    <w:rsid w:val="00245FD2"/>
    <w:rsid w:val="002466CE"/>
    <w:rsid w:val="002472A2"/>
    <w:rsid w:val="00247BE9"/>
    <w:rsid w:val="002507B9"/>
    <w:rsid w:val="00250B3C"/>
    <w:rsid w:val="002511A9"/>
    <w:rsid w:val="002513F3"/>
    <w:rsid w:val="00251427"/>
    <w:rsid w:val="0025187B"/>
    <w:rsid w:val="00251C83"/>
    <w:rsid w:val="0025237B"/>
    <w:rsid w:val="002523A8"/>
    <w:rsid w:val="00252D65"/>
    <w:rsid w:val="00253059"/>
    <w:rsid w:val="0025370C"/>
    <w:rsid w:val="00253967"/>
    <w:rsid w:val="0025398F"/>
    <w:rsid w:val="002549C7"/>
    <w:rsid w:val="00254F0C"/>
    <w:rsid w:val="00255095"/>
    <w:rsid w:val="00255311"/>
    <w:rsid w:val="00255A3D"/>
    <w:rsid w:val="00255CFA"/>
    <w:rsid w:val="00256281"/>
    <w:rsid w:val="00256783"/>
    <w:rsid w:val="002569A6"/>
    <w:rsid w:val="002569B2"/>
    <w:rsid w:val="00257C8F"/>
    <w:rsid w:val="00257D29"/>
    <w:rsid w:val="002601DA"/>
    <w:rsid w:val="00260BC8"/>
    <w:rsid w:val="002611AE"/>
    <w:rsid w:val="00261465"/>
    <w:rsid w:val="00261483"/>
    <w:rsid w:val="002614D9"/>
    <w:rsid w:val="00261F71"/>
    <w:rsid w:val="0026200E"/>
    <w:rsid w:val="002620D3"/>
    <w:rsid w:val="00262288"/>
    <w:rsid w:val="002625ED"/>
    <w:rsid w:val="00262672"/>
    <w:rsid w:val="00262BAC"/>
    <w:rsid w:val="00262DF8"/>
    <w:rsid w:val="002631DA"/>
    <w:rsid w:val="0026369F"/>
    <w:rsid w:val="00263B46"/>
    <w:rsid w:val="00263C6C"/>
    <w:rsid w:val="002643DB"/>
    <w:rsid w:val="00264559"/>
    <w:rsid w:val="002648DE"/>
    <w:rsid w:val="002651AC"/>
    <w:rsid w:val="00265284"/>
    <w:rsid w:val="00265453"/>
    <w:rsid w:val="00265C27"/>
    <w:rsid w:val="002660A0"/>
    <w:rsid w:val="002669B3"/>
    <w:rsid w:val="00267080"/>
    <w:rsid w:val="002672CC"/>
    <w:rsid w:val="002676C3"/>
    <w:rsid w:val="00267860"/>
    <w:rsid w:val="002700F0"/>
    <w:rsid w:val="0027053D"/>
    <w:rsid w:val="002705C9"/>
    <w:rsid w:val="002705ED"/>
    <w:rsid w:val="002709F4"/>
    <w:rsid w:val="00270CD1"/>
    <w:rsid w:val="00270CDC"/>
    <w:rsid w:val="002713BD"/>
    <w:rsid w:val="00271607"/>
    <w:rsid w:val="00271CE7"/>
    <w:rsid w:val="0027250E"/>
    <w:rsid w:val="00273333"/>
    <w:rsid w:val="0027341D"/>
    <w:rsid w:val="0027360C"/>
    <w:rsid w:val="002743DD"/>
    <w:rsid w:val="0027484E"/>
    <w:rsid w:val="00275175"/>
    <w:rsid w:val="00275278"/>
    <w:rsid w:val="0027567D"/>
    <w:rsid w:val="002757FA"/>
    <w:rsid w:val="00275B39"/>
    <w:rsid w:val="00275C8C"/>
    <w:rsid w:val="00275F20"/>
    <w:rsid w:val="0027602C"/>
    <w:rsid w:val="002760B3"/>
    <w:rsid w:val="00277167"/>
    <w:rsid w:val="002773CF"/>
    <w:rsid w:val="002805E8"/>
    <w:rsid w:val="002808D1"/>
    <w:rsid w:val="00280912"/>
    <w:rsid w:val="00280AAF"/>
    <w:rsid w:val="00280DA2"/>
    <w:rsid w:val="002819CA"/>
    <w:rsid w:val="00281E9A"/>
    <w:rsid w:val="00282ABF"/>
    <w:rsid w:val="00282D4A"/>
    <w:rsid w:val="002839CD"/>
    <w:rsid w:val="00283D80"/>
    <w:rsid w:val="00284290"/>
    <w:rsid w:val="00284412"/>
    <w:rsid w:val="00284660"/>
    <w:rsid w:val="00284836"/>
    <w:rsid w:val="00284A96"/>
    <w:rsid w:val="00284ACA"/>
    <w:rsid w:val="0028515E"/>
    <w:rsid w:val="0028529B"/>
    <w:rsid w:val="002853BF"/>
    <w:rsid w:val="002853DC"/>
    <w:rsid w:val="0028549C"/>
    <w:rsid w:val="00285578"/>
    <w:rsid w:val="002855A0"/>
    <w:rsid w:val="00285BB5"/>
    <w:rsid w:val="00285CCE"/>
    <w:rsid w:val="00286AFB"/>
    <w:rsid w:val="00287484"/>
    <w:rsid w:val="002875DD"/>
    <w:rsid w:val="00287751"/>
    <w:rsid w:val="00287E86"/>
    <w:rsid w:val="00290021"/>
    <w:rsid w:val="00290785"/>
    <w:rsid w:val="00290A87"/>
    <w:rsid w:val="002910FD"/>
    <w:rsid w:val="002911BF"/>
    <w:rsid w:val="00291571"/>
    <w:rsid w:val="00291AA9"/>
    <w:rsid w:val="00291E48"/>
    <w:rsid w:val="0029229B"/>
    <w:rsid w:val="00293874"/>
    <w:rsid w:val="00293A63"/>
    <w:rsid w:val="00293B39"/>
    <w:rsid w:val="00293D5A"/>
    <w:rsid w:val="00294158"/>
    <w:rsid w:val="00294440"/>
    <w:rsid w:val="00294686"/>
    <w:rsid w:val="00295339"/>
    <w:rsid w:val="00295FC3"/>
    <w:rsid w:val="00296765"/>
    <w:rsid w:val="00296816"/>
    <w:rsid w:val="00296A34"/>
    <w:rsid w:val="0029702F"/>
    <w:rsid w:val="002974ED"/>
    <w:rsid w:val="002977BF"/>
    <w:rsid w:val="002977E3"/>
    <w:rsid w:val="002A085E"/>
    <w:rsid w:val="002A1169"/>
    <w:rsid w:val="002A1250"/>
    <w:rsid w:val="002A19B2"/>
    <w:rsid w:val="002A1D8D"/>
    <w:rsid w:val="002A2395"/>
    <w:rsid w:val="002A2AB5"/>
    <w:rsid w:val="002A2C86"/>
    <w:rsid w:val="002A2CB8"/>
    <w:rsid w:val="002A2EC6"/>
    <w:rsid w:val="002A3102"/>
    <w:rsid w:val="002A3611"/>
    <w:rsid w:val="002A3CC9"/>
    <w:rsid w:val="002A4533"/>
    <w:rsid w:val="002A453C"/>
    <w:rsid w:val="002A474B"/>
    <w:rsid w:val="002A4864"/>
    <w:rsid w:val="002A5363"/>
    <w:rsid w:val="002A553E"/>
    <w:rsid w:val="002A561F"/>
    <w:rsid w:val="002A60D2"/>
    <w:rsid w:val="002A6609"/>
    <w:rsid w:val="002A6B2C"/>
    <w:rsid w:val="002A7833"/>
    <w:rsid w:val="002A7C50"/>
    <w:rsid w:val="002A7EF1"/>
    <w:rsid w:val="002A7F58"/>
    <w:rsid w:val="002B048F"/>
    <w:rsid w:val="002B06A5"/>
    <w:rsid w:val="002B06C5"/>
    <w:rsid w:val="002B0A2C"/>
    <w:rsid w:val="002B0C60"/>
    <w:rsid w:val="002B1BA7"/>
    <w:rsid w:val="002B1CDD"/>
    <w:rsid w:val="002B24A5"/>
    <w:rsid w:val="002B27F8"/>
    <w:rsid w:val="002B2A15"/>
    <w:rsid w:val="002B30A4"/>
    <w:rsid w:val="002B3512"/>
    <w:rsid w:val="002B359C"/>
    <w:rsid w:val="002B37CC"/>
    <w:rsid w:val="002B4F0E"/>
    <w:rsid w:val="002B52E3"/>
    <w:rsid w:val="002B56E9"/>
    <w:rsid w:val="002B62B9"/>
    <w:rsid w:val="002B67E9"/>
    <w:rsid w:val="002B6B92"/>
    <w:rsid w:val="002B7B3B"/>
    <w:rsid w:val="002B7E31"/>
    <w:rsid w:val="002C060E"/>
    <w:rsid w:val="002C08A1"/>
    <w:rsid w:val="002C0AB5"/>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61C7"/>
    <w:rsid w:val="002C6768"/>
    <w:rsid w:val="002C6B68"/>
    <w:rsid w:val="002C7009"/>
    <w:rsid w:val="002C7470"/>
    <w:rsid w:val="002C766E"/>
    <w:rsid w:val="002C76CE"/>
    <w:rsid w:val="002C79F4"/>
    <w:rsid w:val="002D0004"/>
    <w:rsid w:val="002D05FE"/>
    <w:rsid w:val="002D0865"/>
    <w:rsid w:val="002D0AA8"/>
    <w:rsid w:val="002D0DEE"/>
    <w:rsid w:val="002D13F1"/>
    <w:rsid w:val="002D17A0"/>
    <w:rsid w:val="002D21D4"/>
    <w:rsid w:val="002D278D"/>
    <w:rsid w:val="002D27DE"/>
    <w:rsid w:val="002D2834"/>
    <w:rsid w:val="002D3077"/>
    <w:rsid w:val="002D3429"/>
    <w:rsid w:val="002D35BA"/>
    <w:rsid w:val="002D3F34"/>
    <w:rsid w:val="002D40AC"/>
    <w:rsid w:val="002D4343"/>
    <w:rsid w:val="002D4436"/>
    <w:rsid w:val="002D4638"/>
    <w:rsid w:val="002D475D"/>
    <w:rsid w:val="002D491C"/>
    <w:rsid w:val="002D4D96"/>
    <w:rsid w:val="002D55A4"/>
    <w:rsid w:val="002D5FF8"/>
    <w:rsid w:val="002D65A3"/>
    <w:rsid w:val="002D65BE"/>
    <w:rsid w:val="002D69CD"/>
    <w:rsid w:val="002D6A0F"/>
    <w:rsid w:val="002D6B3D"/>
    <w:rsid w:val="002D792B"/>
    <w:rsid w:val="002D7984"/>
    <w:rsid w:val="002D7AC7"/>
    <w:rsid w:val="002E09D4"/>
    <w:rsid w:val="002E16B2"/>
    <w:rsid w:val="002E1ECD"/>
    <w:rsid w:val="002E2425"/>
    <w:rsid w:val="002E3265"/>
    <w:rsid w:val="002E3757"/>
    <w:rsid w:val="002E3A54"/>
    <w:rsid w:val="002E3C8B"/>
    <w:rsid w:val="002E3DE1"/>
    <w:rsid w:val="002E3F74"/>
    <w:rsid w:val="002E4BF6"/>
    <w:rsid w:val="002E4D74"/>
    <w:rsid w:val="002E4EE3"/>
    <w:rsid w:val="002E57A8"/>
    <w:rsid w:val="002E5C59"/>
    <w:rsid w:val="002E6554"/>
    <w:rsid w:val="002E6A6B"/>
    <w:rsid w:val="002E701C"/>
    <w:rsid w:val="002E7600"/>
    <w:rsid w:val="002E7C65"/>
    <w:rsid w:val="002E7F16"/>
    <w:rsid w:val="002F012F"/>
    <w:rsid w:val="002F0727"/>
    <w:rsid w:val="002F0CBC"/>
    <w:rsid w:val="002F0D5B"/>
    <w:rsid w:val="002F1753"/>
    <w:rsid w:val="002F1B7B"/>
    <w:rsid w:val="002F2658"/>
    <w:rsid w:val="002F278B"/>
    <w:rsid w:val="002F2B58"/>
    <w:rsid w:val="002F31A4"/>
    <w:rsid w:val="002F35AD"/>
    <w:rsid w:val="002F36ED"/>
    <w:rsid w:val="002F3902"/>
    <w:rsid w:val="002F3DA7"/>
    <w:rsid w:val="002F3E70"/>
    <w:rsid w:val="002F443E"/>
    <w:rsid w:val="002F4456"/>
    <w:rsid w:val="002F4A32"/>
    <w:rsid w:val="002F4C1A"/>
    <w:rsid w:val="002F50E1"/>
    <w:rsid w:val="002F54DF"/>
    <w:rsid w:val="002F5BA8"/>
    <w:rsid w:val="002F5BBB"/>
    <w:rsid w:val="002F6904"/>
    <w:rsid w:val="002F6E07"/>
    <w:rsid w:val="002F738D"/>
    <w:rsid w:val="002F77B3"/>
    <w:rsid w:val="002F7B3E"/>
    <w:rsid w:val="002F7CA5"/>
    <w:rsid w:val="002F7E8C"/>
    <w:rsid w:val="0030067F"/>
    <w:rsid w:val="0030097E"/>
    <w:rsid w:val="00300A54"/>
    <w:rsid w:val="00301254"/>
    <w:rsid w:val="003017CC"/>
    <w:rsid w:val="00301E75"/>
    <w:rsid w:val="0030255F"/>
    <w:rsid w:val="00302712"/>
    <w:rsid w:val="00302F98"/>
    <w:rsid w:val="00303C25"/>
    <w:rsid w:val="00303CD6"/>
    <w:rsid w:val="00303F70"/>
    <w:rsid w:val="0030433D"/>
    <w:rsid w:val="00304844"/>
    <w:rsid w:val="00304885"/>
    <w:rsid w:val="00304DE7"/>
    <w:rsid w:val="003050E5"/>
    <w:rsid w:val="00305E5F"/>
    <w:rsid w:val="0030648E"/>
    <w:rsid w:val="0030650F"/>
    <w:rsid w:val="00306DFC"/>
    <w:rsid w:val="003072CA"/>
    <w:rsid w:val="0030753F"/>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1FBE"/>
    <w:rsid w:val="003120A9"/>
    <w:rsid w:val="0031284D"/>
    <w:rsid w:val="00312AC5"/>
    <w:rsid w:val="00312E09"/>
    <w:rsid w:val="00312F2E"/>
    <w:rsid w:val="003131A5"/>
    <w:rsid w:val="0031404C"/>
    <w:rsid w:val="003140AB"/>
    <w:rsid w:val="0031415B"/>
    <w:rsid w:val="0031435C"/>
    <w:rsid w:val="003143E6"/>
    <w:rsid w:val="003150D9"/>
    <w:rsid w:val="00315361"/>
    <w:rsid w:val="00315602"/>
    <w:rsid w:val="003158ED"/>
    <w:rsid w:val="00315C2B"/>
    <w:rsid w:val="00315C45"/>
    <w:rsid w:val="00316490"/>
    <w:rsid w:val="00316711"/>
    <w:rsid w:val="00316CC9"/>
    <w:rsid w:val="0031724E"/>
    <w:rsid w:val="0031787B"/>
    <w:rsid w:val="003179BF"/>
    <w:rsid w:val="003216F9"/>
    <w:rsid w:val="00321853"/>
    <w:rsid w:val="00321941"/>
    <w:rsid w:val="00321D63"/>
    <w:rsid w:val="00322270"/>
    <w:rsid w:val="00322336"/>
    <w:rsid w:val="00322429"/>
    <w:rsid w:val="00322B90"/>
    <w:rsid w:val="00322C3F"/>
    <w:rsid w:val="00322CDF"/>
    <w:rsid w:val="00322E38"/>
    <w:rsid w:val="00322FE0"/>
    <w:rsid w:val="00323644"/>
    <w:rsid w:val="003236CF"/>
    <w:rsid w:val="00323B08"/>
    <w:rsid w:val="00323D33"/>
    <w:rsid w:val="0032430C"/>
    <w:rsid w:val="00324522"/>
    <w:rsid w:val="00324E06"/>
    <w:rsid w:val="003251B4"/>
    <w:rsid w:val="003253AF"/>
    <w:rsid w:val="00326A83"/>
    <w:rsid w:val="00326C65"/>
    <w:rsid w:val="00327146"/>
    <w:rsid w:val="00327D1A"/>
    <w:rsid w:val="00331861"/>
    <w:rsid w:val="00332131"/>
    <w:rsid w:val="00332237"/>
    <w:rsid w:val="00332298"/>
    <w:rsid w:val="00332AB7"/>
    <w:rsid w:val="00332B04"/>
    <w:rsid w:val="00332F64"/>
    <w:rsid w:val="00333151"/>
    <w:rsid w:val="00334C02"/>
    <w:rsid w:val="00335348"/>
    <w:rsid w:val="00335A5B"/>
    <w:rsid w:val="00336269"/>
    <w:rsid w:val="00336833"/>
    <w:rsid w:val="00336C5B"/>
    <w:rsid w:val="00336CCF"/>
    <w:rsid w:val="00337123"/>
    <w:rsid w:val="0033715E"/>
    <w:rsid w:val="0033719E"/>
    <w:rsid w:val="0033720F"/>
    <w:rsid w:val="0033724C"/>
    <w:rsid w:val="003376EB"/>
    <w:rsid w:val="003379E6"/>
    <w:rsid w:val="00337A48"/>
    <w:rsid w:val="00340124"/>
    <w:rsid w:val="00340A96"/>
    <w:rsid w:val="00340BAF"/>
    <w:rsid w:val="003416D2"/>
    <w:rsid w:val="00341829"/>
    <w:rsid w:val="00341B92"/>
    <w:rsid w:val="00342164"/>
    <w:rsid w:val="00342528"/>
    <w:rsid w:val="00342778"/>
    <w:rsid w:val="003428EC"/>
    <w:rsid w:val="0034309D"/>
    <w:rsid w:val="00343626"/>
    <w:rsid w:val="00343A51"/>
    <w:rsid w:val="00343C83"/>
    <w:rsid w:val="00343DF1"/>
    <w:rsid w:val="00344021"/>
    <w:rsid w:val="00344039"/>
    <w:rsid w:val="00344159"/>
    <w:rsid w:val="003443A1"/>
    <w:rsid w:val="0034463B"/>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72A"/>
    <w:rsid w:val="00350EA9"/>
    <w:rsid w:val="00351481"/>
    <w:rsid w:val="003516B6"/>
    <w:rsid w:val="00352010"/>
    <w:rsid w:val="003533FE"/>
    <w:rsid w:val="003534F4"/>
    <w:rsid w:val="003537C9"/>
    <w:rsid w:val="00353ABA"/>
    <w:rsid w:val="00353E0D"/>
    <w:rsid w:val="00353F53"/>
    <w:rsid w:val="00353F8F"/>
    <w:rsid w:val="003543EF"/>
    <w:rsid w:val="003545E3"/>
    <w:rsid w:val="003547F3"/>
    <w:rsid w:val="00354B9E"/>
    <w:rsid w:val="00354DD3"/>
    <w:rsid w:val="00355D42"/>
    <w:rsid w:val="00355DE1"/>
    <w:rsid w:val="00355EAB"/>
    <w:rsid w:val="00355F38"/>
    <w:rsid w:val="00356223"/>
    <w:rsid w:val="00356F6C"/>
    <w:rsid w:val="00356F98"/>
    <w:rsid w:val="00357427"/>
    <w:rsid w:val="00357CA6"/>
    <w:rsid w:val="00357D55"/>
    <w:rsid w:val="0036028B"/>
    <w:rsid w:val="00360981"/>
    <w:rsid w:val="00360A59"/>
    <w:rsid w:val="00361076"/>
    <w:rsid w:val="0036142E"/>
    <w:rsid w:val="00361656"/>
    <w:rsid w:val="00361B58"/>
    <w:rsid w:val="00361D3E"/>
    <w:rsid w:val="00361FF4"/>
    <w:rsid w:val="00362C02"/>
    <w:rsid w:val="00362C4C"/>
    <w:rsid w:val="0036306B"/>
    <w:rsid w:val="00363166"/>
    <w:rsid w:val="003635FD"/>
    <w:rsid w:val="00364217"/>
    <w:rsid w:val="0036439C"/>
    <w:rsid w:val="00364658"/>
    <w:rsid w:val="003646BE"/>
    <w:rsid w:val="00364B0C"/>
    <w:rsid w:val="00364DE1"/>
    <w:rsid w:val="00364E9F"/>
    <w:rsid w:val="00366166"/>
    <w:rsid w:val="00367689"/>
    <w:rsid w:val="003679B4"/>
    <w:rsid w:val="00367D8E"/>
    <w:rsid w:val="003709A2"/>
    <w:rsid w:val="00370B76"/>
    <w:rsid w:val="00370CBC"/>
    <w:rsid w:val="003715D5"/>
    <w:rsid w:val="003719CB"/>
    <w:rsid w:val="00371AEE"/>
    <w:rsid w:val="00371F25"/>
    <w:rsid w:val="003720D4"/>
    <w:rsid w:val="003727D7"/>
    <w:rsid w:val="00372B1D"/>
    <w:rsid w:val="00372DC0"/>
    <w:rsid w:val="00373339"/>
    <w:rsid w:val="0037345D"/>
    <w:rsid w:val="0037364D"/>
    <w:rsid w:val="003737F3"/>
    <w:rsid w:val="003741B9"/>
    <w:rsid w:val="003746E8"/>
    <w:rsid w:val="003748E3"/>
    <w:rsid w:val="00374C73"/>
    <w:rsid w:val="00375446"/>
    <w:rsid w:val="003756B6"/>
    <w:rsid w:val="003758DE"/>
    <w:rsid w:val="00375FBC"/>
    <w:rsid w:val="003760D9"/>
    <w:rsid w:val="00376574"/>
    <w:rsid w:val="003774BD"/>
    <w:rsid w:val="00377B60"/>
    <w:rsid w:val="0038001C"/>
    <w:rsid w:val="00380118"/>
    <w:rsid w:val="003805F3"/>
    <w:rsid w:val="00380629"/>
    <w:rsid w:val="00380796"/>
    <w:rsid w:val="00380DB4"/>
    <w:rsid w:val="00381472"/>
    <w:rsid w:val="003815AE"/>
    <w:rsid w:val="00381F07"/>
    <w:rsid w:val="0038230B"/>
    <w:rsid w:val="003826B7"/>
    <w:rsid w:val="0038270A"/>
    <w:rsid w:val="00382B3C"/>
    <w:rsid w:val="003837B4"/>
    <w:rsid w:val="003845C1"/>
    <w:rsid w:val="00384E4C"/>
    <w:rsid w:val="00384F05"/>
    <w:rsid w:val="003855C5"/>
    <w:rsid w:val="00385DF6"/>
    <w:rsid w:val="00386091"/>
    <w:rsid w:val="00386203"/>
    <w:rsid w:val="00386853"/>
    <w:rsid w:val="00386A79"/>
    <w:rsid w:val="00386E15"/>
    <w:rsid w:val="00387097"/>
    <w:rsid w:val="00387E41"/>
    <w:rsid w:val="00390242"/>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998"/>
    <w:rsid w:val="00394AC4"/>
    <w:rsid w:val="00394D2F"/>
    <w:rsid w:val="00395480"/>
    <w:rsid w:val="0039551A"/>
    <w:rsid w:val="00395838"/>
    <w:rsid w:val="00395AF8"/>
    <w:rsid w:val="00395EBD"/>
    <w:rsid w:val="00396809"/>
    <w:rsid w:val="00396F8B"/>
    <w:rsid w:val="003974DB"/>
    <w:rsid w:val="00397743"/>
    <w:rsid w:val="00397A8F"/>
    <w:rsid w:val="00397BD0"/>
    <w:rsid w:val="00397C14"/>
    <w:rsid w:val="003A188C"/>
    <w:rsid w:val="003A1F51"/>
    <w:rsid w:val="003A318D"/>
    <w:rsid w:val="003A3C24"/>
    <w:rsid w:val="003A4202"/>
    <w:rsid w:val="003A425F"/>
    <w:rsid w:val="003A4378"/>
    <w:rsid w:val="003A5193"/>
    <w:rsid w:val="003A533E"/>
    <w:rsid w:val="003A5476"/>
    <w:rsid w:val="003A572D"/>
    <w:rsid w:val="003A586B"/>
    <w:rsid w:val="003A5937"/>
    <w:rsid w:val="003A6071"/>
    <w:rsid w:val="003A615C"/>
    <w:rsid w:val="003A6518"/>
    <w:rsid w:val="003A673D"/>
    <w:rsid w:val="003A6ED4"/>
    <w:rsid w:val="003A74A8"/>
    <w:rsid w:val="003B0D86"/>
    <w:rsid w:val="003B1257"/>
    <w:rsid w:val="003B1367"/>
    <w:rsid w:val="003B136B"/>
    <w:rsid w:val="003B147C"/>
    <w:rsid w:val="003B15AD"/>
    <w:rsid w:val="003B1BFA"/>
    <w:rsid w:val="003B223C"/>
    <w:rsid w:val="003B24D9"/>
    <w:rsid w:val="003B28BE"/>
    <w:rsid w:val="003B2D09"/>
    <w:rsid w:val="003B2D6C"/>
    <w:rsid w:val="003B30C6"/>
    <w:rsid w:val="003B3539"/>
    <w:rsid w:val="003B3638"/>
    <w:rsid w:val="003B3A73"/>
    <w:rsid w:val="003B3B97"/>
    <w:rsid w:val="003B3C6A"/>
    <w:rsid w:val="003B3E4E"/>
    <w:rsid w:val="003B49E3"/>
    <w:rsid w:val="003B5299"/>
    <w:rsid w:val="003B548D"/>
    <w:rsid w:val="003B6B73"/>
    <w:rsid w:val="003B6B83"/>
    <w:rsid w:val="003B7C38"/>
    <w:rsid w:val="003C012B"/>
    <w:rsid w:val="003C0455"/>
    <w:rsid w:val="003C070E"/>
    <w:rsid w:val="003C0886"/>
    <w:rsid w:val="003C0A68"/>
    <w:rsid w:val="003C1388"/>
    <w:rsid w:val="003C16E3"/>
    <w:rsid w:val="003C1983"/>
    <w:rsid w:val="003C1992"/>
    <w:rsid w:val="003C1DE4"/>
    <w:rsid w:val="003C1E3D"/>
    <w:rsid w:val="003C20F2"/>
    <w:rsid w:val="003C236E"/>
    <w:rsid w:val="003C26A8"/>
    <w:rsid w:val="003C29A0"/>
    <w:rsid w:val="003C35F7"/>
    <w:rsid w:val="003C370D"/>
    <w:rsid w:val="003C396A"/>
    <w:rsid w:val="003C3A58"/>
    <w:rsid w:val="003C41E9"/>
    <w:rsid w:val="003C4692"/>
    <w:rsid w:val="003C47AA"/>
    <w:rsid w:val="003C51C2"/>
    <w:rsid w:val="003C52BB"/>
    <w:rsid w:val="003C5447"/>
    <w:rsid w:val="003C65C7"/>
    <w:rsid w:val="003C674D"/>
    <w:rsid w:val="003C683E"/>
    <w:rsid w:val="003C6960"/>
    <w:rsid w:val="003C6C9B"/>
    <w:rsid w:val="003C7F45"/>
    <w:rsid w:val="003D0E3A"/>
    <w:rsid w:val="003D0EA7"/>
    <w:rsid w:val="003D0EAB"/>
    <w:rsid w:val="003D1083"/>
    <w:rsid w:val="003D13C4"/>
    <w:rsid w:val="003D2291"/>
    <w:rsid w:val="003D26C9"/>
    <w:rsid w:val="003D3861"/>
    <w:rsid w:val="003D3D4A"/>
    <w:rsid w:val="003D462A"/>
    <w:rsid w:val="003D4BD0"/>
    <w:rsid w:val="003D4F19"/>
    <w:rsid w:val="003D5B55"/>
    <w:rsid w:val="003D6992"/>
    <w:rsid w:val="003D6B8A"/>
    <w:rsid w:val="003D7177"/>
    <w:rsid w:val="003D786F"/>
    <w:rsid w:val="003D7ED6"/>
    <w:rsid w:val="003E01E7"/>
    <w:rsid w:val="003E0E3D"/>
    <w:rsid w:val="003E1F80"/>
    <w:rsid w:val="003E224C"/>
    <w:rsid w:val="003E23EB"/>
    <w:rsid w:val="003E2682"/>
    <w:rsid w:val="003E3860"/>
    <w:rsid w:val="003E3BB3"/>
    <w:rsid w:val="003E4490"/>
    <w:rsid w:val="003E45D6"/>
    <w:rsid w:val="003E494A"/>
    <w:rsid w:val="003E4C16"/>
    <w:rsid w:val="003E4EDF"/>
    <w:rsid w:val="003E58C7"/>
    <w:rsid w:val="003E5BD8"/>
    <w:rsid w:val="003E5BF6"/>
    <w:rsid w:val="003E5CA5"/>
    <w:rsid w:val="003E5F4A"/>
    <w:rsid w:val="003E62CF"/>
    <w:rsid w:val="003E6367"/>
    <w:rsid w:val="003E677B"/>
    <w:rsid w:val="003E6BCD"/>
    <w:rsid w:val="003E716F"/>
    <w:rsid w:val="003E75CA"/>
    <w:rsid w:val="003F0068"/>
    <w:rsid w:val="003F02D8"/>
    <w:rsid w:val="003F0918"/>
    <w:rsid w:val="003F0DAF"/>
    <w:rsid w:val="003F0FD6"/>
    <w:rsid w:val="003F12D9"/>
    <w:rsid w:val="003F1880"/>
    <w:rsid w:val="003F189D"/>
    <w:rsid w:val="003F25A8"/>
    <w:rsid w:val="003F2D5D"/>
    <w:rsid w:val="003F2E14"/>
    <w:rsid w:val="003F2F05"/>
    <w:rsid w:val="003F32AD"/>
    <w:rsid w:val="003F3312"/>
    <w:rsid w:val="003F37E6"/>
    <w:rsid w:val="003F45CD"/>
    <w:rsid w:val="003F45FB"/>
    <w:rsid w:val="003F49CA"/>
    <w:rsid w:val="003F4B84"/>
    <w:rsid w:val="003F6028"/>
    <w:rsid w:val="003F6545"/>
    <w:rsid w:val="003F6D12"/>
    <w:rsid w:val="003F6E1A"/>
    <w:rsid w:val="003F6F6B"/>
    <w:rsid w:val="003F7176"/>
    <w:rsid w:val="003F7195"/>
    <w:rsid w:val="003F793E"/>
    <w:rsid w:val="003F7B16"/>
    <w:rsid w:val="003F7B55"/>
    <w:rsid w:val="003F7E6D"/>
    <w:rsid w:val="00400197"/>
    <w:rsid w:val="004002D0"/>
    <w:rsid w:val="00400580"/>
    <w:rsid w:val="00400A48"/>
    <w:rsid w:val="00401049"/>
    <w:rsid w:val="00401C9D"/>
    <w:rsid w:val="00402188"/>
    <w:rsid w:val="004026FB"/>
    <w:rsid w:val="004029CA"/>
    <w:rsid w:val="00402B28"/>
    <w:rsid w:val="0040362F"/>
    <w:rsid w:val="00403904"/>
    <w:rsid w:val="0040407B"/>
    <w:rsid w:val="00404157"/>
    <w:rsid w:val="00405920"/>
    <w:rsid w:val="00405CCF"/>
    <w:rsid w:val="00406210"/>
    <w:rsid w:val="0040624E"/>
    <w:rsid w:val="004067D4"/>
    <w:rsid w:val="00406D8E"/>
    <w:rsid w:val="00406DE8"/>
    <w:rsid w:val="0041021C"/>
    <w:rsid w:val="004114E5"/>
    <w:rsid w:val="00411FAF"/>
    <w:rsid w:val="00412311"/>
    <w:rsid w:val="00412626"/>
    <w:rsid w:val="0041265D"/>
    <w:rsid w:val="00412F57"/>
    <w:rsid w:val="004131DA"/>
    <w:rsid w:val="00413955"/>
    <w:rsid w:val="00413B79"/>
    <w:rsid w:val="00414021"/>
    <w:rsid w:val="0041457E"/>
    <w:rsid w:val="00414B89"/>
    <w:rsid w:val="00414E73"/>
    <w:rsid w:val="004150B5"/>
    <w:rsid w:val="00415188"/>
    <w:rsid w:val="00415521"/>
    <w:rsid w:val="00415680"/>
    <w:rsid w:val="00415AD9"/>
    <w:rsid w:val="00415CD7"/>
    <w:rsid w:val="0041729A"/>
    <w:rsid w:val="00417C02"/>
    <w:rsid w:val="00417C89"/>
    <w:rsid w:val="00417E28"/>
    <w:rsid w:val="00420231"/>
    <w:rsid w:val="0042093D"/>
    <w:rsid w:val="0042120C"/>
    <w:rsid w:val="0042173A"/>
    <w:rsid w:val="00421D43"/>
    <w:rsid w:val="0042244F"/>
    <w:rsid w:val="0042281D"/>
    <w:rsid w:val="004234E3"/>
    <w:rsid w:val="00423C8C"/>
    <w:rsid w:val="00423E4E"/>
    <w:rsid w:val="0042469D"/>
    <w:rsid w:val="00424945"/>
    <w:rsid w:val="004254BB"/>
    <w:rsid w:val="00426193"/>
    <w:rsid w:val="00426405"/>
    <w:rsid w:val="004264F1"/>
    <w:rsid w:val="00426609"/>
    <w:rsid w:val="00426AC6"/>
    <w:rsid w:val="00426ED3"/>
    <w:rsid w:val="004270F1"/>
    <w:rsid w:val="00427CE7"/>
    <w:rsid w:val="00430A55"/>
    <w:rsid w:val="00430B2C"/>
    <w:rsid w:val="00431551"/>
    <w:rsid w:val="00431607"/>
    <w:rsid w:val="00431894"/>
    <w:rsid w:val="00432C7E"/>
    <w:rsid w:val="00432F39"/>
    <w:rsid w:val="0043338B"/>
    <w:rsid w:val="00433AF1"/>
    <w:rsid w:val="00433D10"/>
    <w:rsid w:val="00433E30"/>
    <w:rsid w:val="00434120"/>
    <w:rsid w:val="004343E3"/>
    <w:rsid w:val="0043440B"/>
    <w:rsid w:val="00434A64"/>
    <w:rsid w:val="0043563D"/>
    <w:rsid w:val="004359AA"/>
    <w:rsid w:val="00435F31"/>
    <w:rsid w:val="0043650D"/>
    <w:rsid w:val="004365B4"/>
    <w:rsid w:val="0043684F"/>
    <w:rsid w:val="004372BA"/>
    <w:rsid w:val="00437651"/>
    <w:rsid w:val="004376BB"/>
    <w:rsid w:val="00437883"/>
    <w:rsid w:val="00437C32"/>
    <w:rsid w:val="00437C54"/>
    <w:rsid w:val="00437DD6"/>
    <w:rsid w:val="004405DD"/>
    <w:rsid w:val="0044154C"/>
    <w:rsid w:val="00441A59"/>
    <w:rsid w:val="004422FA"/>
    <w:rsid w:val="00443179"/>
    <w:rsid w:val="004436C5"/>
    <w:rsid w:val="00443740"/>
    <w:rsid w:val="00443EBD"/>
    <w:rsid w:val="00444B19"/>
    <w:rsid w:val="00444E0F"/>
    <w:rsid w:val="00445457"/>
    <w:rsid w:val="00445A24"/>
    <w:rsid w:val="00446048"/>
    <w:rsid w:val="004465B8"/>
    <w:rsid w:val="00446D29"/>
    <w:rsid w:val="00446DDA"/>
    <w:rsid w:val="00446DDC"/>
    <w:rsid w:val="00447231"/>
    <w:rsid w:val="00447246"/>
    <w:rsid w:val="00447BA2"/>
    <w:rsid w:val="00447EA2"/>
    <w:rsid w:val="004500CE"/>
    <w:rsid w:val="00450199"/>
    <w:rsid w:val="00450369"/>
    <w:rsid w:val="0045076D"/>
    <w:rsid w:val="00450C16"/>
    <w:rsid w:val="00450E9B"/>
    <w:rsid w:val="004518EF"/>
    <w:rsid w:val="0045194E"/>
    <w:rsid w:val="00451A5E"/>
    <w:rsid w:val="00451DF9"/>
    <w:rsid w:val="00451FA9"/>
    <w:rsid w:val="004523DD"/>
    <w:rsid w:val="00452476"/>
    <w:rsid w:val="00452B11"/>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277"/>
    <w:rsid w:val="004649C1"/>
    <w:rsid w:val="00464E03"/>
    <w:rsid w:val="004650E5"/>
    <w:rsid w:val="00465932"/>
    <w:rsid w:val="004659BE"/>
    <w:rsid w:val="00465C85"/>
    <w:rsid w:val="00465E85"/>
    <w:rsid w:val="0046654C"/>
    <w:rsid w:val="004666AC"/>
    <w:rsid w:val="0046684A"/>
    <w:rsid w:val="00466EF0"/>
    <w:rsid w:val="004670A2"/>
    <w:rsid w:val="00467307"/>
    <w:rsid w:val="00467BBF"/>
    <w:rsid w:val="00467DFD"/>
    <w:rsid w:val="00470ABE"/>
    <w:rsid w:val="004713CD"/>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BB6"/>
    <w:rsid w:val="00474D79"/>
    <w:rsid w:val="004750F1"/>
    <w:rsid w:val="0047533A"/>
    <w:rsid w:val="004758A6"/>
    <w:rsid w:val="004761F8"/>
    <w:rsid w:val="004762DE"/>
    <w:rsid w:val="00476876"/>
    <w:rsid w:val="00476E9D"/>
    <w:rsid w:val="00477920"/>
    <w:rsid w:val="00477DAC"/>
    <w:rsid w:val="00477E0C"/>
    <w:rsid w:val="0048003C"/>
    <w:rsid w:val="004803AA"/>
    <w:rsid w:val="004807C2"/>
    <w:rsid w:val="00480A18"/>
    <w:rsid w:val="00480BDB"/>
    <w:rsid w:val="00480CF5"/>
    <w:rsid w:val="004812D3"/>
    <w:rsid w:val="00481E8A"/>
    <w:rsid w:val="0048233F"/>
    <w:rsid w:val="004826C1"/>
    <w:rsid w:val="0048315B"/>
    <w:rsid w:val="00483D4D"/>
    <w:rsid w:val="00483DEA"/>
    <w:rsid w:val="00483E84"/>
    <w:rsid w:val="00483ED1"/>
    <w:rsid w:val="004845EA"/>
    <w:rsid w:val="0048468D"/>
    <w:rsid w:val="00484BC6"/>
    <w:rsid w:val="00484ED1"/>
    <w:rsid w:val="00485263"/>
    <w:rsid w:val="00485B61"/>
    <w:rsid w:val="00485B67"/>
    <w:rsid w:val="00485CB1"/>
    <w:rsid w:val="00486C62"/>
    <w:rsid w:val="00486D9D"/>
    <w:rsid w:val="00487722"/>
    <w:rsid w:val="00487753"/>
    <w:rsid w:val="00487BBB"/>
    <w:rsid w:val="00487C38"/>
    <w:rsid w:val="00487E27"/>
    <w:rsid w:val="004900F6"/>
    <w:rsid w:val="00490208"/>
    <w:rsid w:val="00490340"/>
    <w:rsid w:val="00490585"/>
    <w:rsid w:val="004907BE"/>
    <w:rsid w:val="004907C6"/>
    <w:rsid w:val="00490811"/>
    <w:rsid w:val="00490899"/>
    <w:rsid w:val="004909C6"/>
    <w:rsid w:val="00491B18"/>
    <w:rsid w:val="00491FF9"/>
    <w:rsid w:val="004924CA"/>
    <w:rsid w:val="00493049"/>
    <w:rsid w:val="00493180"/>
    <w:rsid w:val="00493491"/>
    <w:rsid w:val="004935FE"/>
    <w:rsid w:val="00493901"/>
    <w:rsid w:val="00493A0C"/>
    <w:rsid w:val="00493CB2"/>
    <w:rsid w:val="004947D6"/>
    <w:rsid w:val="00494AB0"/>
    <w:rsid w:val="00494C16"/>
    <w:rsid w:val="00494E0A"/>
    <w:rsid w:val="0049559B"/>
    <w:rsid w:val="00495B50"/>
    <w:rsid w:val="00495F65"/>
    <w:rsid w:val="0049682D"/>
    <w:rsid w:val="00496901"/>
    <w:rsid w:val="00496EDE"/>
    <w:rsid w:val="00496F58"/>
    <w:rsid w:val="00497093"/>
    <w:rsid w:val="004970DB"/>
    <w:rsid w:val="00497ACE"/>
    <w:rsid w:val="00497BAA"/>
    <w:rsid w:val="00497BB2"/>
    <w:rsid w:val="004A0375"/>
    <w:rsid w:val="004A0900"/>
    <w:rsid w:val="004A0EEC"/>
    <w:rsid w:val="004A15D4"/>
    <w:rsid w:val="004A170A"/>
    <w:rsid w:val="004A1C17"/>
    <w:rsid w:val="004A1C67"/>
    <w:rsid w:val="004A1DE2"/>
    <w:rsid w:val="004A1E2B"/>
    <w:rsid w:val="004A2628"/>
    <w:rsid w:val="004A26D9"/>
    <w:rsid w:val="004A2D3E"/>
    <w:rsid w:val="004A2EFC"/>
    <w:rsid w:val="004A3522"/>
    <w:rsid w:val="004A35B3"/>
    <w:rsid w:val="004A37B7"/>
    <w:rsid w:val="004A48C3"/>
    <w:rsid w:val="004A4C7C"/>
    <w:rsid w:val="004A4D02"/>
    <w:rsid w:val="004A5348"/>
    <w:rsid w:val="004A5F5B"/>
    <w:rsid w:val="004A5FCD"/>
    <w:rsid w:val="004A6B14"/>
    <w:rsid w:val="004B02F4"/>
    <w:rsid w:val="004B07D3"/>
    <w:rsid w:val="004B086F"/>
    <w:rsid w:val="004B0A49"/>
    <w:rsid w:val="004B0ADF"/>
    <w:rsid w:val="004B0BAB"/>
    <w:rsid w:val="004B0EBA"/>
    <w:rsid w:val="004B219B"/>
    <w:rsid w:val="004B2200"/>
    <w:rsid w:val="004B2794"/>
    <w:rsid w:val="004B292A"/>
    <w:rsid w:val="004B2BF9"/>
    <w:rsid w:val="004B3052"/>
    <w:rsid w:val="004B3268"/>
    <w:rsid w:val="004B38D6"/>
    <w:rsid w:val="004B3C01"/>
    <w:rsid w:val="004B3D2A"/>
    <w:rsid w:val="004B506E"/>
    <w:rsid w:val="004B561D"/>
    <w:rsid w:val="004B5B6F"/>
    <w:rsid w:val="004B5D9F"/>
    <w:rsid w:val="004B5F23"/>
    <w:rsid w:val="004B7A10"/>
    <w:rsid w:val="004B7DFE"/>
    <w:rsid w:val="004C0A2D"/>
    <w:rsid w:val="004C0C00"/>
    <w:rsid w:val="004C0CD6"/>
    <w:rsid w:val="004C1002"/>
    <w:rsid w:val="004C1114"/>
    <w:rsid w:val="004C1267"/>
    <w:rsid w:val="004C128C"/>
    <w:rsid w:val="004C1441"/>
    <w:rsid w:val="004C19CF"/>
    <w:rsid w:val="004C1B3E"/>
    <w:rsid w:val="004C1EEA"/>
    <w:rsid w:val="004C2259"/>
    <w:rsid w:val="004C2CF2"/>
    <w:rsid w:val="004C2D1A"/>
    <w:rsid w:val="004C3A4C"/>
    <w:rsid w:val="004C3DD3"/>
    <w:rsid w:val="004C3FCD"/>
    <w:rsid w:val="004C43AB"/>
    <w:rsid w:val="004C43BD"/>
    <w:rsid w:val="004C484A"/>
    <w:rsid w:val="004C4AC6"/>
    <w:rsid w:val="004C4D11"/>
    <w:rsid w:val="004C57F4"/>
    <w:rsid w:val="004C5AE8"/>
    <w:rsid w:val="004C60EC"/>
    <w:rsid w:val="004C644B"/>
    <w:rsid w:val="004C647C"/>
    <w:rsid w:val="004C64D0"/>
    <w:rsid w:val="004C68CD"/>
    <w:rsid w:val="004C6937"/>
    <w:rsid w:val="004C6BF4"/>
    <w:rsid w:val="004C700E"/>
    <w:rsid w:val="004C7330"/>
    <w:rsid w:val="004C73E0"/>
    <w:rsid w:val="004C74E6"/>
    <w:rsid w:val="004C7525"/>
    <w:rsid w:val="004C797E"/>
    <w:rsid w:val="004C7ADB"/>
    <w:rsid w:val="004C7CC7"/>
    <w:rsid w:val="004C7E27"/>
    <w:rsid w:val="004D1612"/>
    <w:rsid w:val="004D1F52"/>
    <w:rsid w:val="004D2906"/>
    <w:rsid w:val="004D2CCB"/>
    <w:rsid w:val="004D30A1"/>
    <w:rsid w:val="004D3466"/>
    <w:rsid w:val="004D3636"/>
    <w:rsid w:val="004D4199"/>
    <w:rsid w:val="004D42E0"/>
    <w:rsid w:val="004D482B"/>
    <w:rsid w:val="004D5601"/>
    <w:rsid w:val="004D5D80"/>
    <w:rsid w:val="004D64F8"/>
    <w:rsid w:val="004D6B48"/>
    <w:rsid w:val="004D6DDA"/>
    <w:rsid w:val="004D6F05"/>
    <w:rsid w:val="004D7384"/>
    <w:rsid w:val="004D7D8F"/>
    <w:rsid w:val="004E09A6"/>
    <w:rsid w:val="004E1091"/>
    <w:rsid w:val="004E11C9"/>
    <w:rsid w:val="004E1278"/>
    <w:rsid w:val="004E151E"/>
    <w:rsid w:val="004E161D"/>
    <w:rsid w:val="004E194F"/>
    <w:rsid w:val="004E1A75"/>
    <w:rsid w:val="004E23A1"/>
    <w:rsid w:val="004E23B9"/>
    <w:rsid w:val="004E2A6D"/>
    <w:rsid w:val="004E33B2"/>
    <w:rsid w:val="004E38BD"/>
    <w:rsid w:val="004E50A7"/>
    <w:rsid w:val="004E5407"/>
    <w:rsid w:val="004E57A6"/>
    <w:rsid w:val="004E5A4E"/>
    <w:rsid w:val="004E664F"/>
    <w:rsid w:val="004E679D"/>
    <w:rsid w:val="004E6864"/>
    <w:rsid w:val="004E7183"/>
    <w:rsid w:val="004E7393"/>
    <w:rsid w:val="004E74FA"/>
    <w:rsid w:val="004E76AA"/>
    <w:rsid w:val="004E773B"/>
    <w:rsid w:val="004E79B3"/>
    <w:rsid w:val="004F02B7"/>
    <w:rsid w:val="004F044D"/>
    <w:rsid w:val="004F09DC"/>
    <w:rsid w:val="004F1D27"/>
    <w:rsid w:val="004F1E9D"/>
    <w:rsid w:val="004F276E"/>
    <w:rsid w:val="004F2A44"/>
    <w:rsid w:val="004F2B40"/>
    <w:rsid w:val="004F2D98"/>
    <w:rsid w:val="004F316A"/>
    <w:rsid w:val="004F316D"/>
    <w:rsid w:val="004F353B"/>
    <w:rsid w:val="004F3E38"/>
    <w:rsid w:val="004F444D"/>
    <w:rsid w:val="004F44B6"/>
    <w:rsid w:val="004F480D"/>
    <w:rsid w:val="004F4999"/>
    <w:rsid w:val="004F49B5"/>
    <w:rsid w:val="004F5279"/>
    <w:rsid w:val="004F6558"/>
    <w:rsid w:val="004F6871"/>
    <w:rsid w:val="004F6996"/>
    <w:rsid w:val="004F6F95"/>
    <w:rsid w:val="004F7D41"/>
    <w:rsid w:val="004F7DA9"/>
    <w:rsid w:val="004F7EBD"/>
    <w:rsid w:val="00500472"/>
    <w:rsid w:val="0050090A"/>
    <w:rsid w:val="00500ED3"/>
    <w:rsid w:val="005012F3"/>
    <w:rsid w:val="005017E9"/>
    <w:rsid w:val="00502E14"/>
    <w:rsid w:val="00503632"/>
    <w:rsid w:val="005038A9"/>
    <w:rsid w:val="00503F5B"/>
    <w:rsid w:val="005042F0"/>
    <w:rsid w:val="0050444B"/>
    <w:rsid w:val="005046FE"/>
    <w:rsid w:val="00504835"/>
    <w:rsid w:val="00504A73"/>
    <w:rsid w:val="005054A9"/>
    <w:rsid w:val="00505D83"/>
    <w:rsid w:val="00505EF4"/>
    <w:rsid w:val="00506BF3"/>
    <w:rsid w:val="00507F71"/>
    <w:rsid w:val="0051007E"/>
    <w:rsid w:val="005103AF"/>
    <w:rsid w:val="005105B8"/>
    <w:rsid w:val="005109F1"/>
    <w:rsid w:val="00510D62"/>
    <w:rsid w:val="0051100E"/>
    <w:rsid w:val="0051135F"/>
    <w:rsid w:val="005113D6"/>
    <w:rsid w:val="00511472"/>
    <w:rsid w:val="0051151B"/>
    <w:rsid w:val="00511558"/>
    <w:rsid w:val="0051164C"/>
    <w:rsid w:val="005116DD"/>
    <w:rsid w:val="00511F33"/>
    <w:rsid w:val="00511F73"/>
    <w:rsid w:val="00512110"/>
    <w:rsid w:val="0051258B"/>
    <w:rsid w:val="00512AD4"/>
    <w:rsid w:val="00512DB5"/>
    <w:rsid w:val="0051355C"/>
    <w:rsid w:val="00513B19"/>
    <w:rsid w:val="00513E70"/>
    <w:rsid w:val="005142CD"/>
    <w:rsid w:val="0051430C"/>
    <w:rsid w:val="005144AC"/>
    <w:rsid w:val="0051462A"/>
    <w:rsid w:val="00515003"/>
    <w:rsid w:val="005151DA"/>
    <w:rsid w:val="005151EE"/>
    <w:rsid w:val="00515291"/>
    <w:rsid w:val="005159DB"/>
    <w:rsid w:val="00515AA7"/>
    <w:rsid w:val="005160FE"/>
    <w:rsid w:val="00516AA1"/>
    <w:rsid w:val="00520610"/>
    <w:rsid w:val="00520890"/>
    <w:rsid w:val="0052123B"/>
    <w:rsid w:val="005217EB"/>
    <w:rsid w:val="00521E2A"/>
    <w:rsid w:val="005221FC"/>
    <w:rsid w:val="005228E7"/>
    <w:rsid w:val="00522F5C"/>
    <w:rsid w:val="0052358A"/>
    <w:rsid w:val="00523C22"/>
    <w:rsid w:val="00523F4A"/>
    <w:rsid w:val="00523F5A"/>
    <w:rsid w:val="00524C09"/>
    <w:rsid w:val="00524C58"/>
    <w:rsid w:val="00524EC7"/>
    <w:rsid w:val="005250CC"/>
    <w:rsid w:val="005255D9"/>
    <w:rsid w:val="00525950"/>
    <w:rsid w:val="00525A30"/>
    <w:rsid w:val="00525ACA"/>
    <w:rsid w:val="00525BAA"/>
    <w:rsid w:val="00525F6C"/>
    <w:rsid w:val="00525FBC"/>
    <w:rsid w:val="005267BC"/>
    <w:rsid w:val="00526B1D"/>
    <w:rsid w:val="00527395"/>
    <w:rsid w:val="0052755D"/>
    <w:rsid w:val="0052771A"/>
    <w:rsid w:val="0052790D"/>
    <w:rsid w:val="00527EC9"/>
    <w:rsid w:val="00530B95"/>
    <w:rsid w:val="00531228"/>
    <w:rsid w:val="005318EE"/>
    <w:rsid w:val="00531A4E"/>
    <w:rsid w:val="00531B4C"/>
    <w:rsid w:val="0053282E"/>
    <w:rsid w:val="00532A15"/>
    <w:rsid w:val="00533097"/>
    <w:rsid w:val="00533344"/>
    <w:rsid w:val="00533CDB"/>
    <w:rsid w:val="005341EB"/>
    <w:rsid w:val="00534825"/>
    <w:rsid w:val="00534967"/>
    <w:rsid w:val="00534977"/>
    <w:rsid w:val="00534EF8"/>
    <w:rsid w:val="0053564C"/>
    <w:rsid w:val="00535F5A"/>
    <w:rsid w:val="00535F83"/>
    <w:rsid w:val="00536160"/>
    <w:rsid w:val="00536372"/>
    <w:rsid w:val="0053665B"/>
    <w:rsid w:val="00536830"/>
    <w:rsid w:val="00536B13"/>
    <w:rsid w:val="00536DF1"/>
    <w:rsid w:val="00537310"/>
    <w:rsid w:val="00537E62"/>
    <w:rsid w:val="005401C6"/>
    <w:rsid w:val="00541578"/>
    <w:rsid w:val="00541714"/>
    <w:rsid w:val="00542C5B"/>
    <w:rsid w:val="00544641"/>
    <w:rsid w:val="00544667"/>
    <w:rsid w:val="005446C4"/>
    <w:rsid w:val="00544C26"/>
    <w:rsid w:val="00544C2A"/>
    <w:rsid w:val="00544CEE"/>
    <w:rsid w:val="00545C99"/>
    <w:rsid w:val="00546C15"/>
    <w:rsid w:val="00546CF1"/>
    <w:rsid w:val="00547050"/>
    <w:rsid w:val="00547282"/>
    <w:rsid w:val="0054747C"/>
    <w:rsid w:val="005479C4"/>
    <w:rsid w:val="00547AFE"/>
    <w:rsid w:val="00547BA9"/>
    <w:rsid w:val="005500AC"/>
    <w:rsid w:val="00550126"/>
    <w:rsid w:val="005503AD"/>
    <w:rsid w:val="00550466"/>
    <w:rsid w:val="005507CC"/>
    <w:rsid w:val="0055080F"/>
    <w:rsid w:val="005515F5"/>
    <w:rsid w:val="005516E6"/>
    <w:rsid w:val="00551CE0"/>
    <w:rsid w:val="00551DA1"/>
    <w:rsid w:val="00551DB0"/>
    <w:rsid w:val="00551E90"/>
    <w:rsid w:val="00552685"/>
    <w:rsid w:val="0055292F"/>
    <w:rsid w:val="005532FF"/>
    <w:rsid w:val="00553928"/>
    <w:rsid w:val="00553E60"/>
    <w:rsid w:val="00554492"/>
    <w:rsid w:val="00554498"/>
    <w:rsid w:val="00554F0A"/>
    <w:rsid w:val="0055543D"/>
    <w:rsid w:val="005555B5"/>
    <w:rsid w:val="005555BF"/>
    <w:rsid w:val="00555727"/>
    <w:rsid w:val="0055574B"/>
    <w:rsid w:val="005558C7"/>
    <w:rsid w:val="00555A64"/>
    <w:rsid w:val="00555C6F"/>
    <w:rsid w:val="00555F58"/>
    <w:rsid w:val="005567DD"/>
    <w:rsid w:val="00556D29"/>
    <w:rsid w:val="0055756C"/>
    <w:rsid w:val="005577E5"/>
    <w:rsid w:val="00557FD3"/>
    <w:rsid w:val="00560798"/>
    <w:rsid w:val="005608B0"/>
    <w:rsid w:val="00560A35"/>
    <w:rsid w:val="00560A8C"/>
    <w:rsid w:val="00560DEB"/>
    <w:rsid w:val="00561327"/>
    <w:rsid w:val="005615D2"/>
    <w:rsid w:val="00561682"/>
    <w:rsid w:val="0056261F"/>
    <w:rsid w:val="005626C2"/>
    <w:rsid w:val="0056275F"/>
    <w:rsid w:val="005639FD"/>
    <w:rsid w:val="00563E65"/>
    <w:rsid w:val="00563F78"/>
    <w:rsid w:val="00564E85"/>
    <w:rsid w:val="00566125"/>
    <w:rsid w:val="0056627B"/>
    <w:rsid w:val="00566295"/>
    <w:rsid w:val="005665F0"/>
    <w:rsid w:val="00566CC4"/>
    <w:rsid w:val="00567503"/>
    <w:rsid w:val="00567772"/>
    <w:rsid w:val="005679D5"/>
    <w:rsid w:val="00567C19"/>
    <w:rsid w:val="00570101"/>
    <w:rsid w:val="0057066B"/>
    <w:rsid w:val="00570900"/>
    <w:rsid w:val="00570B25"/>
    <w:rsid w:val="00570CDD"/>
    <w:rsid w:val="005710D9"/>
    <w:rsid w:val="00571151"/>
    <w:rsid w:val="0057198F"/>
    <w:rsid w:val="00571EAE"/>
    <w:rsid w:val="00572473"/>
    <w:rsid w:val="0057267A"/>
    <w:rsid w:val="00572803"/>
    <w:rsid w:val="00572EF7"/>
    <w:rsid w:val="00573F04"/>
    <w:rsid w:val="00573F34"/>
    <w:rsid w:val="005741E6"/>
    <w:rsid w:val="005744E1"/>
    <w:rsid w:val="00574BA1"/>
    <w:rsid w:val="0057511D"/>
    <w:rsid w:val="005753C9"/>
    <w:rsid w:val="00575782"/>
    <w:rsid w:val="00576376"/>
    <w:rsid w:val="00576CAD"/>
    <w:rsid w:val="00577108"/>
    <w:rsid w:val="00577930"/>
    <w:rsid w:val="00577CB7"/>
    <w:rsid w:val="005813BD"/>
    <w:rsid w:val="00581D28"/>
    <w:rsid w:val="005822B6"/>
    <w:rsid w:val="0058253C"/>
    <w:rsid w:val="00582F50"/>
    <w:rsid w:val="005834A1"/>
    <w:rsid w:val="005835CE"/>
    <w:rsid w:val="00583792"/>
    <w:rsid w:val="00583B3B"/>
    <w:rsid w:val="00583BAA"/>
    <w:rsid w:val="00583C10"/>
    <w:rsid w:val="00584561"/>
    <w:rsid w:val="00584774"/>
    <w:rsid w:val="00584811"/>
    <w:rsid w:val="00585106"/>
    <w:rsid w:val="00585145"/>
    <w:rsid w:val="00585A96"/>
    <w:rsid w:val="00585C99"/>
    <w:rsid w:val="005862F6"/>
    <w:rsid w:val="005863BA"/>
    <w:rsid w:val="00586469"/>
    <w:rsid w:val="00586A09"/>
    <w:rsid w:val="00586E45"/>
    <w:rsid w:val="00587048"/>
    <w:rsid w:val="00587177"/>
    <w:rsid w:val="0058750B"/>
    <w:rsid w:val="0059000B"/>
    <w:rsid w:val="00591BA1"/>
    <w:rsid w:val="00592263"/>
    <w:rsid w:val="0059242A"/>
    <w:rsid w:val="00592593"/>
    <w:rsid w:val="0059261D"/>
    <w:rsid w:val="0059286B"/>
    <w:rsid w:val="005930C4"/>
    <w:rsid w:val="005933FC"/>
    <w:rsid w:val="005939BA"/>
    <w:rsid w:val="005940EB"/>
    <w:rsid w:val="00594767"/>
    <w:rsid w:val="0059488F"/>
    <w:rsid w:val="0059572A"/>
    <w:rsid w:val="00595B93"/>
    <w:rsid w:val="00595CD2"/>
    <w:rsid w:val="00595E0E"/>
    <w:rsid w:val="00595E86"/>
    <w:rsid w:val="00596F11"/>
    <w:rsid w:val="00597624"/>
    <w:rsid w:val="00597987"/>
    <w:rsid w:val="00597BF7"/>
    <w:rsid w:val="005A013A"/>
    <w:rsid w:val="005A0A04"/>
    <w:rsid w:val="005A2479"/>
    <w:rsid w:val="005A2789"/>
    <w:rsid w:val="005A2DCD"/>
    <w:rsid w:val="005A3260"/>
    <w:rsid w:val="005A34A8"/>
    <w:rsid w:val="005A37C8"/>
    <w:rsid w:val="005A3BDB"/>
    <w:rsid w:val="005A46FF"/>
    <w:rsid w:val="005A54C7"/>
    <w:rsid w:val="005A5544"/>
    <w:rsid w:val="005A6037"/>
    <w:rsid w:val="005A624F"/>
    <w:rsid w:val="005A628C"/>
    <w:rsid w:val="005A62D5"/>
    <w:rsid w:val="005A6DE1"/>
    <w:rsid w:val="005A705C"/>
    <w:rsid w:val="005A7B9C"/>
    <w:rsid w:val="005A7F2D"/>
    <w:rsid w:val="005B004B"/>
    <w:rsid w:val="005B0895"/>
    <w:rsid w:val="005B0CAF"/>
    <w:rsid w:val="005B150A"/>
    <w:rsid w:val="005B1751"/>
    <w:rsid w:val="005B1FF7"/>
    <w:rsid w:val="005B281B"/>
    <w:rsid w:val="005B2FF6"/>
    <w:rsid w:val="005B376F"/>
    <w:rsid w:val="005B3CB4"/>
    <w:rsid w:val="005B4947"/>
    <w:rsid w:val="005B4CDC"/>
    <w:rsid w:val="005B4D0C"/>
    <w:rsid w:val="005B4F5B"/>
    <w:rsid w:val="005B5455"/>
    <w:rsid w:val="005B55AB"/>
    <w:rsid w:val="005B5844"/>
    <w:rsid w:val="005B66E9"/>
    <w:rsid w:val="005B72C8"/>
    <w:rsid w:val="005B737D"/>
    <w:rsid w:val="005B73C3"/>
    <w:rsid w:val="005B7C1E"/>
    <w:rsid w:val="005B7D16"/>
    <w:rsid w:val="005C04B4"/>
    <w:rsid w:val="005C0B18"/>
    <w:rsid w:val="005C0F3B"/>
    <w:rsid w:val="005C14DE"/>
    <w:rsid w:val="005C1934"/>
    <w:rsid w:val="005C19E2"/>
    <w:rsid w:val="005C1A11"/>
    <w:rsid w:val="005C1A2F"/>
    <w:rsid w:val="005C1F76"/>
    <w:rsid w:val="005C2309"/>
    <w:rsid w:val="005C246D"/>
    <w:rsid w:val="005C262D"/>
    <w:rsid w:val="005C2710"/>
    <w:rsid w:val="005C2744"/>
    <w:rsid w:val="005C2955"/>
    <w:rsid w:val="005C3C51"/>
    <w:rsid w:val="005C3EBF"/>
    <w:rsid w:val="005C40EC"/>
    <w:rsid w:val="005C4177"/>
    <w:rsid w:val="005C419B"/>
    <w:rsid w:val="005C45DE"/>
    <w:rsid w:val="005C4E79"/>
    <w:rsid w:val="005C50FB"/>
    <w:rsid w:val="005C565D"/>
    <w:rsid w:val="005C57F7"/>
    <w:rsid w:val="005C6030"/>
    <w:rsid w:val="005C696D"/>
    <w:rsid w:val="005D01BA"/>
    <w:rsid w:val="005D050E"/>
    <w:rsid w:val="005D0534"/>
    <w:rsid w:val="005D09C7"/>
    <w:rsid w:val="005D0B43"/>
    <w:rsid w:val="005D0DAE"/>
    <w:rsid w:val="005D0DC8"/>
    <w:rsid w:val="005D12ED"/>
    <w:rsid w:val="005D17D5"/>
    <w:rsid w:val="005D1A70"/>
    <w:rsid w:val="005D26DF"/>
    <w:rsid w:val="005D307E"/>
    <w:rsid w:val="005D3938"/>
    <w:rsid w:val="005D4202"/>
    <w:rsid w:val="005D44FF"/>
    <w:rsid w:val="005D4A1B"/>
    <w:rsid w:val="005D4A8C"/>
    <w:rsid w:val="005D4AB2"/>
    <w:rsid w:val="005D4B2F"/>
    <w:rsid w:val="005D4F36"/>
    <w:rsid w:val="005D52BE"/>
    <w:rsid w:val="005D55D5"/>
    <w:rsid w:val="005D5A61"/>
    <w:rsid w:val="005D5CC9"/>
    <w:rsid w:val="005D5E17"/>
    <w:rsid w:val="005D60D0"/>
    <w:rsid w:val="005D62F1"/>
    <w:rsid w:val="005D685B"/>
    <w:rsid w:val="005D6AB3"/>
    <w:rsid w:val="005D7109"/>
    <w:rsid w:val="005D7256"/>
    <w:rsid w:val="005D73D4"/>
    <w:rsid w:val="005D78BF"/>
    <w:rsid w:val="005D7B7D"/>
    <w:rsid w:val="005D7F82"/>
    <w:rsid w:val="005E00CC"/>
    <w:rsid w:val="005E1555"/>
    <w:rsid w:val="005E20F6"/>
    <w:rsid w:val="005E241E"/>
    <w:rsid w:val="005E2803"/>
    <w:rsid w:val="005E2D58"/>
    <w:rsid w:val="005E3762"/>
    <w:rsid w:val="005E386E"/>
    <w:rsid w:val="005E3C72"/>
    <w:rsid w:val="005E43BD"/>
    <w:rsid w:val="005E4471"/>
    <w:rsid w:val="005E4CA6"/>
    <w:rsid w:val="005E5388"/>
    <w:rsid w:val="005E5659"/>
    <w:rsid w:val="005E57E4"/>
    <w:rsid w:val="005E5879"/>
    <w:rsid w:val="005E5B60"/>
    <w:rsid w:val="005E615A"/>
    <w:rsid w:val="005E66FE"/>
    <w:rsid w:val="005E6EFF"/>
    <w:rsid w:val="005E6F9E"/>
    <w:rsid w:val="005E6FDE"/>
    <w:rsid w:val="005E7F12"/>
    <w:rsid w:val="005F04EF"/>
    <w:rsid w:val="005F097B"/>
    <w:rsid w:val="005F0D52"/>
    <w:rsid w:val="005F115D"/>
    <w:rsid w:val="005F1236"/>
    <w:rsid w:val="005F16C8"/>
    <w:rsid w:val="005F1975"/>
    <w:rsid w:val="005F1C6A"/>
    <w:rsid w:val="005F20DD"/>
    <w:rsid w:val="005F21DF"/>
    <w:rsid w:val="005F2F10"/>
    <w:rsid w:val="005F32B7"/>
    <w:rsid w:val="005F4231"/>
    <w:rsid w:val="005F466E"/>
    <w:rsid w:val="005F52C3"/>
    <w:rsid w:val="005F5D09"/>
    <w:rsid w:val="005F6349"/>
    <w:rsid w:val="005F6425"/>
    <w:rsid w:val="005F67D0"/>
    <w:rsid w:val="005F6C59"/>
    <w:rsid w:val="005F6F78"/>
    <w:rsid w:val="005F7038"/>
    <w:rsid w:val="005F7405"/>
    <w:rsid w:val="005F7B26"/>
    <w:rsid w:val="005F7F83"/>
    <w:rsid w:val="0060032F"/>
    <w:rsid w:val="00600AD3"/>
    <w:rsid w:val="00600E07"/>
    <w:rsid w:val="00600EE8"/>
    <w:rsid w:val="006010D7"/>
    <w:rsid w:val="0060133E"/>
    <w:rsid w:val="006014CE"/>
    <w:rsid w:val="006016C0"/>
    <w:rsid w:val="006016DE"/>
    <w:rsid w:val="0060228E"/>
    <w:rsid w:val="006023F6"/>
    <w:rsid w:val="006027BC"/>
    <w:rsid w:val="00602A61"/>
    <w:rsid w:val="00603698"/>
    <w:rsid w:val="00603905"/>
    <w:rsid w:val="00603BA5"/>
    <w:rsid w:val="00604516"/>
    <w:rsid w:val="00604574"/>
    <w:rsid w:val="00604A57"/>
    <w:rsid w:val="00604B1B"/>
    <w:rsid w:val="00604F76"/>
    <w:rsid w:val="006052A9"/>
    <w:rsid w:val="0060562D"/>
    <w:rsid w:val="00605763"/>
    <w:rsid w:val="00605973"/>
    <w:rsid w:val="00605CFD"/>
    <w:rsid w:val="00606A65"/>
    <w:rsid w:val="00606EEE"/>
    <w:rsid w:val="00607392"/>
    <w:rsid w:val="00607BD7"/>
    <w:rsid w:val="00607CD3"/>
    <w:rsid w:val="00610D13"/>
    <w:rsid w:val="00611391"/>
    <w:rsid w:val="006113AC"/>
    <w:rsid w:val="006115EB"/>
    <w:rsid w:val="006119C0"/>
    <w:rsid w:val="006127C3"/>
    <w:rsid w:val="00612DCF"/>
    <w:rsid w:val="00612EC7"/>
    <w:rsid w:val="00613D8C"/>
    <w:rsid w:val="006143CD"/>
    <w:rsid w:val="006144C9"/>
    <w:rsid w:val="00614AA6"/>
    <w:rsid w:val="00614B3C"/>
    <w:rsid w:val="00615220"/>
    <w:rsid w:val="006156B1"/>
    <w:rsid w:val="0061585E"/>
    <w:rsid w:val="00615B79"/>
    <w:rsid w:val="00615EFF"/>
    <w:rsid w:val="0061742F"/>
    <w:rsid w:val="00617647"/>
    <w:rsid w:val="006178D6"/>
    <w:rsid w:val="006200CC"/>
    <w:rsid w:val="00620329"/>
    <w:rsid w:val="0062084D"/>
    <w:rsid w:val="00620A48"/>
    <w:rsid w:val="00620C51"/>
    <w:rsid w:val="006210F8"/>
    <w:rsid w:val="0062111A"/>
    <w:rsid w:val="0062134E"/>
    <w:rsid w:val="00621814"/>
    <w:rsid w:val="00621B5D"/>
    <w:rsid w:val="00621BCD"/>
    <w:rsid w:val="00621D97"/>
    <w:rsid w:val="006225C0"/>
    <w:rsid w:val="0062348C"/>
    <w:rsid w:val="006235FE"/>
    <w:rsid w:val="00623778"/>
    <w:rsid w:val="00623856"/>
    <w:rsid w:val="00623FCA"/>
    <w:rsid w:val="006241F2"/>
    <w:rsid w:val="006249E6"/>
    <w:rsid w:val="006249FA"/>
    <w:rsid w:val="00624C35"/>
    <w:rsid w:val="00624F06"/>
    <w:rsid w:val="0062524D"/>
    <w:rsid w:val="006257F2"/>
    <w:rsid w:val="0062583E"/>
    <w:rsid w:val="00625E11"/>
    <w:rsid w:val="006263CA"/>
    <w:rsid w:val="0062694D"/>
    <w:rsid w:val="00626955"/>
    <w:rsid w:val="00626AD7"/>
    <w:rsid w:val="00626BF1"/>
    <w:rsid w:val="00626E49"/>
    <w:rsid w:val="00626F03"/>
    <w:rsid w:val="006274BF"/>
    <w:rsid w:val="00627544"/>
    <w:rsid w:val="00627634"/>
    <w:rsid w:val="00627DCB"/>
    <w:rsid w:val="006302F5"/>
    <w:rsid w:val="006303E1"/>
    <w:rsid w:val="006305FB"/>
    <w:rsid w:val="00630ACB"/>
    <w:rsid w:val="00630BF9"/>
    <w:rsid w:val="006310D7"/>
    <w:rsid w:val="00631FB3"/>
    <w:rsid w:val="00632D03"/>
    <w:rsid w:val="00632D6E"/>
    <w:rsid w:val="00632EEE"/>
    <w:rsid w:val="00633EAC"/>
    <w:rsid w:val="00633FEC"/>
    <w:rsid w:val="00634000"/>
    <w:rsid w:val="006340D4"/>
    <w:rsid w:val="00634152"/>
    <w:rsid w:val="00634F88"/>
    <w:rsid w:val="006351B7"/>
    <w:rsid w:val="0063548A"/>
    <w:rsid w:val="006365ED"/>
    <w:rsid w:val="00636ABA"/>
    <w:rsid w:val="00636C54"/>
    <w:rsid w:val="00636C83"/>
    <w:rsid w:val="00636FEB"/>
    <w:rsid w:val="00637A91"/>
    <w:rsid w:val="00640DD1"/>
    <w:rsid w:val="00640FB8"/>
    <w:rsid w:val="00641BA7"/>
    <w:rsid w:val="00641C44"/>
    <w:rsid w:val="00641DF9"/>
    <w:rsid w:val="0064206E"/>
    <w:rsid w:val="0064250E"/>
    <w:rsid w:val="00642FC8"/>
    <w:rsid w:val="00643505"/>
    <w:rsid w:val="006436C3"/>
    <w:rsid w:val="00643F0C"/>
    <w:rsid w:val="00644168"/>
    <w:rsid w:val="006448A9"/>
    <w:rsid w:val="006449D3"/>
    <w:rsid w:val="006457F3"/>
    <w:rsid w:val="00645B58"/>
    <w:rsid w:val="00645CDC"/>
    <w:rsid w:val="00645EE4"/>
    <w:rsid w:val="00646891"/>
    <w:rsid w:val="00646E8C"/>
    <w:rsid w:val="0064752B"/>
    <w:rsid w:val="00647F0E"/>
    <w:rsid w:val="006503C1"/>
    <w:rsid w:val="006505B3"/>
    <w:rsid w:val="006507C9"/>
    <w:rsid w:val="00650E81"/>
    <w:rsid w:val="006514BC"/>
    <w:rsid w:val="0065165A"/>
    <w:rsid w:val="0065211E"/>
    <w:rsid w:val="00652CA4"/>
    <w:rsid w:val="006530B2"/>
    <w:rsid w:val="00653410"/>
    <w:rsid w:val="00653931"/>
    <w:rsid w:val="0065394C"/>
    <w:rsid w:val="00653D61"/>
    <w:rsid w:val="00653DFB"/>
    <w:rsid w:val="00653E73"/>
    <w:rsid w:val="006542BA"/>
    <w:rsid w:val="006542D2"/>
    <w:rsid w:val="0065455E"/>
    <w:rsid w:val="0065483A"/>
    <w:rsid w:val="00654D6D"/>
    <w:rsid w:val="00654FA1"/>
    <w:rsid w:val="006552BD"/>
    <w:rsid w:val="00655348"/>
    <w:rsid w:val="006553BB"/>
    <w:rsid w:val="00655813"/>
    <w:rsid w:val="00655AD9"/>
    <w:rsid w:val="00655F04"/>
    <w:rsid w:val="00656066"/>
    <w:rsid w:val="006561CA"/>
    <w:rsid w:val="00656227"/>
    <w:rsid w:val="00656B2C"/>
    <w:rsid w:val="00657145"/>
    <w:rsid w:val="0065729F"/>
    <w:rsid w:val="006575ED"/>
    <w:rsid w:val="00657B44"/>
    <w:rsid w:val="00660966"/>
    <w:rsid w:val="00660BA3"/>
    <w:rsid w:val="00660D51"/>
    <w:rsid w:val="006615B8"/>
    <w:rsid w:val="006615E7"/>
    <w:rsid w:val="0066224C"/>
    <w:rsid w:val="00662E87"/>
    <w:rsid w:val="00662FED"/>
    <w:rsid w:val="00663877"/>
    <w:rsid w:val="00664495"/>
    <w:rsid w:val="0066463C"/>
    <w:rsid w:val="006652D4"/>
    <w:rsid w:val="0066534A"/>
    <w:rsid w:val="0066540F"/>
    <w:rsid w:val="0066565F"/>
    <w:rsid w:val="00666164"/>
    <w:rsid w:val="00666E0E"/>
    <w:rsid w:val="006674D4"/>
    <w:rsid w:val="00667942"/>
    <w:rsid w:val="0066796C"/>
    <w:rsid w:val="00667EAF"/>
    <w:rsid w:val="00667EE4"/>
    <w:rsid w:val="006700B8"/>
    <w:rsid w:val="006701D3"/>
    <w:rsid w:val="00670743"/>
    <w:rsid w:val="00671084"/>
    <w:rsid w:val="006713C7"/>
    <w:rsid w:val="00671DF6"/>
    <w:rsid w:val="00671EEC"/>
    <w:rsid w:val="00671FE0"/>
    <w:rsid w:val="00672B01"/>
    <w:rsid w:val="006735C4"/>
    <w:rsid w:val="0067385C"/>
    <w:rsid w:val="0067414E"/>
    <w:rsid w:val="00674318"/>
    <w:rsid w:val="0067478C"/>
    <w:rsid w:val="00674C86"/>
    <w:rsid w:val="00674D3F"/>
    <w:rsid w:val="00674F97"/>
    <w:rsid w:val="0067517D"/>
    <w:rsid w:val="00675356"/>
    <w:rsid w:val="006755FA"/>
    <w:rsid w:val="00676059"/>
    <w:rsid w:val="00676B15"/>
    <w:rsid w:val="00677D3A"/>
    <w:rsid w:val="00677F81"/>
    <w:rsid w:val="006804B9"/>
    <w:rsid w:val="006805D3"/>
    <w:rsid w:val="00680B65"/>
    <w:rsid w:val="00680D3F"/>
    <w:rsid w:val="00681508"/>
    <w:rsid w:val="006819FC"/>
    <w:rsid w:val="00681E78"/>
    <w:rsid w:val="006822EB"/>
    <w:rsid w:val="0068243B"/>
    <w:rsid w:val="006827D3"/>
    <w:rsid w:val="006829D5"/>
    <w:rsid w:val="00682CAE"/>
    <w:rsid w:val="00683527"/>
    <w:rsid w:val="0068377C"/>
    <w:rsid w:val="0068383C"/>
    <w:rsid w:val="006839D1"/>
    <w:rsid w:val="00683C23"/>
    <w:rsid w:val="00683E75"/>
    <w:rsid w:val="006848BB"/>
    <w:rsid w:val="00684AF7"/>
    <w:rsid w:val="0068561E"/>
    <w:rsid w:val="006858C0"/>
    <w:rsid w:val="00685FA1"/>
    <w:rsid w:val="00686552"/>
    <w:rsid w:val="00686A09"/>
    <w:rsid w:val="00686A7E"/>
    <w:rsid w:val="00686DBD"/>
    <w:rsid w:val="00686F26"/>
    <w:rsid w:val="00687278"/>
    <w:rsid w:val="00687368"/>
    <w:rsid w:val="006877C4"/>
    <w:rsid w:val="00687E1D"/>
    <w:rsid w:val="00690228"/>
    <w:rsid w:val="00692401"/>
    <w:rsid w:val="006928F7"/>
    <w:rsid w:val="0069320B"/>
    <w:rsid w:val="00693701"/>
    <w:rsid w:val="00693B30"/>
    <w:rsid w:val="006954D8"/>
    <w:rsid w:val="006966BD"/>
    <w:rsid w:val="00696938"/>
    <w:rsid w:val="00697198"/>
    <w:rsid w:val="00697748"/>
    <w:rsid w:val="00697FB1"/>
    <w:rsid w:val="006A0038"/>
    <w:rsid w:val="006A00CA"/>
    <w:rsid w:val="006A0DC4"/>
    <w:rsid w:val="006A1503"/>
    <w:rsid w:val="006A1649"/>
    <w:rsid w:val="006A209F"/>
    <w:rsid w:val="006A260B"/>
    <w:rsid w:val="006A2772"/>
    <w:rsid w:val="006A282A"/>
    <w:rsid w:val="006A298B"/>
    <w:rsid w:val="006A3418"/>
    <w:rsid w:val="006A3495"/>
    <w:rsid w:val="006A3685"/>
    <w:rsid w:val="006A406E"/>
    <w:rsid w:val="006A4314"/>
    <w:rsid w:val="006A4CF6"/>
    <w:rsid w:val="006A5131"/>
    <w:rsid w:val="006A5994"/>
    <w:rsid w:val="006A5CAC"/>
    <w:rsid w:val="006A5ED4"/>
    <w:rsid w:val="006A6064"/>
    <w:rsid w:val="006A6DF6"/>
    <w:rsid w:val="006A764B"/>
    <w:rsid w:val="006A7E47"/>
    <w:rsid w:val="006A7EE6"/>
    <w:rsid w:val="006B015C"/>
    <w:rsid w:val="006B08B9"/>
    <w:rsid w:val="006B1468"/>
    <w:rsid w:val="006B1501"/>
    <w:rsid w:val="006B157B"/>
    <w:rsid w:val="006B1923"/>
    <w:rsid w:val="006B1A7A"/>
    <w:rsid w:val="006B260F"/>
    <w:rsid w:val="006B28B5"/>
    <w:rsid w:val="006B2C1E"/>
    <w:rsid w:val="006B2C81"/>
    <w:rsid w:val="006B31E4"/>
    <w:rsid w:val="006B3719"/>
    <w:rsid w:val="006B3995"/>
    <w:rsid w:val="006B39DF"/>
    <w:rsid w:val="006B3DCA"/>
    <w:rsid w:val="006B3E86"/>
    <w:rsid w:val="006B40B2"/>
    <w:rsid w:val="006B52AC"/>
    <w:rsid w:val="006B542B"/>
    <w:rsid w:val="006B5645"/>
    <w:rsid w:val="006B5824"/>
    <w:rsid w:val="006B5D61"/>
    <w:rsid w:val="006B6585"/>
    <w:rsid w:val="006B6C3B"/>
    <w:rsid w:val="006B75BA"/>
    <w:rsid w:val="006B7901"/>
    <w:rsid w:val="006B7E56"/>
    <w:rsid w:val="006B7E88"/>
    <w:rsid w:val="006C0437"/>
    <w:rsid w:val="006C1245"/>
    <w:rsid w:val="006C13F2"/>
    <w:rsid w:val="006C13F8"/>
    <w:rsid w:val="006C1824"/>
    <w:rsid w:val="006C1BE7"/>
    <w:rsid w:val="006C274A"/>
    <w:rsid w:val="006C3570"/>
    <w:rsid w:val="006C3659"/>
    <w:rsid w:val="006C3F9B"/>
    <w:rsid w:val="006C450C"/>
    <w:rsid w:val="006C462E"/>
    <w:rsid w:val="006C47FF"/>
    <w:rsid w:val="006C5BF3"/>
    <w:rsid w:val="006C5E67"/>
    <w:rsid w:val="006C652C"/>
    <w:rsid w:val="006C6FDB"/>
    <w:rsid w:val="006C711D"/>
    <w:rsid w:val="006C766E"/>
    <w:rsid w:val="006C79E9"/>
    <w:rsid w:val="006D0A52"/>
    <w:rsid w:val="006D1723"/>
    <w:rsid w:val="006D1B42"/>
    <w:rsid w:val="006D1FDB"/>
    <w:rsid w:val="006D2181"/>
    <w:rsid w:val="006D2C46"/>
    <w:rsid w:val="006D2DAD"/>
    <w:rsid w:val="006D31E7"/>
    <w:rsid w:val="006D327A"/>
    <w:rsid w:val="006D39AC"/>
    <w:rsid w:val="006D3ED6"/>
    <w:rsid w:val="006D4216"/>
    <w:rsid w:val="006D4446"/>
    <w:rsid w:val="006D58D2"/>
    <w:rsid w:val="006D5D80"/>
    <w:rsid w:val="006D5DEB"/>
    <w:rsid w:val="006D600D"/>
    <w:rsid w:val="006D608F"/>
    <w:rsid w:val="006D60F7"/>
    <w:rsid w:val="006D6522"/>
    <w:rsid w:val="006D6901"/>
    <w:rsid w:val="006D6F5B"/>
    <w:rsid w:val="006D6FC8"/>
    <w:rsid w:val="006D765B"/>
    <w:rsid w:val="006D7DE4"/>
    <w:rsid w:val="006E0B23"/>
    <w:rsid w:val="006E0DB2"/>
    <w:rsid w:val="006E0F72"/>
    <w:rsid w:val="006E17FA"/>
    <w:rsid w:val="006E2244"/>
    <w:rsid w:val="006E34DC"/>
    <w:rsid w:val="006E3507"/>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29C"/>
    <w:rsid w:val="006F345F"/>
    <w:rsid w:val="006F3B5D"/>
    <w:rsid w:val="006F4686"/>
    <w:rsid w:val="006F4A41"/>
    <w:rsid w:val="006F4EB4"/>
    <w:rsid w:val="006F4EF3"/>
    <w:rsid w:val="006F5817"/>
    <w:rsid w:val="006F5E0B"/>
    <w:rsid w:val="006F5F72"/>
    <w:rsid w:val="006F6014"/>
    <w:rsid w:val="006F6595"/>
    <w:rsid w:val="006F6784"/>
    <w:rsid w:val="006F6827"/>
    <w:rsid w:val="006F6926"/>
    <w:rsid w:val="006F6983"/>
    <w:rsid w:val="006F6CF3"/>
    <w:rsid w:val="006F72D8"/>
    <w:rsid w:val="006F7641"/>
    <w:rsid w:val="0070031A"/>
    <w:rsid w:val="00700BD0"/>
    <w:rsid w:val="00700D8E"/>
    <w:rsid w:val="00700DB1"/>
    <w:rsid w:val="00700FF6"/>
    <w:rsid w:val="0070170D"/>
    <w:rsid w:val="00701FFC"/>
    <w:rsid w:val="0070215F"/>
    <w:rsid w:val="0070299F"/>
    <w:rsid w:val="00702A03"/>
    <w:rsid w:val="00702D55"/>
    <w:rsid w:val="00702D90"/>
    <w:rsid w:val="00702DCE"/>
    <w:rsid w:val="00703EF8"/>
    <w:rsid w:val="0070454C"/>
    <w:rsid w:val="00704AA9"/>
    <w:rsid w:val="00704C41"/>
    <w:rsid w:val="00705059"/>
    <w:rsid w:val="00707001"/>
    <w:rsid w:val="007070DB"/>
    <w:rsid w:val="00707468"/>
    <w:rsid w:val="007102F0"/>
    <w:rsid w:val="007103B7"/>
    <w:rsid w:val="0071048D"/>
    <w:rsid w:val="00710D98"/>
    <w:rsid w:val="00710F66"/>
    <w:rsid w:val="00711833"/>
    <w:rsid w:val="00711DE5"/>
    <w:rsid w:val="007124BB"/>
    <w:rsid w:val="00712B60"/>
    <w:rsid w:val="00713223"/>
    <w:rsid w:val="00713D15"/>
    <w:rsid w:val="00714D3E"/>
    <w:rsid w:val="0071544A"/>
    <w:rsid w:val="00715454"/>
    <w:rsid w:val="007154F2"/>
    <w:rsid w:val="00715957"/>
    <w:rsid w:val="0071619A"/>
    <w:rsid w:val="007164B7"/>
    <w:rsid w:val="00717EAF"/>
    <w:rsid w:val="00717F38"/>
    <w:rsid w:val="00720BF5"/>
    <w:rsid w:val="00721590"/>
    <w:rsid w:val="007215D2"/>
    <w:rsid w:val="00721DAC"/>
    <w:rsid w:val="007220A6"/>
    <w:rsid w:val="007222A8"/>
    <w:rsid w:val="00722B2B"/>
    <w:rsid w:val="00723729"/>
    <w:rsid w:val="00723B75"/>
    <w:rsid w:val="00723EFC"/>
    <w:rsid w:val="007240D2"/>
    <w:rsid w:val="0072420B"/>
    <w:rsid w:val="00724309"/>
    <w:rsid w:val="007243FA"/>
    <w:rsid w:val="00724791"/>
    <w:rsid w:val="00724D2C"/>
    <w:rsid w:val="00725022"/>
    <w:rsid w:val="00725496"/>
    <w:rsid w:val="00725DF7"/>
    <w:rsid w:val="00726F7D"/>
    <w:rsid w:val="00730352"/>
    <w:rsid w:val="00730392"/>
    <w:rsid w:val="00730F82"/>
    <w:rsid w:val="00731312"/>
    <w:rsid w:val="007328C7"/>
    <w:rsid w:val="00733082"/>
    <w:rsid w:val="0073309F"/>
    <w:rsid w:val="0073382C"/>
    <w:rsid w:val="00734B8F"/>
    <w:rsid w:val="00735392"/>
    <w:rsid w:val="00735639"/>
    <w:rsid w:val="00735696"/>
    <w:rsid w:val="00735BD2"/>
    <w:rsid w:val="00735D8E"/>
    <w:rsid w:val="007360A3"/>
    <w:rsid w:val="0073633A"/>
    <w:rsid w:val="0073700D"/>
    <w:rsid w:val="007374D3"/>
    <w:rsid w:val="00737538"/>
    <w:rsid w:val="00737CE2"/>
    <w:rsid w:val="007400AF"/>
    <w:rsid w:val="00740877"/>
    <w:rsid w:val="00740ADE"/>
    <w:rsid w:val="00741E38"/>
    <w:rsid w:val="00742864"/>
    <w:rsid w:val="0074332D"/>
    <w:rsid w:val="00743A35"/>
    <w:rsid w:val="00743C6A"/>
    <w:rsid w:val="007441E7"/>
    <w:rsid w:val="0074467E"/>
    <w:rsid w:val="00744D07"/>
    <w:rsid w:val="00745360"/>
    <w:rsid w:val="007454C8"/>
    <w:rsid w:val="00745727"/>
    <w:rsid w:val="007467F5"/>
    <w:rsid w:val="0074698C"/>
    <w:rsid w:val="00747E61"/>
    <w:rsid w:val="00750665"/>
    <w:rsid w:val="00750A4B"/>
    <w:rsid w:val="007510FE"/>
    <w:rsid w:val="0075156F"/>
    <w:rsid w:val="007516E0"/>
    <w:rsid w:val="00751916"/>
    <w:rsid w:val="0075224D"/>
    <w:rsid w:val="00752418"/>
    <w:rsid w:val="00752E72"/>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0F3"/>
    <w:rsid w:val="00756303"/>
    <w:rsid w:val="0075661E"/>
    <w:rsid w:val="007566ED"/>
    <w:rsid w:val="0075687C"/>
    <w:rsid w:val="007572AF"/>
    <w:rsid w:val="00757656"/>
    <w:rsid w:val="00757BD1"/>
    <w:rsid w:val="00757C94"/>
    <w:rsid w:val="00757D62"/>
    <w:rsid w:val="00760181"/>
    <w:rsid w:val="00760D48"/>
    <w:rsid w:val="007613B3"/>
    <w:rsid w:val="00761EBB"/>
    <w:rsid w:val="007623B2"/>
    <w:rsid w:val="00762792"/>
    <w:rsid w:val="00762B90"/>
    <w:rsid w:val="00762FF7"/>
    <w:rsid w:val="0076318B"/>
    <w:rsid w:val="0076355F"/>
    <w:rsid w:val="007636F7"/>
    <w:rsid w:val="0076380D"/>
    <w:rsid w:val="007641C8"/>
    <w:rsid w:val="00764AF2"/>
    <w:rsid w:val="00764EC8"/>
    <w:rsid w:val="00764FA5"/>
    <w:rsid w:val="00765093"/>
    <w:rsid w:val="007657B8"/>
    <w:rsid w:val="00766204"/>
    <w:rsid w:val="00766CAE"/>
    <w:rsid w:val="0076701F"/>
    <w:rsid w:val="00767E6F"/>
    <w:rsid w:val="00770275"/>
    <w:rsid w:val="007702D8"/>
    <w:rsid w:val="007703EE"/>
    <w:rsid w:val="007705F4"/>
    <w:rsid w:val="0077070E"/>
    <w:rsid w:val="00770F71"/>
    <w:rsid w:val="00772435"/>
    <w:rsid w:val="00772770"/>
    <w:rsid w:val="007729E0"/>
    <w:rsid w:val="00773A3B"/>
    <w:rsid w:val="00773D53"/>
    <w:rsid w:val="0077428D"/>
    <w:rsid w:val="00774432"/>
    <w:rsid w:val="0077448D"/>
    <w:rsid w:val="0077482A"/>
    <w:rsid w:val="00775847"/>
    <w:rsid w:val="00776255"/>
    <w:rsid w:val="00776711"/>
    <w:rsid w:val="00776A49"/>
    <w:rsid w:val="00777185"/>
    <w:rsid w:val="0077773C"/>
    <w:rsid w:val="00777798"/>
    <w:rsid w:val="00777897"/>
    <w:rsid w:val="00781851"/>
    <w:rsid w:val="00782713"/>
    <w:rsid w:val="007828E1"/>
    <w:rsid w:val="007828F1"/>
    <w:rsid w:val="00782ABE"/>
    <w:rsid w:val="00782E52"/>
    <w:rsid w:val="0078323D"/>
    <w:rsid w:val="007834E1"/>
    <w:rsid w:val="007835CB"/>
    <w:rsid w:val="00784264"/>
    <w:rsid w:val="00784AF7"/>
    <w:rsid w:val="00784D1C"/>
    <w:rsid w:val="007851AD"/>
    <w:rsid w:val="00785318"/>
    <w:rsid w:val="007853B6"/>
    <w:rsid w:val="00785820"/>
    <w:rsid w:val="00785A8A"/>
    <w:rsid w:val="00785EC9"/>
    <w:rsid w:val="00786E08"/>
    <w:rsid w:val="0078748A"/>
    <w:rsid w:val="0078798E"/>
    <w:rsid w:val="00790056"/>
    <w:rsid w:val="0079043B"/>
    <w:rsid w:val="00790B82"/>
    <w:rsid w:val="00790E34"/>
    <w:rsid w:val="00790FA9"/>
    <w:rsid w:val="00791A99"/>
    <w:rsid w:val="00791C69"/>
    <w:rsid w:val="00792843"/>
    <w:rsid w:val="00793515"/>
    <w:rsid w:val="00793609"/>
    <w:rsid w:val="00793657"/>
    <w:rsid w:val="00793EC3"/>
    <w:rsid w:val="00794068"/>
    <w:rsid w:val="007940F9"/>
    <w:rsid w:val="007948DF"/>
    <w:rsid w:val="007948E9"/>
    <w:rsid w:val="00795879"/>
    <w:rsid w:val="007964C3"/>
    <w:rsid w:val="00796BCF"/>
    <w:rsid w:val="00796F32"/>
    <w:rsid w:val="007974A5"/>
    <w:rsid w:val="00797540"/>
    <w:rsid w:val="00797F48"/>
    <w:rsid w:val="007A092C"/>
    <w:rsid w:val="007A0F8A"/>
    <w:rsid w:val="007A10B9"/>
    <w:rsid w:val="007A10E4"/>
    <w:rsid w:val="007A14A4"/>
    <w:rsid w:val="007A19D1"/>
    <w:rsid w:val="007A1BEF"/>
    <w:rsid w:val="007A1FE3"/>
    <w:rsid w:val="007A209C"/>
    <w:rsid w:val="007A2793"/>
    <w:rsid w:val="007A288A"/>
    <w:rsid w:val="007A29B7"/>
    <w:rsid w:val="007A2A6E"/>
    <w:rsid w:val="007A2E98"/>
    <w:rsid w:val="007A38A6"/>
    <w:rsid w:val="007A3A85"/>
    <w:rsid w:val="007A3DEA"/>
    <w:rsid w:val="007A3ED6"/>
    <w:rsid w:val="007A45C6"/>
    <w:rsid w:val="007A4735"/>
    <w:rsid w:val="007A49BC"/>
    <w:rsid w:val="007A49FE"/>
    <w:rsid w:val="007A5440"/>
    <w:rsid w:val="007A567A"/>
    <w:rsid w:val="007A56BD"/>
    <w:rsid w:val="007A56C2"/>
    <w:rsid w:val="007A5816"/>
    <w:rsid w:val="007A594B"/>
    <w:rsid w:val="007A614C"/>
    <w:rsid w:val="007A6737"/>
    <w:rsid w:val="007A6811"/>
    <w:rsid w:val="007A6816"/>
    <w:rsid w:val="007A7CE9"/>
    <w:rsid w:val="007B007A"/>
    <w:rsid w:val="007B05BC"/>
    <w:rsid w:val="007B08F7"/>
    <w:rsid w:val="007B0FFE"/>
    <w:rsid w:val="007B1827"/>
    <w:rsid w:val="007B2017"/>
    <w:rsid w:val="007B2196"/>
    <w:rsid w:val="007B2932"/>
    <w:rsid w:val="007B2BF2"/>
    <w:rsid w:val="007B320B"/>
    <w:rsid w:val="007B3559"/>
    <w:rsid w:val="007B3711"/>
    <w:rsid w:val="007B3AD7"/>
    <w:rsid w:val="007B4024"/>
    <w:rsid w:val="007B44E6"/>
    <w:rsid w:val="007B499A"/>
    <w:rsid w:val="007B4A6E"/>
    <w:rsid w:val="007B50DB"/>
    <w:rsid w:val="007B5E9F"/>
    <w:rsid w:val="007B651A"/>
    <w:rsid w:val="007B6A44"/>
    <w:rsid w:val="007B6E9F"/>
    <w:rsid w:val="007B71E1"/>
    <w:rsid w:val="007B7A52"/>
    <w:rsid w:val="007C0432"/>
    <w:rsid w:val="007C09D8"/>
    <w:rsid w:val="007C0DD6"/>
    <w:rsid w:val="007C0F6C"/>
    <w:rsid w:val="007C1DEB"/>
    <w:rsid w:val="007C1F7D"/>
    <w:rsid w:val="007C3020"/>
    <w:rsid w:val="007C336F"/>
    <w:rsid w:val="007C3CD4"/>
    <w:rsid w:val="007C4C53"/>
    <w:rsid w:val="007C5076"/>
    <w:rsid w:val="007C53B2"/>
    <w:rsid w:val="007C55B1"/>
    <w:rsid w:val="007C58E9"/>
    <w:rsid w:val="007C5B87"/>
    <w:rsid w:val="007C6280"/>
    <w:rsid w:val="007C6896"/>
    <w:rsid w:val="007C74C8"/>
    <w:rsid w:val="007C754F"/>
    <w:rsid w:val="007C7602"/>
    <w:rsid w:val="007C7899"/>
    <w:rsid w:val="007C7941"/>
    <w:rsid w:val="007C797D"/>
    <w:rsid w:val="007C7B12"/>
    <w:rsid w:val="007D0223"/>
    <w:rsid w:val="007D0595"/>
    <w:rsid w:val="007D0A1E"/>
    <w:rsid w:val="007D0BEC"/>
    <w:rsid w:val="007D0F04"/>
    <w:rsid w:val="007D0F1F"/>
    <w:rsid w:val="007D1155"/>
    <w:rsid w:val="007D1883"/>
    <w:rsid w:val="007D18A7"/>
    <w:rsid w:val="007D1D35"/>
    <w:rsid w:val="007D1E7C"/>
    <w:rsid w:val="007D21CF"/>
    <w:rsid w:val="007D24F2"/>
    <w:rsid w:val="007D2CEE"/>
    <w:rsid w:val="007D2E5D"/>
    <w:rsid w:val="007D31E8"/>
    <w:rsid w:val="007D32BE"/>
    <w:rsid w:val="007D346D"/>
    <w:rsid w:val="007D3594"/>
    <w:rsid w:val="007D3910"/>
    <w:rsid w:val="007D39DE"/>
    <w:rsid w:val="007D3D0A"/>
    <w:rsid w:val="007D3EC5"/>
    <w:rsid w:val="007D4782"/>
    <w:rsid w:val="007D4B0D"/>
    <w:rsid w:val="007D4D3C"/>
    <w:rsid w:val="007D51C9"/>
    <w:rsid w:val="007D5563"/>
    <w:rsid w:val="007D57F1"/>
    <w:rsid w:val="007D651B"/>
    <w:rsid w:val="007D6923"/>
    <w:rsid w:val="007D6ED9"/>
    <w:rsid w:val="007D6F9C"/>
    <w:rsid w:val="007D704B"/>
    <w:rsid w:val="007D7120"/>
    <w:rsid w:val="007D7165"/>
    <w:rsid w:val="007D78BE"/>
    <w:rsid w:val="007D7BFF"/>
    <w:rsid w:val="007D7CD3"/>
    <w:rsid w:val="007E0241"/>
    <w:rsid w:val="007E07F2"/>
    <w:rsid w:val="007E0C1C"/>
    <w:rsid w:val="007E0DA0"/>
    <w:rsid w:val="007E1261"/>
    <w:rsid w:val="007E1CC9"/>
    <w:rsid w:val="007E2411"/>
    <w:rsid w:val="007E2CBF"/>
    <w:rsid w:val="007E2F9A"/>
    <w:rsid w:val="007E3677"/>
    <w:rsid w:val="007E3A07"/>
    <w:rsid w:val="007E4411"/>
    <w:rsid w:val="007E4A57"/>
    <w:rsid w:val="007E4ADD"/>
    <w:rsid w:val="007E513A"/>
    <w:rsid w:val="007E56EE"/>
    <w:rsid w:val="007E5A13"/>
    <w:rsid w:val="007E61D6"/>
    <w:rsid w:val="007E6677"/>
    <w:rsid w:val="007E66E0"/>
    <w:rsid w:val="007E6745"/>
    <w:rsid w:val="007E6974"/>
    <w:rsid w:val="007E6FB2"/>
    <w:rsid w:val="007E756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1E2"/>
    <w:rsid w:val="007F3200"/>
    <w:rsid w:val="007F330E"/>
    <w:rsid w:val="007F34C0"/>
    <w:rsid w:val="007F3A57"/>
    <w:rsid w:val="007F3B3D"/>
    <w:rsid w:val="007F3F58"/>
    <w:rsid w:val="007F3FD3"/>
    <w:rsid w:val="007F403B"/>
    <w:rsid w:val="007F4273"/>
    <w:rsid w:val="007F475D"/>
    <w:rsid w:val="007F49B3"/>
    <w:rsid w:val="007F4C6C"/>
    <w:rsid w:val="007F5490"/>
    <w:rsid w:val="007F58FB"/>
    <w:rsid w:val="007F5A50"/>
    <w:rsid w:val="007F5BE6"/>
    <w:rsid w:val="007F5FFB"/>
    <w:rsid w:val="007F62EA"/>
    <w:rsid w:val="007F689D"/>
    <w:rsid w:val="007F68FC"/>
    <w:rsid w:val="007F7672"/>
    <w:rsid w:val="007F7902"/>
    <w:rsid w:val="007F7AB7"/>
    <w:rsid w:val="007F7C2E"/>
    <w:rsid w:val="008003D3"/>
    <w:rsid w:val="00800433"/>
    <w:rsid w:val="008006E9"/>
    <w:rsid w:val="00800759"/>
    <w:rsid w:val="00800D6D"/>
    <w:rsid w:val="00800FE6"/>
    <w:rsid w:val="0080165E"/>
    <w:rsid w:val="00801D64"/>
    <w:rsid w:val="00801E4E"/>
    <w:rsid w:val="00802530"/>
    <w:rsid w:val="0080302D"/>
    <w:rsid w:val="00803434"/>
    <w:rsid w:val="008038A0"/>
    <w:rsid w:val="00804C74"/>
    <w:rsid w:val="00805D80"/>
    <w:rsid w:val="00805E2F"/>
    <w:rsid w:val="00806659"/>
    <w:rsid w:val="00806D95"/>
    <w:rsid w:val="0080735E"/>
    <w:rsid w:val="008073B0"/>
    <w:rsid w:val="00807B79"/>
    <w:rsid w:val="008100AB"/>
    <w:rsid w:val="008101A3"/>
    <w:rsid w:val="0081025B"/>
    <w:rsid w:val="008102FE"/>
    <w:rsid w:val="00810F90"/>
    <w:rsid w:val="008112FD"/>
    <w:rsid w:val="0081143D"/>
    <w:rsid w:val="008116A8"/>
    <w:rsid w:val="00811B6C"/>
    <w:rsid w:val="00811DA1"/>
    <w:rsid w:val="008122C6"/>
    <w:rsid w:val="008122F5"/>
    <w:rsid w:val="00812383"/>
    <w:rsid w:val="008124DF"/>
    <w:rsid w:val="00812621"/>
    <w:rsid w:val="00812C8C"/>
    <w:rsid w:val="008139A1"/>
    <w:rsid w:val="00814865"/>
    <w:rsid w:val="00814918"/>
    <w:rsid w:val="00814BFD"/>
    <w:rsid w:val="00814CDB"/>
    <w:rsid w:val="00814FFE"/>
    <w:rsid w:val="008150A0"/>
    <w:rsid w:val="00816916"/>
    <w:rsid w:val="0081718E"/>
    <w:rsid w:val="00817253"/>
    <w:rsid w:val="00817843"/>
    <w:rsid w:val="00817B1B"/>
    <w:rsid w:val="00817B98"/>
    <w:rsid w:val="00820E6F"/>
    <w:rsid w:val="00820F07"/>
    <w:rsid w:val="0082174C"/>
    <w:rsid w:val="00821B17"/>
    <w:rsid w:val="008223E4"/>
    <w:rsid w:val="00822523"/>
    <w:rsid w:val="00822D5E"/>
    <w:rsid w:val="0082303B"/>
    <w:rsid w:val="008234B0"/>
    <w:rsid w:val="00823BA9"/>
    <w:rsid w:val="00823CD5"/>
    <w:rsid w:val="00824B8D"/>
    <w:rsid w:val="0082530D"/>
    <w:rsid w:val="00825387"/>
    <w:rsid w:val="008253B2"/>
    <w:rsid w:val="008254F8"/>
    <w:rsid w:val="008255B9"/>
    <w:rsid w:val="00825929"/>
    <w:rsid w:val="00825953"/>
    <w:rsid w:val="00825DB8"/>
    <w:rsid w:val="00826AA0"/>
    <w:rsid w:val="00826D66"/>
    <w:rsid w:val="0082763F"/>
    <w:rsid w:val="008277AC"/>
    <w:rsid w:val="008279C0"/>
    <w:rsid w:val="00827C00"/>
    <w:rsid w:val="00827F2B"/>
    <w:rsid w:val="00831280"/>
    <w:rsid w:val="00832B80"/>
    <w:rsid w:val="00832E9F"/>
    <w:rsid w:val="00833126"/>
    <w:rsid w:val="00833623"/>
    <w:rsid w:val="00833B0C"/>
    <w:rsid w:val="00834010"/>
    <w:rsid w:val="008341DC"/>
    <w:rsid w:val="008343EB"/>
    <w:rsid w:val="008344A2"/>
    <w:rsid w:val="0083511C"/>
    <w:rsid w:val="00835E33"/>
    <w:rsid w:val="008361D4"/>
    <w:rsid w:val="00836870"/>
    <w:rsid w:val="00837102"/>
    <w:rsid w:val="00837B20"/>
    <w:rsid w:val="00840761"/>
    <w:rsid w:val="00840DB9"/>
    <w:rsid w:val="00840E1A"/>
    <w:rsid w:val="00841350"/>
    <w:rsid w:val="008419D5"/>
    <w:rsid w:val="00841C34"/>
    <w:rsid w:val="00841C3D"/>
    <w:rsid w:val="00841E24"/>
    <w:rsid w:val="008420B4"/>
    <w:rsid w:val="00842709"/>
    <w:rsid w:val="00842FC0"/>
    <w:rsid w:val="0084324C"/>
    <w:rsid w:val="00843D53"/>
    <w:rsid w:val="0084400A"/>
    <w:rsid w:val="00844216"/>
    <w:rsid w:val="00844F91"/>
    <w:rsid w:val="00845495"/>
    <w:rsid w:val="00845A90"/>
    <w:rsid w:val="00845C68"/>
    <w:rsid w:val="0084646A"/>
    <w:rsid w:val="00846993"/>
    <w:rsid w:val="00846DEF"/>
    <w:rsid w:val="00847863"/>
    <w:rsid w:val="00847BDF"/>
    <w:rsid w:val="00847F18"/>
    <w:rsid w:val="00850321"/>
    <w:rsid w:val="00850584"/>
    <w:rsid w:val="00850714"/>
    <w:rsid w:val="00850977"/>
    <w:rsid w:val="008511F0"/>
    <w:rsid w:val="00851239"/>
    <w:rsid w:val="0085129D"/>
    <w:rsid w:val="00851548"/>
    <w:rsid w:val="00851705"/>
    <w:rsid w:val="00851828"/>
    <w:rsid w:val="00851B45"/>
    <w:rsid w:val="00851DEE"/>
    <w:rsid w:val="00852653"/>
    <w:rsid w:val="008532B6"/>
    <w:rsid w:val="00853309"/>
    <w:rsid w:val="00853556"/>
    <w:rsid w:val="00854559"/>
    <w:rsid w:val="0085469A"/>
    <w:rsid w:val="0085485D"/>
    <w:rsid w:val="008552BB"/>
    <w:rsid w:val="008554D9"/>
    <w:rsid w:val="00855C3D"/>
    <w:rsid w:val="00855EC0"/>
    <w:rsid w:val="00856177"/>
    <w:rsid w:val="008564AD"/>
    <w:rsid w:val="008568B7"/>
    <w:rsid w:val="00856C7A"/>
    <w:rsid w:val="00856E59"/>
    <w:rsid w:val="00857043"/>
    <w:rsid w:val="00857046"/>
    <w:rsid w:val="008573F3"/>
    <w:rsid w:val="008576BD"/>
    <w:rsid w:val="0085775F"/>
    <w:rsid w:val="00857C0A"/>
    <w:rsid w:val="008604FC"/>
    <w:rsid w:val="00860749"/>
    <w:rsid w:val="00860837"/>
    <w:rsid w:val="00860ADF"/>
    <w:rsid w:val="00860EE0"/>
    <w:rsid w:val="0086108A"/>
    <w:rsid w:val="0086113A"/>
    <w:rsid w:val="0086133E"/>
    <w:rsid w:val="00861752"/>
    <w:rsid w:val="00861C9C"/>
    <w:rsid w:val="00861F05"/>
    <w:rsid w:val="00862012"/>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CF3"/>
    <w:rsid w:val="00867F8D"/>
    <w:rsid w:val="0087025C"/>
    <w:rsid w:val="00870649"/>
    <w:rsid w:val="008709B0"/>
    <w:rsid w:val="00870DCB"/>
    <w:rsid w:val="00870F62"/>
    <w:rsid w:val="00871413"/>
    <w:rsid w:val="008716C8"/>
    <w:rsid w:val="008716F7"/>
    <w:rsid w:val="00871882"/>
    <w:rsid w:val="00871B31"/>
    <w:rsid w:val="0087202D"/>
    <w:rsid w:val="008720DC"/>
    <w:rsid w:val="00872C34"/>
    <w:rsid w:val="008731D1"/>
    <w:rsid w:val="008732AF"/>
    <w:rsid w:val="00874009"/>
    <w:rsid w:val="008744F7"/>
    <w:rsid w:val="00875403"/>
    <w:rsid w:val="00875726"/>
    <w:rsid w:val="00875BAA"/>
    <w:rsid w:val="008762AD"/>
    <w:rsid w:val="008766AE"/>
    <w:rsid w:val="0087700D"/>
    <w:rsid w:val="00877013"/>
    <w:rsid w:val="00877897"/>
    <w:rsid w:val="008778F0"/>
    <w:rsid w:val="00877A44"/>
    <w:rsid w:val="00877E71"/>
    <w:rsid w:val="0088050E"/>
    <w:rsid w:val="00880EFC"/>
    <w:rsid w:val="00881681"/>
    <w:rsid w:val="0088191D"/>
    <w:rsid w:val="00881D12"/>
    <w:rsid w:val="008825E6"/>
    <w:rsid w:val="0088385B"/>
    <w:rsid w:val="00883978"/>
    <w:rsid w:val="00884059"/>
    <w:rsid w:val="00884095"/>
    <w:rsid w:val="00884222"/>
    <w:rsid w:val="00884385"/>
    <w:rsid w:val="008849C4"/>
    <w:rsid w:val="00884AE6"/>
    <w:rsid w:val="00884DDF"/>
    <w:rsid w:val="00885F95"/>
    <w:rsid w:val="00886099"/>
    <w:rsid w:val="00886B96"/>
    <w:rsid w:val="008878EF"/>
    <w:rsid w:val="0088799D"/>
    <w:rsid w:val="0089158F"/>
    <w:rsid w:val="008915C3"/>
    <w:rsid w:val="0089194D"/>
    <w:rsid w:val="00892412"/>
    <w:rsid w:val="00892A56"/>
    <w:rsid w:val="008936DE"/>
    <w:rsid w:val="00893878"/>
    <w:rsid w:val="008938BC"/>
    <w:rsid w:val="00894063"/>
    <w:rsid w:val="0089438F"/>
    <w:rsid w:val="008944FF"/>
    <w:rsid w:val="008950F2"/>
    <w:rsid w:val="0089512D"/>
    <w:rsid w:val="0089530A"/>
    <w:rsid w:val="008954C3"/>
    <w:rsid w:val="00895EAA"/>
    <w:rsid w:val="00896514"/>
    <w:rsid w:val="00896B6A"/>
    <w:rsid w:val="00897316"/>
    <w:rsid w:val="00897540"/>
    <w:rsid w:val="008A05DD"/>
    <w:rsid w:val="008A0CC2"/>
    <w:rsid w:val="008A0D57"/>
    <w:rsid w:val="008A16BD"/>
    <w:rsid w:val="008A23AD"/>
    <w:rsid w:val="008A23D8"/>
    <w:rsid w:val="008A2417"/>
    <w:rsid w:val="008A2752"/>
    <w:rsid w:val="008A2EB6"/>
    <w:rsid w:val="008A3297"/>
    <w:rsid w:val="008A3463"/>
    <w:rsid w:val="008A3805"/>
    <w:rsid w:val="008A3F4D"/>
    <w:rsid w:val="008A431E"/>
    <w:rsid w:val="008A45C6"/>
    <w:rsid w:val="008A4659"/>
    <w:rsid w:val="008A4C10"/>
    <w:rsid w:val="008A5DAA"/>
    <w:rsid w:val="008A67B1"/>
    <w:rsid w:val="008A67C2"/>
    <w:rsid w:val="008A6F4E"/>
    <w:rsid w:val="008A706D"/>
    <w:rsid w:val="008A799F"/>
    <w:rsid w:val="008A7A06"/>
    <w:rsid w:val="008A7C1B"/>
    <w:rsid w:val="008B0193"/>
    <w:rsid w:val="008B07B6"/>
    <w:rsid w:val="008B0F0E"/>
    <w:rsid w:val="008B1DCC"/>
    <w:rsid w:val="008B21F6"/>
    <w:rsid w:val="008B2587"/>
    <w:rsid w:val="008B2989"/>
    <w:rsid w:val="008B309A"/>
    <w:rsid w:val="008B3AC2"/>
    <w:rsid w:val="008B41EF"/>
    <w:rsid w:val="008B4729"/>
    <w:rsid w:val="008B5A12"/>
    <w:rsid w:val="008B5ED2"/>
    <w:rsid w:val="008B6247"/>
    <w:rsid w:val="008B67E4"/>
    <w:rsid w:val="008B6BCD"/>
    <w:rsid w:val="008B70ED"/>
    <w:rsid w:val="008B725F"/>
    <w:rsid w:val="008C0141"/>
    <w:rsid w:val="008C03C0"/>
    <w:rsid w:val="008C0514"/>
    <w:rsid w:val="008C0B66"/>
    <w:rsid w:val="008C11E1"/>
    <w:rsid w:val="008C129D"/>
    <w:rsid w:val="008C145D"/>
    <w:rsid w:val="008C16E9"/>
    <w:rsid w:val="008C18D0"/>
    <w:rsid w:val="008C1D38"/>
    <w:rsid w:val="008C2B68"/>
    <w:rsid w:val="008C2D7C"/>
    <w:rsid w:val="008C2F45"/>
    <w:rsid w:val="008C2FB1"/>
    <w:rsid w:val="008C30D5"/>
    <w:rsid w:val="008C3C74"/>
    <w:rsid w:val="008C3E43"/>
    <w:rsid w:val="008C4A67"/>
    <w:rsid w:val="008C4A9A"/>
    <w:rsid w:val="008C4EF8"/>
    <w:rsid w:val="008C5349"/>
    <w:rsid w:val="008C598C"/>
    <w:rsid w:val="008C61DF"/>
    <w:rsid w:val="008C6558"/>
    <w:rsid w:val="008C6693"/>
    <w:rsid w:val="008C783B"/>
    <w:rsid w:val="008C7876"/>
    <w:rsid w:val="008C79A9"/>
    <w:rsid w:val="008C79EB"/>
    <w:rsid w:val="008D02A6"/>
    <w:rsid w:val="008D03CB"/>
    <w:rsid w:val="008D04A6"/>
    <w:rsid w:val="008D0A0D"/>
    <w:rsid w:val="008D0AB3"/>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568"/>
    <w:rsid w:val="008E4D62"/>
    <w:rsid w:val="008E5458"/>
    <w:rsid w:val="008E565F"/>
    <w:rsid w:val="008E58BB"/>
    <w:rsid w:val="008E5AB1"/>
    <w:rsid w:val="008E5EB0"/>
    <w:rsid w:val="008E628D"/>
    <w:rsid w:val="008E6EFE"/>
    <w:rsid w:val="008E6FED"/>
    <w:rsid w:val="008E714B"/>
    <w:rsid w:val="008E7840"/>
    <w:rsid w:val="008E7AE0"/>
    <w:rsid w:val="008E7C8F"/>
    <w:rsid w:val="008F002E"/>
    <w:rsid w:val="008F0055"/>
    <w:rsid w:val="008F077F"/>
    <w:rsid w:val="008F07E0"/>
    <w:rsid w:val="008F0D74"/>
    <w:rsid w:val="008F0DCB"/>
    <w:rsid w:val="008F0E98"/>
    <w:rsid w:val="008F0EF0"/>
    <w:rsid w:val="008F132F"/>
    <w:rsid w:val="008F1CC3"/>
    <w:rsid w:val="008F23AA"/>
    <w:rsid w:val="008F2F28"/>
    <w:rsid w:val="008F2F38"/>
    <w:rsid w:val="008F33A5"/>
    <w:rsid w:val="008F386A"/>
    <w:rsid w:val="008F38BB"/>
    <w:rsid w:val="008F3C8E"/>
    <w:rsid w:val="008F3FEF"/>
    <w:rsid w:val="008F4033"/>
    <w:rsid w:val="008F411F"/>
    <w:rsid w:val="008F4D3B"/>
    <w:rsid w:val="008F5A1E"/>
    <w:rsid w:val="008F5B70"/>
    <w:rsid w:val="008F673B"/>
    <w:rsid w:val="008F680D"/>
    <w:rsid w:val="008F690C"/>
    <w:rsid w:val="008F6BCD"/>
    <w:rsid w:val="008F7122"/>
    <w:rsid w:val="008F7E8A"/>
    <w:rsid w:val="008F7EA8"/>
    <w:rsid w:val="009007A5"/>
    <w:rsid w:val="00901516"/>
    <w:rsid w:val="0090164E"/>
    <w:rsid w:val="009019CB"/>
    <w:rsid w:val="00901C43"/>
    <w:rsid w:val="0090211F"/>
    <w:rsid w:val="0090218C"/>
    <w:rsid w:val="009021B9"/>
    <w:rsid w:val="009026C0"/>
    <w:rsid w:val="00902DAE"/>
    <w:rsid w:val="00903210"/>
    <w:rsid w:val="00903701"/>
    <w:rsid w:val="00903C54"/>
    <w:rsid w:val="00903D01"/>
    <w:rsid w:val="00903E76"/>
    <w:rsid w:val="00904008"/>
    <w:rsid w:val="00904890"/>
    <w:rsid w:val="00904A87"/>
    <w:rsid w:val="00904AB5"/>
    <w:rsid w:val="009051BE"/>
    <w:rsid w:val="009057B7"/>
    <w:rsid w:val="00905C76"/>
    <w:rsid w:val="009063CB"/>
    <w:rsid w:val="009068F0"/>
    <w:rsid w:val="00907824"/>
    <w:rsid w:val="00907954"/>
    <w:rsid w:val="00907AC8"/>
    <w:rsid w:val="009102BE"/>
    <w:rsid w:val="009103D4"/>
    <w:rsid w:val="0091041B"/>
    <w:rsid w:val="00910B4F"/>
    <w:rsid w:val="009113CB"/>
    <w:rsid w:val="00911727"/>
    <w:rsid w:val="00911B3C"/>
    <w:rsid w:val="00911C4E"/>
    <w:rsid w:val="009126AE"/>
    <w:rsid w:val="00912777"/>
    <w:rsid w:val="009130AF"/>
    <w:rsid w:val="00913190"/>
    <w:rsid w:val="009132AF"/>
    <w:rsid w:val="0091392C"/>
    <w:rsid w:val="00913B79"/>
    <w:rsid w:val="00913BE7"/>
    <w:rsid w:val="00913C97"/>
    <w:rsid w:val="00913ECC"/>
    <w:rsid w:val="0091419F"/>
    <w:rsid w:val="00914686"/>
    <w:rsid w:val="0091491D"/>
    <w:rsid w:val="0091522A"/>
    <w:rsid w:val="009157CD"/>
    <w:rsid w:val="00915F3B"/>
    <w:rsid w:val="00915F8E"/>
    <w:rsid w:val="00916195"/>
    <w:rsid w:val="0091649F"/>
    <w:rsid w:val="0091673A"/>
    <w:rsid w:val="0091746C"/>
    <w:rsid w:val="00917E88"/>
    <w:rsid w:val="009202D1"/>
    <w:rsid w:val="00921611"/>
    <w:rsid w:val="00921D02"/>
    <w:rsid w:val="00921EB7"/>
    <w:rsid w:val="009222DA"/>
    <w:rsid w:val="009229D7"/>
    <w:rsid w:val="00923234"/>
    <w:rsid w:val="009234AF"/>
    <w:rsid w:val="00923799"/>
    <w:rsid w:val="009238AA"/>
    <w:rsid w:val="00923B0D"/>
    <w:rsid w:val="00923C57"/>
    <w:rsid w:val="00923FB2"/>
    <w:rsid w:val="00924544"/>
    <w:rsid w:val="00924E45"/>
    <w:rsid w:val="00925047"/>
    <w:rsid w:val="009250B0"/>
    <w:rsid w:val="00925197"/>
    <w:rsid w:val="0092535B"/>
    <w:rsid w:val="00925568"/>
    <w:rsid w:val="00925CB1"/>
    <w:rsid w:val="00925EB4"/>
    <w:rsid w:val="00925F24"/>
    <w:rsid w:val="00926342"/>
    <w:rsid w:val="00926351"/>
    <w:rsid w:val="009268D1"/>
    <w:rsid w:val="00926B18"/>
    <w:rsid w:val="00926B36"/>
    <w:rsid w:val="00926EC3"/>
    <w:rsid w:val="00927101"/>
    <w:rsid w:val="009313BA"/>
    <w:rsid w:val="00931534"/>
    <w:rsid w:val="00932D51"/>
    <w:rsid w:val="0093318C"/>
    <w:rsid w:val="00933212"/>
    <w:rsid w:val="00933656"/>
    <w:rsid w:val="00933971"/>
    <w:rsid w:val="00933A44"/>
    <w:rsid w:val="00933AF3"/>
    <w:rsid w:val="00933BC0"/>
    <w:rsid w:val="0093406D"/>
    <w:rsid w:val="00934907"/>
    <w:rsid w:val="00934B39"/>
    <w:rsid w:val="00934CD9"/>
    <w:rsid w:val="00935438"/>
    <w:rsid w:val="0093550D"/>
    <w:rsid w:val="00935718"/>
    <w:rsid w:val="00935887"/>
    <w:rsid w:val="009360B8"/>
    <w:rsid w:val="009364F5"/>
    <w:rsid w:val="00936E01"/>
    <w:rsid w:val="0093717D"/>
    <w:rsid w:val="009371D8"/>
    <w:rsid w:val="00937743"/>
    <w:rsid w:val="00937DA1"/>
    <w:rsid w:val="00937F17"/>
    <w:rsid w:val="00940AB7"/>
    <w:rsid w:val="00940F43"/>
    <w:rsid w:val="0094145F"/>
    <w:rsid w:val="00941653"/>
    <w:rsid w:val="00942E97"/>
    <w:rsid w:val="00945000"/>
    <w:rsid w:val="00945408"/>
    <w:rsid w:val="00945569"/>
    <w:rsid w:val="009457F6"/>
    <w:rsid w:val="00945957"/>
    <w:rsid w:val="00945CED"/>
    <w:rsid w:val="00945DA1"/>
    <w:rsid w:val="009461BB"/>
    <w:rsid w:val="0094629E"/>
    <w:rsid w:val="009462B3"/>
    <w:rsid w:val="009462C5"/>
    <w:rsid w:val="009472F0"/>
    <w:rsid w:val="00947789"/>
    <w:rsid w:val="00947BEE"/>
    <w:rsid w:val="00950A48"/>
    <w:rsid w:val="00950A9E"/>
    <w:rsid w:val="0095132B"/>
    <w:rsid w:val="00951629"/>
    <w:rsid w:val="009523D0"/>
    <w:rsid w:val="00952DE8"/>
    <w:rsid w:val="00952EFF"/>
    <w:rsid w:val="00953271"/>
    <w:rsid w:val="00953904"/>
    <w:rsid w:val="009539C2"/>
    <w:rsid w:val="00953F46"/>
    <w:rsid w:val="0095443A"/>
    <w:rsid w:val="009545D2"/>
    <w:rsid w:val="0095464D"/>
    <w:rsid w:val="0095465C"/>
    <w:rsid w:val="0095470F"/>
    <w:rsid w:val="0095480E"/>
    <w:rsid w:val="009548BA"/>
    <w:rsid w:val="00955054"/>
    <w:rsid w:val="00955B42"/>
    <w:rsid w:val="00955B92"/>
    <w:rsid w:val="00955E38"/>
    <w:rsid w:val="009563D4"/>
    <w:rsid w:val="00956687"/>
    <w:rsid w:val="009567D6"/>
    <w:rsid w:val="009578BD"/>
    <w:rsid w:val="0095790E"/>
    <w:rsid w:val="0095790F"/>
    <w:rsid w:val="00957C12"/>
    <w:rsid w:val="00957DDA"/>
    <w:rsid w:val="009600CB"/>
    <w:rsid w:val="00960FFA"/>
    <w:rsid w:val="0096103D"/>
    <w:rsid w:val="0096154B"/>
    <w:rsid w:val="009615E0"/>
    <w:rsid w:val="009621CC"/>
    <w:rsid w:val="0096233B"/>
    <w:rsid w:val="0096370E"/>
    <w:rsid w:val="00963B0B"/>
    <w:rsid w:val="00963CDA"/>
    <w:rsid w:val="00963E3C"/>
    <w:rsid w:val="009644A6"/>
    <w:rsid w:val="0096545B"/>
    <w:rsid w:val="00965637"/>
    <w:rsid w:val="00965BAA"/>
    <w:rsid w:val="00966203"/>
    <w:rsid w:val="009665A4"/>
    <w:rsid w:val="00966945"/>
    <w:rsid w:val="00966CC8"/>
    <w:rsid w:val="009704CE"/>
    <w:rsid w:val="0097055A"/>
    <w:rsid w:val="009705BA"/>
    <w:rsid w:val="0097089B"/>
    <w:rsid w:val="009708CF"/>
    <w:rsid w:val="00971001"/>
    <w:rsid w:val="00971839"/>
    <w:rsid w:val="00972847"/>
    <w:rsid w:val="00972F52"/>
    <w:rsid w:val="009735C2"/>
    <w:rsid w:val="00973932"/>
    <w:rsid w:val="00973B3A"/>
    <w:rsid w:val="00973E37"/>
    <w:rsid w:val="00974489"/>
    <w:rsid w:val="00974741"/>
    <w:rsid w:val="009759DE"/>
    <w:rsid w:val="009763E7"/>
    <w:rsid w:val="00976BDC"/>
    <w:rsid w:val="00976C57"/>
    <w:rsid w:val="00976DA1"/>
    <w:rsid w:val="00976EFA"/>
    <w:rsid w:val="009772A3"/>
    <w:rsid w:val="00977515"/>
    <w:rsid w:val="00980219"/>
    <w:rsid w:val="00980436"/>
    <w:rsid w:val="00980F7E"/>
    <w:rsid w:val="00981337"/>
    <w:rsid w:val="00981B6E"/>
    <w:rsid w:val="00981C28"/>
    <w:rsid w:val="00981C48"/>
    <w:rsid w:val="00982477"/>
    <w:rsid w:val="009826FA"/>
    <w:rsid w:val="00982C73"/>
    <w:rsid w:val="00982D1D"/>
    <w:rsid w:val="00982F56"/>
    <w:rsid w:val="0098328E"/>
    <w:rsid w:val="0098352C"/>
    <w:rsid w:val="0098398D"/>
    <w:rsid w:val="00983BBC"/>
    <w:rsid w:val="00984029"/>
    <w:rsid w:val="009840EA"/>
    <w:rsid w:val="0098421D"/>
    <w:rsid w:val="00985372"/>
    <w:rsid w:val="0098537E"/>
    <w:rsid w:val="009855D5"/>
    <w:rsid w:val="0098592F"/>
    <w:rsid w:val="00985A5B"/>
    <w:rsid w:val="0098620B"/>
    <w:rsid w:val="00986419"/>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3E73"/>
    <w:rsid w:val="009947C5"/>
    <w:rsid w:val="0099512B"/>
    <w:rsid w:val="009951C2"/>
    <w:rsid w:val="00995340"/>
    <w:rsid w:val="009958D6"/>
    <w:rsid w:val="0099664D"/>
    <w:rsid w:val="009967F9"/>
    <w:rsid w:val="00996998"/>
    <w:rsid w:val="009969CA"/>
    <w:rsid w:val="00996B2F"/>
    <w:rsid w:val="0099730D"/>
    <w:rsid w:val="00997508"/>
    <w:rsid w:val="00997FB5"/>
    <w:rsid w:val="009A0400"/>
    <w:rsid w:val="009A081B"/>
    <w:rsid w:val="009A0984"/>
    <w:rsid w:val="009A0D47"/>
    <w:rsid w:val="009A10A7"/>
    <w:rsid w:val="009A12AB"/>
    <w:rsid w:val="009A1461"/>
    <w:rsid w:val="009A19FF"/>
    <w:rsid w:val="009A279A"/>
    <w:rsid w:val="009A2C97"/>
    <w:rsid w:val="009A338A"/>
    <w:rsid w:val="009A3419"/>
    <w:rsid w:val="009A345D"/>
    <w:rsid w:val="009A373A"/>
    <w:rsid w:val="009A3B2A"/>
    <w:rsid w:val="009A3CBB"/>
    <w:rsid w:val="009A3EAD"/>
    <w:rsid w:val="009A44BB"/>
    <w:rsid w:val="009A45A9"/>
    <w:rsid w:val="009A47D8"/>
    <w:rsid w:val="009A4DED"/>
    <w:rsid w:val="009A500D"/>
    <w:rsid w:val="009A5BB1"/>
    <w:rsid w:val="009A6269"/>
    <w:rsid w:val="009A64C6"/>
    <w:rsid w:val="009A6525"/>
    <w:rsid w:val="009A6837"/>
    <w:rsid w:val="009A6921"/>
    <w:rsid w:val="009A6B26"/>
    <w:rsid w:val="009A7057"/>
    <w:rsid w:val="009A7203"/>
    <w:rsid w:val="009A779E"/>
    <w:rsid w:val="009A7910"/>
    <w:rsid w:val="009A7A3A"/>
    <w:rsid w:val="009A7C82"/>
    <w:rsid w:val="009B06BD"/>
    <w:rsid w:val="009B11C1"/>
    <w:rsid w:val="009B147A"/>
    <w:rsid w:val="009B1864"/>
    <w:rsid w:val="009B1AA5"/>
    <w:rsid w:val="009B2155"/>
    <w:rsid w:val="009B2252"/>
    <w:rsid w:val="009B2A75"/>
    <w:rsid w:val="009B2FAD"/>
    <w:rsid w:val="009B32E6"/>
    <w:rsid w:val="009B3917"/>
    <w:rsid w:val="009B3946"/>
    <w:rsid w:val="009B40A1"/>
    <w:rsid w:val="009B4164"/>
    <w:rsid w:val="009B4531"/>
    <w:rsid w:val="009B4562"/>
    <w:rsid w:val="009B46DC"/>
    <w:rsid w:val="009B5617"/>
    <w:rsid w:val="009B5792"/>
    <w:rsid w:val="009B582C"/>
    <w:rsid w:val="009B5D3F"/>
    <w:rsid w:val="009B629B"/>
    <w:rsid w:val="009B6A28"/>
    <w:rsid w:val="009B717B"/>
    <w:rsid w:val="009B74B5"/>
    <w:rsid w:val="009B7702"/>
    <w:rsid w:val="009B7A38"/>
    <w:rsid w:val="009B7D33"/>
    <w:rsid w:val="009C01FB"/>
    <w:rsid w:val="009C0277"/>
    <w:rsid w:val="009C0367"/>
    <w:rsid w:val="009C042B"/>
    <w:rsid w:val="009C071B"/>
    <w:rsid w:val="009C0C8E"/>
    <w:rsid w:val="009C0E50"/>
    <w:rsid w:val="009C0ED3"/>
    <w:rsid w:val="009C1B2E"/>
    <w:rsid w:val="009C2A24"/>
    <w:rsid w:val="009C31D2"/>
    <w:rsid w:val="009C3814"/>
    <w:rsid w:val="009C3875"/>
    <w:rsid w:val="009C392F"/>
    <w:rsid w:val="009C3A72"/>
    <w:rsid w:val="009C3CA6"/>
    <w:rsid w:val="009C43C0"/>
    <w:rsid w:val="009C52E5"/>
    <w:rsid w:val="009C5348"/>
    <w:rsid w:val="009C5BCC"/>
    <w:rsid w:val="009C5C78"/>
    <w:rsid w:val="009C5C84"/>
    <w:rsid w:val="009C5FEA"/>
    <w:rsid w:val="009C6612"/>
    <w:rsid w:val="009C66B8"/>
    <w:rsid w:val="009C6B45"/>
    <w:rsid w:val="009C6E4F"/>
    <w:rsid w:val="009C6F69"/>
    <w:rsid w:val="009C7366"/>
    <w:rsid w:val="009D0072"/>
    <w:rsid w:val="009D0D06"/>
    <w:rsid w:val="009D113C"/>
    <w:rsid w:val="009D1E1B"/>
    <w:rsid w:val="009D2391"/>
    <w:rsid w:val="009D3727"/>
    <w:rsid w:val="009D4170"/>
    <w:rsid w:val="009D535B"/>
    <w:rsid w:val="009D5854"/>
    <w:rsid w:val="009D5CCA"/>
    <w:rsid w:val="009D7CF0"/>
    <w:rsid w:val="009D7F09"/>
    <w:rsid w:val="009E01E4"/>
    <w:rsid w:val="009E06DC"/>
    <w:rsid w:val="009E07E3"/>
    <w:rsid w:val="009E0E30"/>
    <w:rsid w:val="009E0F9F"/>
    <w:rsid w:val="009E0FE2"/>
    <w:rsid w:val="009E1692"/>
    <w:rsid w:val="009E16E1"/>
    <w:rsid w:val="009E1859"/>
    <w:rsid w:val="009E2E99"/>
    <w:rsid w:val="009E3061"/>
    <w:rsid w:val="009E36F3"/>
    <w:rsid w:val="009E42DB"/>
    <w:rsid w:val="009E4936"/>
    <w:rsid w:val="009E585A"/>
    <w:rsid w:val="009E5E90"/>
    <w:rsid w:val="009E60CA"/>
    <w:rsid w:val="009E64CA"/>
    <w:rsid w:val="009E70D1"/>
    <w:rsid w:val="009E74D7"/>
    <w:rsid w:val="009F0693"/>
    <w:rsid w:val="009F14D8"/>
    <w:rsid w:val="009F15BF"/>
    <w:rsid w:val="009F1AA8"/>
    <w:rsid w:val="009F2307"/>
    <w:rsid w:val="009F24F4"/>
    <w:rsid w:val="009F27E0"/>
    <w:rsid w:val="009F2A03"/>
    <w:rsid w:val="009F32BE"/>
    <w:rsid w:val="009F38E9"/>
    <w:rsid w:val="009F4663"/>
    <w:rsid w:val="009F492C"/>
    <w:rsid w:val="009F596B"/>
    <w:rsid w:val="009F5BDB"/>
    <w:rsid w:val="009F679A"/>
    <w:rsid w:val="009F7691"/>
    <w:rsid w:val="009F7A73"/>
    <w:rsid w:val="009F7EA0"/>
    <w:rsid w:val="009F7EF2"/>
    <w:rsid w:val="00A00830"/>
    <w:rsid w:val="00A00955"/>
    <w:rsid w:val="00A00A85"/>
    <w:rsid w:val="00A01C4B"/>
    <w:rsid w:val="00A01CCC"/>
    <w:rsid w:val="00A020A5"/>
    <w:rsid w:val="00A022C2"/>
    <w:rsid w:val="00A022C9"/>
    <w:rsid w:val="00A02480"/>
    <w:rsid w:val="00A03090"/>
    <w:rsid w:val="00A039E7"/>
    <w:rsid w:val="00A03F3B"/>
    <w:rsid w:val="00A046E6"/>
    <w:rsid w:val="00A050D5"/>
    <w:rsid w:val="00A054C3"/>
    <w:rsid w:val="00A055FB"/>
    <w:rsid w:val="00A05782"/>
    <w:rsid w:val="00A05B2D"/>
    <w:rsid w:val="00A05D26"/>
    <w:rsid w:val="00A065F6"/>
    <w:rsid w:val="00A06AC7"/>
    <w:rsid w:val="00A071F8"/>
    <w:rsid w:val="00A07D6A"/>
    <w:rsid w:val="00A10124"/>
    <w:rsid w:val="00A10290"/>
    <w:rsid w:val="00A1092C"/>
    <w:rsid w:val="00A10B93"/>
    <w:rsid w:val="00A10DF8"/>
    <w:rsid w:val="00A11198"/>
    <w:rsid w:val="00A1137A"/>
    <w:rsid w:val="00A11E40"/>
    <w:rsid w:val="00A126B3"/>
    <w:rsid w:val="00A12CCF"/>
    <w:rsid w:val="00A1396C"/>
    <w:rsid w:val="00A14E6E"/>
    <w:rsid w:val="00A15AAF"/>
    <w:rsid w:val="00A16B89"/>
    <w:rsid w:val="00A16F26"/>
    <w:rsid w:val="00A1744E"/>
    <w:rsid w:val="00A175A6"/>
    <w:rsid w:val="00A175CD"/>
    <w:rsid w:val="00A17B15"/>
    <w:rsid w:val="00A2001B"/>
    <w:rsid w:val="00A20751"/>
    <w:rsid w:val="00A213F9"/>
    <w:rsid w:val="00A21785"/>
    <w:rsid w:val="00A21A62"/>
    <w:rsid w:val="00A21E0D"/>
    <w:rsid w:val="00A22291"/>
    <w:rsid w:val="00A2251A"/>
    <w:rsid w:val="00A22A23"/>
    <w:rsid w:val="00A22D9A"/>
    <w:rsid w:val="00A22DE6"/>
    <w:rsid w:val="00A2340A"/>
    <w:rsid w:val="00A243F3"/>
    <w:rsid w:val="00A24450"/>
    <w:rsid w:val="00A251BF"/>
    <w:rsid w:val="00A25439"/>
    <w:rsid w:val="00A255A2"/>
    <w:rsid w:val="00A25695"/>
    <w:rsid w:val="00A25AE6"/>
    <w:rsid w:val="00A25B31"/>
    <w:rsid w:val="00A261BF"/>
    <w:rsid w:val="00A263DE"/>
    <w:rsid w:val="00A265CE"/>
    <w:rsid w:val="00A272D6"/>
    <w:rsid w:val="00A27476"/>
    <w:rsid w:val="00A30D5B"/>
    <w:rsid w:val="00A31AF9"/>
    <w:rsid w:val="00A31BFB"/>
    <w:rsid w:val="00A31F60"/>
    <w:rsid w:val="00A3292F"/>
    <w:rsid w:val="00A33169"/>
    <w:rsid w:val="00A331CB"/>
    <w:rsid w:val="00A336BB"/>
    <w:rsid w:val="00A33E21"/>
    <w:rsid w:val="00A33F1A"/>
    <w:rsid w:val="00A33F74"/>
    <w:rsid w:val="00A33F7E"/>
    <w:rsid w:val="00A342D7"/>
    <w:rsid w:val="00A34486"/>
    <w:rsid w:val="00A347DA"/>
    <w:rsid w:val="00A34926"/>
    <w:rsid w:val="00A34973"/>
    <w:rsid w:val="00A34FF0"/>
    <w:rsid w:val="00A35676"/>
    <w:rsid w:val="00A35914"/>
    <w:rsid w:val="00A35A73"/>
    <w:rsid w:val="00A3609B"/>
    <w:rsid w:val="00A36D87"/>
    <w:rsid w:val="00A371AC"/>
    <w:rsid w:val="00A374D9"/>
    <w:rsid w:val="00A375E2"/>
    <w:rsid w:val="00A37AFA"/>
    <w:rsid w:val="00A37F28"/>
    <w:rsid w:val="00A4033A"/>
    <w:rsid w:val="00A40725"/>
    <w:rsid w:val="00A408F7"/>
    <w:rsid w:val="00A4200E"/>
    <w:rsid w:val="00A420B7"/>
    <w:rsid w:val="00A42C31"/>
    <w:rsid w:val="00A42DFB"/>
    <w:rsid w:val="00A42F03"/>
    <w:rsid w:val="00A42F07"/>
    <w:rsid w:val="00A4346A"/>
    <w:rsid w:val="00A43859"/>
    <w:rsid w:val="00A43B86"/>
    <w:rsid w:val="00A44A56"/>
    <w:rsid w:val="00A45205"/>
    <w:rsid w:val="00A45312"/>
    <w:rsid w:val="00A458FE"/>
    <w:rsid w:val="00A46751"/>
    <w:rsid w:val="00A4689B"/>
    <w:rsid w:val="00A46BB4"/>
    <w:rsid w:val="00A4705F"/>
    <w:rsid w:val="00A4722E"/>
    <w:rsid w:val="00A47310"/>
    <w:rsid w:val="00A47668"/>
    <w:rsid w:val="00A476F1"/>
    <w:rsid w:val="00A47799"/>
    <w:rsid w:val="00A477A2"/>
    <w:rsid w:val="00A47836"/>
    <w:rsid w:val="00A47C16"/>
    <w:rsid w:val="00A47FCC"/>
    <w:rsid w:val="00A50135"/>
    <w:rsid w:val="00A502B3"/>
    <w:rsid w:val="00A505E0"/>
    <w:rsid w:val="00A5067A"/>
    <w:rsid w:val="00A50770"/>
    <w:rsid w:val="00A519F8"/>
    <w:rsid w:val="00A51AB2"/>
    <w:rsid w:val="00A51BDD"/>
    <w:rsid w:val="00A52027"/>
    <w:rsid w:val="00A53A46"/>
    <w:rsid w:val="00A53DC9"/>
    <w:rsid w:val="00A54006"/>
    <w:rsid w:val="00A54BF6"/>
    <w:rsid w:val="00A550FD"/>
    <w:rsid w:val="00A55148"/>
    <w:rsid w:val="00A55E1A"/>
    <w:rsid w:val="00A56C9D"/>
    <w:rsid w:val="00A56F97"/>
    <w:rsid w:val="00A570E7"/>
    <w:rsid w:val="00A5712F"/>
    <w:rsid w:val="00A57659"/>
    <w:rsid w:val="00A577BB"/>
    <w:rsid w:val="00A5797A"/>
    <w:rsid w:val="00A600DE"/>
    <w:rsid w:val="00A602C8"/>
    <w:rsid w:val="00A603D5"/>
    <w:rsid w:val="00A60460"/>
    <w:rsid w:val="00A608C8"/>
    <w:rsid w:val="00A60ACB"/>
    <w:rsid w:val="00A60C70"/>
    <w:rsid w:val="00A60E6F"/>
    <w:rsid w:val="00A61BA6"/>
    <w:rsid w:val="00A6289E"/>
    <w:rsid w:val="00A628D9"/>
    <w:rsid w:val="00A62DDC"/>
    <w:rsid w:val="00A63226"/>
    <w:rsid w:val="00A63243"/>
    <w:rsid w:val="00A63C42"/>
    <w:rsid w:val="00A64138"/>
    <w:rsid w:val="00A644D7"/>
    <w:rsid w:val="00A6458A"/>
    <w:rsid w:val="00A64F63"/>
    <w:rsid w:val="00A650C6"/>
    <w:rsid w:val="00A65411"/>
    <w:rsid w:val="00A65689"/>
    <w:rsid w:val="00A65838"/>
    <w:rsid w:val="00A65AFC"/>
    <w:rsid w:val="00A65DA4"/>
    <w:rsid w:val="00A65F30"/>
    <w:rsid w:val="00A665E6"/>
    <w:rsid w:val="00A67078"/>
    <w:rsid w:val="00A670CC"/>
    <w:rsid w:val="00A677FD"/>
    <w:rsid w:val="00A67DD6"/>
    <w:rsid w:val="00A702D8"/>
    <w:rsid w:val="00A7030D"/>
    <w:rsid w:val="00A704DC"/>
    <w:rsid w:val="00A70773"/>
    <w:rsid w:val="00A713DF"/>
    <w:rsid w:val="00A71AF5"/>
    <w:rsid w:val="00A71C43"/>
    <w:rsid w:val="00A73127"/>
    <w:rsid w:val="00A73307"/>
    <w:rsid w:val="00A73483"/>
    <w:rsid w:val="00A74042"/>
    <w:rsid w:val="00A74359"/>
    <w:rsid w:val="00A743B2"/>
    <w:rsid w:val="00A75463"/>
    <w:rsid w:val="00A75524"/>
    <w:rsid w:val="00A75C46"/>
    <w:rsid w:val="00A76145"/>
    <w:rsid w:val="00A765AC"/>
    <w:rsid w:val="00A7681E"/>
    <w:rsid w:val="00A76983"/>
    <w:rsid w:val="00A77281"/>
    <w:rsid w:val="00A77E64"/>
    <w:rsid w:val="00A807B1"/>
    <w:rsid w:val="00A80AC4"/>
    <w:rsid w:val="00A80B44"/>
    <w:rsid w:val="00A80D49"/>
    <w:rsid w:val="00A81606"/>
    <w:rsid w:val="00A81A75"/>
    <w:rsid w:val="00A8213E"/>
    <w:rsid w:val="00A8237A"/>
    <w:rsid w:val="00A8311A"/>
    <w:rsid w:val="00A833EA"/>
    <w:rsid w:val="00A83853"/>
    <w:rsid w:val="00A83F1E"/>
    <w:rsid w:val="00A84063"/>
    <w:rsid w:val="00A84958"/>
    <w:rsid w:val="00A84C2B"/>
    <w:rsid w:val="00A84E20"/>
    <w:rsid w:val="00A84EF8"/>
    <w:rsid w:val="00A857BD"/>
    <w:rsid w:val="00A861D1"/>
    <w:rsid w:val="00A86449"/>
    <w:rsid w:val="00A869BE"/>
    <w:rsid w:val="00A86C5B"/>
    <w:rsid w:val="00A87830"/>
    <w:rsid w:val="00A8794E"/>
    <w:rsid w:val="00A902A7"/>
    <w:rsid w:val="00A9052D"/>
    <w:rsid w:val="00A906A0"/>
    <w:rsid w:val="00A90D0A"/>
    <w:rsid w:val="00A911AD"/>
    <w:rsid w:val="00A92976"/>
    <w:rsid w:val="00A937C9"/>
    <w:rsid w:val="00A93DFB"/>
    <w:rsid w:val="00A93E5F"/>
    <w:rsid w:val="00A94109"/>
    <w:rsid w:val="00A9415D"/>
    <w:rsid w:val="00A9463B"/>
    <w:rsid w:val="00A94C1E"/>
    <w:rsid w:val="00A95267"/>
    <w:rsid w:val="00A955E8"/>
    <w:rsid w:val="00A95A87"/>
    <w:rsid w:val="00A95C68"/>
    <w:rsid w:val="00A960B1"/>
    <w:rsid w:val="00A96147"/>
    <w:rsid w:val="00A968AF"/>
    <w:rsid w:val="00A96DF3"/>
    <w:rsid w:val="00A96E64"/>
    <w:rsid w:val="00A96FC9"/>
    <w:rsid w:val="00A97326"/>
    <w:rsid w:val="00A97387"/>
    <w:rsid w:val="00A9742E"/>
    <w:rsid w:val="00AA0282"/>
    <w:rsid w:val="00AA117B"/>
    <w:rsid w:val="00AA16D3"/>
    <w:rsid w:val="00AA17B3"/>
    <w:rsid w:val="00AA18FA"/>
    <w:rsid w:val="00AA1B33"/>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A771F"/>
    <w:rsid w:val="00AB0BF5"/>
    <w:rsid w:val="00AB0EED"/>
    <w:rsid w:val="00AB1147"/>
    <w:rsid w:val="00AB11D6"/>
    <w:rsid w:val="00AB14A1"/>
    <w:rsid w:val="00AB187F"/>
    <w:rsid w:val="00AB2303"/>
    <w:rsid w:val="00AB2332"/>
    <w:rsid w:val="00AB24AD"/>
    <w:rsid w:val="00AB268D"/>
    <w:rsid w:val="00AB2735"/>
    <w:rsid w:val="00AB2C67"/>
    <w:rsid w:val="00AB2D83"/>
    <w:rsid w:val="00AB2FB2"/>
    <w:rsid w:val="00AB310B"/>
    <w:rsid w:val="00AB325F"/>
    <w:rsid w:val="00AB39FC"/>
    <w:rsid w:val="00AB3A3F"/>
    <w:rsid w:val="00AB4CF5"/>
    <w:rsid w:val="00AB4DFF"/>
    <w:rsid w:val="00AB4E2B"/>
    <w:rsid w:val="00AB52F6"/>
    <w:rsid w:val="00AB547B"/>
    <w:rsid w:val="00AB584B"/>
    <w:rsid w:val="00AB5BC4"/>
    <w:rsid w:val="00AB5E70"/>
    <w:rsid w:val="00AB5F24"/>
    <w:rsid w:val="00AB6CB3"/>
    <w:rsid w:val="00AB6F05"/>
    <w:rsid w:val="00AB70B6"/>
    <w:rsid w:val="00AB7C63"/>
    <w:rsid w:val="00AB7DE8"/>
    <w:rsid w:val="00AC06E3"/>
    <w:rsid w:val="00AC0AD3"/>
    <w:rsid w:val="00AC0CA8"/>
    <w:rsid w:val="00AC10CC"/>
    <w:rsid w:val="00AC197E"/>
    <w:rsid w:val="00AC1C50"/>
    <w:rsid w:val="00AC2021"/>
    <w:rsid w:val="00AC2061"/>
    <w:rsid w:val="00AC2204"/>
    <w:rsid w:val="00AC22EB"/>
    <w:rsid w:val="00AC2E3E"/>
    <w:rsid w:val="00AC36BA"/>
    <w:rsid w:val="00AC3E3E"/>
    <w:rsid w:val="00AC40D5"/>
    <w:rsid w:val="00AC59A6"/>
    <w:rsid w:val="00AC5E1F"/>
    <w:rsid w:val="00AC6659"/>
    <w:rsid w:val="00AC6E95"/>
    <w:rsid w:val="00AC7527"/>
    <w:rsid w:val="00AC7A9A"/>
    <w:rsid w:val="00AC7E77"/>
    <w:rsid w:val="00AC7F90"/>
    <w:rsid w:val="00AD03F1"/>
    <w:rsid w:val="00AD0474"/>
    <w:rsid w:val="00AD08F6"/>
    <w:rsid w:val="00AD1096"/>
    <w:rsid w:val="00AD15C2"/>
    <w:rsid w:val="00AD1950"/>
    <w:rsid w:val="00AD1AD6"/>
    <w:rsid w:val="00AD2397"/>
    <w:rsid w:val="00AD258A"/>
    <w:rsid w:val="00AD25EA"/>
    <w:rsid w:val="00AD26AC"/>
    <w:rsid w:val="00AD2E61"/>
    <w:rsid w:val="00AD314C"/>
    <w:rsid w:val="00AD31A2"/>
    <w:rsid w:val="00AD33D3"/>
    <w:rsid w:val="00AD35F2"/>
    <w:rsid w:val="00AD35F4"/>
    <w:rsid w:val="00AD3D8A"/>
    <w:rsid w:val="00AD42AA"/>
    <w:rsid w:val="00AD4525"/>
    <w:rsid w:val="00AD465F"/>
    <w:rsid w:val="00AD4716"/>
    <w:rsid w:val="00AD5096"/>
    <w:rsid w:val="00AD578E"/>
    <w:rsid w:val="00AD5AF3"/>
    <w:rsid w:val="00AD5EB6"/>
    <w:rsid w:val="00AD60DD"/>
    <w:rsid w:val="00AD6B44"/>
    <w:rsid w:val="00AD6BAA"/>
    <w:rsid w:val="00AD6FF8"/>
    <w:rsid w:val="00AD72EC"/>
    <w:rsid w:val="00AD7487"/>
    <w:rsid w:val="00AD7625"/>
    <w:rsid w:val="00AD7A46"/>
    <w:rsid w:val="00AD7A8E"/>
    <w:rsid w:val="00AE02F7"/>
    <w:rsid w:val="00AE14A4"/>
    <w:rsid w:val="00AE185D"/>
    <w:rsid w:val="00AE1A0A"/>
    <w:rsid w:val="00AE21A9"/>
    <w:rsid w:val="00AE2BCA"/>
    <w:rsid w:val="00AE39DB"/>
    <w:rsid w:val="00AE3E82"/>
    <w:rsid w:val="00AE3E9C"/>
    <w:rsid w:val="00AE3EBB"/>
    <w:rsid w:val="00AE418B"/>
    <w:rsid w:val="00AE449A"/>
    <w:rsid w:val="00AE4F9C"/>
    <w:rsid w:val="00AE4FDA"/>
    <w:rsid w:val="00AE54ED"/>
    <w:rsid w:val="00AE58B3"/>
    <w:rsid w:val="00AE6A9F"/>
    <w:rsid w:val="00AE6BA1"/>
    <w:rsid w:val="00AE6CD8"/>
    <w:rsid w:val="00AE77A7"/>
    <w:rsid w:val="00AE7E2A"/>
    <w:rsid w:val="00AF07BD"/>
    <w:rsid w:val="00AF0A72"/>
    <w:rsid w:val="00AF11AF"/>
    <w:rsid w:val="00AF16B7"/>
    <w:rsid w:val="00AF1E89"/>
    <w:rsid w:val="00AF1EED"/>
    <w:rsid w:val="00AF200B"/>
    <w:rsid w:val="00AF2992"/>
    <w:rsid w:val="00AF2F3D"/>
    <w:rsid w:val="00AF3065"/>
    <w:rsid w:val="00AF3264"/>
    <w:rsid w:val="00AF3DC2"/>
    <w:rsid w:val="00AF4204"/>
    <w:rsid w:val="00AF4455"/>
    <w:rsid w:val="00AF4600"/>
    <w:rsid w:val="00AF4763"/>
    <w:rsid w:val="00AF5444"/>
    <w:rsid w:val="00AF55A9"/>
    <w:rsid w:val="00AF56DC"/>
    <w:rsid w:val="00AF59A2"/>
    <w:rsid w:val="00AF600B"/>
    <w:rsid w:val="00AF6050"/>
    <w:rsid w:val="00AF61A8"/>
    <w:rsid w:val="00AF64F1"/>
    <w:rsid w:val="00AF6527"/>
    <w:rsid w:val="00AF68D8"/>
    <w:rsid w:val="00AF6CFF"/>
    <w:rsid w:val="00AF6DB6"/>
    <w:rsid w:val="00AF783E"/>
    <w:rsid w:val="00AF787C"/>
    <w:rsid w:val="00AF7ACE"/>
    <w:rsid w:val="00B0030F"/>
    <w:rsid w:val="00B00F38"/>
    <w:rsid w:val="00B00FB4"/>
    <w:rsid w:val="00B0151B"/>
    <w:rsid w:val="00B01B60"/>
    <w:rsid w:val="00B0240F"/>
    <w:rsid w:val="00B027EF"/>
    <w:rsid w:val="00B0290E"/>
    <w:rsid w:val="00B03291"/>
    <w:rsid w:val="00B03FDE"/>
    <w:rsid w:val="00B0462E"/>
    <w:rsid w:val="00B047F3"/>
    <w:rsid w:val="00B052A7"/>
    <w:rsid w:val="00B0545D"/>
    <w:rsid w:val="00B05636"/>
    <w:rsid w:val="00B05928"/>
    <w:rsid w:val="00B05A06"/>
    <w:rsid w:val="00B05AA6"/>
    <w:rsid w:val="00B05C4D"/>
    <w:rsid w:val="00B0601B"/>
    <w:rsid w:val="00B065CA"/>
    <w:rsid w:val="00B067A1"/>
    <w:rsid w:val="00B071B4"/>
    <w:rsid w:val="00B074CD"/>
    <w:rsid w:val="00B07C5A"/>
    <w:rsid w:val="00B10382"/>
    <w:rsid w:val="00B10519"/>
    <w:rsid w:val="00B10692"/>
    <w:rsid w:val="00B108C8"/>
    <w:rsid w:val="00B1114A"/>
    <w:rsid w:val="00B1123F"/>
    <w:rsid w:val="00B113AF"/>
    <w:rsid w:val="00B11AFB"/>
    <w:rsid w:val="00B12339"/>
    <w:rsid w:val="00B12927"/>
    <w:rsid w:val="00B129C0"/>
    <w:rsid w:val="00B12D01"/>
    <w:rsid w:val="00B12EF7"/>
    <w:rsid w:val="00B12F52"/>
    <w:rsid w:val="00B133D2"/>
    <w:rsid w:val="00B141F6"/>
    <w:rsid w:val="00B146EA"/>
    <w:rsid w:val="00B14BEA"/>
    <w:rsid w:val="00B1523D"/>
    <w:rsid w:val="00B1535E"/>
    <w:rsid w:val="00B15396"/>
    <w:rsid w:val="00B15A3F"/>
    <w:rsid w:val="00B15B2C"/>
    <w:rsid w:val="00B160E3"/>
    <w:rsid w:val="00B16974"/>
    <w:rsid w:val="00B170E6"/>
    <w:rsid w:val="00B17D32"/>
    <w:rsid w:val="00B20EE1"/>
    <w:rsid w:val="00B20F18"/>
    <w:rsid w:val="00B211A4"/>
    <w:rsid w:val="00B21D59"/>
    <w:rsid w:val="00B2216E"/>
    <w:rsid w:val="00B22629"/>
    <w:rsid w:val="00B22B27"/>
    <w:rsid w:val="00B22FDA"/>
    <w:rsid w:val="00B24325"/>
    <w:rsid w:val="00B24D37"/>
    <w:rsid w:val="00B24EC2"/>
    <w:rsid w:val="00B24F5B"/>
    <w:rsid w:val="00B2526C"/>
    <w:rsid w:val="00B257B7"/>
    <w:rsid w:val="00B25EA5"/>
    <w:rsid w:val="00B263DF"/>
    <w:rsid w:val="00B27DD2"/>
    <w:rsid w:val="00B30136"/>
    <w:rsid w:val="00B302C1"/>
    <w:rsid w:val="00B303FF"/>
    <w:rsid w:val="00B30724"/>
    <w:rsid w:val="00B30990"/>
    <w:rsid w:val="00B30A9F"/>
    <w:rsid w:val="00B31530"/>
    <w:rsid w:val="00B31799"/>
    <w:rsid w:val="00B31B92"/>
    <w:rsid w:val="00B31DC6"/>
    <w:rsid w:val="00B31FD0"/>
    <w:rsid w:val="00B3210C"/>
    <w:rsid w:val="00B324EB"/>
    <w:rsid w:val="00B32688"/>
    <w:rsid w:val="00B32723"/>
    <w:rsid w:val="00B32751"/>
    <w:rsid w:val="00B329FC"/>
    <w:rsid w:val="00B32B62"/>
    <w:rsid w:val="00B32BB6"/>
    <w:rsid w:val="00B34127"/>
    <w:rsid w:val="00B34647"/>
    <w:rsid w:val="00B34A0F"/>
    <w:rsid w:val="00B34ECA"/>
    <w:rsid w:val="00B360C9"/>
    <w:rsid w:val="00B37290"/>
    <w:rsid w:val="00B402E7"/>
    <w:rsid w:val="00B403E7"/>
    <w:rsid w:val="00B4066E"/>
    <w:rsid w:val="00B40930"/>
    <w:rsid w:val="00B417F6"/>
    <w:rsid w:val="00B42074"/>
    <w:rsid w:val="00B426F4"/>
    <w:rsid w:val="00B429F0"/>
    <w:rsid w:val="00B42E1D"/>
    <w:rsid w:val="00B43099"/>
    <w:rsid w:val="00B43499"/>
    <w:rsid w:val="00B43679"/>
    <w:rsid w:val="00B437D7"/>
    <w:rsid w:val="00B43CA7"/>
    <w:rsid w:val="00B43FAF"/>
    <w:rsid w:val="00B44EBC"/>
    <w:rsid w:val="00B450D5"/>
    <w:rsid w:val="00B451F8"/>
    <w:rsid w:val="00B4575A"/>
    <w:rsid w:val="00B458CD"/>
    <w:rsid w:val="00B46221"/>
    <w:rsid w:val="00B467D9"/>
    <w:rsid w:val="00B46B33"/>
    <w:rsid w:val="00B4789F"/>
    <w:rsid w:val="00B47A55"/>
    <w:rsid w:val="00B47BC2"/>
    <w:rsid w:val="00B504AB"/>
    <w:rsid w:val="00B509EF"/>
    <w:rsid w:val="00B50DFB"/>
    <w:rsid w:val="00B50F3B"/>
    <w:rsid w:val="00B5109B"/>
    <w:rsid w:val="00B518F3"/>
    <w:rsid w:val="00B526EF"/>
    <w:rsid w:val="00B5285A"/>
    <w:rsid w:val="00B5375B"/>
    <w:rsid w:val="00B53FAB"/>
    <w:rsid w:val="00B54DA4"/>
    <w:rsid w:val="00B55A06"/>
    <w:rsid w:val="00B56D3D"/>
    <w:rsid w:val="00B56E22"/>
    <w:rsid w:val="00B57197"/>
    <w:rsid w:val="00B57876"/>
    <w:rsid w:val="00B57DCE"/>
    <w:rsid w:val="00B609B7"/>
    <w:rsid w:val="00B60BEB"/>
    <w:rsid w:val="00B60D2B"/>
    <w:rsid w:val="00B60E1E"/>
    <w:rsid w:val="00B60FAE"/>
    <w:rsid w:val="00B615A4"/>
    <w:rsid w:val="00B616F7"/>
    <w:rsid w:val="00B618AE"/>
    <w:rsid w:val="00B61CEE"/>
    <w:rsid w:val="00B621AA"/>
    <w:rsid w:val="00B62248"/>
    <w:rsid w:val="00B622CA"/>
    <w:rsid w:val="00B623F2"/>
    <w:rsid w:val="00B62752"/>
    <w:rsid w:val="00B62DB1"/>
    <w:rsid w:val="00B63712"/>
    <w:rsid w:val="00B63D9E"/>
    <w:rsid w:val="00B63F59"/>
    <w:rsid w:val="00B640FC"/>
    <w:rsid w:val="00B64692"/>
    <w:rsid w:val="00B657BC"/>
    <w:rsid w:val="00B65FE8"/>
    <w:rsid w:val="00B6601A"/>
    <w:rsid w:val="00B6621B"/>
    <w:rsid w:val="00B66312"/>
    <w:rsid w:val="00B66564"/>
    <w:rsid w:val="00B66862"/>
    <w:rsid w:val="00B66F07"/>
    <w:rsid w:val="00B672D5"/>
    <w:rsid w:val="00B674DC"/>
    <w:rsid w:val="00B678BF"/>
    <w:rsid w:val="00B70020"/>
    <w:rsid w:val="00B700B8"/>
    <w:rsid w:val="00B70F05"/>
    <w:rsid w:val="00B710A2"/>
    <w:rsid w:val="00B71539"/>
    <w:rsid w:val="00B72B81"/>
    <w:rsid w:val="00B7317B"/>
    <w:rsid w:val="00B7318A"/>
    <w:rsid w:val="00B733FA"/>
    <w:rsid w:val="00B734A4"/>
    <w:rsid w:val="00B73667"/>
    <w:rsid w:val="00B7388B"/>
    <w:rsid w:val="00B744E5"/>
    <w:rsid w:val="00B74FF2"/>
    <w:rsid w:val="00B753A8"/>
    <w:rsid w:val="00B755B6"/>
    <w:rsid w:val="00B75A0E"/>
    <w:rsid w:val="00B75CF5"/>
    <w:rsid w:val="00B75D92"/>
    <w:rsid w:val="00B762B1"/>
    <w:rsid w:val="00B77380"/>
    <w:rsid w:val="00B777C0"/>
    <w:rsid w:val="00B802AC"/>
    <w:rsid w:val="00B80660"/>
    <w:rsid w:val="00B807B7"/>
    <w:rsid w:val="00B808C7"/>
    <w:rsid w:val="00B80B64"/>
    <w:rsid w:val="00B81D7D"/>
    <w:rsid w:val="00B82050"/>
    <w:rsid w:val="00B82132"/>
    <w:rsid w:val="00B825DB"/>
    <w:rsid w:val="00B8265C"/>
    <w:rsid w:val="00B82CDB"/>
    <w:rsid w:val="00B82D0B"/>
    <w:rsid w:val="00B84ACB"/>
    <w:rsid w:val="00B84D8D"/>
    <w:rsid w:val="00B85375"/>
    <w:rsid w:val="00B853A4"/>
    <w:rsid w:val="00B90179"/>
    <w:rsid w:val="00B9256A"/>
    <w:rsid w:val="00B92C1F"/>
    <w:rsid w:val="00B92D16"/>
    <w:rsid w:val="00B92D69"/>
    <w:rsid w:val="00B92F39"/>
    <w:rsid w:val="00B92F7B"/>
    <w:rsid w:val="00B93C51"/>
    <w:rsid w:val="00B93C93"/>
    <w:rsid w:val="00B9438C"/>
    <w:rsid w:val="00B94A78"/>
    <w:rsid w:val="00B94DF1"/>
    <w:rsid w:val="00B94F33"/>
    <w:rsid w:val="00B955AB"/>
    <w:rsid w:val="00B95DF5"/>
    <w:rsid w:val="00B95E7D"/>
    <w:rsid w:val="00B96564"/>
    <w:rsid w:val="00B96828"/>
    <w:rsid w:val="00B969FF"/>
    <w:rsid w:val="00B97EC8"/>
    <w:rsid w:val="00BA03A6"/>
    <w:rsid w:val="00BA09ED"/>
    <w:rsid w:val="00BA0AA5"/>
    <w:rsid w:val="00BA11A3"/>
    <w:rsid w:val="00BA1A11"/>
    <w:rsid w:val="00BA1FB5"/>
    <w:rsid w:val="00BA2476"/>
    <w:rsid w:val="00BA2525"/>
    <w:rsid w:val="00BA2C92"/>
    <w:rsid w:val="00BA2DE1"/>
    <w:rsid w:val="00BA2F75"/>
    <w:rsid w:val="00BA2FB7"/>
    <w:rsid w:val="00BA3338"/>
    <w:rsid w:val="00BA3483"/>
    <w:rsid w:val="00BA4AD1"/>
    <w:rsid w:val="00BA4E6A"/>
    <w:rsid w:val="00BA53D9"/>
    <w:rsid w:val="00BA5580"/>
    <w:rsid w:val="00BA563F"/>
    <w:rsid w:val="00BA5796"/>
    <w:rsid w:val="00BA5B13"/>
    <w:rsid w:val="00BA5E05"/>
    <w:rsid w:val="00BA5F37"/>
    <w:rsid w:val="00BA60A8"/>
    <w:rsid w:val="00BA6946"/>
    <w:rsid w:val="00BA6CD6"/>
    <w:rsid w:val="00BA7B16"/>
    <w:rsid w:val="00BB05E5"/>
    <w:rsid w:val="00BB09DE"/>
    <w:rsid w:val="00BB101D"/>
    <w:rsid w:val="00BB19C7"/>
    <w:rsid w:val="00BB2E8B"/>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176B"/>
    <w:rsid w:val="00BC18F7"/>
    <w:rsid w:val="00BC2B56"/>
    <w:rsid w:val="00BC31F4"/>
    <w:rsid w:val="00BC39DF"/>
    <w:rsid w:val="00BC3BC3"/>
    <w:rsid w:val="00BC3BE0"/>
    <w:rsid w:val="00BC4035"/>
    <w:rsid w:val="00BC4E0F"/>
    <w:rsid w:val="00BC50B9"/>
    <w:rsid w:val="00BC50E5"/>
    <w:rsid w:val="00BC6BDA"/>
    <w:rsid w:val="00BC6C9C"/>
    <w:rsid w:val="00BC773E"/>
    <w:rsid w:val="00BC783D"/>
    <w:rsid w:val="00BC7B47"/>
    <w:rsid w:val="00BC7E11"/>
    <w:rsid w:val="00BD0409"/>
    <w:rsid w:val="00BD073C"/>
    <w:rsid w:val="00BD0873"/>
    <w:rsid w:val="00BD0A61"/>
    <w:rsid w:val="00BD1A19"/>
    <w:rsid w:val="00BD22F5"/>
    <w:rsid w:val="00BD243E"/>
    <w:rsid w:val="00BD24DF"/>
    <w:rsid w:val="00BD2CF2"/>
    <w:rsid w:val="00BD2F6C"/>
    <w:rsid w:val="00BD2F96"/>
    <w:rsid w:val="00BD3221"/>
    <w:rsid w:val="00BD398C"/>
    <w:rsid w:val="00BD3D56"/>
    <w:rsid w:val="00BD419F"/>
    <w:rsid w:val="00BD44A8"/>
    <w:rsid w:val="00BD468B"/>
    <w:rsid w:val="00BD5722"/>
    <w:rsid w:val="00BD5747"/>
    <w:rsid w:val="00BD59CA"/>
    <w:rsid w:val="00BD5BB6"/>
    <w:rsid w:val="00BD5BC6"/>
    <w:rsid w:val="00BD5CFF"/>
    <w:rsid w:val="00BD5D2E"/>
    <w:rsid w:val="00BD5DBA"/>
    <w:rsid w:val="00BD6289"/>
    <w:rsid w:val="00BD68F1"/>
    <w:rsid w:val="00BD6E2F"/>
    <w:rsid w:val="00BD71F2"/>
    <w:rsid w:val="00BE0528"/>
    <w:rsid w:val="00BE05EE"/>
    <w:rsid w:val="00BE07D4"/>
    <w:rsid w:val="00BE0C08"/>
    <w:rsid w:val="00BE173B"/>
    <w:rsid w:val="00BE2308"/>
    <w:rsid w:val="00BE279F"/>
    <w:rsid w:val="00BE2AE5"/>
    <w:rsid w:val="00BE369E"/>
    <w:rsid w:val="00BE3E95"/>
    <w:rsid w:val="00BE4698"/>
    <w:rsid w:val="00BE5030"/>
    <w:rsid w:val="00BE5287"/>
    <w:rsid w:val="00BE54D2"/>
    <w:rsid w:val="00BE57BC"/>
    <w:rsid w:val="00BE5972"/>
    <w:rsid w:val="00BE5DF4"/>
    <w:rsid w:val="00BE608E"/>
    <w:rsid w:val="00BE77C1"/>
    <w:rsid w:val="00BE7806"/>
    <w:rsid w:val="00BE7CAE"/>
    <w:rsid w:val="00BF0024"/>
    <w:rsid w:val="00BF0534"/>
    <w:rsid w:val="00BF07DC"/>
    <w:rsid w:val="00BF0EAE"/>
    <w:rsid w:val="00BF16A0"/>
    <w:rsid w:val="00BF20DC"/>
    <w:rsid w:val="00BF23B9"/>
    <w:rsid w:val="00BF2702"/>
    <w:rsid w:val="00BF3BB8"/>
    <w:rsid w:val="00BF3BBA"/>
    <w:rsid w:val="00BF4088"/>
    <w:rsid w:val="00BF45F9"/>
    <w:rsid w:val="00BF4624"/>
    <w:rsid w:val="00BF4982"/>
    <w:rsid w:val="00BF5002"/>
    <w:rsid w:val="00BF5174"/>
    <w:rsid w:val="00BF5277"/>
    <w:rsid w:val="00BF52D3"/>
    <w:rsid w:val="00BF6171"/>
    <w:rsid w:val="00BF6E0F"/>
    <w:rsid w:val="00BF7219"/>
    <w:rsid w:val="00BF7E6B"/>
    <w:rsid w:val="00C0031C"/>
    <w:rsid w:val="00C01FBA"/>
    <w:rsid w:val="00C0201F"/>
    <w:rsid w:val="00C02873"/>
    <w:rsid w:val="00C02B52"/>
    <w:rsid w:val="00C02E4A"/>
    <w:rsid w:val="00C03758"/>
    <w:rsid w:val="00C03A2A"/>
    <w:rsid w:val="00C03A93"/>
    <w:rsid w:val="00C04DE6"/>
    <w:rsid w:val="00C04ECC"/>
    <w:rsid w:val="00C04FB2"/>
    <w:rsid w:val="00C0502A"/>
    <w:rsid w:val="00C057AD"/>
    <w:rsid w:val="00C05FA1"/>
    <w:rsid w:val="00C061AD"/>
    <w:rsid w:val="00C062B8"/>
    <w:rsid w:val="00C073EA"/>
    <w:rsid w:val="00C07414"/>
    <w:rsid w:val="00C0780F"/>
    <w:rsid w:val="00C07A51"/>
    <w:rsid w:val="00C10368"/>
    <w:rsid w:val="00C10403"/>
    <w:rsid w:val="00C109D2"/>
    <w:rsid w:val="00C10E2D"/>
    <w:rsid w:val="00C111CA"/>
    <w:rsid w:val="00C11449"/>
    <w:rsid w:val="00C117CC"/>
    <w:rsid w:val="00C11CF9"/>
    <w:rsid w:val="00C12023"/>
    <w:rsid w:val="00C12202"/>
    <w:rsid w:val="00C1224A"/>
    <w:rsid w:val="00C125D6"/>
    <w:rsid w:val="00C1288F"/>
    <w:rsid w:val="00C128DA"/>
    <w:rsid w:val="00C12A53"/>
    <w:rsid w:val="00C12EAE"/>
    <w:rsid w:val="00C133CC"/>
    <w:rsid w:val="00C13730"/>
    <w:rsid w:val="00C140D4"/>
    <w:rsid w:val="00C164F9"/>
    <w:rsid w:val="00C16DA3"/>
    <w:rsid w:val="00C16DC2"/>
    <w:rsid w:val="00C16FCC"/>
    <w:rsid w:val="00C171DB"/>
    <w:rsid w:val="00C1721B"/>
    <w:rsid w:val="00C20023"/>
    <w:rsid w:val="00C2060A"/>
    <w:rsid w:val="00C20EBF"/>
    <w:rsid w:val="00C2121D"/>
    <w:rsid w:val="00C21339"/>
    <w:rsid w:val="00C216D4"/>
    <w:rsid w:val="00C21D28"/>
    <w:rsid w:val="00C2280E"/>
    <w:rsid w:val="00C22A76"/>
    <w:rsid w:val="00C22A7A"/>
    <w:rsid w:val="00C23264"/>
    <w:rsid w:val="00C2396D"/>
    <w:rsid w:val="00C23B77"/>
    <w:rsid w:val="00C23BB2"/>
    <w:rsid w:val="00C2448E"/>
    <w:rsid w:val="00C2486E"/>
    <w:rsid w:val="00C24B7C"/>
    <w:rsid w:val="00C253D4"/>
    <w:rsid w:val="00C25896"/>
    <w:rsid w:val="00C2634C"/>
    <w:rsid w:val="00C2655C"/>
    <w:rsid w:val="00C26588"/>
    <w:rsid w:val="00C26DFB"/>
    <w:rsid w:val="00C275C6"/>
    <w:rsid w:val="00C2787F"/>
    <w:rsid w:val="00C27B75"/>
    <w:rsid w:val="00C27F55"/>
    <w:rsid w:val="00C3057E"/>
    <w:rsid w:val="00C305CD"/>
    <w:rsid w:val="00C30765"/>
    <w:rsid w:val="00C30E09"/>
    <w:rsid w:val="00C31024"/>
    <w:rsid w:val="00C312D2"/>
    <w:rsid w:val="00C31461"/>
    <w:rsid w:val="00C315C0"/>
    <w:rsid w:val="00C315E0"/>
    <w:rsid w:val="00C3169B"/>
    <w:rsid w:val="00C31D5B"/>
    <w:rsid w:val="00C322D6"/>
    <w:rsid w:val="00C32604"/>
    <w:rsid w:val="00C32962"/>
    <w:rsid w:val="00C32AC8"/>
    <w:rsid w:val="00C32B3E"/>
    <w:rsid w:val="00C33F6D"/>
    <w:rsid w:val="00C34002"/>
    <w:rsid w:val="00C3400B"/>
    <w:rsid w:val="00C3466E"/>
    <w:rsid w:val="00C34A72"/>
    <w:rsid w:val="00C35192"/>
    <w:rsid w:val="00C35864"/>
    <w:rsid w:val="00C35BCE"/>
    <w:rsid w:val="00C360ED"/>
    <w:rsid w:val="00C36635"/>
    <w:rsid w:val="00C36BBA"/>
    <w:rsid w:val="00C37061"/>
    <w:rsid w:val="00C37097"/>
    <w:rsid w:val="00C3737D"/>
    <w:rsid w:val="00C373A2"/>
    <w:rsid w:val="00C37761"/>
    <w:rsid w:val="00C377F8"/>
    <w:rsid w:val="00C378EE"/>
    <w:rsid w:val="00C407F0"/>
    <w:rsid w:val="00C40C85"/>
    <w:rsid w:val="00C40F5A"/>
    <w:rsid w:val="00C41218"/>
    <w:rsid w:val="00C41C89"/>
    <w:rsid w:val="00C42032"/>
    <w:rsid w:val="00C42A07"/>
    <w:rsid w:val="00C42C48"/>
    <w:rsid w:val="00C42DF6"/>
    <w:rsid w:val="00C45550"/>
    <w:rsid w:val="00C4610B"/>
    <w:rsid w:val="00C469CC"/>
    <w:rsid w:val="00C46A71"/>
    <w:rsid w:val="00C4743E"/>
    <w:rsid w:val="00C500CA"/>
    <w:rsid w:val="00C50368"/>
    <w:rsid w:val="00C50B6F"/>
    <w:rsid w:val="00C511EF"/>
    <w:rsid w:val="00C51264"/>
    <w:rsid w:val="00C5238B"/>
    <w:rsid w:val="00C52998"/>
    <w:rsid w:val="00C531D4"/>
    <w:rsid w:val="00C53309"/>
    <w:rsid w:val="00C53FFB"/>
    <w:rsid w:val="00C55563"/>
    <w:rsid w:val="00C55C77"/>
    <w:rsid w:val="00C55EC1"/>
    <w:rsid w:val="00C55EC7"/>
    <w:rsid w:val="00C562A2"/>
    <w:rsid w:val="00C56449"/>
    <w:rsid w:val="00C5654F"/>
    <w:rsid w:val="00C568E1"/>
    <w:rsid w:val="00C574EA"/>
    <w:rsid w:val="00C6050C"/>
    <w:rsid w:val="00C60721"/>
    <w:rsid w:val="00C60906"/>
    <w:rsid w:val="00C6144E"/>
    <w:rsid w:val="00C61A5E"/>
    <w:rsid w:val="00C61ED0"/>
    <w:rsid w:val="00C62669"/>
    <w:rsid w:val="00C62968"/>
    <w:rsid w:val="00C634A2"/>
    <w:rsid w:val="00C635AF"/>
    <w:rsid w:val="00C63CD9"/>
    <w:rsid w:val="00C642D2"/>
    <w:rsid w:val="00C64444"/>
    <w:rsid w:val="00C64B09"/>
    <w:rsid w:val="00C64B6E"/>
    <w:rsid w:val="00C659E1"/>
    <w:rsid w:val="00C65C60"/>
    <w:rsid w:val="00C65F58"/>
    <w:rsid w:val="00C664F0"/>
    <w:rsid w:val="00C6660C"/>
    <w:rsid w:val="00C66D18"/>
    <w:rsid w:val="00C66E43"/>
    <w:rsid w:val="00C66E96"/>
    <w:rsid w:val="00C6705D"/>
    <w:rsid w:val="00C67368"/>
    <w:rsid w:val="00C67A36"/>
    <w:rsid w:val="00C711E1"/>
    <w:rsid w:val="00C711F9"/>
    <w:rsid w:val="00C71BC8"/>
    <w:rsid w:val="00C71CD5"/>
    <w:rsid w:val="00C71D73"/>
    <w:rsid w:val="00C7229C"/>
    <w:rsid w:val="00C7261E"/>
    <w:rsid w:val="00C72CC8"/>
    <w:rsid w:val="00C731EA"/>
    <w:rsid w:val="00C73FA6"/>
    <w:rsid w:val="00C7410B"/>
    <w:rsid w:val="00C744E2"/>
    <w:rsid w:val="00C74B3E"/>
    <w:rsid w:val="00C74D8D"/>
    <w:rsid w:val="00C751E1"/>
    <w:rsid w:val="00C7569D"/>
    <w:rsid w:val="00C75DC6"/>
    <w:rsid w:val="00C767D9"/>
    <w:rsid w:val="00C7682D"/>
    <w:rsid w:val="00C76A6B"/>
    <w:rsid w:val="00C76E36"/>
    <w:rsid w:val="00C76ED5"/>
    <w:rsid w:val="00C80107"/>
    <w:rsid w:val="00C8074C"/>
    <w:rsid w:val="00C808A3"/>
    <w:rsid w:val="00C809B1"/>
    <w:rsid w:val="00C80C18"/>
    <w:rsid w:val="00C80DC1"/>
    <w:rsid w:val="00C81AEA"/>
    <w:rsid w:val="00C8237D"/>
    <w:rsid w:val="00C8254E"/>
    <w:rsid w:val="00C8262B"/>
    <w:rsid w:val="00C8280D"/>
    <w:rsid w:val="00C83802"/>
    <w:rsid w:val="00C83840"/>
    <w:rsid w:val="00C85060"/>
    <w:rsid w:val="00C850CD"/>
    <w:rsid w:val="00C8587F"/>
    <w:rsid w:val="00C85C60"/>
    <w:rsid w:val="00C85C8C"/>
    <w:rsid w:val="00C85D16"/>
    <w:rsid w:val="00C85D7E"/>
    <w:rsid w:val="00C86810"/>
    <w:rsid w:val="00C868A4"/>
    <w:rsid w:val="00C86BDC"/>
    <w:rsid w:val="00C87074"/>
    <w:rsid w:val="00C8707A"/>
    <w:rsid w:val="00C870E8"/>
    <w:rsid w:val="00C874D3"/>
    <w:rsid w:val="00C877C8"/>
    <w:rsid w:val="00C87F13"/>
    <w:rsid w:val="00C90D54"/>
    <w:rsid w:val="00C91B27"/>
    <w:rsid w:val="00C922DB"/>
    <w:rsid w:val="00C92474"/>
    <w:rsid w:val="00C92EF4"/>
    <w:rsid w:val="00C93070"/>
    <w:rsid w:val="00C93123"/>
    <w:rsid w:val="00C9369E"/>
    <w:rsid w:val="00C93B8B"/>
    <w:rsid w:val="00C93E1C"/>
    <w:rsid w:val="00C947F4"/>
    <w:rsid w:val="00C94912"/>
    <w:rsid w:val="00C94F74"/>
    <w:rsid w:val="00C95263"/>
    <w:rsid w:val="00C95402"/>
    <w:rsid w:val="00C956CF"/>
    <w:rsid w:val="00C95B6F"/>
    <w:rsid w:val="00C95D9F"/>
    <w:rsid w:val="00C9648F"/>
    <w:rsid w:val="00C967FC"/>
    <w:rsid w:val="00C97219"/>
    <w:rsid w:val="00C978C1"/>
    <w:rsid w:val="00C97DA1"/>
    <w:rsid w:val="00C97ED6"/>
    <w:rsid w:val="00CA047D"/>
    <w:rsid w:val="00CA09BB"/>
    <w:rsid w:val="00CA0ADF"/>
    <w:rsid w:val="00CA0C5D"/>
    <w:rsid w:val="00CA0D4B"/>
    <w:rsid w:val="00CA111E"/>
    <w:rsid w:val="00CA1305"/>
    <w:rsid w:val="00CA13C1"/>
    <w:rsid w:val="00CA1421"/>
    <w:rsid w:val="00CA1719"/>
    <w:rsid w:val="00CA1C90"/>
    <w:rsid w:val="00CA313A"/>
    <w:rsid w:val="00CA320F"/>
    <w:rsid w:val="00CA36D9"/>
    <w:rsid w:val="00CA3FD8"/>
    <w:rsid w:val="00CA3FE9"/>
    <w:rsid w:val="00CA4669"/>
    <w:rsid w:val="00CA475A"/>
    <w:rsid w:val="00CA55C5"/>
    <w:rsid w:val="00CA5AF2"/>
    <w:rsid w:val="00CA5C6B"/>
    <w:rsid w:val="00CA61A9"/>
    <w:rsid w:val="00CA642B"/>
    <w:rsid w:val="00CA6AC0"/>
    <w:rsid w:val="00CA71C1"/>
    <w:rsid w:val="00CA7205"/>
    <w:rsid w:val="00CA72C2"/>
    <w:rsid w:val="00CA7CB4"/>
    <w:rsid w:val="00CA7D90"/>
    <w:rsid w:val="00CB0475"/>
    <w:rsid w:val="00CB0F17"/>
    <w:rsid w:val="00CB10CF"/>
    <w:rsid w:val="00CB1585"/>
    <w:rsid w:val="00CB178F"/>
    <w:rsid w:val="00CB17A7"/>
    <w:rsid w:val="00CB17C0"/>
    <w:rsid w:val="00CB2562"/>
    <w:rsid w:val="00CB2A9B"/>
    <w:rsid w:val="00CB2CA3"/>
    <w:rsid w:val="00CB304E"/>
    <w:rsid w:val="00CB361C"/>
    <w:rsid w:val="00CB3918"/>
    <w:rsid w:val="00CB3C8F"/>
    <w:rsid w:val="00CB42D9"/>
    <w:rsid w:val="00CB44AA"/>
    <w:rsid w:val="00CB51AF"/>
    <w:rsid w:val="00CB52C3"/>
    <w:rsid w:val="00CB5D52"/>
    <w:rsid w:val="00CB6028"/>
    <w:rsid w:val="00CB6CE8"/>
    <w:rsid w:val="00CB7070"/>
    <w:rsid w:val="00CB714E"/>
    <w:rsid w:val="00CB75F1"/>
    <w:rsid w:val="00CB7625"/>
    <w:rsid w:val="00CB786E"/>
    <w:rsid w:val="00CB7A88"/>
    <w:rsid w:val="00CB7BB9"/>
    <w:rsid w:val="00CC007F"/>
    <w:rsid w:val="00CC054F"/>
    <w:rsid w:val="00CC0ACC"/>
    <w:rsid w:val="00CC0D5E"/>
    <w:rsid w:val="00CC15D8"/>
    <w:rsid w:val="00CC18DF"/>
    <w:rsid w:val="00CC29ED"/>
    <w:rsid w:val="00CC2ED6"/>
    <w:rsid w:val="00CC2F5E"/>
    <w:rsid w:val="00CC3C39"/>
    <w:rsid w:val="00CC3F69"/>
    <w:rsid w:val="00CC4570"/>
    <w:rsid w:val="00CC45EC"/>
    <w:rsid w:val="00CC482B"/>
    <w:rsid w:val="00CC4AB1"/>
    <w:rsid w:val="00CC4B86"/>
    <w:rsid w:val="00CC4F2D"/>
    <w:rsid w:val="00CC541A"/>
    <w:rsid w:val="00CC54B3"/>
    <w:rsid w:val="00CC58EC"/>
    <w:rsid w:val="00CC676B"/>
    <w:rsid w:val="00CC7769"/>
    <w:rsid w:val="00CD0259"/>
    <w:rsid w:val="00CD0414"/>
    <w:rsid w:val="00CD06D4"/>
    <w:rsid w:val="00CD0953"/>
    <w:rsid w:val="00CD0B27"/>
    <w:rsid w:val="00CD1501"/>
    <w:rsid w:val="00CD1BC5"/>
    <w:rsid w:val="00CD20FF"/>
    <w:rsid w:val="00CD2372"/>
    <w:rsid w:val="00CD26B1"/>
    <w:rsid w:val="00CD2956"/>
    <w:rsid w:val="00CD2D4B"/>
    <w:rsid w:val="00CD36B0"/>
    <w:rsid w:val="00CD3B46"/>
    <w:rsid w:val="00CD3EBD"/>
    <w:rsid w:val="00CD48ED"/>
    <w:rsid w:val="00CD5C69"/>
    <w:rsid w:val="00CD624E"/>
    <w:rsid w:val="00CD64CF"/>
    <w:rsid w:val="00CD6736"/>
    <w:rsid w:val="00CD6B6D"/>
    <w:rsid w:val="00CD6DFA"/>
    <w:rsid w:val="00CD6E18"/>
    <w:rsid w:val="00CD6E55"/>
    <w:rsid w:val="00CD7329"/>
    <w:rsid w:val="00CD7C1B"/>
    <w:rsid w:val="00CE0299"/>
    <w:rsid w:val="00CE0BFA"/>
    <w:rsid w:val="00CE0EA0"/>
    <w:rsid w:val="00CE12D4"/>
    <w:rsid w:val="00CE14FE"/>
    <w:rsid w:val="00CE1F86"/>
    <w:rsid w:val="00CE2035"/>
    <w:rsid w:val="00CE2DAB"/>
    <w:rsid w:val="00CE3357"/>
    <w:rsid w:val="00CE36F4"/>
    <w:rsid w:val="00CE3763"/>
    <w:rsid w:val="00CE4172"/>
    <w:rsid w:val="00CE48EE"/>
    <w:rsid w:val="00CE572B"/>
    <w:rsid w:val="00CE582A"/>
    <w:rsid w:val="00CE63FB"/>
    <w:rsid w:val="00CE6566"/>
    <w:rsid w:val="00CE67A8"/>
    <w:rsid w:val="00CE6976"/>
    <w:rsid w:val="00CE6996"/>
    <w:rsid w:val="00CE6D4B"/>
    <w:rsid w:val="00CE6F0F"/>
    <w:rsid w:val="00CE6F37"/>
    <w:rsid w:val="00CE72F5"/>
    <w:rsid w:val="00CE747F"/>
    <w:rsid w:val="00CE7544"/>
    <w:rsid w:val="00CE76F7"/>
    <w:rsid w:val="00CE7803"/>
    <w:rsid w:val="00CF070D"/>
    <w:rsid w:val="00CF0861"/>
    <w:rsid w:val="00CF09CB"/>
    <w:rsid w:val="00CF153C"/>
    <w:rsid w:val="00CF165E"/>
    <w:rsid w:val="00CF1CF5"/>
    <w:rsid w:val="00CF1F98"/>
    <w:rsid w:val="00CF2295"/>
    <w:rsid w:val="00CF2A7D"/>
    <w:rsid w:val="00CF3011"/>
    <w:rsid w:val="00CF38DD"/>
    <w:rsid w:val="00CF3EED"/>
    <w:rsid w:val="00CF431F"/>
    <w:rsid w:val="00CF48FA"/>
    <w:rsid w:val="00CF4C67"/>
    <w:rsid w:val="00CF52FB"/>
    <w:rsid w:val="00CF64BD"/>
    <w:rsid w:val="00CF6AF5"/>
    <w:rsid w:val="00CF7178"/>
    <w:rsid w:val="00CF7344"/>
    <w:rsid w:val="00CF768D"/>
    <w:rsid w:val="00CF771C"/>
    <w:rsid w:val="00CF7954"/>
    <w:rsid w:val="00CF7F31"/>
    <w:rsid w:val="00D00054"/>
    <w:rsid w:val="00D001A0"/>
    <w:rsid w:val="00D00D0C"/>
    <w:rsid w:val="00D010F6"/>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5FAA"/>
    <w:rsid w:val="00D0669F"/>
    <w:rsid w:val="00D067DA"/>
    <w:rsid w:val="00D068C3"/>
    <w:rsid w:val="00D06B11"/>
    <w:rsid w:val="00D07585"/>
    <w:rsid w:val="00D075F9"/>
    <w:rsid w:val="00D079D0"/>
    <w:rsid w:val="00D104D9"/>
    <w:rsid w:val="00D1128A"/>
    <w:rsid w:val="00D112A7"/>
    <w:rsid w:val="00D11A8B"/>
    <w:rsid w:val="00D11AD4"/>
    <w:rsid w:val="00D11B20"/>
    <w:rsid w:val="00D11EC5"/>
    <w:rsid w:val="00D12477"/>
    <w:rsid w:val="00D12A9A"/>
    <w:rsid w:val="00D12C4F"/>
    <w:rsid w:val="00D1425C"/>
    <w:rsid w:val="00D1446A"/>
    <w:rsid w:val="00D144B2"/>
    <w:rsid w:val="00D150E7"/>
    <w:rsid w:val="00D15825"/>
    <w:rsid w:val="00D15896"/>
    <w:rsid w:val="00D160F1"/>
    <w:rsid w:val="00D167DE"/>
    <w:rsid w:val="00D16ADA"/>
    <w:rsid w:val="00D16C1D"/>
    <w:rsid w:val="00D16F42"/>
    <w:rsid w:val="00D179ED"/>
    <w:rsid w:val="00D2033A"/>
    <w:rsid w:val="00D204CC"/>
    <w:rsid w:val="00D207C0"/>
    <w:rsid w:val="00D2090B"/>
    <w:rsid w:val="00D20DB0"/>
    <w:rsid w:val="00D21337"/>
    <w:rsid w:val="00D22827"/>
    <w:rsid w:val="00D228C2"/>
    <w:rsid w:val="00D23327"/>
    <w:rsid w:val="00D23D02"/>
    <w:rsid w:val="00D244D1"/>
    <w:rsid w:val="00D24568"/>
    <w:rsid w:val="00D24963"/>
    <w:rsid w:val="00D24B96"/>
    <w:rsid w:val="00D25267"/>
    <w:rsid w:val="00D25433"/>
    <w:rsid w:val="00D264ED"/>
    <w:rsid w:val="00D275EA"/>
    <w:rsid w:val="00D2782A"/>
    <w:rsid w:val="00D27856"/>
    <w:rsid w:val="00D27872"/>
    <w:rsid w:val="00D279F1"/>
    <w:rsid w:val="00D27C6B"/>
    <w:rsid w:val="00D302C9"/>
    <w:rsid w:val="00D307C5"/>
    <w:rsid w:val="00D307D8"/>
    <w:rsid w:val="00D3080F"/>
    <w:rsid w:val="00D30C6E"/>
    <w:rsid w:val="00D30DA3"/>
    <w:rsid w:val="00D30DD8"/>
    <w:rsid w:val="00D3299D"/>
    <w:rsid w:val="00D32A01"/>
    <w:rsid w:val="00D33110"/>
    <w:rsid w:val="00D33CA1"/>
    <w:rsid w:val="00D3433B"/>
    <w:rsid w:val="00D34394"/>
    <w:rsid w:val="00D34CC2"/>
    <w:rsid w:val="00D35474"/>
    <w:rsid w:val="00D3573F"/>
    <w:rsid w:val="00D36333"/>
    <w:rsid w:val="00D36BB9"/>
    <w:rsid w:val="00D36E3E"/>
    <w:rsid w:val="00D37346"/>
    <w:rsid w:val="00D37356"/>
    <w:rsid w:val="00D40B16"/>
    <w:rsid w:val="00D40ED3"/>
    <w:rsid w:val="00D415EC"/>
    <w:rsid w:val="00D41827"/>
    <w:rsid w:val="00D41BD6"/>
    <w:rsid w:val="00D41F53"/>
    <w:rsid w:val="00D421A4"/>
    <w:rsid w:val="00D424F8"/>
    <w:rsid w:val="00D4265E"/>
    <w:rsid w:val="00D441F5"/>
    <w:rsid w:val="00D445E0"/>
    <w:rsid w:val="00D44825"/>
    <w:rsid w:val="00D4540B"/>
    <w:rsid w:val="00D4574E"/>
    <w:rsid w:val="00D459FA"/>
    <w:rsid w:val="00D45B41"/>
    <w:rsid w:val="00D45E35"/>
    <w:rsid w:val="00D45FCA"/>
    <w:rsid w:val="00D460F1"/>
    <w:rsid w:val="00D46350"/>
    <w:rsid w:val="00D46665"/>
    <w:rsid w:val="00D4668F"/>
    <w:rsid w:val="00D468ED"/>
    <w:rsid w:val="00D469C1"/>
    <w:rsid w:val="00D50249"/>
    <w:rsid w:val="00D5044C"/>
    <w:rsid w:val="00D50703"/>
    <w:rsid w:val="00D514FF"/>
    <w:rsid w:val="00D51996"/>
    <w:rsid w:val="00D5209F"/>
    <w:rsid w:val="00D5215D"/>
    <w:rsid w:val="00D52491"/>
    <w:rsid w:val="00D52BD5"/>
    <w:rsid w:val="00D53456"/>
    <w:rsid w:val="00D535D2"/>
    <w:rsid w:val="00D53D00"/>
    <w:rsid w:val="00D53D68"/>
    <w:rsid w:val="00D53EC8"/>
    <w:rsid w:val="00D5437D"/>
    <w:rsid w:val="00D54452"/>
    <w:rsid w:val="00D544BE"/>
    <w:rsid w:val="00D54A76"/>
    <w:rsid w:val="00D54D62"/>
    <w:rsid w:val="00D557EB"/>
    <w:rsid w:val="00D55A2A"/>
    <w:rsid w:val="00D55B8A"/>
    <w:rsid w:val="00D5624D"/>
    <w:rsid w:val="00D56282"/>
    <w:rsid w:val="00D5659D"/>
    <w:rsid w:val="00D56704"/>
    <w:rsid w:val="00D56833"/>
    <w:rsid w:val="00D569D0"/>
    <w:rsid w:val="00D57228"/>
    <w:rsid w:val="00D57827"/>
    <w:rsid w:val="00D57C84"/>
    <w:rsid w:val="00D60715"/>
    <w:rsid w:val="00D60BB9"/>
    <w:rsid w:val="00D6113B"/>
    <w:rsid w:val="00D61973"/>
    <w:rsid w:val="00D61A10"/>
    <w:rsid w:val="00D61C19"/>
    <w:rsid w:val="00D61DE8"/>
    <w:rsid w:val="00D62153"/>
    <w:rsid w:val="00D62201"/>
    <w:rsid w:val="00D623BB"/>
    <w:rsid w:val="00D62B49"/>
    <w:rsid w:val="00D638D3"/>
    <w:rsid w:val="00D63A72"/>
    <w:rsid w:val="00D63B0C"/>
    <w:rsid w:val="00D63F58"/>
    <w:rsid w:val="00D63F81"/>
    <w:rsid w:val="00D646E6"/>
    <w:rsid w:val="00D64831"/>
    <w:rsid w:val="00D64A1A"/>
    <w:rsid w:val="00D6582D"/>
    <w:rsid w:val="00D6589A"/>
    <w:rsid w:val="00D65953"/>
    <w:rsid w:val="00D66015"/>
    <w:rsid w:val="00D66191"/>
    <w:rsid w:val="00D66232"/>
    <w:rsid w:val="00D663D5"/>
    <w:rsid w:val="00D6649A"/>
    <w:rsid w:val="00D672FA"/>
    <w:rsid w:val="00D702E8"/>
    <w:rsid w:val="00D704AD"/>
    <w:rsid w:val="00D70FD8"/>
    <w:rsid w:val="00D713A1"/>
    <w:rsid w:val="00D71B71"/>
    <w:rsid w:val="00D71DA3"/>
    <w:rsid w:val="00D71E52"/>
    <w:rsid w:val="00D720A5"/>
    <w:rsid w:val="00D722DD"/>
    <w:rsid w:val="00D7288E"/>
    <w:rsid w:val="00D72C18"/>
    <w:rsid w:val="00D72F0B"/>
    <w:rsid w:val="00D73061"/>
    <w:rsid w:val="00D731C5"/>
    <w:rsid w:val="00D7380D"/>
    <w:rsid w:val="00D73E0C"/>
    <w:rsid w:val="00D752CB"/>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9B5"/>
    <w:rsid w:val="00D84A23"/>
    <w:rsid w:val="00D85013"/>
    <w:rsid w:val="00D85458"/>
    <w:rsid w:val="00D8595B"/>
    <w:rsid w:val="00D85A6E"/>
    <w:rsid w:val="00D85C27"/>
    <w:rsid w:val="00D86089"/>
    <w:rsid w:val="00D86096"/>
    <w:rsid w:val="00D862EF"/>
    <w:rsid w:val="00D862FC"/>
    <w:rsid w:val="00D8670E"/>
    <w:rsid w:val="00D86919"/>
    <w:rsid w:val="00D86E08"/>
    <w:rsid w:val="00D8783D"/>
    <w:rsid w:val="00D904E8"/>
    <w:rsid w:val="00D90720"/>
    <w:rsid w:val="00D908C3"/>
    <w:rsid w:val="00D909E0"/>
    <w:rsid w:val="00D91450"/>
    <w:rsid w:val="00D914EF"/>
    <w:rsid w:val="00D9187B"/>
    <w:rsid w:val="00D91B38"/>
    <w:rsid w:val="00D91E63"/>
    <w:rsid w:val="00D92035"/>
    <w:rsid w:val="00D93018"/>
    <w:rsid w:val="00D930DD"/>
    <w:rsid w:val="00D944CE"/>
    <w:rsid w:val="00D94660"/>
    <w:rsid w:val="00D94716"/>
    <w:rsid w:val="00D952D6"/>
    <w:rsid w:val="00D96165"/>
    <w:rsid w:val="00D96413"/>
    <w:rsid w:val="00D9676B"/>
    <w:rsid w:val="00D96DB2"/>
    <w:rsid w:val="00D97329"/>
    <w:rsid w:val="00D97348"/>
    <w:rsid w:val="00DA1502"/>
    <w:rsid w:val="00DA1ADD"/>
    <w:rsid w:val="00DA1BED"/>
    <w:rsid w:val="00DA1FF8"/>
    <w:rsid w:val="00DA2352"/>
    <w:rsid w:val="00DA29AA"/>
    <w:rsid w:val="00DA3617"/>
    <w:rsid w:val="00DA3B34"/>
    <w:rsid w:val="00DA3D82"/>
    <w:rsid w:val="00DA3F11"/>
    <w:rsid w:val="00DA4045"/>
    <w:rsid w:val="00DA4127"/>
    <w:rsid w:val="00DA451D"/>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3202"/>
    <w:rsid w:val="00DB37E3"/>
    <w:rsid w:val="00DB3A71"/>
    <w:rsid w:val="00DB43D0"/>
    <w:rsid w:val="00DB43FA"/>
    <w:rsid w:val="00DB45E7"/>
    <w:rsid w:val="00DB4CC2"/>
    <w:rsid w:val="00DB51F6"/>
    <w:rsid w:val="00DB562F"/>
    <w:rsid w:val="00DB5AC9"/>
    <w:rsid w:val="00DB61C6"/>
    <w:rsid w:val="00DB68BC"/>
    <w:rsid w:val="00DB6BA9"/>
    <w:rsid w:val="00DB7A27"/>
    <w:rsid w:val="00DC0E3B"/>
    <w:rsid w:val="00DC1627"/>
    <w:rsid w:val="00DC17C9"/>
    <w:rsid w:val="00DC1B8D"/>
    <w:rsid w:val="00DC1C8A"/>
    <w:rsid w:val="00DC27B3"/>
    <w:rsid w:val="00DC2977"/>
    <w:rsid w:val="00DC2F16"/>
    <w:rsid w:val="00DC3633"/>
    <w:rsid w:val="00DC3954"/>
    <w:rsid w:val="00DC3BA2"/>
    <w:rsid w:val="00DC3DFD"/>
    <w:rsid w:val="00DC4134"/>
    <w:rsid w:val="00DC47D3"/>
    <w:rsid w:val="00DC497C"/>
    <w:rsid w:val="00DC4B0F"/>
    <w:rsid w:val="00DC4E3B"/>
    <w:rsid w:val="00DC58C3"/>
    <w:rsid w:val="00DC6926"/>
    <w:rsid w:val="00DC6B10"/>
    <w:rsid w:val="00DC7D44"/>
    <w:rsid w:val="00DD04D8"/>
    <w:rsid w:val="00DD050F"/>
    <w:rsid w:val="00DD08FC"/>
    <w:rsid w:val="00DD1F29"/>
    <w:rsid w:val="00DD27DB"/>
    <w:rsid w:val="00DD2A78"/>
    <w:rsid w:val="00DD333D"/>
    <w:rsid w:val="00DD346C"/>
    <w:rsid w:val="00DD36FF"/>
    <w:rsid w:val="00DD40E1"/>
    <w:rsid w:val="00DD41E9"/>
    <w:rsid w:val="00DD4BA7"/>
    <w:rsid w:val="00DD5564"/>
    <w:rsid w:val="00DD5773"/>
    <w:rsid w:val="00DD5EF4"/>
    <w:rsid w:val="00DD665A"/>
    <w:rsid w:val="00DD760A"/>
    <w:rsid w:val="00DD774C"/>
    <w:rsid w:val="00DD776E"/>
    <w:rsid w:val="00DD7B76"/>
    <w:rsid w:val="00DD7D25"/>
    <w:rsid w:val="00DE0169"/>
    <w:rsid w:val="00DE02AC"/>
    <w:rsid w:val="00DE05BC"/>
    <w:rsid w:val="00DE081C"/>
    <w:rsid w:val="00DE10C0"/>
    <w:rsid w:val="00DE171F"/>
    <w:rsid w:val="00DE29F2"/>
    <w:rsid w:val="00DE2AD2"/>
    <w:rsid w:val="00DE34E5"/>
    <w:rsid w:val="00DE3860"/>
    <w:rsid w:val="00DE3951"/>
    <w:rsid w:val="00DE39B8"/>
    <w:rsid w:val="00DE3FE9"/>
    <w:rsid w:val="00DE427C"/>
    <w:rsid w:val="00DE485C"/>
    <w:rsid w:val="00DE495C"/>
    <w:rsid w:val="00DE553A"/>
    <w:rsid w:val="00DE55DB"/>
    <w:rsid w:val="00DE5DE0"/>
    <w:rsid w:val="00DE6100"/>
    <w:rsid w:val="00DE644C"/>
    <w:rsid w:val="00DE6496"/>
    <w:rsid w:val="00DE656B"/>
    <w:rsid w:val="00DE65FC"/>
    <w:rsid w:val="00DE6C5D"/>
    <w:rsid w:val="00DE6DA6"/>
    <w:rsid w:val="00DE75B2"/>
    <w:rsid w:val="00DE7D89"/>
    <w:rsid w:val="00DF0640"/>
    <w:rsid w:val="00DF064E"/>
    <w:rsid w:val="00DF0D99"/>
    <w:rsid w:val="00DF0FEC"/>
    <w:rsid w:val="00DF1C9E"/>
    <w:rsid w:val="00DF26A6"/>
    <w:rsid w:val="00DF280A"/>
    <w:rsid w:val="00DF2B4A"/>
    <w:rsid w:val="00DF2BBC"/>
    <w:rsid w:val="00DF3373"/>
    <w:rsid w:val="00DF3539"/>
    <w:rsid w:val="00DF35C0"/>
    <w:rsid w:val="00DF3D92"/>
    <w:rsid w:val="00DF4876"/>
    <w:rsid w:val="00DF5165"/>
    <w:rsid w:val="00DF529E"/>
    <w:rsid w:val="00DF52DA"/>
    <w:rsid w:val="00DF55EA"/>
    <w:rsid w:val="00DF56B9"/>
    <w:rsid w:val="00DF56DC"/>
    <w:rsid w:val="00DF580B"/>
    <w:rsid w:val="00DF5D6C"/>
    <w:rsid w:val="00DF605B"/>
    <w:rsid w:val="00DF6C0B"/>
    <w:rsid w:val="00DF6DE6"/>
    <w:rsid w:val="00DF759D"/>
    <w:rsid w:val="00E01CCD"/>
    <w:rsid w:val="00E0257F"/>
    <w:rsid w:val="00E0260F"/>
    <w:rsid w:val="00E02859"/>
    <w:rsid w:val="00E03192"/>
    <w:rsid w:val="00E03532"/>
    <w:rsid w:val="00E03881"/>
    <w:rsid w:val="00E04588"/>
    <w:rsid w:val="00E04EDE"/>
    <w:rsid w:val="00E05671"/>
    <w:rsid w:val="00E05CD9"/>
    <w:rsid w:val="00E06312"/>
    <w:rsid w:val="00E06A6D"/>
    <w:rsid w:val="00E06D74"/>
    <w:rsid w:val="00E06EEA"/>
    <w:rsid w:val="00E075F7"/>
    <w:rsid w:val="00E1016F"/>
    <w:rsid w:val="00E10371"/>
    <w:rsid w:val="00E104C0"/>
    <w:rsid w:val="00E10937"/>
    <w:rsid w:val="00E10EB1"/>
    <w:rsid w:val="00E115BA"/>
    <w:rsid w:val="00E116B8"/>
    <w:rsid w:val="00E11769"/>
    <w:rsid w:val="00E11B9A"/>
    <w:rsid w:val="00E127FE"/>
    <w:rsid w:val="00E133B3"/>
    <w:rsid w:val="00E133DD"/>
    <w:rsid w:val="00E138B3"/>
    <w:rsid w:val="00E138E0"/>
    <w:rsid w:val="00E13ACC"/>
    <w:rsid w:val="00E14203"/>
    <w:rsid w:val="00E144FB"/>
    <w:rsid w:val="00E14DC5"/>
    <w:rsid w:val="00E15521"/>
    <w:rsid w:val="00E166AF"/>
    <w:rsid w:val="00E16BEE"/>
    <w:rsid w:val="00E16E5C"/>
    <w:rsid w:val="00E16F5B"/>
    <w:rsid w:val="00E1735B"/>
    <w:rsid w:val="00E1747F"/>
    <w:rsid w:val="00E176F8"/>
    <w:rsid w:val="00E17CDB"/>
    <w:rsid w:val="00E17D42"/>
    <w:rsid w:val="00E2013E"/>
    <w:rsid w:val="00E2054A"/>
    <w:rsid w:val="00E206D8"/>
    <w:rsid w:val="00E2080A"/>
    <w:rsid w:val="00E21505"/>
    <w:rsid w:val="00E21D5F"/>
    <w:rsid w:val="00E21D9E"/>
    <w:rsid w:val="00E22039"/>
    <w:rsid w:val="00E2214E"/>
    <w:rsid w:val="00E22594"/>
    <w:rsid w:val="00E22DC5"/>
    <w:rsid w:val="00E2312A"/>
    <w:rsid w:val="00E23165"/>
    <w:rsid w:val="00E2321A"/>
    <w:rsid w:val="00E23BD5"/>
    <w:rsid w:val="00E23E26"/>
    <w:rsid w:val="00E23E8C"/>
    <w:rsid w:val="00E248C9"/>
    <w:rsid w:val="00E24A64"/>
    <w:rsid w:val="00E24DA3"/>
    <w:rsid w:val="00E25981"/>
    <w:rsid w:val="00E25EF8"/>
    <w:rsid w:val="00E25F1F"/>
    <w:rsid w:val="00E26576"/>
    <w:rsid w:val="00E27099"/>
    <w:rsid w:val="00E276E3"/>
    <w:rsid w:val="00E27C90"/>
    <w:rsid w:val="00E27D5A"/>
    <w:rsid w:val="00E27FE3"/>
    <w:rsid w:val="00E3007D"/>
    <w:rsid w:val="00E304F5"/>
    <w:rsid w:val="00E307CA"/>
    <w:rsid w:val="00E30882"/>
    <w:rsid w:val="00E30A15"/>
    <w:rsid w:val="00E31432"/>
    <w:rsid w:val="00E3179F"/>
    <w:rsid w:val="00E31D33"/>
    <w:rsid w:val="00E32F28"/>
    <w:rsid w:val="00E332FC"/>
    <w:rsid w:val="00E33340"/>
    <w:rsid w:val="00E33DB6"/>
    <w:rsid w:val="00E34219"/>
    <w:rsid w:val="00E35013"/>
    <w:rsid w:val="00E35317"/>
    <w:rsid w:val="00E3542E"/>
    <w:rsid w:val="00E35483"/>
    <w:rsid w:val="00E355D3"/>
    <w:rsid w:val="00E35A95"/>
    <w:rsid w:val="00E35D1D"/>
    <w:rsid w:val="00E35D71"/>
    <w:rsid w:val="00E3609C"/>
    <w:rsid w:val="00E36D5B"/>
    <w:rsid w:val="00E37264"/>
    <w:rsid w:val="00E372F3"/>
    <w:rsid w:val="00E3739F"/>
    <w:rsid w:val="00E37B1F"/>
    <w:rsid w:val="00E37D99"/>
    <w:rsid w:val="00E37EEE"/>
    <w:rsid w:val="00E37EF2"/>
    <w:rsid w:val="00E40030"/>
    <w:rsid w:val="00E40892"/>
    <w:rsid w:val="00E40912"/>
    <w:rsid w:val="00E40AD6"/>
    <w:rsid w:val="00E40AFC"/>
    <w:rsid w:val="00E41D81"/>
    <w:rsid w:val="00E41EE3"/>
    <w:rsid w:val="00E4205D"/>
    <w:rsid w:val="00E42114"/>
    <w:rsid w:val="00E42A8F"/>
    <w:rsid w:val="00E42E41"/>
    <w:rsid w:val="00E42FF8"/>
    <w:rsid w:val="00E43018"/>
    <w:rsid w:val="00E43193"/>
    <w:rsid w:val="00E4360B"/>
    <w:rsid w:val="00E43D60"/>
    <w:rsid w:val="00E451B7"/>
    <w:rsid w:val="00E45382"/>
    <w:rsid w:val="00E453FD"/>
    <w:rsid w:val="00E45AD6"/>
    <w:rsid w:val="00E45DF0"/>
    <w:rsid w:val="00E45E09"/>
    <w:rsid w:val="00E462EB"/>
    <w:rsid w:val="00E464E4"/>
    <w:rsid w:val="00E4706A"/>
    <w:rsid w:val="00E477AF"/>
    <w:rsid w:val="00E47D9E"/>
    <w:rsid w:val="00E47E55"/>
    <w:rsid w:val="00E50262"/>
    <w:rsid w:val="00E5032E"/>
    <w:rsid w:val="00E5078C"/>
    <w:rsid w:val="00E50896"/>
    <w:rsid w:val="00E50958"/>
    <w:rsid w:val="00E50B4E"/>
    <w:rsid w:val="00E50EAC"/>
    <w:rsid w:val="00E5132B"/>
    <w:rsid w:val="00E515A2"/>
    <w:rsid w:val="00E516AC"/>
    <w:rsid w:val="00E51BA8"/>
    <w:rsid w:val="00E52130"/>
    <w:rsid w:val="00E5228C"/>
    <w:rsid w:val="00E522C7"/>
    <w:rsid w:val="00E5244C"/>
    <w:rsid w:val="00E52A7F"/>
    <w:rsid w:val="00E52B40"/>
    <w:rsid w:val="00E52C7D"/>
    <w:rsid w:val="00E52E77"/>
    <w:rsid w:val="00E5303B"/>
    <w:rsid w:val="00E53284"/>
    <w:rsid w:val="00E533FD"/>
    <w:rsid w:val="00E53497"/>
    <w:rsid w:val="00E540C5"/>
    <w:rsid w:val="00E54378"/>
    <w:rsid w:val="00E547F2"/>
    <w:rsid w:val="00E55914"/>
    <w:rsid w:val="00E55D8A"/>
    <w:rsid w:val="00E55F0C"/>
    <w:rsid w:val="00E56158"/>
    <w:rsid w:val="00E56A6E"/>
    <w:rsid w:val="00E56FDE"/>
    <w:rsid w:val="00E57170"/>
    <w:rsid w:val="00E57B29"/>
    <w:rsid w:val="00E57C4F"/>
    <w:rsid w:val="00E60008"/>
    <w:rsid w:val="00E60582"/>
    <w:rsid w:val="00E606A7"/>
    <w:rsid w:val="00E60A73"/>
    <w:rsid w:val="00E611A0"/>
    <w:rsid w:val="00E623D8"/>
    <w:rsid w:val="00E626BD"/>
    <w:rsid w:val="00E62887"/>
    <w:rsid w:val="00E628FC"/>
    <w:rsid w:val="00E62E21"/>
    <w:rsid w:val="00E630BA"/>
    <w:rsid w:val="00E634DA"/>
    <w:rsid w:val="00E63732"/>
    <w:rsid w:val="00E6373F"/>
    <w:rsid w:val="00E6392D"/>
    <w:rsid w:val="00E644CD"/>
    <w:rsid w:val="00E64616"/>
    <w:rsid w:val="00E64807"/>
    <w:rsid w:val="00E6486C"/>
    <w:rsid w:val="00E64BA9"/>
    <w:rsid w:val="00E65246"/>
    <w:rsid w:val="00E657E7"/>
    <w:rsid w:val="00E660E3"/>
    <w:rsid w:val="00E6618E"/>
    <w:rsid w:val="00E66C76"/>
    <w:rsid w:val="00E66E83"/>
    <w:rsid w:val="00E66EE5"/>
    <w:rsid w:val="00E67F33"/>
    <w:rsid w:val="00E70052"/>
    <w:rsid w:val="00E707DE"/>
    <w:rsid w:val="00E70AF1"/>
    <w:rsid w:val="00E71141"/>
    <w:rsid w:val="00E71237"/>
    <w:rsid w:val="00E71598"/>
    <w:rsid w:val="00E7172F"/>
    <w:rsid w:val="00E72076"/>
    <w:rsid w:val="00E722CD"/>
    <w:rsid w:val="00E723D8"/>
    <w:rsid w:val="00E72548"/>
    <w:rsid w:val="00E725CB"/>
    <w:rsid w:val="00E72715"/>
    <w:rsid w:val="00E72CA2"/>
    <w:rsid w:val="00E739F5"/>
    <w:rsid w:val="00E74ED2"/>
    <w:rsid w:val="00E75721"/>
    <w:rsid w:val="00E757CE"/>
    <w:rsid w:val="00E759C8"/>
    <w:rsid w:val="00E75C82"/>
    <w:rsid w:val="00E76077"/>
    <w:rsid w:val="00E76315"/>
    <w:rsid w:val="00E774A9"/>
    <w:rsid w:val="00E77779"/>
    <w:rsid w:val="00E77D66"/>
    <w:rsid w:val="00E800BD"/>
    <w:rsid w:val="00E800F0"/>
    <w:rsid w:val="00E80147"/>
    <w:rsid w:val="00E8014C"/>
    <w:rsid w:val="00E8059A"/>
    <w:rsid w:val="00E814E7"/>
    <w:rsid w:val="00E81BA6"/>
    <w:rsid w:val="00E81F96"/>
    <w:rsid w:val="00E823F9"/>
    <w:rsid w:val="00E8252F"/>
    <w:rsid w:val="00E82694"/>
    <w:rsid w:val="00E826B4"/>
    <w:rsid w:val="00E8292E"/>
    <w:rsid w:val="00E82C19"/>
    <w:rsid w:val="00E83E87"/>
    <w:rsid w:val="00E843F3"/>
    <w:rsid w:val="00E8444A"/>
    <w:rsid w:val="00E84C8C"/>
    <w:rsid w:val="00E85F3C"/>
    <w:rsid w:val="00E85F4B"/>
    <w:rsid w:val="00E86884"/>
    <w:rsid w:val="00E86F8B"/>
    <w:rsid w:val="00E870F8"/>
    <w:rsid w:val="00E90991"/>
    <w:rsid w:val="00E910E7"/>
    <w:rsid w:val="00E91B51"/>
    <w:rsid w:val="00E921E7"/>
    <w:rsid w:val="00E92536"/>
    <w:rsid w:val="00E92602"/>
    <w:rsid w:val="00E9261D"/>
    <w:rsid w:val="00E9285A"/>
    <w:rsid w:val="00E92A2D"/>
    <w:rsid w:val="00E92D6E"/>
    <w:rsid w:val="00E93FC3"/>
    <w:rsid w:val="00E94102"/>
    <w:rsid w:val="00E94C39"/>
    <w:rsid w:val="00E95053"/>
    <w:rsid w:val="00E95851"/>
    <w:rsid w:val="00E95AF5"/>
    <w:rsid w:val="00E95C7A"/>
    <w:rsid w:val="00E95ECF"/>
    <w:rsid w:val="00E95FBC"/>
    <w:rsid w:val="00E9652F"/>
    <w:rsid w:val="00E96993"/>
    <w:rsid w:val="00E96DBD"/>
    <w:rsid w:val="00E972AF"/>
    <w:rsid w:val="00E975FB"/>
    <w:rsid w:val="00E9778A"/>
    <w:rsid w:val="00E97AD6"/>
    <w:rsid w:val="00E97CA2"/>
    <w:rsid w:val="00EA0313"/>
    <w:rsid w:val="00EA07BE"/>
    <w:rsid w:val="00EA0DE5"/>
    <w:rsid w:val="00EA0F27"/>
    <w:rsid w:val="00EA110B"/>
    <w:rsid w:val="00EA113D"/>
    <w:rsid w:val="00EA14C5"/>
    <w:rsid w:val="00EA1571"/>
    <w:rsid w:val="00EA1611"/>
    <w:rsid w:val="00EA1DDA"/>
    <w:rsid w:val="00EA2944"/>
    <w:rsid w:val="00EA2C0F"/>
    <w:rsid w:val="00EA301F"/>
    <w:rsid w:val="00EA3330"/>
    <w:rsid w:val="00EA347B"/>
    <w:rsid w:val="00EA3F9F"/>
    <w:rsid w:val="00EA3FA6"/>
    <w:rsid w:val="00EA42F6"/>
    <w:rsid w:val="00EA4C7E"/>
    <w:rsid w:val="00EA526F"/>
    <w:rsid w:val="00EA59E0"/>
    <w:rsid w:val="00EA5CA7"/>
    <w:rsid w:val="00EA612C"/>
    <w:rsid w:val="00EA639B"/>
    <w:rsid w:val="00EA67FE"/>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3F8"/>
    <w:rsid w:val="00EB1CA2"/>
    <w:rsid w:val="00EB215B"/>
    <w:rsid w:val="00EB2238"/>
    <w:rsid w:val="00EB2DCD"/>
    <w:rsid w:val="00EB32A9"/>
    <w:rsid w:val="00EB39B1"/>
    <w:rsid w:val="00EB3ED9"/>
    <w:rsid w:val="00EB4015"/>
    <w:rsid w:val="00EB4658"/>
    <w:rsid w:val="00EB4D8E"/>
    <w:rsid w:val="00EB505B"/>
    <w:rsid w:val="00EB5392"/>
    <w:rsid w:val="00EB5A3B"/>
    <w:rsid w:val="00EB5E07"/>
    <w:rsid w:val="00EB7601"/>
    <w:rsid w:val="00EB76E0"/>
    <w:rsid w:val="00EB7F25"/>
    <w:rsid w:val="00EC0565"/>
    <w:rsid w:val="00EC0B23"/>
    <w:rsid w:val="00EC0C37"/>
    <w:rsid w:val="00EC0E05"/>
    <w:rsid w:val="00EC1498"/>
    <w:rsid w:val="00EC19EE"/>
    <w:rsid w:val="00EC1C7B"/>
    <w:rsid w:val="00EC210A"/>
    <w:rsid w:val="00EC2D12"/>
    <w:rsid w:val="00EC304A"/>
    <w:rsid w:val="00EC3269"/>
    <w:rsid w:val="00EC36E1"/>
    <w:rsid w:val="00EC4048"/>
    <w:rsid w:val="00EC41F6"/>
    <w:rsid w:val="00EC51E3"/>
    <w:rsid w:val="00EC52BD"/>
    <w:rsid w:val="00EC53B8"/>
    <w:rsid w:val="00EC541D"/>
    <w:rsid w:val="00EC5441"/>
    <w:rsid w:val="00EC55C3"/>
    <w:rsid w:val="00EC60CF"/>
    <w:rsid w:val="00EC616C"/>
    <w:rsid w:val="00EC634B"/>
    <w:rsid w:val="00EC677B"/>
    <w:rsid w:val="00EC6FDA"/>
    <w:rsid w:val="00EC78AA"/>
    <w:rsid w:val="00EC7F25"/>
    <w:rsid w:val="00ED0568"/>
    <w:rsid w:val="00ED0644"/>
    <w:rsid w:val="00ED0AD6"/>
    <w:rsid w:val="00ED0B4D"/>
    <w:rsid w:val="00ED113F"/>
    <w:rsid w:val="00ED14AF"/>
    <w:rsid w:val="00ED229D"/>
    <w:rsid w:val="00ED2AE9"/>
    <w:rsid w:val="00ED2EA5"/>
    <w:rsid w:val="00ED2EAA"/>
    <w:rsid w:val="00ED33E9"/>
    <w:rsid w:val="00ED34E6"/>
    <w:rsid w:val="00ED414C"/>
    <w:rsid w:val="00ED43C7"/>
    <w:rsid w:val="00ED4725"/>
    <w:rsid w:val="00ED4B74"/>
    <w:rsid w:val="00ED4F26"/>
    <w:rsid w:val="00ED4FBC"/>
    <w:rsid w:val="00ED5215"/>
    <w:rsid w:val="00ED5251"/>
    <w:rsid w:val="00ED53DF"/>
    <w:rsid w:val="00ED5D17"/>
    <w:rsid w:val="00ED6B04"/>
    <w:rsid w:val="00ED6EFC"/>
    <w:rsid w:val="00ED6F43"/>
    <w:rsid w:val="00ED7260"/>
    <w:rsid w:val="00ED72AB"/>
    <w:rsid w:val="00ED74A5"/>
    <w:rsid w:val="00ED78E4"/>
    <w:rsid w:val="00ED79DE"/>
    <w:rsid w:val="00ED7C47"/>
    <w:rsid w:val="00ED7DC6"/>
    <w:rsid w:val="00ED7ED1"/>
    <w:rsid w:val="00EE00D7"/>
    <w:rsid w:val="00EE087C"/>
    <w:rsid w:val="00EE0A23"/>
    <w:rsid w:val="00EE0B8D"/>
    <w:rsid w:val="00EE0C6A"/>
    <w:rsid w:val="00EE0CB8"/>
    <w:rsid w:val="00EE0DED"/>
    <w:rsid w:val="00EE1231"/>
    <w:rsid w:val="00EE1416"/>
    <w:rsid w:val="00EE158E"/>
    <w:rsid w:val="00EE16E0"/>
    <w:rsid w:val="00EE1F22"/>
    <w:rsid w:val="00EE21EF"/>
    <w:rsid w:val="00EE269B"/>
    <w:rsid w:val="00EE359D"/>
    <w:rsid w:val="00EE4046"/>
    <w:rsid w:val="00EE49C6"/>
    <w:rsid w:val="00EE4AA5"/>
    <w:rsid w:val="00EE5400"/>
    <w:rsid w:val="00EE615F"/>
    <w:rsid w:val="00EE6427"/>
    <w:rsid w:val="00EE6D32"/>
    <w:rsid w:val="00EE71E3"/>
    <w:rsid w:val="00EE7547"/>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DD6"/>
    <w:rsid w:val="00EF4F1D"/>
    <w:rsid w:val="00EF5592"/>
    <w:rsid w:val="00EF6455"/>
    <w:rsid w:val="00EF662A"/>
    <w:rsid w:val="00EF6A3C"/>
    <w:rsid w:val="00EF71E3"/>
    <w:rsid w:val="00EF74C1"/>
    <w:rsid w:val="00EF7F64"/>
    <w:rsid w:val="00F010F3"/>
    <w:rsid w:val="00F0123D"/>
    <w:rsid w:val="00F015FD"/>
    <w:rsid w:val="00F01FCB"/>
    <w:rsid w:val="00F02130"/>
    <w:rsid w:val="00F02530"/>
    <w:rsid w:val="00F0261F"/>
    <w:rsid w:val="00F02A5C"/>
    <w:rsid w:val="00F02B1A"/>
    <w:rsid w:val="00F03494"/>
    <w:rsid w:val="00F03533"/>
    <w:rsid w:val="00F03870"/>
    <w:rsid w:val="00F03BC2"/>
    <w:rsid w:val="00F04134"/>
    <w:rsid w:val="00F04346"/>
    <w:rsid w:val="00F04C13"/>
    <w:rsid w:val="00F04E33"/>
    <w:rsid w:val="00F0530F"/>
    <w:rsid w:val="00F056A1"/>
    <w:rsid w:val="00F05772"/>
    <w:rsid w:val="00F0598B"/>
    <w:rsid w:val="00F06737"/>
    <w:rsid w:val="00F072B9"/>
    <w:rsid w:val="00F10344"/>
    <w:rsid w:val="00F109B2"/>
    <w:rsid w:val="00F11EBE"/>
    <w:rsid w:val="00F125F3"/>
    <w:rsid w:val="00F12B49"/>
    <w:rsid w:val="00F12E85"/>
    <w:rsid w:val="00F137B1"/>
    <w:rsid w:val="00F13960"/>
    <w:rsid w:val="00F14475"/>
    <w:rsid w:val="00F1473A"/>
    <w:rsid w:val="00F14CB6"/>
    <w:rsid w:val="00F15764"/>
    <w:rsid w:val="00F15928"/>
    <w:rsid w:val="00F159C7"/>
    <w:rsid w:val="00F15DB7"/>
    <w:rsid w:val="00F15E62"/>
    <w:rsid w:val="00F168A0"/>
    <w:rsid w:val="00F16D52"/>
    <w:rsid w:val="00F17006"/>
    <w:rsid w:val="00F171DA"/>
    <w:rsid w:val="00F1765A"/>
    <w:rsid w:val="00F176A2"/>
    <w:rsid w:val="00F20273"/>
    <w:rsid w:val="00F203BE"/>
    <w:rsid w:val="00F21A38"/>
    <w:rsid w:val="00F21BD6"/>
    <w:rsid w:val="00F22536"/>
    <w:rsid w:val="00F22810"/>
    <w:rsid w:val="00F22AEB"/>
    <w:rsid w:val="00F22B21"/>
    <w:rsid w:val="00F2327D"/>
    <w:rsid w:val="00F23359"/>
    <w:rsid w:val="00F235C6"/>
    <w:rsid w:val="00F23B7E"/>
    <w:rsid w:val="00F23C89"/>
    <w:rsid w:val="00F23E5A"/>
    <w:rsid w:val="00F2465A"/>
    <w:rsid w:val="00F2467C"/>
    <w:rsid w:val="00F24F0F"/>
    <w:rsid w:val="00F250D1"/>
    <w:rsid w:val="00F25E24"/>
    <w:rsid w:val="00F26024"/>
    <w:rsid w:val="00F26585"/>
    <w:rsid w:val="00F26C35"/>
    <w:rsid w:val="00F272E0"/>
    <w:rsid w:val="00F2755B"/>
    <w:rsid w:val="00F3041B"/>
    <w:rsid w:val="00F30811"/>
    <w:rsid w:val="00F31432"/>
    <w:rsid w:val="00F317B9"/>
    <w:rsid w:val="00F31DC3"/>
    <w:rsid w:val="00F31E35"/>
    <w:rsid w:val="00F3202E"/>
    <w:rsid w:val="00F32201"/>
    <w:rsid w:val="00F32371"/>
    <w:rsid w:val="00F3251C"/>
    <w:rsid w:val="00F32819"/>
    <w:rsid w:val="00F32943"/>
    <w:rsid w:val="00F32F9D"/>
    <w:rsid w:val="00F33300"/>
    <w:rsid w:val="00F3331C"/>
    <w:rsid w:val="00F33621"/>
    <w:rsid w:val="00F337F7"/>
    <w:rsid w:val="00F3389F"/>
    <w:rsid w:val="00F33D47"/>
    <w:rsid w:val="00F35ACD"/>
    <w:rsid w:val="00F36B7C"/>
    <w:rsid w:val="00F36EA9"/>
    <w:rsid w:val="00F40489"/>
    <w:rsid w:val="00F408FC"/>
    <w:rsid w:val="00F40AA6"/>
    <w:rsid w:val="00F40B3E"/>
    <w:rsid w:val="00F40E3E"/>
    <w:rsid w:val="00F40F94"/>
    <w:rsid w:val="00F4161A"/>
    <w:rsid w:val="00F41A54"/>
    <w:rsid w:val="00F41ED8"/>
    <w:rsid w:val="00F420B1"/>
    <w:rsid w:val="00F42285"/>
    <w:rsid w:val="00F42E92"/>
    <w:rsid w:val="00F43932"/>
    <w:rsid w:val="00F43B49"/>
    <w:rsid w:val="00F43BCC"/>
    <w:rsid w:val="00F44412"/>
    <w:rsid w:val="00F44607"/>
    <w:rsid w:val="00F44B08"/>
    <w:rsid w:val="00F44E8F"/>
    <w:rsid w:val="00F45763"/>
    <w:rsid w:val="00F457C2"/>
    <w:rsid w:val="00F4594D"/>
    <w:rsid w:val="00F45C28"/>
    <w:rsid w:val="00F463BC"/>
    <w:rsid w:val="00F46AD4"/>
    <w:rsid w:val="00F4713C"/>
    <w:rsid w:val="00F471D4"/>
    <w:rsid w:val="00F47389"/>
    <w:rsid w:val="00F47431"/>
    <w:rsid w:val="00F478CE"/>
    <w:rsid w:val="00F47D8B"/>
    <w:rsid w:val="00F47F73"/>
    <w:rsid w:val="00F50345"/>
    <w:rsid w:val="00F518B7"/>
    <w:rsid w:val="00F519E1"/>
    <w:rsid w:val="00F519F8"/>
    <w:rsid w:val="00F51C60"/>
    <w:rsid w:val="00F521FB"/>
    <w:rsid w:val="00F526DD"/>
    <w:rsid w:val="00F52768"/>
    <w:rsid w:val="00F54003"/>
    <w:rsid w:val="00F545ED"/>
    <w:rsid w:val="00F54A95"/>
    <w:rsid w:val="00F54CDA"/>
    <w:rsid w:val="00F55328"/>
    <w:rsid w:val="00F55CA0"/>
    <w:rsid w:val="00F55F1E"/>
    <w:rsid w:val="00F56224"/>
    <w:rsid w:val="00F56AD9"/>
    <w:rsid w:val="00F572A5"/>
    <w:rsid w:val="00F574D9"/>
    <w:rsid w:val="00F607BD"/>
    <w:rsid w:val="00F60B6C"/>
    <w:rsid w:val="00F60C4D"/>
    <w:rsid w:val="00F60EF0"/>
    <w:rsid w:val="00F61462"/>
    <w:rsid w:val="00F614D4"/>
    <w:rsid w:val="00F6170A"/>
    <w:rsid w:val="00F61975"/>
    <w:rsid w:val="00F61DB2"/>
    <w:rsid w:val="00F6245B"/>
    <w:rsid w:val="00F629E9"/>
    <w:rsid w:val="00F62A1C"/>
    <w:rsid w:val="00F62BB5"/>
    <w:rsid w:val="00F64C4D"/>
    <w:rsid w:val="00F6600D"/>
    <w:rsid w:val="00F670D5"/>
    <w:rsid w:val="00F67CF3"/>
    <w:rsid w:val="00F702FB"/>
    <w:rsid w:val="00F70C67"/>
    <w:rsid w:val="00F70C82"/>
    <w:rsid w:val="00F70F83"/>
    <w:rsid w:val="00F718CA"/>
    <w:rsid w:val="00F71BFB"/>
    <w:rsid w:val="00F72421"/>
    <w:rsid w:val="00F726F3"/>
    <w:rsid w:val="00F72BCA"/>
    <w:rsid w:val="00F730E8"/>
    <w:rsid w:val="00F7317B"/>
    <w:rsid w:val="00F734D4"/>
    <w:rsid w:val="00F73B02"/>
    <w:rsid w:val="00F73E56"/>
    <w:rsid w:val="00F73F69"/>
    <w:rsid w:val="00F7400B"/>
    <w:rsid w:val="00F74091"/>
    <w:rsid w:val="00F740FB"/>
    <w:rsid w:val="00F741AB"/>
    <w:rsid w:val="00F752B9"/>
    <w:rsid w:val="00F755CF"/>
    <w:rsid w:val="00F7573E"/>
    <w:rsid w:val="00F76251"/>
    <w:rsid w:val="00F768D2"/>
    <w:rsid w:val="00F7771A"/>
    <w:rsid w:val="00F809AB"/>
    <w:rsid w:val="00F81FC7"/>
    <w:rsid w:val="00F82760"/>
    <w:rsid w:val="00F83473"/>
    <w:rsid w:val="00F84F9A"/>
    <w:rsid w:val="00F85E3D"/>
    <w:rsid w:val="00F85F4D"/>
    <w:rsid w:val="00F87ECC"/>
    <w:rsid w:val="00F9061F"/>
    <w:rsid w:val="00F90E60"/>
    <w:rsid w:val="00F917E1"/>
    <w:rsid w:val="00F91892"/>
    <w:rsid w:val="00F91982"/>
    <w:rsid w:val="00F91D5A"/>
    <w:rsid w:val="00F937FE"/>
    <w:rsid w:val="00F939C2"/>
    <w:rsid w:val="00F945E0"/>
    <w:rsid w:val="00F94C56"/>
    <w:rsid w:val="00F952D0"/>
    <w:rsid w:val="00F9532A"/>
    <w:rsid w:val="00F95406"/>
    <w:rsid w:val="00F95863"/>
    <w:rsid w:val="00F96530"/>
    <w:rsid w:val="00F969A3"/>
    <w:rsid w:val="00F96A39"/>
    <w:rsid w:val="00F96D61"/>
    <w:rsid w:val="00F96DFF"/>
    <w:rsid w:val="00F973F4"/>
    <w:rsid w:val="00F97760"/>
    <w:rsid w:val="00F97925"/>
    <w:rsid w:val="00F97B0B"/>
    <w:rsid w:val="00F97D4D"/>
    <w:rsid w:val="00F97F66"/>
    <w:rsid w:val="00FA001D"/>
    <w:rsid w:val="00FA107F"/>
    <w:rsid w:val="00FA205D"/>
    <w:rsid w:val="00FA2198"/>
    <w:rsid w:val="00FA2301"/>
    <w:rsid w:val="00FA2B4D"/>
    <w:rsid w:val="00FA2C45"/>
    <w:rsid w:val="00FA2D2B"/>
    <w:rsid w:val="00FA2DD7"/>
    <w:rsid w:val="00FA33AB"/>
    <w:rsid w:val="00FA33B5"/>
    <w:rsid w:val="00FA34A3"/>
    <w:rsid w:val="00FA34F2"/>
    <w:rsid w:val="00FA3523"/>
    <w:rsid w:val="00FA380B"/>
    <w:rsid w:val="00FA3EF7"/>
    <w:rsid w:val="00FA4488"/>
    <w:rsid w:val="00FA4854"/>
    <w:rsid w:val="00FA4BFF"/>
    <w:rsid w:val="00FA4C18"/>
    <w:rsid w:val="00FA4ED3"/>
    <w:rsid w:val="00FA54A7"/>
    <w:rsid w:val="00FA5C28"/>
    <w:rsid w:val="00FA5CB5"/>
    <w:rsid w:val="00FA6228"/>
    <w:rsid w:val="00FA63C3"/>
    <w:rsid w:val="00FA72E5"/>
    <w:rsid w:val="00FA7547"/>
    <w:rsid w:val="00FB04E5"/>
    <w:rsid w:val="00FB0621"/>
    <w:rsid w:val="00FB06D5"/>
    <w:rsid w:val="00FB06E2"/>
    <w:rsid w:val="00FB06F3"/>
    <w:rsid w:val="00FB1602"/>
    <w:rsid w:val="00FB2696"/>
    <w:rsid w:val="00FB291D"/>
    <w:rsid w:val="00FB2A0B"/>
    <w:rsid w:val="00FB2ABC"/>
    <w:rsid w:val="00FB33CF"/>
    <w:rsid w:val="00FB3542"/>
    <w:rsid w:val="00FB3936"/>
    <w:rsid w:val="00FB45FF"/>
    <w:rsid w:val="00FB4B38"/>
    <w:rsid w:val="00FB56D6"/>
    <w:rsid w:val="00FB5B90"/>
    <w:rsid w:val="00FB606B"/>
    <w:rsid w:val="00FB61DE"/>
    <w:rsid w:val="00FB6E9C"/>
    <w:rsid w:val="00FB748B"/>
    <w:rsid w:val="00FB7E78"/>
    <w:rsid w:val="00FB7F7A"/>
    <w:rsid w:val="00FC09F9"/>
    <w:rsid w:val="00FC1A08"/>
    <w:rsid w:val="00FC23FD"/>
    <w:rsid w:val="00FC3179"/>
    <w:rsid w:val="00FC35DE"/>
    <w:rsid w:val="00FC4349"/>
    <w:rsid w:val="00FC4592"/>
    <w:rsid w:val="00FC4F30"/>
    <w:rsid w:val="00FC5292"/>
    <w:rsid w:val="00FC52D6"/>
    <w:rsid w:val="00FC5AF6"/>
    <w:rsid w:val="00FC5FAC"/>
    <w:rsid w:val="00FC5FBC"/>
    <w:rsid w:val="00FC6C2D"/>
    <w:rsid w:val="00FC70C1"/>
    <w:rsid w:val="00FC7562"/>
    <w:rsid w:val="00FC786B"/>
    <w:rsid w:val="00FC789F"/>
    <w:rsid w:val="00FC7D38"/>
    <w:rsid w:val="00FD042C"/>
    <w:rsid w:val="00FD1278"/>
    <w:rsid w:val="00FD179F"/>
    <w:rsid w:val="00FD17EE"/>
    <w:rsid w:val="00FD2A22"/>
    <w:rsid w:val="00FD2AC2"/>
    <w:rsid w:val="00FD3720"/>
    <w:rsid w:val="00FD38BE"/>
    <w:rsid w:val="00FD3972"/>
    <w:rsid w:val="00FD3984"/>
    <w:rsid w:val="00FD3F43"/>
    <w:rsid w:val="00FD3F56"/>
    <w:rsid w:val="00FD43D6"/>
    <w:rsid w:val="00FD4D04"/>
    <w:rsid w:val="00FD4F12"/>
    <w:rsid w:val="00FD5093"/>
    <w:rsid w:val="00FD555E"/>
    <w:rsid w:val="00FD6705"/>
    <w:rsid w:val="00FD680A"/>
    <w:rsid w:val="00FD7021"/>
    <w:rsid w:val="00FD7310"/>
    <w:rsid w:val="00FD78C2"/>
    <w:rsid w:val="00FE070B"/>
    <w:rsid w:val="00FE0A22"/>
    <w:rsid w:val="00FE11D9"/>
    <w:rsid w:val="00FE13CA"/>
    <w:rsid w:val="00FE15A9"/>
    <w:rsid w:val="00FE1D60"/>
    <w:rsid w:val="00FE2771"/>
    <w:rsid w:val="00FE31BE"/>
    <w:rsid w:val="00FE3617"/>
    <w:rsid w:val="00FE3853"/>
    <w:rsid w:val="00FE44FA"/>
    <w:rsid w:val="00FE452E"/>
    <w:rsid w:val="00FE4645"/>
    <w:rsid w:val="00FE46AD"/>
    <w:rsid w:val="00FE4919"/>
    <w:rsid w:val="00FE4A2D"/>
    <w:rsid w:val="00FE4ED1"/>
    <w:rsid w:val="00FE59B3"/>
    <w:rsid w:val="00FE5AAB"/>
    <w:rsid w:val="00FE6312"/>
    <w:rsid w:val="00FE6386"/>
    <w:rsid w:val="00FE6F0E"/>
    <w:rsid w:val="00FE76EC"/>
    <w:rsid w:val="00FE7946"/>
    <w:rsid w:val="00FF0036"/>
    <w:rsid w:val="00FF0385"/>
    <w:rsid w:val="00FF09F3"/>
    <w:rsid w:val="00FF0C3A"/>
    <w:rsid w:val="00FF16EC"/>
    <w:rsid w:val="00FF19D5"/>
    <w:rsid w:val="00FF1C02"/>
    <w:rsid w:val="00FF1F6B"/>
    <w:rsid w:val="00FF2286"/>
    <w:rsid w:val="00FF25EF"/>
    <w:rsid w:val="00FF277F"/>
    <w:rsid w:val="00FF28AC"/>
    <w:rsid w:val="00FF3365"/>
    <w:rsid w:val="00FF3631"/>
    <w:rsid w:val="00FF3B76"/>
    <w:rsid w:val="00FF443C"/>
    <w:rsid w:val="00FF4FD9"/>
    <w:rsid w:val="00FF5025"/>
    <w:rsid w:val="00FF5199"/>
    <w:rsid w:val="00FF59CE"/>
    <w:rsid w:val="00FF5D51"/>
    <w:rsid w:val="00FF6365"/>
    <w:rsid w:val="00FF6438"/>
    <w:rsid w:val="00FF6D4F"/>
    <w:rsid w:val="00FF6E7A"/>
    <w:rsid w:val="00FF7076"/>
    <w:rsid w:val="00FF7105"/>
    <w:rsid w:val="00FF722E"/>
    <w:rsid w:val="00FF73B2"/>
    <w:rsid w:val="00FF7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7C8399"/>
  <w15:docId w15:val="{3A97F7B5-241A-4C3D-BBD5-A8EDA7F4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020"/>
  </w:style>
  <w:style w:type="paragraph" w:styleId="Ttulo1">
    <w:name w:val="heading 1"/>
    <w:basedOn w:val="Normal"/>
    <w:next w:val="Normal"/>
    <w:link w:val="Ttulo1Car"/>
    <w:qFormat/>
    <w:rsid w:val="00AF600B"/>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AF600B"/>
    <w:pPr>
      <w:spacing w:before="40" w:after="0"/>
      <w:ind w:left="357"/>
      <w:outlineLvl w:val="2"/>
    </w:pPr>
    <w:rPr>
      <w:rFonts w:ascii="Arial" w:eastAsia="Times New Roman" w:hAnsi="Arial" w:cs="Times New Roman"/>
      <w:b/>
      <w:bCs/>
      <w:sz w:val="24"/>
      <w:szCs w:val="27"/>
    </w:rPr>
  </w:style>
  <w:style w:type="paragraph" w:styleId="Ttulo4">
    <w:name w:val="heading 4"/>
    <w:basedOn w:val="Normal"/>
    <w:next w:val="Normal"/>
    <w:link w:val="Ttulo4Car"/>
    <w:uiPriority w:val="9"/>
    <w:qFormat/>
    <w:rsid w:val="000C1335"/>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semiHidden/>
    <w:unhideWhenUsed/>
    <w:qFormat/>
    <w:rsid w:val="00EC0C37"/>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AF600B"/>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AF600B"/>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20231"/>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420231"/>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CE12D4"/>
    <w:pPr>
      <w:tabs>
        <w:tab w:val="right" w:pos="9204"/>
      </w:tabs>
      <w:spacing w:after="0" w:line="360" w:lineRule="auto"/>
      <w:ind w:left="284" w:right="510" w:hanging="28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9">
    <w:name w:val="Tabla con cuadrícula9"/>
    <w:basedOn w:val="Tablanormal"/>
    <w:next w:val="Tablaconcuadrcula"/>
    <w:uiPriority w:val="39"/>
    <w:rsid w:val="006B56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936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547AF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7F3200"/>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11FBE"/>
    <w:rPr>
      <w:color w:val="800080" w:themeColor="followedHyperlink"/>
      <w:u w:val="single"/>
    </w:rPr>
  </w:style>
  <w:style w:type="character" w:customStyle="1" w:styleId="Ttulo8Car">
    <w:name w:val="Título 8 Car"/>
    <w:basedOn w:val="Fuentedeprrafopredeter"/>
    <w:link w:val="Ttulo8"/>
    <w:uiPriority w:val="9"/>
    <w:semiHidden/>
    <w:rsid w:val="00EC0C37"/>
    <w:rPr>
      <w:rFonts w:asciiTheme="majorHAnsi" w:eastAsiaTheme="majorEastAsia" w:hAnsiTheme="majorHAnsi" w:cstheme="majorBidi"/>
      <w:color w:val="272727" w:themeColor="text1" w:themeTint="D8"/>
      <w:sz w:val="21"/>
      <w:szCs w:val="21"/>
      <w:lang w:eastAsia="es-ES"/>
    </w:rPr>
  </w:style>
  <w:style w:type="table" w:styleId="Cuadrculadetablaclara">
    <w:name w:val="Grid Table Light"/>
    <w:basedOn w:val="Tablanormal"/>
    <w:uiPriority w:val="40"/>
    <w:rsid w:val="00EC0C3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EC0C3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EC0C3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EC0C3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EC0C3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EC0C3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EC0C3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EC0C3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C0C37"/>
    <w:rPr>
      <w:vertAlign w:val="superscript"/>
    </w:rPr>
  </w:style>
  <w:style w:type="paragraph" w:styleId="Descripcin">
    <w:name w:val="caption"/>
    <w:basedOn w:val="Normal"/>
    <w:next w:val="Normal"/>
    <w:uiPriority w:val="35"/>
    <w:unhideWhenUsed/>
    <w:qFormat/>
    <w:rsid w:val="00EC0C37"/>
    <w:pPr>
      <w:spacing w:line="240" w:lineRule="auto"/>
    </w:pPr>
    <w:rPr>
      <w:rFonts w:ascii="Times New Roman" w:eastAsia="Times New Roman" w:hAnsi="Times New Roman" w:cs="Times New Roman"/>
      <w:i/>
      <w:iCs/>
      <w:color w:val="1F497D" w:themeColor="text2"/>
      <w:sz w:val="18"/>
      <w:szCs w:val="18"/>
      <w:lang w:eastAsia="es-ES"/>
    </w:rPr>
  </w:style>
  <w:style w:type="table" w:styleId="Listaclara-nfasis3">
    <w:name w:val="Light List Accent 3"/>
    <w:basedOn w:val="Tablanormal"/>
    <w:uiPriority w:val="61"/>
    <w:rsid w:val="00EC0C3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1">
    <w:name w:val="Tabla con cuadrícula11"/>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F3DA7"/>
  </w:style>
  <w:style w:type="table" w:customStyle="1" w:styleId="TableGridPHPDOCX1">
    <w:name w:val="Table Grid PHPDOCX1"/>
    <w:uiPriority w:val="59"/>
    <w:rsid w:val="002F3DA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2F3D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2F3DA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2F3DA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2F3DA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4">
    <w:name w:val="Tabla con cuadrícula14"/>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2F3DA7"/>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concuadrcula41">
    <w:name w:val="Tabla con cuadrícula4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52">
    <w:name w:val="Tabla de cuadrícula 6 con colores - Énfasis 52"/>
    <w:basedOn w:val="Tablanormal"/>
    <w:next w:val="Tabladecuadrcula6concolores-nfasis5"/>
    <w:uiPriority w:val="51"/>
    <w:rsid w:val="002F3DA7"/>
    <w:pPr>
      <w:spacing w:after="0" w:line="240" w:lineRule="auto"/>
    </w:pPr>
    <w:rPr>
      <w:color w:val="417A8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11">
    <w:name w:val="Tabla de cuadrícula 6 con colores - Énfasis 511"/>
    <w:basedOn w:val="Tablanormal"/>
    <w:next w:val="Tabladecuadrcula6concolores-nfasis5"/>
    <w:uiPriority w:val="51"/>
    <w:rsid w:val="002F3DA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clara-nfasis31">
    <w:name w:val="Lista clara - Énfasis 31"/>
    <w:basedOn w:val="Tablanormal"/>
    <w:next w:val="Listaclara-nfasis3"/>
    <w:uiPriority w:val="61"/>
    <w:rsid w:val="002F3DA7"/>
    <w:pPr>
      <w:spacing w:after="0" w:line="240" w:lineRule="auto"/>
    </w:p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Tablaconcuadrcula81">
    <w:name w:val="Tabla con cuadrícula8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
    <w:name w:val="Tabla de cuadrícula 2 - Énfasis 61"/>
    <w:basedOn w:val="Tablanormal"/>
    <w:next w:val="Tabladecuadrcula2-nfasis6"/>
    <w:uiPriority w:val="47"/>
    <w:rsid w:val="002F3DA7"/>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decuadrcula4-nfasis21">
    <w:name w:val="Tabla de cuadrícula 4 - Énfasis 21"/>
    <w:basedOn w:val="Tablanormal"/>
    <w:next w:val="Tabladecuadrcula4-nfasis2"/>
    <w:uiPriority w:val="49"/>
    <w:rsid w:val="002F3DA7"/>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concuadrcula15">
    <w:name w:val="Tabla con cuadrícula15"/>
    <w:basedOn w:val="Tablanormal"/>
    <w:next w:val="Tablaconcuadrcula"/>
    <w:uiPriority w:val="39"/>
    <w:rsid w:val="00BF3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250B0"/>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2">
    <w:name w:val="Tabla de cuadrícula 2 - Énfasis 62"/>
    <w:basedOn w:val="Tablanormal"/>
    <w:next w:val="Tabladecuadrcula2-nfasis6"/>
    <w:uiPriority w:val="47"/>
    <w:rsid w:val="00496EDE"/>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Ttulo4Car">
    <w:name w:val="Título 4 Car"/>
    <w:basedOn w:val="Fuentedeprrafopredeter"/>
    <w:link w:val="Ttulo4"/>
    <w:uiPriority w:val="9"/>
    <w:rsid w:val="000C1335"/>
    <w:rPr>
      <w:rFonts w:ascii="Times New Roman" w:eastAsia="Times New Roman" w:hAnsi="Times New Roman" w:cs="Times New Roman"/>
      <w:b/>
      <w:sz w:val="24"/>
      <w:szCs w:val="24"/>
      <w:lang w:eastAsia="es-ES"/>
    </w:rPr>
  </w:style>
  <w:style w:type="numbering" w:customStyle="1" w:styleId="Sinlista2">
    <w:name w:val="Sin lista2"/>
    <w:next w:val="Sinlista"/>
    <w:uiPriority w:val="99"/>
    <w:semiHidden/>
    <w:unhideWhenUsed/>
    <w:rsid w:val="000C1335"/>
  </w:style>
  <w:style w:type="table" w:customStyle="1" w:styleId="TableGridPHPDOCX2">
    <w:name w:val="Table Grid PHPDOCX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1">
    <w:name w:val="Tabla de cuadrícula 2 - Énfasis 62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paragraph" w:customStyle="1" w:styleId="Subttulo1">
    <w:name w:val="Subtítulo1"/>
    <w:basedOn w:val="Normal"/>
    <w:next w:val="Normal"/>
    <w:qFormat/>
    <w:rsid w:val="000C1335"/>
    <w:pPr>
      <w:numPr>
        <w:ilvl w:val="1"/>
      </w:numPr>
      <w:spacing w:after="160" w:line="259" w:lineRule="auto"/>
    </w:pPr>
    <w:rPr>
      <w:color w:val="5A5A5A"/>
      <w:spacing w:val="15"/>
      <w:lang w:eastAsia="en-US"/>
    </w:rPr>
  </w:style>
  <w:style w:type="character" w:customStyle="1" w:styleId="SubttuloCar">
    <w:name w:val="Subtítulo Car"/>
    <w:basedOn w:val="Fuentedeprrafopredeter"/>
    <w:link w:val="Subttulo"/>
    <w:rsid w:val="000C1335"/>
    <w:rPr>
      <w:rFonts w:eastAsia="Times New Roman"/>
      <w:color w:val="5A5A5A"/>
      <w:spacing w:val="15"/>
    </w:rPr>
  </w:style>
  <w:style w:type="table" w:customStyle="1" w:styleId="Tablanormal41">
    <w:name w:val="Tabla normal 41"/>
    <w:basedOn w:val="Tablanormal"/>
    <w:next w:val="Tablanormal4"/>
    <w:uiPriority w:val="44"/>
    <w:rsid w:val="000C1335"/>
    <w:pPr>
      <w:spacing w:after="0" w:line="240" w:lineRule="auto"/>
    </w:pPr>
    <w:rPr>
      <w:rFonts w:eastAsia="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PHPDOCX1">
    <w:name w:val="No List PHPDOCX1"/>
    <w:uiPriority w:val="99"/>
    <w:semiHidden/>
    <w:unhideWhenUsed/>
    <w:rsid w:val="000C1335"/>
  </w:style>
  <w:style w:type="table" w:customStyle="1" w:styleId="LightListPHPDOCX1">
    <w:name w:val="Light List PHPDOCX1"/>
    <w:uiPriority w:val="61"/>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PHPDOCX1">
    <w:name w:val="Light List Accent 1 PHPDOCX1"/>
    <w:uiPriority w:val="61"/>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LightListAccent2PHPDOCX1">
    <w:name w:val="Light List Accent 2 PHPDOCX1"/>
    <w:uiPriority w:val="61"/>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LightListAccent3PHPDOCX1">
    <w:name w:val="Light List Accent 3 PHPDOCX1"/>
    <w:uiPriority w:val="61"/>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LightListAccent4PHPDOCX1">
    <w:name w:val="Light List Accent 4 PHPDOCX1"/>
    <w:uiPriority w:val="61"/>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5PHPDOCX1">
    <w:name w:val="Light List Accent 5 PHPDOCX1"/>
    <w:uiPriority w:val="61"/>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ghtListAccent6PHPDOCX1">
    <w:name w:val="Light List Accent 6 PHPDOCX1"/>
    <w:uiPriority w:val="61"/>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D90A0"/>
      </w:tcPr>
    </w:tblStylePr>
    <w:tblStylePr w:type="lastRow">
      <w:pPr>
        <w:spacing w:before="0" w:after="0" w:line="240" w:lineRule="auto"/>
      </w:pPr>
      <w:rPr>
        <w:b/>
        <w:bCs/>
      </w:rPr>
      <w:tblPr/>
      <w:tcPr>
        <w:tcBorders>
          <w:top w:val="double" w:sz="6" w:space="0" w:color="9D90A0"/>
          <w:left w:val="single" w:sz="8" w:space="0" w:color="9D90A0"/>
          <w:bottom w:val="single" w:sz="8" w:space="0" w:color="9D90A0"/>
          <w:right w:val="single" w:sz="8" w:space="0" w:color="9D90A0"/>
        </w:tcBorders>
      </w:tcPr>
    </w:tblStylePr>
    <w:tblStylePr w:type="firstCol">
      <w:rPr>
        <w:b/>
        <w:bCs/>
      </w:rPr>
    </w:tblStylePr>
    <w:tblStylePr w:type="lastCol">
      <w:rPr>
        <w:b/>
        <w:bCs/>
      </w:rPr>
    </w:tblStylePr>
    <w:tblStylePr w:type="band1Vert">
      <w:tblPr/>
      <w:tcPr>
        <w:tcBorders>
          <w:top w:val="single" w:sz="8" w:space="0" w:color="9D90A0"/>
          <w:left w:val="single" w:sz="8" w:space="0" w:color="9D90A0"/>
          <w:bottom w:val="single" w:sz="8" w:space="0" w:color="9D90A0"/>
          <w:right w:val="single" w:sz="8" w:space="0" w:color="9D90A0"/>
        </w:tcBorders>
      </w:tcPr>
    </w:tblStylePr>
    <w:tblStylePr w:type="band1Horz">
      <w:tblPr/>
      <w:tcPr>
        <w:tcBorders>
          <w:top w:val="single" w:sz="8" w:space="0" w:color="9D90A0"/>
          <w:left w:val="single" w:sz="8" w:space="0" w:color="9D90A0"/>
          <w:bottom w:val="single" w:sz="8" w:space="0" w:color="9D90A0"/>
          <w:right w:val="single" w:sz="8" w:space="0" w:color="9D90A0"/>
        </w:tcBorders>
      </w:tcPr>
    </w:tblStylePr>
  </w:style>
  <w:style w:type="table" w:customStyle="1" w:styleId="LightGridPHPDOCX1">
    <w:name w:val="Light Grid PHPDOCX1"/>
    <w:uiPriority w:val="62"/>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PHPDOCX1">
    <w:name w:val="Light Grid 1 PHPDOCX1"/>
    <w:uiPriority w:val="62"/>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insideH w:val="single" w:sz="8" w:space="0" w:color="4A66AC"/>
        <w:insideV w:val="single" w:sz="8" w:space="0" w:color="4A66AC"/>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A66AC"/>
          <w:left w:val="single" w:sz="8" w:space="0" w:color="4A66AC"/>
          <w:bottom w:val="single" w:sz="18" w:space="0" w:color="4A66AC"/>
          <w:right w:val="single" w:sz="8" w:space="0" w:color="4A66AC"/>
          <w:insideH w:val="nil"/>
          <w:insideV w:val="single" w:sz="8" w:space="0" w:color="4A66AC"/>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A66AC"/>
          <w:left w:val="single" w:sz="8" w:space="0" w:color="4A66AC"/>
          <w:bottom w:val="single" w:sz="8" w:space="0" w:color="4A66AC"/>
          <w:right w:val="single" w:sz="8" w:space="0" w:color="4A66AC"/>
          <w:insideH w:val="nil"/>
          <w:insideV w:val="single" w:sz="8" w:space="0" w:color="4A66AC"/>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A66AC"/>
          <w:left w:val="single" w:sz="8" w:space="0" w:color="4A66AC"/>
          <w:bottom w:val="single" w:sz="8" w:space="0" w:color="4A66AC"/>
          <w:right w:val="single" w:sz="8" w:space="0" w:color="4A66AC"/>
        </w:tcBorders>
      </w:tcPr>
    </w:tblStylePr>
    <w:tblStylePr w:type="band1Vert">
      <w:tblPr/>
      <w:tcPr>
        <w:tcBorders>
          <w:top w:val="single" w:sz="8" w:space="0" w:color="4A66AC"/>
          <w:left w:val="single" w:sz="8" w:space="0" w:color="4A66AC"/>
          <w:bottom w:val="single" w:sz="8" w:space="0" w:color="4A66AC"/>
          <w:right w:val="single" w:sz="8" w:space="0" w:color="4A66AC"/>
        </w:tcBorders>
        <w:shd w:val="clear" w:color="auto" w:fill="D1D8EB"/>
      </w:tcPr>
    </w:tblStylePr>
    <w:tblStylePr w:type="band1Horz">
      <w:tblPr/>
      <w:tcPr>
        <w:tcBorders>
          <w:top w:val="single" w:sz="8" w:space="0" w:color="4A66AC"/>
          <w:left w:val="single" w:sz="8" w:space="0" w:color="4A66AC"/>
          <w:bottom w:val="single" w:sz="8" w:space="0" w:color="4A66AC"/>
          <w:right w:val="single" w:sz="8" w:space="0" w:color="4A66AC"/>
          <w:insideV w:val="single" w:sz="8" w:space="0" w:color="4A66AC"/>
        </w:tcBorders>
        <w:shd w:val="clear" w:color="auto" w:fill="D1D8EB"/>
      </w:tcPr>
    </w:tblStylePr>
    <w:tblStylePr w:type="band2Horz">
      <w:tblPr/>
      <w:tcPr>
        <w:tcBorders>
          <w:top w:val="single" w:sz="8" w:space="0" w:color="4A66AC"/>
          <w:left w:val="single" w:sz="8" w:space="0" w:color="4A66AC"/>
          <w:bottom w:val="single" w:sz="8" w:space="0" w:color="4A66AC"/>
          <w:right w:val="single" w:sz="8" w:space="0" w:color="4A66AC"/>
          <w:insideV w:val="single" w:sz="8" w:space="0" w:color="4A66AC"/>
        </w:tcBorders>
      </w:tcPr>
    </w:tblStylePr>
  </w:style>
  <w:style w:type="table" w:customStyle="1" w:styleId="LightGrid2PHPDOCX1">
    <w:name w:val="Light Grid 2 PHPDOCX1"/>
    <w:uiPriority w:val="62"/>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table" w:customStyle="1" w:styleId="LightGrid3PHPDOCX1">
    <w:name w:val="Light Grid 3 PHPDOCX1"/>
    <w:uiPriority w:val="62"/>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insideH w:val="single" w:sz="8" w:space="0" w:color="297FD5"/>
        <w:insideV w:val="single" w:sz="8" w:space="0" w:color="297F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297FD5"/>
          <w:left w:val="single" w:sz="8" w:space="0" w:color="297FD5"/>
          <w:bottom w:val="single" w:sz="18" w:space="0" w:color="297FD5"/>
          <w:right w:val="single" w:sz="8" w:space="0" w:color="297FD5"/>
          <w:insideH w:val="nil"/>
          <w:insideV w:val="single" w:sz="8" w:space="0" w:color="297F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297FD5"/>
          <w:left w:val="single" w:sz="8" w:space="0" w:color="297FD5"/>
          <w:bottom w:val="single" w:sz="8" w:space="0" w:color="297FD5"/>
          <w:right w:val="single" w:sz="8" w:space="0" w:color="297FD5"/>
          <w:insideH w:val="nil"/>
          <w:insideV w:val="single" w:sz="8" w:space="0" w:color="297F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297FD5"/>
          <w:left w:val="single" w:sz="8" w:space="0" w:color="297FD5"/>
          <w:bottom w:val="single" w:sz="8" w:space="0" w:color="297FD5"/>
          <w:right w:val="single" w:sz="8" w:space="0" w:color="297FD5"/>
        </w:tcBorders>
      </w:tcPr>
    </w:tblStylePr>
    <w:tblStylePr w:type="band1Vert">
      <w:tblPr/>
      <w:tcPr>
        <w:tcBorders>
          <w:top w:val="single" w:sz="8" w:space="0" w:color="297FD5"/>
          <w:left w:val="single" w:sz="8" w:space="0" w:color="297FD5"/>
          <w:bottom w:val="single" w:sz="8" w:space="0" w:color="297FD5"/>
          <w:right w:val="single" w:sz="8" w:space="0" w:color="297FD5"/>
        </w:tcBorders>
        <w:shd w:val="clear" w:color="auto" w:fill="C9DFF4"/>
      </w:tcPr>
    </w:tblStylePr>
    <w:tblStylePr w:type="band1Horz">
      <w:tblPr/>
      <w:tcPr>
        <w:tcBorders>
          <w:top w:val="single" w:sz="8" w:space="0" w:color="297FD5"/>
          <w:left w:val="single" w:sz="8" w:space="0" w:color="297FD5"/>
          <w:bottom w:val="single" w:sz="8" w:space="0" w:color="297FD5"/>
          <w:right w:val="single" w:sz="8" w:space="0" w:color="297FD5"/>
          <w:insideV w:val="single" w:sz="8" w:space="0" w:color="297FD5"/>
        </w:tcBorders>
        <w:shd w:val="clear" w:color="auto" w:fill="C9DFF4"/>
      </w:tcPr>
    </w:tblStylePr>
    <w:tblStylePr w:type="band2Horz">
      <w:tblPr/>
      <w:tcPr>
        <w:tcBorders>
          <w:top w:val="single" w:sz="8" w:space="0" w:color="297FD5"/>
          <w:left w:val="single" w:sz="8" w:space="0" w:color="297FD5"/>
          <w:bottom w:val="single" w:sz="8" w:space="0" w:color="297FD5"/>
          <w:right w:val="single" w:sz="8" w:space="0" w:color="297FD5"/>
          <w:insideV w:val="single" w:sz="8" w:space="0" w:color="297FD5"/>
        </w:tcBorders>
      </w:tcPr>
    </w:tblStylePr>
  </w:style>
  <w:style w:type="table" w:customStyle="1" w:styleId="LightGrid4PHPDOCX1">
    <w:name w:val="Light Grid 4 PHPDOCX1"/>
    <w:uiPriority w:val="62"/>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LightGrid5PHPDOCX1">
    <w:name w:val="Light Grid 5 PHPDOCX1"/>
    <w:uiPriority w:val="62"/>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AA2AE"/>
          <w:left w:val="single" w:sz="8" w:space="0" w:color="5AA2AE"/>
          <w:bottom w:val="single" w:sz="8" w:space="0" w:color="5AA2AE"/>
          <w:right w:val="single" w:sz="8" w:space="0" w:color="5AA2AE"/>
        </w:tcBorders>
      </w:tcPr>
    </w:tblStylePr>
    <w:tblStylePr w:type="band1Vert">
      <w:tblPr/>
      <w:tcPr>
        <w:tcBorders>
          <w:top w:val="single" w:sz="8" w:space="0" w:color="5AA2AE"/>
          <w:left w:val="single" w:sz="8" w:space="0" w:color="5AA2AE"/>
          <w:bottom w:val="single" w:sz="8" w:space="0" w:color="5AA2AE"/>
          <w:right w:val="single" w:sz="8" w:space="0" w:color="5AA2AE"/>
        </w:tcBorders>
        <w:shd w:val="clear" w:color="auto" w:fill="D6E7EB"/>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LightGrid6PHPDOCX1">
    <w:name w:val="Light Grid 6 PHPDOCX1"/>
    <w:uiPriority w:val="62"/>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D90A0"/>
          <w:left w:val="single" w:sz="8" w:space="0" w:color="9D90A0"/>
          <w:bottom w:val="single" w:sz="18" w:space="0" w:color="9D90A0"/>
          <w:right w:val="single" w:sz="8" w:space="0" w:color="9D90A0"/>
          <w:insideH w:val="nil"/>
          <w:insideV w:val="single" w:sz="8" w:space="0" w:color="9D90A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D90A0"/>
          <w:left w:val="single" w:sz="8" w:space="0" w:color="9D90A0"/>
          <w:bottom w:val="single" w:sz="8" w:space="0" w:color="9D90A0"/>
          <w:right w:val="single" w:sz="8" w:space="0" w:color="9D90A0"/>
          <w:insideH w:val="nil"/>
          <w:insideV w:val="single" w:sz="8" w:space="0" w:color="9D90A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D90A0"/>
          <w:left w:val="single" w:sz="8" w:space="0" w:color="9D90A0"/>
          <w:bottom w:val="single" w:sz="8" w:space="0" w:color="9D90A0"/>
          <w:right w:val="single" w:sz="8" w:space="0" w:color="9D90A0"/>
        </w:tcBorders>
      </w:tcPr>
    </w:tblStylePr>
    <w:tblStylePr w:type="band1Vert">
      <w:tblPr/>
      <w:tcPr>
        <w:tcBorders>
          <w:top w:val="single" w:sz="8" w:space="0" w:color="9D90A0"/>
          <w:left w:val="single" w:sz="8" w:space="0" w:color="9D90A0"/>
          <w:bottom w:val="single" w:sz="8" w:space="0" w:color="9D90A0"/>
          <w:right w:val="single" w:sz="8" w:space="0" w:color="9D90A0"/>
        </w:tcBorders>
        <w:shd w:val="clear" w:color="auto" w:fill="E6E3E7"/>
      </w:tcPr>
    </w:tblStylePr>
    <w:tblStylePr w:type="band1Horz">
      <w:tblPr/>
      <w:tcPr>
        <w:tcBorders>
          <w:top w:val="single" w:sz="8" w:space="0" w:color="9D90A0"/>
          <w:left w:val="single" w:sz="8" w:space="0" w:color="9D90A0"/>
          <w:bottom w:val="single" w:sz="8" w:space="0" w:color="9D90A0"/>
          <w:right w:val="single" w:sz="8" w:space="0" w:color="9D90A0"/>
          <w:insideV w:val="single" w:sz="8" w:space="0" w:color="9D90A0"/>
        </w:tcBorders>
        <w:shd w:val="clear" w:color="auto" w:fill="E6E3E7"/>
      </w:tcPr>
    </w:tblStylePr>
    <w:tblStylePr w:type="band2Horz">
      <w:tblPr/>
      <w:tcPr>
        <w:tcBorders>
          <w:top w:val="single" w:sz="8" w:space="0" w:color="9D90A0"/>
          <w:left w:val="single" w:sz="8" w:space="0" w:color="9D90A0"/>
          <w:bottom w:val="single" w:sz="8" w:space="0" w:color="9D90A0"/>
          <w:right w:val="single" w:sz="8" w:space="0" w:color="9D90A0"/>
          <w:insideV w:val="single" w:sz="8" w:space="0" w:color="9D90A0"/>
        </w:tcBorders>
      </w:tcPr>
    </w:tblStylePr>
  </w:style>
  <w:style w:type="table" w:customStyle="1" w:styleId="MediumShading1PHPDOCX1">
    <w:name w:val="Medium Shading 1 PHPDOCX1"/>
    <w:uiPriority w:val="63"/>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PHPDOCX1">
    <w:name w:val="Medium Shading 1 Accent 1 PHPDOCX1"/>
    <w:uiPriority w:val="63"/>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48AC3"/>
          <w:left w:val="single" w:sz="8" w:space="0" w:color="748AC3"/>
          <w:bottom w:val="single" w:sz="8" w:space="0" w:color="748AC3"/>
          <w:right w:val="single" w:sz="8" w:space="0" w:color="748AC3"/>
          <w:insideH w:val="nil"/>
          <w:insideV w:val="nil"/>
        </w:tcBorders>
        <w:shd w:val="clear" w:color="auto" w:fill="4A66AC"/>
      </w:tcPr>
    </w:tblStylePr>
    <w:tblStylePr w:type="lastRow">
      <w:pPr>
        <w:spacing w:before="0" w:after="0" w:line="240" w:lineRule="auto"/>
      </w:pPr>
      <w:rPr>
        <w:b/>
        <w:bCs/>
      </w:rPr>
      <w:tblPr/>
      <w:tcPr>
        <w:tcBorders>
          <w:top w:val="double" w:sz="6" w:space="0" w:color="748AC3"/>
          <w:left w:val="single" w:sz="8" w:space="0" w:color="748AC3"/>
          <w:bottom w:val="single" w:sz="8" w:space="0" w:color="748AC3"/>
          <w:right w:val="single" w:sz="8" w:space="0" w:color="748AC3"/>
          <w:insideH w:val="nil"/>
          <w:insideV w:val="nil"/>
        </w:tcBorders>
      </w:tcPr>
    </w:tblStylePr>
    <w:tblStylePr w:type="firstCol">
      <w:rPr>
        <w:b/>
        <w:bCs/>
      </w:rPr>
    </w:tblStylePr>
    <w:tblStylePr w:type="lastCol">
      <w:rPr>
        <w:b/>
        <w:bCs/>
      </w:rPr>
    </w:tblStylePr>
    <w:tblStylePr w:type="band1Vert">
      <w:tblPr/>
      <w:tcPr>
        <w:shd w:val="clear" w:color="auto" w:fill="D1D8EB"/>
      </w:tcPr>
    </w:tblStylePr>
    <w:tblStylePr w:type="band1Horz">
      <w:tblPr/>
      <w:tcPr>
        <w:tcBorders>
          <w:insideH w:val="nil"/>
          <w:insideV w:val="nil"/>
        </w:tcBorders>
        <w:shd w:val="clear" w:color="auto" w:fill="D1D8EB"/>
      </w:tcPr>
    </w:tblStylePr>
    <w:tblStylePr w:type="band2Horz">
      <w:tblPr/>
      <w:tcPr>
        <w:tcBorders>
          <w:insideH w:val="nil"/>
          <w:insideV w:val="nil"/>
        </w:tcBorders>
      </w:tcPr>
    </w:tblStylePr>
  </w:style>
  <w:style w:type="table" w:customStyle="1" w:styleId="MediumShading1Accent2PHPDOCX1">
    <w:name w:val="Medium Shading 1 Accent 2 PHPDOCX1"/>
    <w:uiPriority w:val="63"/>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customStyle="1" w:styleId="MediumShading1Accent3PHPDOCX1">
    <w:name w:val="Medium Shading 1 Accent 3 PHPDOCX1"/>
    <w:uiPriority w:val="63"/>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5D9EE0"/>
          <w:left w:val="single" w:sz="8" w:space="0" w:color="5D9EE0"/>
          <w:bottom w:val="single" w:sz="8" w:space="0" w:color="5D9EE0"/>
          <w:right w:val="single" w:sz="8" w:space="0" w:color="5D9EE0"/>
          <w:insideH w:val="nil"/>
          <w:insideV w:val="nil"/>
        </w:tcBorders>
        <w:shd w:val="clear" w:color="auto" w:fill="297FD5"/>
      </w:tcPr>
    </w:tblStylePr>
    <w:tblStylePr w:type="lastRow">
      <w:pPr>
        <w:spacing w:before="0" w:after="0" w:line="240" w:lineRule="auto"/>
      </w:pPr>
      <w:rPr>
        <w:b/>
        <w:bCs/>
      </w:rPr>
      <w:tblPr/>
      <w:tcPr>
        <w:tcBorders>
          <w:top w:val="double" w:sz="6" w:space="0" w:color="5D9EE0"/>
          <w:left w:val="single" w:sz="8" w:space="0" w:color="5D9EE0"/>
          <w:bottom w:val="single" w:sz="8" w:space="0" w:color="5D9EE0"/>
          <w:right w:val="single" w:sz="8" w:space="0" w:color="5D9EE0"/>
          <w:insideH w:val="nil"/>
          <w:insideV w:val="nil"/>
        </w:tcBorders>
      </w:tcPr>
    </w:tblStylePr>
    <w:tblStylePr w:type="firstCol">
      <w:rPr>
        <w:b/>
        <w:bCs/>
      </w:rPr>
    </w:tblStylePr>
    <w:tblStylePr w:type="lastCol">
      <w:rPr>
        <w:b/>
        <w:bCs/>
      </w:rPr>
    </w:tblStylePr>
    <w:tblStylePr w:type="band1Vert">
      <w:tblPr/>
      <w:tcPr>
        <w:shd w:val="clear" w:color="auto" w:fill="C9DFF4"/>
      </w:tcPr>
    </w:tblStylePr>
    <w:tblStylePr w:type="band1Horz">
      <w:tblPr/>
      <w:tcPr>
        <w:tcBorders>
          <w:insideH w:val="nil"/>
          <w:insideV w:val="nil"/>
        </w:tcBorders>
        <w:shd w:val="clear" w:color="auto" w:fill="C9DFF4"/>
      </w:tcPr>
    </w:tblStylePr>
    <w:tblStylePr w:type="band2Horz">
      <w:tblPr/>
      <w:tcPr>
        <w:tcBorders>
          <w:insideH w:val="nil"/>
          <w:insideV w:val="nil"/>
        </w:tcBorders>
      </w:tcPr>
    </w:tblStylePr>
  </w:style>
  <w:style w:type="table" w:customStyle="1" w:styleId="MediumShading1Accent4PHPDOCX1">
    <w:name w:val="Medium Shading 1 Accent 4 PHPDOCX1"/>
    <w:uiPriority w:val="63"/>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customStyle="1" w:styleId="MediumShading1Accent5PHPDOCX1">
    <w:name w:val="Medium Shading 1 Accent 5 PHPDOCX1"/>
    <w:uiPriority w:val="63"/>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3B9C2"/>
          <w:left w:val="single" w:sz="8" w:space="0" w:color="83B9C2"/>
          <w:bottom w:val="single" w:sz="8" w:space="0" w:color="83B9C2"/>
          <w:right w:val="single" w:sz="8" w:space="0" w:color="83B9C2"/>
          <w:insideH w:val="nil"/>
          <w:insideV w:val="nil"/>
        </w:tcBorders>
        <w:shd w:val="clear" w:color="auto" w:fill="5AA2AE"/>
      </w:tcPr>
    </w:tblStylePr>
    <w:tblStylePr w:type="lastRow">
      <w:pPr>
        <w:spacing w:before="0" w:after="0" w:line="240" w:lineRule="auto"/>
      </w:pPr>
      <w:rPr>
        <w:b/>
        <w:bCs/>
      </w:rPr>
      <w:tblPr/>
      <w:tcPr>
        <w:tcBorders>
          <w:top w:val="double" w:sz="6" w:space="0" w:color="83B9C2"/>
          <w:left w:val="single" w:sz="8" w:space="0" w:color="83B9C2"/>
          <w:bottom w:val="single" w:sz="8" w:space="0" w:color="83B9C2"/>
          <w:right w:val="single" w:sz="8" w:space="0" w:color="83B9C2"/>
          <w:insideH w:val="nil"/>
          <w:insideV w:val="nil"/>
        </w:tcBorders>
      </w:tcPr>
    </w:tblStylePr>
    <w:tblStylePr w:type="firstCol">
      <w:rPr>
        <w:b/>
        <w:bCs/>
      </w:rPr>
    </w:tblStylePr>
    <w:tblStylePr w:type="lastCol">
      <w:rPr>
        <w:b/>
        <w:bCs/>
      </w:rPr>
    </w:tblStylePr>
    <w:tblStylePr w:type="band1Vert">
      <w:tblPr/>
      <w:tcPr>
        <w:shd w:val="clear" w:color="auto" w:fill="D6E7EB"/>
      </w:tcPr>
    </w:tblStylePr>
    <w:tblStylePr w:type="band1Horz">
      <w:tblPr/>
      <w:tcPr>
        <w:tcBorders>
          <w:insideH w:val="nil"/>
          <w:insideV w:val="nil"/>
        </w:tcBorders>
        <w:shd w:val="clear" w:color="auto" w:fill="D6E7EB"/>
      </w:tcPr>
    </w:tblStylePr>
    <w:tblStylePr w:type="band2Horz">
      <w:tblPr/>
      <w:tcPr>
        <w:tcBorders>
          <w:insideH w:val="nil"/>
          <w:insideV w:val="nil"/>
        </w:tcBorders>
      </w:tcPr>
    </w:tblStylePr>
  </w:style>
  <w:style w:type="table" w:customStyle="1" w:styleId="MediumShading1Accent6PHPDOCX1">
    <w:name w:val="Medium Shading 1 Accent 6 PHPDOCX1"/>
    <w:uiPriority w:val="63"/>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5ABB7"/>
          <w:left w:val="single" w:sz="8" w:space="0" w:color="B5ABB7"/>
          <w:bottom w:val="single" w:sz="8" w:space="0" w:color="B5ABB7"/>
          <w:right w:val="single" w:sz="8" w:space="0" w:color="B5ABB7"/>
          <w:insideH w:val="nil"/>
          <w:insideV w:val="nil"/>
        </w:tcBorders>
        <w:shd w:val="clear" w:color="auto" w:fill="9D90A0"/>
      </w:tcPr>
    </w:tblStylePr>
    <w:tblStylePr w:type="lastRow">
      <w:pPr>
        <w:spacing w:before="0" w:after="0" w:line="240" w:lineRule="auto"/>
      </w:pPr>
      <w:rPr>
        <w:b/>
        <w:bCs/>
      </w:rPr>
      <w:tblPr/>
      <w:tcPr>
        <w:tcBorders>
          <w:top w:val="double" w:sz="6" w:space="0" w:color="B5ABB7"/>
          <w:left w:val="single" w:sz="8" w:space="0" w:color="B5ABB7"/>
          <w:bottom w:val="single" w:sz="8" w:space="0" w:color="B5ABB7"/>
          <w:right w:val="single" w:sz="8" w:space="0" w:color="B5ABB7"/>
          <w:insideH w:val="nil"/>
          <w:insideV w:val="nil"/>
        </w:tcBorders>
      </w:tcPr>
    </w:tblStylePr>
    <w:tblStylePr w:type="firstCol">
      <w:rPr>
        <w:b/>
        <w:bCs/>
      </w:rPr>
    </w:tblStylePr>
    <w:tblStylePr w:type="lastCol">
      <w:rPr>
        <w:b/>
        <w:bCs/>
      </w:rPr>
    </w:tblStylePr>
    <w:tblStylePr w:type="band1Vert">
      <w:tblPr/>
      <w:tcPr>
        <w:shd w:val="clear" w:color="auto" w:fill="E6E3E7"/>
      </w:tcPr>
    </w:tblStylePr>
    <w:tblStylePr w:type="band1Horz">
      <w:tblPr/>
      <w:tcPr>
        <w:tcBorders>
          <w:insideH w:val="nil"/>
          <w:insideV w:val="nil"/>
        </w:tcBorders>
        <w:shd w:val="clear" w:color="auto" w:fill="E6E3E7"/>
      </w:tcPr>
    </w:tblStylePr>
    <w:tblStylePr w:type="band2Horz">
      <w:tblPr/>
      <w:tcPr>
        <w:tcBorders>
          <w:insideH w:val="nil"/>
          <w:insideV w:val="nil"/>
        </w:tcBorders>
      </w:tcPr>
    </w:tblStylePr>
  </w:style>
  <w:style w:type="table" w:customStyle="1" w:styleId="MediumShading2PHPDOCX1">
    <w:name w:val="Medium Shading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1">
    <w:name w:val="Medium Shading 2 Accent 1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A66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A66AC"/>
      </w:tcPr>
    </w:tblStylePr>
    <w:tblStylePr w:type="lastCol">
      <w:rPr>
        <w:b/>
        <w:bCs/>
        <w:color w:val="FFFFFF"/>
      </w:rPr>
      <w:tblPr/>
      <w:tcPr>
        <w:tcBorders>
          <w:left w:val="nil"/>
          <w:right w:val="nil"/>
          <w:insideH w:val="nil"/>
          <w:insideV w:val="nil"/>
        </w:tcBorders>
        <w:shd w:val="clear" w:color="auto" w:fill="4A66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97F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97FD5"/>
      </w:tcPr>
    </w:tblStylePr>
    <w:tblStylePr w:type="lastCol">
      <w:rPr>
        <w:b/>
        <w:bCs/>
        <w:color w:val="FFFFFF"/>
      </w:rPr>
      <w:tblPr/>
      <w:tcPr>
        <w:tcBorders>
          <w:left w:val="nil"/>
          <w:right w:val="nil"/>
          <w:insideH w:val="nil"/>
          <w:insideV w:val="nil"/>
        </w:tcBorders>
        <w:shd w:val="clear" w:color="auto" w:fill="297F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AA2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AA2AE"/>
      </w:tcPr>
    </w:tblStylePr>
    <w:tblStylePr w:type="lastCol">
      <w:rPr>
        <w:b/>
        <w:bCs/>
        <w:color w:val="FFFFFF"/>
      </w:rPr>
      <w:tblPr/>
      <w:tcPr>
        <w:tcBorders>
          <w:left w:val="nil"/>
          <w:right w:val="nil"/>
          <w:insideH w:val="nil"/>
          <w:insideV w:val="nil"/>
        </w:tcBorders>
        <w:shd w:val="clear" w:color="auto" w:fill="5AA2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PHPDOCX1">
    <w:name w:val="Medium Grid 1 PHPDOCX1"/>
    <w:uiPriority w:val="67"/>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PHPDOCX1">
    <w:name w:val="Medium Grid 1 Accent 1 PHPDOCX1"/>
    <w:uiPriority w:val="67"/>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insideV w:val="single" w:sz="8" w:space="0" w:color="748AC3"/>
      </w:tblBorders>
      <w:tblCellMar>
        <w:top w:w="0" w:type="dxa"/>
        <w:left w:w="108" w:type="dxa"/>
        <w:bottom w:w="0" w:type="dxa"/>
        <w:right w:w="108" w:type="dxa"/>
      </w:tblCellMar>
    </w:tblPr>
    <w:tcPr>
      <w:shd w:val="clear" w:color="auto" w:fill="D1D8EB"/>
    </w:tcPr>
    <w:tblStylePr w:type="firstRow">
      <w:rPr>
        <w:b/>
        <w:bCs/>
      </w:rPr>
    </w:tblStylePr>
    <w:tblStylePr w:type="lastRow">
      <w:rPr>
        <w:b/>
        <w:bCs/>
      </w:rPr>
      <w:tblPr/>
      <w:tcPr>
        <w:tcBorders>
          <w:top w:val="single" w:sz="18" w:space="0" w:color="748AC3"/>
        </w:tcBorders>
      </w:tcPr>
    </w:tblStylePr>
    <w:tblStylePr w:type="firstCol">
      <w:rPr>
        <w:b/>
        <w:bCs/>
      </w:rPr>
    </w:tblStylePr>
    <w:tblStylePr w:type="lastCol">
      <w:rPr>
        <w:b/>
        <w:bCs/>
      </w:rPr>
    </w:tblStylePr>
    <w:tblStylePr w:type="band1Vert">
      <w:tblPr/>
      <w:tcPr>
        <w:shd w:val="clear" w:color="auto" w:fill="A2B1D7"/>
      </w:tcPr>
    </w:tblStylePr>
    <w:tblStylePr w:type="band1Horz">
      <w:tblPr/>
      <w:tcPr>
        <w:shd w:val="clear" w:color="auto" w:fill="A2B1D7"/>
      </w:tcPr>
    </w:tblStylePr>
  </w:style>
  <w:style w:type="table" w:customStyle="1" w:styleId="MediumGrid1Accent2PHPDOCX1">
    <w:name w:val="Medium Grid 1 Accent 2 PHPDOCX1"/>
    <w:uiPriority w:val="67"/>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insideV w:val="single" w:sz="8" w:space="0" w:color="89B5DC"/>
      </w:tblBorders>
      <w:tblCellMar>
        <w:top w:w="0" w:type="dxa"/>
        <w:left w:w="108" w:type="dxa"/>
        <w:bottom w:w="0" w:type="dxa"/>
        <w:right w:w="108" w:type="dxa"/>
      </w:tblCellMar>
    </w:tblPr>
    <w:tcPr>
      <w:shd w:val="clear" w:color="auto" w:fill="D8E6F3"/>
    </w:tcPr>
    <w:tblStylePr w:type="firstRow">
      <w:rPr>
        <w:b/>
        <w:bCs/>
      </w:rPr>
    </w:tblStylePr>
    <w:tblStylePr w:type="lastRow">
      <w:rPr>
        <w:b/>
        <w:bCs/>
      </w:rPr>
      <w:tblPr/>
      <w:tcPr>
        <w:tcBorders>
          <w:top w:val="single" w:sz="18" w:space="0" w:color="89B5DC"/>
        </w:tcBorders>
      </w:tcPr>
    </w:tblStylePr>
    <w:tblStylePr w:type="firstCol">
      <w:rPr>
        <w:b/>
        <w:bCs/>
      </w:rPr>
    </w:tblStylePr>
    <w:tblStylePr w:type="lastCol">
      <w:rPr>
        <w:b/>
        <w:bCs/>
      </w:rPr>
    </w:tblStylePr>
    <w:tblStylePr w:type="band1Vert">
      <w:tblPr/>
      <w:tcPr>
        <w:shd w:val="clear" w:color="auto" w:fill="B0CDE8"/>
      </w:tcPr>
    </w:tblStylePr>
    <w:tblStylePr w:type="band1Horz">
      <w:tblPr/>
      <w:tcPr>
        <w:shd w:val="clear" w:color="auto" w:fill="B0CDE8"/>
      </w:tcPr>
    </w:tblStylePr>
  </w:style>
  <w:style w:type="table" w:customStyle="1" w:styleId="MediumGrid1Accent3PHPDOCX1">
    <w:name w:val="Medium Grid 1 Accent 3 PHPDOCX1"/>
    <w:uiPriority w:val="67"/>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insideV w:val="single" w:sz="8" w:space="0" w:color="5D9EE0"/>
      </w:tblBorders>
      <w:tblCellMar>
        <w:top w:w="0" w:type="dxa"/>
        <w:left w:w="108" w:type="dxa"/>
        <w:bottom w:w="0" w:type="dxa"/>
        <w:right w:w="108" w:type="dxa"/>
      </w:tblCellMar>
    </w:tblPr>
    <w:tcPr>
      <w:shd w:val="clear" w:color="auto" w:fill="C9DFF4"/>
    </w:tcPr>
    <w:tblStylePr w:type="firstRow">
      <w:rPr>
        <w:b/>
        <w:bCs/>
      </w:rPr>
    </w:tblStylePr>
    <w:tblStylePr w:type="lastRow">
      <w:rPr>
        <w:b/>
        <w:bCs/>
      </w:rPr>
      <w:tblPr/>
      <w:tcPr>
        <w:tcBorders>
          <w:top w:val="single" w:sz="18" w:space="0" w:color="5D9EE0"/>
        </w:tcBorders>
      </w:tcPr>
    </w:tblStylePr>
    <w:tblStylePr w:type="firstCol">
      <w:rPr>
        <w:b/>
        <w:bCs/>
      </w:rPr>
    </w:tblStylePr>
    <w:tblStylePr w:type="lastCol">
      <w:rPr>
        <w:b/>
        <w:bCs/>
      </w:rPr>
    </w:tblStylePr>
    <w:tblStylePr w:type="band1Vert">
      <w:tblPr/>
      <w:tcPr>
        <w:shd w:val="clear" w:color="auto" w:fill="93BEEA"/>
      </w:tcPr>
    </w:tblStylePr>
    <w:tblStylePr w:type="band1Horz">
      <w:tblPr/>
      <w:tcPr>
        <w:shd w:val="clear" w:color="auto" w:fill="93BEEA"/>
      </w:tcPr>
    </w:tblStylePr>
  </w:style>
  <w:style w:type="table" w:customStyle="1" w:styleId="MediumGrid1Accent4PHPDOCX1">
    <w:name w:val="Medium Grid 1 Accent 4 PHPDOCX1"/>
    <w:uiPriority w:val="67"/>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CellMar>
        <w:top w:w="0" w:type="dxa"/>
        <w:left w:w="108" w:type="dxa"/>
        <w:bottom w:w="0" w:type="dxa"/>
        <w:right w:w="108" w:type="dxa"/>
      </w:tblCellMar>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table" w:customStyle="1" w:styleId="MediumGrid1Accent5PHPDOCX1">
    <w:name w:val="Medium Grid 1 Accent 5 PHPDOCX1"/>
    <w:uiPriority w:val="67"/>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insideV w:val="single" w:sz="8" w:space="0" w:color="83B9C2"/>
      </w:tblBorders>
      <w:tblCellMar>
        <w:top w:w="0" w:type="dxa"/>
        <w:left w:w="108" w:type="dxa"/>
        <w:bottom w:w="0" w:type="dxa"/>
        <w:right w:w="108" w:type="dxa"/>
      </w:tblCellMar>
    </w:tblPr>
    <w:tcPr>
      <w:shd w:val="clear" w:color="auto" w:fill="D6E7EB"/>
    </w:tcPr>
    <w:tblStylePr w:type="firstRow">
      <w:rPr>
        <w:b/>
        <w:bCs/>
      </w:rPr>
    </w:tblStylePr>
    <w:tblStylePr w:type="lastRow">
      <w:rPr>
        <w:b/>
        <w:bCs/>
      </w:rPr>
      <w:tblPr/>
      <w:tcPr>
        <w:tcBorders>
          <w:top w:val="single" w:sz="18" w:space="0" w:color="83B9C2"/>
        </w:tcBorders>
      </w:tcPr>
    </w:tblStylePr>
    <w:tblStylePr w:type="firstCol">
      <w:rPr>
        <w:b/>
        <w:bCs/>
      </w:rPr>
    </w:tblStylePr>
    <w:tblStylePr w:type="lastCol">
      <w:rPr>
        <w:b/>
        <w:bCs/>
      </w:rPr>
    </w:tblStylePr>
    <w:tblStylePr w:type="band1Vert">
      <w:tblPr/>
      <w:tcPr>
        <w:shd w:val="clear" w:color="auto" w:fill="ACD0D6"/>
      </w:tcPr>
    </w:tblStylePr>
    <w:tblStylePr w:type="band1Horz">
      <w:tblPr/>
      <w:tcPr>
        <w:shd w:val="clear" w:color="auto" w:fill="ACD0D6"/>
      </w:tcPr>
    </w:tblStylePr>
  </w:style>
  <w:style w:type="table" w:customStyle="1" w:styleId="MediumGrid1Accent6PHPDOCX1">
    <w:name w:val="Medium Grid 1 Accent 6 PHPDOCX1"/>
    <w:uiPriority w:val="67"/>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insideV w:val="single" w:sz="8" w:space="0" w:color="B5ABB7"/>
      </w:tblBorders>
      <w:tblCellMar>
        <w:top w:w="0" w:type="dxa"/>
        <w:left w:w="108" w:type="dxa"/>
        <w:bottom w:w="0" w:type="dxa"/>
        <w:right w:w="108" w:type="dxa"/>
      </w:tblCellMar>
    </w:tblPr>
    <w:tcPr>
      <w:shd w:val="clear" w:color="auto" w:fill="E6E3E7"/>
    </w:tcPr>
    <w:tblStylePr w:type="firstRow">
      <w:rPr>
        <w:b/>
        <w:bCs/>
      </w:rPr>
    </w:tblStylePr>
    <w:tblStylePr w:type="lastRow">
      <w:rPr>
        <w:b/>
        <w:bCs/>
      </w:rPr>
      <w:tblPr/>
      <w:tcPr>
        <w:tcBorders>
          <w:top w:val="single" w:sz="18" w:space="0" w:color="B5ABB7"/>
        </w:tcBorders>
      </w:tcPr>
    </w:tblStylePr>
    <w:tblStylePr w:type="firstCol">
      <w:rPr>
        <w:b/>
        <w:bCs/>
      </w:rPr>
    </w:tblStylePr>
    <w:tblStylePr w:type="lastCol">
      <w:rPr>
        <w:b/>
        <w:bCs/>
      </w:rPr>
    </w:tblStylePr>
    <w:tblStylePr w:type="band1Vert">
      <w:tblPr/>
      <w:tcPr>
        <w:shd w:val="clear" w:color="auto" w:fill="CEC7CF"/>
      </w:tcPr>
    </w:tblStylePr>
    <w:tblStylePr w:type="band1Horz">
      <w:tblPr/>
      <w:tcPr>
        <w:shd w:val="clear" w:color="auto" w:fill="CEC7CF"/>
      </w:tcPr>
    </w:tblStylePr>
  </w:style>
  <w:style w:type="table" w:customStyle="1" w:styleId="MediumGrid3PHPDOCX1">
    <w:name w:val="Medium Grid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PHPDOCX1">
    <w:name w:val="Medium Grid 3 Accent 1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1D8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A66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A66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A66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A66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2B1D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2B1D7"/>
      </w:tcPr>
    </w:tblStylePr>
  </w:style>
  <w:style w:type="table" w:customStyle="1" w:styleId="MediumGrid3Accent2PHPDOCX1">
    <w:name w:val="Medium Grid 3 Accent 2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customStyle="1" w:styleId="MediumGrid3Accent3PHPDOCX1">
    <w:name w:val="Medium Grid 3 Accent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9DF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97F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97F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97F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97F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3BE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3BEEA"/>
      </w:tcPr>
    </w:tblStylePr>
  </w:style>
  <w:style w:type="table" w:customStyle="1" w:styleId="MediumGrid3Accent5PHPDOCX1">
    <w:name w:val="Medium Grid 3 Accent 5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7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AA2A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AA2A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AA2A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AA2A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CD0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CD0D6"/>
      </w:tcPr>
    </w:tblStylePr>
  </w:style>
  <w:style w:type="table" w:customStyle="1" w:styleId="MediumGrid3Accent4PHPDOCX1">
    <w:name w:val="Medium Grid 3 Accent 4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customStyle="1" w:styleId="MediumGrid3Accent6PHPDOCX1">
    <w:name w:val="Medium Grid 3 Accent 6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3E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0A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0A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0A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0A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7C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7CF"/>
      </w:tcPr>
    </w:tblStylePr>
  </w:style>
  <w:style w:type="numbering" w:customStyle="1" w:styleId="Estilo11">
    <w:name w:val="Estilo11"/>
    <w:uiPriority w:val="99"/>
    <w:rsid w:val="000C1335"/>
    <w:pPr>
      <w:numPr>
        <w:numId w:val="4"/>
      </w:numPr>
    </w:pPr>
  </w:style>
  <w:style w:type="numbering" w:customStyle="1" w:styleId="Estilo21">
    <w:name w:val="Estilo21"/>
    <w:uiPriority w:val="99"/>
    <w:rsid w:val="000C1335"/>
    <w:pPr>
      <w:numPr>
        <w:numId w:val="5"/>
      </w:numPr>
    </w:pPr>
  </w:style>
  <w:style w:type="numbering" w:customStyle="1" w:styleId="Estilo31">
    <w:name w:val="Estilo31"/>
    <w:uiPriority w:val="99"/>
    <w:rsid w:val="000C1335"/>
    <w:pPr>
      <w:numPr>
        <w:numId w:val="6"/>
      </w:numPr>
    </w:pPr>
  </w:style>
  <w:style w:type="table" w:customStyle="1" w:styleId="TableNormal1">
    <w:name w:val="Table Normal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0C1335"/>
  </w:style>
  <w:style w:type="table" w:customStyle="1" w:styleId="Tabladecuadrcula3-nfasis51">
    <w:name w:val="Tabla de cuadrícula 3 - Énfasis 51"/>
    <w:basedOn w:val="Tablanormal"/>
    <w:next w:val="Tabladecuadrcula3-nfasis5"/>
    <w:uiPriority w:val="48"/>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ECEE"/>
      </w:tcPr>
    </w:tblStylePr>
    <w:tblStylePr w:type="band1Horz">
      <w:tblPr/>
      <w:tcPr>
        <w:shd w:val="clear" w:color="auto" w:fill="DDECEE"/>
      </w:tcPr>
    </w:tblStylePr>
    <w:tblStylePr w:type="neCell">
      <w:tblPr/>
      <w:tcPr>
        <w:tcBorders>
          <w:bottom w:val="single" w:sz="4" w:space="0" w:color="9BC7CE"/>
        </w:tcBorders>
      </w:tcPr>
    </w:tblStylePr>
    <w:tblStylePr w:type="nwCell">
      <w:tblPr/>
      <w:tcPr>
        <w:tcBorders>
          <w:bottom w:val="single" w:sz="4" w:space="0" w:color="9BC7CE"/>
        </w:tcBorders>
      </w:tcPr>
    </w:tblStylePr>
    <w:tblStylePr w:type="seCell">
      <w:tblPr/>
      <w:tcPr>
        <w:tcBorders>
          <w:top w:val="single" w:sz="4" w:space="0" w:color="9BC7CE"/>
        </w:tcBorders>
      </w:tcPr>
    </w:tblStylePr>
    <w:tblStylePr w:type="swCell">
      <w:tblPr/>
      <w:tcPr>
        <w:tcBorders>
          <w:top w:val="single" w:sz="4" w:space="0" w:color="9BC7CE"/>
        </w:tcBorders>
      </w:tcPr>
    </w:tblStylePr>
  </w:style>
  <w:style w:type="table" w:customStyle="1" w:styleId="Tablanormal121">
    <w:name w:val="Tabla normal 121"/>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0C1335"/>
    <w:pPr>
      <w:spacing w:after="0" w:line="240" w:lineRule="auto"/>
    </w:pPr>
    <w:rPr>
      <w:rFonts w:eastAsia="Calibri"/>
      <w:lang w:eastAsia="en-US"/>
    </w:rPr>
    <w:tblPr>
      <w:tblStyleRowBandSize w:val="1"/>
      <w:tblStyleColBandSize w:val="1"/>
      <w:tblBorders>
        <w:top w:val="single" w:sz="2" w:space="0" w:color="9BC7CE"/>
        <w:bottom w:val="single" w:sz="2" w:space="0" w:color="9BC7CE"/>
        <w:insideH w:val="single" w:sz="2" w:space="0" w:color="9BC7CE"/>
        <w:insideV w:val="single" w:sz="2" w:space="0" w:color="9BC7CE"/>
      </w:tblBorders>
    </w:tblPr>
    <w:tblStylePr w:type="firstRow">
      <w:rPr>
        <w:b/>
        <w:bCs/>
      </w:rPr>
      <w:tblPr/>
      <w:tcPr>
        <w:tcBorders>
          <w:top w:val="nil"/>
          <w:bottom w:val="single" w:sz="12" w:space="0" w:color="9BC7CE"/>
          <w:insideH w:val="nil"/>
          <w:insideV w:val="nil"/>
        </w:tcBorders>
        <w:shd w:val="clear" w:color="auto" w:fill="FFFFFF"/>
      </w:tcPr>
    </w:tblStylePr>
    <w:tblStylePr w:type="lastRow">
      <w:rPr>
        <w:b/>
        <w:bCs/>
      </w:rPr>
      <w:tblPr/>
      <w:tcPr>
        <w:tcBorders>
          <w:top w:val="double" w:sz="2" w:space="0" w:color="9BC7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4-nfasis51">
    <w:name w:val="Tabla de cuadrícula 4 - Énfasis 5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2-nfasis611">
    <w:name w:val="Tabla de cuadrícula 2 - Énfasis 61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apple-tab-span">
    <w:name w:val="apple-tab-span"/>
    <w:basedOn w:val="Fuentedeprrafopredeter"/>
    <w:rsid w:val="000C1335"/>
  </w:style>
  <w:style w:type="table" w:customStyle="1" w:styleId="TableNormal2">
    <w:name w:val="Table Normal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C1335"/>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C1335"/>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0C133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
    <w:name w:val="Tabla de cuadrícula 211"/>
    <w:basedOn w:val="Tablanormal"/>
    <w:next w:val="Tabladecuadrcula2"/>
    <w:uiPriority w:val="47"/>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0C1335"/>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1">
    <w:name w:val="Tabla con cuadrícula211"/>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C1335"/>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0C1335"/>
    <w:rPr>
      <w:rFonts w:cs="Soberana Sans"/>
      <w:color w:val="000000"/>
      <w:sz w:val="16"/>
      <w:szCs w:val="16"/>
    </w:rPr>
  </w:style>
  <w:style w:type="numbering" w:customStyle="1" w:styleId="Sinlista111">
    <w:name w:val="Sin lista111"/>
    <w:next w:val="Sinlista"/>
    <w:uiPriority w:val="99"/>
    <w:semiHidden/>
    <w:unhideWhenUsed/>
    <w:rsid w:val="000C1335"/>
  </w:style>
  <w:style w:type="table" w:customStyle="1" w:styleId="Tablaconcuadrcula311">
    <w:name w:val="Tabla con cuadrícula311"/>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1">
    <w:name w:val="Tabla de cuadrícula 4 - Énfasis 511"/>
    <w:basedOn w:val="Tablanormal"/>
    <w:next w:val="Tabladecuadrcula4-nfasis5"/>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character" w:customStyle="1" w:styleId="Mencinsinresolver1">
    <w:name w:val="Mención sin resolver1"/>
    <w:basedOn w:val="Fuentedeprrafopredeter"/>
    <w:uiPriority w:val="99"/>
    <w:semiHidden/>
    <w:unhideWhenUsed/>
    <w:rsid w:val="000C1335"/>
    <w:rPr>
      <w:color w:val="605E5C"/>
      <w:shd w:val="clear" w:color="auto" w:fill="E1DFDD"/>
    </w:rPr>
  </w:style>
  <w:style w:type="character" w:customStyle="1" w:styleId="SinespaciadoCar">
    <w:name w:val="Sin espaciado Car"/>
    <w:basedOn w:val="Fuentedeprrafopredeter"/>
    <w:link w:val="Sinespaciado"/>
    <w:uiPriority w:val="1"/>
    <w:rsid w:val="000C1335"/>
    <w:rPr>
      <w:rFonts w:ascii="Calibri" w:eastAsia="Calibri" w:hAnsi="Calibri" w:cs="Times New Roman"/>
      <w:lang w:eastAsia="en-US"/>
    </w:rPr>
  </w:style>
  <w:style w:type="paragraph" w:customStyle="1" w:styleId="text-align-justify">
    <w:name w:val="text-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0C1335"/>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styleId="Textodelmarcadordeposicin">
    <w:name w:val="Placeholder Text"/>
    <w:basedOn w:val="Fuentedeprrafopredeter"/>
    <w:uiPriority w:val="99"/>
    <w:semiHidden/>
    <w:rsid w:val="000C1335"/>
    <w:rPr>
      <w:color w:val="808080"/>
    </w:rPr>
  </w:style>
  <w:style w:type="paragraph" w:styleId="TDC6">
    <w:name w:val="toc 6"/>
    <w:basedOn w:val="Normal"/>
    <w:next w:val="Normal"/>
    <w:autoRedefine/>
    <w:uiPriority w:val="39"/>
    <w:unhideWhenUsed/>
    <w:rsid w:val="000C1335"/>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C1335"/>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3">
    <w:name w:val="Tabla con cuadrícula3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
    <w:name w:val="Tabla de cuadrícula 4 - Énfasis 5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91">
    <w:name w:val="Tabla con cuadrícula9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C1335"/>
  </w:style>
  <w:style w:type="table" w:customStyle="1" w:styleId="Cuadrculadetablaclara2">
    <w:name w:val="Cuadrícula de tabla clara2"/>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3">
    <w:name w:val="Table Normal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34">
    <w:name w:val="Tabla con cuadrícula3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0C1335"/>
  </w:style>
  <w:style w:type="table" w:customStyle="1" w:styleId="Tablanormal122">
    <w:name w:val="Tabla normal 122"/>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11">
    <w:name w:val="Tabla de cuadrícula 4 - Énfasis 111"/>
    <w:basedOn w:val="Tablanormal"/>
    <w:next w:val="Tabladecuadrcula4-nfasis1"/>
    <w:uiPriority w:val="49"/>
    <w:rsid w:val="000C1335"/>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decuadrcula4-nfasis53">
    <w:name w:val="Tabla de cuadrícula 4 - Énfasis 5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eNormal21">
    <w:name w:val="Table Normal2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4-nfasis23">
    <w:name w:val="Tabla de cuadrícula 4 - Énfasis 23"/>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Sinlista1111">
    <w:name w:val="Sin lista1111"/>
    <w:next w:val="Sinlista"/>
    <w:uiPriority w:val="99"/>
    <w:semiHidden/>
    <w:unhideWhenUsed/>
    <w:rsid w:val="000C1335"/>
  </w:style>
  <w:style w:type="table" w:customStyle="1" w:styleId="Tablaconcuadrcula321">
    <w:name w:val="Tabla con cuadrícula3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1">
    <w:name w:val="Tabla de cuadrícula 4 - Énfasis 52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711">
    <w:name w:val="Tabla con cuadrícula7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0C1335"/>
  </w:style>
  <w:style w:type="paragraph" w:customStyle="1" w:styleId="xmsofootnotetext">
    <w:name w:val="x_msofootnotetext"/>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2-nfasis63">
    <w:name w:val="Tabla de cuadrícula 2 - Énfasis 63"/>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3">
    <w:name w:val="Tabla con cuadrícula4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
    <w:name w:val="Tabla de cuadrícula 2 - Énfasis 64"/>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4">
    <w:name w:val="Tabla con cuadrícula4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C1335"/>
  </w:style>
  <w:style w:type="table" w:customStyle="1" w:styleId="Tablaconcuadrcula151">
    <w:name w:val="Tabla con cuadrícula15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1">
    <w:name w:val="Tabla con cuadrícula16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4">
    <w:name w:val="Tabla de cuadrícula 4 - Énfasis 5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3">
    <w:name w:val="Tabla con cuadrícula2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C1335"/>
  </w:style>
  <w:style w:type="table" w:customStyle="1" w:styleId="TableGridPHPDOCX12">
    <w:name w:val="Table Grid PHPDOCX1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2">
    <w:name w:val="Tabla normal 1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
    <w:name w:val="Tabla con cuadrícula11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2">
    <w:name w:val="Tabla de cuadrícula 4 - Énfasis 51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21">
    <w:name w:val="Tabla de cuadrícula 6 con colores - Énfasis 521"/>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2">
    <w:name w:val="Tabla con cuadrícula212"/>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17">
    <w:name w:val="Tabla con cuadrícula1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C1335"/>
  </w:style>
  <w:style w:type="table" w:customStyle="1" w:styleId="Tablaconcuadrcula18">
    <w:name w:val="Tabla con cuadrícula18"/>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
    <w:name w:val="Tabla con cuadrícula19"/>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5">
    <w:name w:val="Tabla de cuadrícula 4 - Énfasis 55"/>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4">
    <w:name w:val="Tabla con cuadrícula2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C1335"/>
  </w:style>
  <w:style w:type="table" w:customStyle="1" w:styleId="TableGridPHPDOCX13">
    <w:name w:val="Table Grid PHPDOCX1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
    <w:name w:val="Tabla de cuadrícula 21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
    <w:name w:val="Tabla normal 31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
    <w:name w:val="Tabla normal 1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
    <w:name w:val="Tabla con cuadrícula11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3">
    <w:name w:val="Tabla de cuadrícula 4 - Énfasis 51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3">
    <w:name w:val="Tabla de cuadrícula 6 con colores - Énfasis 53"/>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3">
    <w:name w:val="Tabla con cuadrícula21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numbering" w:customStyle="1" w:styleId="Sinlista5">
    <w:name w:val="Sin lista5"/>
    <w:next w:val="Sinlista"/>
    <w:uiPriority w:val="99"/>
    <w:semiHidden/>
    <w:unhideWhenUsed/>
    <w:rsid w:val="000C1335"/>
  </w:style>
  <w:style w:type="table" w:customStyle="1" w:styleId="Tablaconcuadrcula201">
    <w:name w:val="Tabla con cuadrícula20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6">
    <w:name w:val="Tabla de cuadrícula 4 - Énfasis 56"/>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5">
    <w:name w:val="Tabla con cuadrícula25"/>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C1335"/>
  </w:style>
  <w:style w:type="table" w:customStyle="1" w:styleId="TableGridPHPDOCX14">
    <w:name w:val="Table Grid PHPDOCX1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
    <w:name w:val="Tabla de cuadrícula 21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
    <w:name w:val="Tabla normal 31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
    <w:name w:val="Tabla normal 1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
    <w:name w:val="Tabla con cuadrícula11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4">
    <w:name w:val="Tabla de cuadrícula 4 - Énfasis 51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4">
    <w:name w:val="Tabla de cuadrícula 6 con colores - Énfasis 54"/>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4">
    <w:name w:val="Tabla con cuadrícula21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26">
    <w:name w:val="Tabla con cuadrícula26"/>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nhideWhenUsed/>
    <w:qFormat/>
    <w:rsid w:val="000C1335"/>
    <w:pPr>
      <w:numPr>
        <w:ilvl w:val="1"/>
      </w:numPr>
      <w:spacing w:after="160"/>
    </w:pPr>
    <w:rPr>
      <w:rFonts w:eastAsia="Times New Roman"/>
      <w:color w:val="5A5A5A"/>
      <w:spacing w:val="15"/>
    </w:rPr>
  </w:style>
  <w:style w:type="character" w:customStyle="1" w:styleId="SubttuloCar1">
    <w:name w:val="Subtítulo Car1"/>
    <w:basedOn w:val="Fuentedeprrafopredeter"/>
    <w:uiPriority w:val="99"/>
    <w:semiHidden/>
    <w:rsid w:val="000C1335"/>
    <w:rPr>
      <w:color w:val="5A5A5A" w:themeColor="text1" w:themeTint="A5"/>
      <w:spacing w:val="15"/>
    </w:rPr>
  </w:style>
  <w:style w:type="table" w:styleId="Tablanormal4">
    <w:name w:val="Plain Table 4"/>
    <w:basedOn w:val="Tablanormal"/>
    <w:uiPriority w:val="44"/>
    <w:rsid w:val="000C133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3-nfasis5">
    <w:name w:val="Grid Table 3 Accent 5"/>
    <w:basedOn w:val="Tablanormal"/>
    <w:uiPriority w:val="48"/>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2-nfasis5">
    <w:name w:val="Grid Table 2 Accent 5"/>
    <w:basedOn w:val="Tablanormal"/>
    <w:uiPriority w:val="47"/>
    <w:rsid w:val="000C133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2">
    <w:name w:val="Tabla de cuadrícula 2 - Énfasis 622"/>
    <w:basedOn w:val="Tablanormal"/>
    <w:next w:val="Tabladecuadrcula2-nfasis6"/>
    <w:uiPriority w:val="47"/>
    <w:rsid w:val="00BC39DF"/>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decuadrcula2-nfasis623">
    <w:name w:val="Tabla de cuadrícula 2 - Énfasis 623"/>
    <w:basedOn w:val="Tablanormal"/>
    <w:next w:val="Tabladecuadrcula2-nfasis6"/>
    <w:uiPriority w:val="47"/>
    <w:rsid w:val="00C73FA6"/>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4">
    <w:name w:val="Tabla de cuadrícula 2 - Énfasis 624"/>
    <w:basedOn w:val="Tablanormal"/>
    <w:next w:val="Tabladecuadrcula2-nfasis6"/>
    <w:uiPriority w:val="47"/>
    <w:rsid w:val="00DB43FA"/>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5">
    <w:name w:val="Tabla de cuadrícula 2 - Énfasis 625"/>
    <w:basedOn w:val="Tablanormal"/>
    <w:next w:val="Tabladecuadrcula2-nfasis6"/>
    <w:uiPriority w:val="47"/>
    <w:rsid w:val="00DB43FA"/>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6">
    <w:name w:val="Tabla de cuadrícula 2 - Énfasis 626"/>
    <w:basedOn w:val="Tablanormal"/>
    <w:next w:val="Tabladecuadrcula2-nfasis6"/>
    <w:uiPriority w:val="47"/>
    <w:rsid w:val="00DB43FA"/>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
    <w:name w:val="Sin lista6"/>
    <w:next w:val="Sinlista"/>
    <w:uiPriority w:val="99"/>
    <w:semiHidden/>
    <w:unhideWhenUsed/>
    <w:rsid w:val="00E0257F"/>
  </w:style>
  <w:style w:type="table" w:customStyle="1" w:styleId="TableGridPHPDOCX6">
    <w:name w:val="Table Grid PHPDOCX6"/>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6">
    <w:name w:val="Cuadrícula de tabla clara6"/>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6">
    <w:name w:val="Tabla de cuadrícula 26"/>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6">
    <w:name w:val="Tabla normal 36"/>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7">
    <w:name w:val="Tabla normal 17"/>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6">
    <w:name w:val="Tabla normal 116"/>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5">
    <w:name w:val="Tabla con cuadrícula115"/>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Fuentedeprrafopredeter"/>
    <w:rsid w:val="00E0257F"/>
  </w:style>
  <w:style w:type="table" w:customStyle="1" w:styleId="Tabladecuadrcula4-nfasis12">
    <w:name w:val="Tabla de cuadrícula 4 - Énfasis 12"/>
    <w:basedOn w:val="Tablanormal"/>
    <w:next w:val="Tabladecuadrcula4-nfasis1"/>
    <w:uiPriority w:val="49"/>
    <w:rsid w:val="00E0257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38">
    <w:name w:val="Tabla con cuadrícula38"/>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27">
    <w:name w:val="Tabla de cuadrícula 2 - Énfasis 627"/>
    <w:basedOn w:val="Tablanormal"/>
    <w:next w:val="Tabladecuadrcula2-nfasis6"/>
    <w:uiPriority w:val="47"/>
    <w:rsid w:val="00E0257F"/>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8">
    <w:name w:val="Tabla de cuadrícula 2 - Énfasis 68"/>
    <w:basedOn w:val="Tablanormal"/>
    <w:next w:val="Tabladecuadrcula2-nfasis6"/>
    <w:uiPriority w:val="47"/>
    <w:rsid w:val="00E0257F"/>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2">
    <w:name w:val="Tabla de cuadrícula 2 - Énfasis 612"/>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8">
    <w:name w:val="Tabla con cuadrícula48"/>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next w:val="Tabladecuadrcula4-nfasis3"/>
    <w:uiPriority w:val="49"/>
    <w:rsid w:val="00E0257F"/>
    <w:pPr>
      <w:spacing w:after="0" w:line="240" w:lineRule="auto"/>
    </w:pPr>
    <w:rPr>
      <w:rFonts w:eastAsia="Calibri"/>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3">
    <w:name w:val="Tabla con cuadrícula5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55">
    <w:name w:val="Tabla de cuadrícula 6 con colores - Énfasis 55"/>
    <w:basedOn w:val="Tablanormal"/>
    <w:next w:val="Tabladecuadrcula6concolores-nfasis5"/>
    <w:uiPriority w:val="51"/>
    <w:rsid w:val="00E0257F"/>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2">
    <w:name w:val="Tabla de cuadrícula 6 con colores - Énfasis 512"/>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clara-nfasis32">
    <w:name w:val="Lista clara - Énfasis 32"/>
    <w:basedOn w:val="Tablanormal"/>
    <w:next w:val="Listaclara-nfasis3"/>
    <w:uiPriority w:val="61"/>
    <w:rsid w:val="00E0257F"/>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83">
    <w:name w:val="Tabla con cuadrícula83"/>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0257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0257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7">
    <w:name w:val="Tabla de cuadrícula 4 - Énfasis 27"/>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92">
    <w:name w:val="Tabla con cuadrícula9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E0257F"/>
  </w:style>
  <w:style w:type="table" w:customStyle="1" w:styleId="Tablaconcuadrcula142">
    <w:name w:val="Tabla con cuadrícula14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E0257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
    <w:name w:val="Tabla de cuadrícula 2 - Énfasis 64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4">
    <w:name w:val="Table Normal4"/>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extocomentarioCar1">
    <w:name w:val="Texto comentario Car1"/>
    <w:basedOn w:val="Fuentedeprrafopredeter"/>
    <w:uiPriority w:val="99"/>
    <w:semiHidden/>
    <w:rsid w:val="00E0257F"/>
    <w:rPr>
      <w:sz w:val="20"/>
      <w:szCs w:val="20"/>
    </w:rPr>
  </w:style>
  <w:style w:type="character" w:customStyle="1" w:styleId="AsuntodelcomentarioCar1">
    <w:name w:val="Asunto del comentario Car1"/>
    <w:basedOn w:val="TextocomentarioCar1"/>
    <w:uiPriority w:val="99"/>
    <w:semiHidden/>
    <w:rsid w:val="00E0257F"/>
    <w:rPr>
      <w:b/>
      <w:bCs/>
      <w:sz w:val="20"/>
      <w:szCs w:val="20"/>
    </w:rPr>
  </w:style>
  <w:style w:type="table" w:customStyle="1" w:styleId="TableNormal16">
    <w:name w:val="Table Normal16"/>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2">
    <w:name w:val="Sin lista112"/>
    <w:next w:val="Sinlista"/>
    <w:uiPriority w:val="99"/>
    <w:semiHidden/>
    <w:unhideWhenUsed/>
    <w:rsid w:val="00E0257F"/>
  </w:style>
  <w:style w:type="table" w:customStyle="1" w:styleId="Tabladecuadrcula3-nfasis52">
    <w:name w:val="Tabla de cuadrícula 3 - Énfasis 52"/>
    <w:basedOn w:val="Tablanormal"/>
    <w:next w:val="Tabladecuadrcula3-nfasis5"/>
    <w:uiPriority w:val="48"/>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normal126">
    <w:name w:val="Tabla normal 126"/>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E0257F"/>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7">
    <w:name w:val="Tabla de cuadrícula 4 - Énfasis 57"/>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22">
    <w:name w:val="Table Normal22"/>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5">
    <w:name w:val="Table Grid PHPDOCX15"/>
    <w:uiPriority w:val="59"/>
    <w:rsid w:val="00E0257F"/>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5">
    <w:name w:val="Cuadrícula de tabla clara15"/>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5">
    <w:name w:val="Tabla de cuadrícula 215"/>
    <w:basedOn w:val="Tablanormal"/>
    <w:next w:val="Tabladecuadrcula2"/>
    <w:uiPriority w:val="47"/>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5">
    <w:name w:val="Tabla normal 315"/>
    <w:basedOn w:val="Tablanormal"/>
    <w:next w:val="Tablanormal3"/>
    <w:uiPriority w:val="43"/>
    <w:rsid w:val="00E0257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5">
    <w:name w:val="Tabla normal 1115"/>
    <w:basedOn w:val="Tablanormal"/>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5">
    <w:name w:val="Tabla con cuadrícula215"/>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0257F"/>
  </w:style>
  <w:style w:type="table" w:customStyle="1" w:styleId="Tablaconcuadrcula312">
    <w:name w:val="Tabla con cuadrícula312"/>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5">
    <w:name w:val="Tabla de cuadrícula 4 - Énfasis 215"/>
    <w:basedOn w:val="Tablanormal"/>
    <w:next w:val="Tabladecuadrcula4-nfasis2"/>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5">
    <w:name w:val="Tabla de cuadrícula 4 - Énfasis 515"/>
    <w:basedOn w:val="Tablanormal"/>
    <w:next w:val="Tabladecuadrcula4-nfasis5"/>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E0257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22">
    <w:name w:val="Sin lista22"/>
    <w:next w:val="Sinlista"/>
    <w:uiPriority w:val="99"/>
    <w:semiHidden/>
    <w:unhideWhenUsed/>
    <w:rsid w:val="00E0257F"/>
  </w:style>
  <w:style w:type="table" w:customStyle="1" w:styleId="TableGridPHPDOCX21">
    <w:name w:val="Table Grid PHPDOCX2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31">
    <w:name w:val="Table Normal3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E0257F"/>
  </w:style>
  <w:style w:type="table" w:customStyle="1" w:styleId="Tablaconcuadrcula421">
    <w:name w:val="Tabla con cuadrícula42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normal1221">
    <w:name w:val="Tabla normal 122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E0257F"/>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2">
    <w:name w:val="Tabla de cuadrícula 4 - Énfasis 112"/>
    <w:basedOn w:val="Tablanormal"/>
    <w:next w:val="Tabladecuadrcula4-nfasis1"/>
    <w:uiPriority w:val="49"/>
    <w:rsid w:val="00E0257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E0257F"/>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E0257F"/>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E0257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E0257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E0257F"/>
  </w:style>
  <w:style w:type="table" w:customStyle="1" w:styleId="Tablaconcuadrcula3111">
    <w:name w:val="Tabla con cuadrícula311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E0257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E0257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2">
    <w:name w:val="Tabla con cuadrícula7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1">
    <w:name w:val="Tabla de cuadrícula 2 - Énfasis 63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31">
    <w:name w:val="Tabla con cuadrícula43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0257F"/>
  </w:style>
  <w:style w:type="table" w:customStyle="1" w:styleId="Tablaconcuadrcula1511">
    <w:name w:val="Tabla con cuadrícula151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1">
    <w:name w:val="Table Grid PHPDOCX3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1">
    <w:name w:val="Cuadrícula de tabla clara3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1">
    <w:name w:val="Tabla de cuadrícula 23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1">
    <w:name w:val="Tabla normal 33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1">
    <w:name w:val="Tabla normal 14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1">
    <w:name w:val="Tabla normal 113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2">
    <w:name w:val="Tabla con cuadrícula16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1">
    <w:name w:val="Tabla de cuadrícula 4 - Énfasis 24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41">
    <w:name w:val="Tabla de cuadrícula 4 - Énfasis 54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31">
    <w:name w:val="Tabla con cuadrícula23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E0257F"/>
  </w:style>
  <w:style w:type="table" w:customStyle="1" w:styleId="TableGridPHPDOCX121">
    <w:name w:val="Table Grid PHPDOCX12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
    <w:name w:val="Cuadrícula de tabla clara121"/>
    <w:basedOn w:val="Tablanormal"/>
    <w:next w:val="Cuadrculadetablaclara"/>
    <w:uiPriority w:val="40"/>
    <w:locked/>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1">
    <w:name w:val="Tabla de cuadrícula 212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1">
    <w:name w:val="Tabla normal 312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31">
    <w:name w:val="Tabla normal 123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21">
    <w:name w:val="Tabla normal 1112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2">
    <w:name w:val="Tabla con cuadrícula1122"/>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1">
    <w:name w:val="Tabla de cuadrícula 4 - Énfasis 212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1">
    <w:name w:val="Tabla de cuadrícula 4 - Énfasis 512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22">
    <w:name w:val="Tabla de cuadrícula 6 con colores - Énfasis 522"/>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21">
    <w:name w:val="Tabla con cuadrícula212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1">
    <w:name w:val="Tabla de cuadrícula 2 - Énfasis 65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71">
    <w:name w:val="Tabla con cuadrícula17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0257F"/>
  </w:style>
  <w:style w:type="table" w:customStyle="1" w:styleId="Tablaconcuadrcula181">
    <w:name w:val="Tabla con cuadrícula18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1">
    <w:name w:val="Table Grid PHPDOCX4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1">
    <w:name w:val="Cuadrícula de tabla clara4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1">
    <w:name w:val="Tabla de cuadrícula 24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1">
    <w:name w:val="Tabla normal 34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1">
    <w:name w:val="Tabla normal 15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1">
    <w:name w:val="Tabla normal 114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1">
    <w:name w:val="Tabla con cuadrícula19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1">
    <w:name w:val="Tabla de cuadrícula 4 - Énfasis 25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51">
    <w:name w:val="Tabla de cuadrícula 4 - Énfasis 55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41">
    <w:name w:val="Tabla con cuadrícula24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E0257F"/>
  </w:style>
  <w:style w:type="table" w:customStyle="1" w:styleId="TableGridPHPDOCX131">
    <w:name w:val="Table Grid PHPDOCX13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1">
    <w:name w:val="Cuadrícula de tabla clara131"/>
    <w:basedOn w:val="Tablanormal"/>
    <w:next w:val="Cuadrculadetablaclara"/>
    <w:uiPriority w:val="40"/>
    <w:locked/>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1">
    <w:name w:val="Tabla de cuadrícula 213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1">
    <w:name w:val="Tabla normal 313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1">
    <w:name w:val="Tabla normal 124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1">
    <w:name w:val="Tabla normal 1113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1">
    <w:name w:val="Tabla con cuadrícula113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1">
    <w:name w:val="Tabla de cuadrícula 4 - Énfasis 213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31">
    <w:name w:val="Tabla de cuadrícula 4 - Énfasis 513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31">
    <w:name w:val="Tabla de cuadrícula 6 con colores - Énfasis 531"/>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31">
    <w:name w:val="Tabla con cuadrícula213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1">
    <w:name w:val="Tabla de cuadrícula 2 - Énfasis 66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51">
    <w:name w:val="Sin lista51"/>
    <w:next w:val="Sinlista"/>
    <w:uiPriority w:val="99"/>
    <w:semiHidden/>
    <w:unhideWhenUsed/>
    <w:rsid w:val="00E0257F"/>
  </w:style>
  <w:style w:type="table" w:customStyle="1" w:styleId="Tablaconcuadrcula471">
    <w:name w:val="Tabla con cuadrícula47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1">
    <w:name w:val="Table Grid PHPDOCX5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1">
    <w:name w:val="Cuadrícula de tabla clara51"/>
    <w:basedOn w:val="Tablanormal"/>
    <w:next w:val="Cuadrculadetablaclara"/>
    <w:uiPriority w:val="40"/>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1">
    <w:name w:val="Tabla de cuadrícula 25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1">
    <w:name w:val="Tabla normal 35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1">
    <w:name w:val="Tabla normal 16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1">
    <w:name w:val="Tabla normal 115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1">
    <w:name w:val="Tabla con cuadrícula110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1">
    <w:name w:val="Tabla de cuadrícula 4 - Énfasis 26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61">
    <w:name w:val="Tabla de cuadrícula 4 - Énfasis 56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51">
    <w:name w:val="Tabla con cuadrícula25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E0257F"/>
  </w:style>
  <w:style w:type="table" w:customStyle="1" w:styleId="TableGridPHPDOCX141">
    <w:name w:val="Table Grid PHPDOCX141"/>
    <w:uiPriority w:val="59"/>
    <w:rsid w:val="00E0257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39"/>
    <w:locked/>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
    <w:name w:val="Cuadrícula de tabla clara141"/>
    <w:basedOn w:val="Tablanormal"/>
    <w:next w:val="Cuadrculadetablaclara"/>
    <w:uiPriority w:val="40"/>
    <w:locked/>
    <w:rsid w:val="00E0257F"/>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1">
    <w:name w:val="Tabla de cuadrícula 2141"/>
    <w:basedOn w:val="Tablanormal"/>
    <w:next w:val="Tabladecuadrcula2"/>
    <w:uiPriority w:val="47"/>
    <w:rsid w:val="00E0257F"/>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1">
    <w:name w:val="Tabla normal 3141"/>
    <w:basedOn w:val="Tablanormal"/>
    <w:next w:val="Tablanormal3"/>
    <w:uiPriority w:val="43"/>
    <w:rsid w:val="00E0257F"/>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1">
    <w:name w:val="Tabla normal 1251"/>
    <w:basedOn w:val="Tablanormal"/>
    <w:next w:val="Tablanormal1"/>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1">
    <w:name w:val="Tabla normal 11141"/>
    <w:basedOn w:val="Tablanormal"/>
    <w:uiPriority w:val="41"/>
    <w:rsid w:val="00E0257F"/>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1">
    <w:name w:val="Tabla con cuadrícula114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1">
    <w:name w:val="Tabla de cuadrícula 4 - Énfasis 2141"/>
    <w:basedOn w:val="Tablanormal"/>
    <w:next w:val="Tabladecuadrcula4-nfasis2"/>
    <w:uiPriority w:val="49"/>
    <w:rsid w:val="00E0257F"/>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41">
    <w:name w:val="Tabla de cuadrícula 4 - Énfasis 5141"/>
    <w:basedOn w:val="Tablanormal"/>
    <w:next w:val="Tabladecuadrcula4-nfasis5"/>
    <w:uiPriority w:val="49"/>
    <w:rsid w:val="00E0257F"/>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41">
    <w:name w:val="Tabla de cuadrícula 6 con colores - Énfasis 541"/>
    <w:basedOn w:val="Tablanormal"/>
    <w:next w:val="Tabladecuadrcula6concolores-nfasis5"/>
    <w:uiPriority w:val="51"/>
    <w:rsid w:val="00E0257F"/>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41">
    <w:name w:val="Tabla con cuadrícula2141"/>
    <w:basedOn w:val="Tablanormal"/>
    <w:next w:val="Tablaconcuadrcula"/>
    <w:uiPriority w:val="39"/>
    <w:rsid w:val="00E025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rsid w:val="00E0257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1">
    <w:name w:val="Tabla de cuadrícula 2 - Énfasis 671"/>
    <w:basedOn w:val="Tablanormal"/>
    <w:next w:val="Tabladecuadrcula2-nfasis6"/>
    <w:uiPriority w:val="47"/>
    <w:rsid w:val="00E0257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61">
    <w:name w:val="Tabla con cuadrícula261"/>
    <w:basedOn w:val="Tablanormal"/>
    <w:next w:val="Tablaconcuadrcula"/>
    <w:uiPriority w:val="39"/>
    <w:rsid w:val="00E02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E025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52875898">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6850810">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85304572">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6174126">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62147122">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10959493">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57896378">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82677962">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20https://sefiplan.qroo.gob.mx/presupuesto_egresos/2023/PO_Anexo10.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0.pn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10.99.4.6\aemd\gabriela.lozano\Documents\Auditor&#237;as%202024\Tec%20Riviera%20Maya\Gr&#225;fica%20Metas%20y%20objetiv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79523762962321"/>
          <c:y val="3.0147474182420465E-2"/>
          <c:w val="0.81836034359701892"/>
          <c:h val="0.78257751258418073"/>
        </c:manualLayout>
      </c:layout>
      <c:bar3DChart>
        <c:barDir val="col"/>
        <c:grouping val="standard"/>
        <c:varyColors val="0"/>
        <c:ser>
          <c:idx val="0"/>
          <c:order val="0"/>
          <c:tx>
            <c:strRef>
              <c:f>Hoja1!$K$8</c:f>
              <c:strCache>
                <c:ptCount val="1"/>
                <c:pt idx="0">
                  <c:v>NCR</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3B7A-42CE-A4E0-C1C4C14C4339}"/>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3B7A-42CE-A4E0-C1C4C14C4339}"/>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3B7A-42CE-A4E0-C1C4C14C4339}"/>
              </c:ext>
            </c:extLst>
          </c:dPt>
          <c:dPt>
            <c:idx val="3"/>
            <c:invertIfNegative val="0"/>
            <c:bubble3D val="0"/>
            <c:spPr>
              <a:solidFill>
                <a:schemeClr val="bg2">
                  <a:lumMod val="75000"/>
                </a:schemeClr>
              </a:solidFill>
              <a:ln>
                <a:noFill/>
              </a:ln>
              <a:effectLst/>
              <a:sp3d/>
            </c:spPr>
            <c:extLst>
              <c:ext xmlns:c16="http://schemas.microsoft.com/office/drawing/2014/chart" uri="{C3380CC4-5D6E-409C-BE32-E72D297353CC}">
                <c16:uniqueId val="{00000007-3B7A-42CE-A4E0-C1C4C14C4339}"/>
              </c:ext>
            </c:extLst>
          </c:dPt>
          <c:dPt>
            <c:idx val="4"/>
            <c:invertIfNegative val="0"/>
            <c:bubble3D val="0"/>
            <c:spPr>
              <a:solidFill>
                <a:schemeClr val="bg2">
                  <a:lumMod val="75000"/>
                </a:schemeClr>
              </a:solidFill>
              <a:ln>
                <a:noFill/>
              </a:ln>
              <a:effectLst/>
              <a:sp3d/>
            </c:spPr>
            <c:extLst>
              <c:ext xmlns:c16="http://schemas.microsoft.com/office/drawing/2014/chart" uri="{C3380CC4-5D6E-409C-BE32-E72D297353CC}">
                <c16:uniqueId val="{00000009-3B7A-42CE-A4E0-C1C4C14C4339}"/>
              </c:ext>
            </c:extLst>
          </c:dPt>
          <c:dPt>
            <c:idx val="5"/>
            <c:invertIfNegative val="0"/>
            <c:bubble3D val="0"/>
            <c:spPr>
              <a:solidFill>
                <a:schemeClr val="bg2">
                  <a:lumMod val="75000"/>
                </a:schemeClr>
              </a:solidFill>
              <a:ln>
                <a:noFill/>
              </a:ln>
              <a:effectLst/>
              <a:sp3d/>
            </c:spPr>
            <c:extLst>
              <c:ext xmlns:c16="http://schemas.microsoft.com/office/drawing/2014/chart" uri="{C3380CC4-5D6E-409C-BE32-E72D297353CC}">
                <c16:uniqueId val="{0000000B-3B7A-42CE-A4E0-C1C4C14C4339}"/>
              </c:ext>
            </c:extLst>
          </c:dPt>
          <c:dPt>
            <c:idx val="6"/>
            <c:invertIfNegative val="0"/>
            <c:bubble3D val="0"/>
            <c:spPr>
              <a:solidFill>
                <a:schemeClr val="bg2">
                  <a:lumMod val="75000"/>
                </a:schemeClr>
              </a:solidFill>
              <a:ln>
                <a:noFill/>
              </a:ln>
              <a:effectLst/>
              <a:sp3d/>
            </c:spPr>
            <c:extLst>
              <c:ext xmlns:c16="http://schemas.microsoft.com/office/drawing/2014/chart" uri="{C3380CC4-5D6E-409C-BE32-E72D297353CC}">
                <c16:uniqueId val="{0000000D-3B7A-42CE-A4E0-C1C4C14C4339}"/>
              </c:ext>
            </c:extLst>
          </c:dPt>
          <c:dLbls>
            <c:dLbl>
              <c:idx val="1"/>
              <c:layout>
                <c:manualLayout>
                  <c:x val="3.6280794019379037E-3"/>
                  <c:y val="4.896785066635437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B7A-42CE-A4E0-C1C4C14C4339}"/>
                </c:ext>
              </c:extLst>
            </c:dLbl>
            <c:dLbl>
              <c:idx val="2"/>
              <c:layout>
                <c:manualLayout>
                  <c:x val="1.9193389223520776E-2"/>
                  <c:y val="5.57860200080144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B7A-42CE-A4E0-C1C4C14C4339}"/>
                </c:ext>
              </c:extLst>
            </c:dLbl>
            <c:dLbl>
              <c:idx val="3"/>
              <c:layout/>
              <c:tx>
                <c:rich>
                  <a:bodyPr/>
                  <a:lstStyle/>
                  <a:p>
                    <a:r>
                      <a:rPr lang="en-US"/>
                      <a:t>Sin meta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B7A-42CE-A4E0-C1C4C14C4339}"/>
                </c:ext>
              </c:extLst>
            </c:dLbl>
            <c:dLbl>
              <c:idx val="4"/>
              <c:layout/>
              <c:tx>
                <c:rich>
                  <a:bodyPr/>
                  <a:lstStyle/>
                  <a:p>
                    <a:r>
                      <a:rPr lang="en-US"/>
                      <a:t>Sin</a:t>
                    </a:r>
                    <a:r>
                      <a:rPr lang="en-US" baseline="0"/>
                      <a:t> meta</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B7A-42CE-A4E0-C1C4C14C4339}"/>
                </c:ext>
              </c:extLst>
            </c:dLbl>
            <c:dLbl>
              <c:idx val="5"/>
              <c:layout/>
              <c:tx>
                <c:rich>
                  <a:bodyPr/>
                  <a:lstStyle/>
                  <a:p>
                    <a:r>
                      <a:rPr lang="en-US"/>
                      <a:t>Sin</a:t>
                    </a:r>
                    <a:r>
                      <a:rPr lang="en-US" baseline="0"/>
                      <a:t> meta</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B7A-42CE-A4E0-C1C4C14C4339}"/>
                </c:ext>
              </c:extLst>
            </c:dLbl>
            <c:dLbl>
              <c:idx val="6"/>
              <c:layout/>
              <c:tx>
                <c:rich>
                  <a:bodyPr/>
                  <a:lstStyle/>
                  <a:p>
                    <a:r>
                      <a:rPr lang="en-US"/>
                      <a:t>Sin</a:t>
                    </a:r>
                    <a:r>
                      <a:rPr lang="en-US" baseline="0"/>
                      <a:t> meta</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B7A-42CE-A4E0-C1C4C14C43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Hoja1!$J$9:$J$15</c:f>
              <c:strCache>
                <c:ptCount val="7"/>
                <c:pt idx="0">
                  <c:v>FIN</c:v>
                </c:pt>
                <c:pt idx="1">
                  <c:v>PROP</c:v>
                </c:pt>
                <c:pt idx="2">
                  <c:v>C01</c:v>
                </c:pt>
                <c:pt idx="3">
                  <c:v>C02</c:v>
                </c:pt>
                <c:pt idx="4">
                  <c:v>C03</c:v>
                </c:pt>
                <c:pt idx="5">
                  <c:v>C04</c:v>
                </c:pt>
                <c:pt idx="6">
                  <c:v>C05</c:v>
                </c:pt>
              </c:strCache>
            </c:strRef>
          </c:cat>
          <c:val>
            <c:numRef>
              <c:f>Hoja1!$K$9:$K$15</c:f>
              <c:numCache>
                <c:formatCode>0.000%</c:formatCode>
                <c:ptCount val="7"/>
                <c:pt idx="0">
                  <c:v>0.92408999999999997</c:v>
                </c:pt>
                <c:pt idx="1">
                  <c:v>0.81718999999999997</c:v>
                </c:pt>
                <c:pt idx="2">
                  <c:v>0.70704999999999996</c:v>
                </c:pt>
                <c:pt idx="3" formatCode="0%">
                  <c:v>0</c:v>
                </c:pt>
                <c:pt idx="4" formatCode="0%">
                  <c:v>0</c:v>
                </c:pt>
                <c:pt idx="5" formatCode="0%">
                  <c:v>0</c:v>
                </c:pt>
                <c:pt idx="6" formatCode="0%">
                  <c:v>0</c:v>
                </c:pt>
              </c:numCache>
            </c:numRef>
          </c:val>
          <c:extLst>
            <c:ext xmlns:c16="http://schemas.microsoft.com/office/drawing/2014/chart" uri="{C3380CC4-5D6E-409C-BE32-E72D297353CC}">
              <c16:uniqueId val="{0000000E-3B7A-42CE-A4E0-C1C4C14C4339}"/>
            </c:ext>
          </c:extLst>
        </c:ser>
        <c:ser>
          <c:idx val="1"/>
          <c:order val="1"/>
          <c:tx>
            <c:strRef>
              <c:f>Hoja1!$L$8</c:f>
              <c:strCache>
                <c:ptCount val="1"/>
                <c:pt idx="0">
                  <c:v>NCV</c:v>
                </c:pt>
              </c:strCache>
            </c:strRef>
          </c:tx>
          <c:spPr>
            <a:solidFill>
              <a:schemeClr val="accent2"/>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10-3B7A-42CE-A4E0-C1C4C14C4339}"/>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12-3B7A-42CE-A4E0-C1C4C14C4339}"/>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14-3B7A-42CE-A4E0-C1C4C14C4339}"/>
              </c:ext>
            </c:extLst>
          </c:dPt>
          <c:dPt>
            <c:idx val="3"/>
            <c:invertIfNegative val="0"/>
            <c:bubble3D val="0"/>
            <c:spPr>
              <a:solidFill>
                <a:srgbClr val="00B050"/>
              </a:solidFill>
              <a:ln>
                <a:noFill/>
              </a:ln>
              <a:effectLst/>
              <a:sp3d/>
            </c:spPr>
            <c:extLst>
              <c:ext xmlns:c16="http://schemas.microsoft.com/office/drawing/2014/chart" uri="{C3380CC4-5D6E-409C-BE32-E72D297353CC}">
                <c16:uniqueId val="{00000016-3B7A-42CE-A4E0-C1C4C14C4339}"/>
              </c:ext>
            </c:extLst>
          </c:dPt>
          <c:dPt>
            <c:idx val="4"/>
            <c:invertIfNegative val="0"/>
            <c:bubble3D val="0"/>
            <c:spPr>
              <a:solidFill>
                <a:srgbClr val="00B050"/>
              </a:solidFill>
              <a:ln>
                <a:noFill/>
              </a:ln>
              <a:effectLst/>
              <a:sp3d/>
            </c:spPr>
            <c:extLst>
              <c:ext xmlns:c16="http://schemas.microsoft.com/office/drawing/2014/chart" uri="{C3380CC4-5D6E-409C-BE32-E72D297353CC}">
                <c16:uniqueId val="{00000018-3B7A-42CE-A4E0-C1C4C14C4339}"/>
              </c:ext>
            </c:extLst>
          </c:dPt>
          <c:dPt>
            <c:idx val="5"/>
            <c:invertIfNegative val="0"/>
            <c:bubble3D val="0"/>
            <c:spPr>
              <a:solidFill>
                <a:srgbClr val="FF0000"/>
              </a:solidFill>
              <a:ln>
                <a:noFill/>
              </a:ln>
              <a:effectLst/>
              <a:sp3d/>
            </c:spPr>
            <c:extLst>
              <c:ext xmlns:c16="http://schemas.microsoft.com/office/drawing/2014/chart" uri="{C3380CC4-5D6E-409C-BE32-E72D297353CC}">
                <c16:uniqueId val="{0000001A-3B7A-42CE-A4E0-C1C4C14C4339}"/>
              </c:ext>
            </c:extLst>
          </c:dPt>
          <c:dPt>
            <c:idx val="6"/>
            <c:invertIfNegative val="0"/>
            <c:bubble3D val="0"/>
            <c:spPr>
              <a:solidFill>
                <a:srgbClr val="00B050"/>
              </a:solidFill>
              <a:ln>
                <a:noFill/>
              </a:ln>
              <a:effectLst/>
              <a:sp3d/>
            </c:spPr>
            <c:extLst>
              <c:ext xmlns:c16="http://schemas.microsoft.com/office/drawing/2014/chart" uri="{C3380CC4-5D6E-409C-BE32-E72D297353CC}">
                <c16:uniqueId val="{0000001C-3B7A-42CE-A4E0-C1C4C14C43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Hoja1!$J$9:$J$15</c:f>
              <c:strCache>
                <c:ptCount val="7"/>
                <c:pt idx="0">
                  <c:v>FIN</c:v>
                </c:pt>
                <c:pt idx="1">
                  <c:v>PROP</c:v>
                </c:pt>
                <c:pt idx="2">
                  <c:v>C01</c:v>
                </c:pt>
                <c:pt idx="3">
                  <c:v>C02</c:v>
                </c:pt>
                <c:pt idx="4">
                  <c:v>C03</c:v>
                </c:pt>
                <c:pt idx="5">
                  <c:v>C04</c:v>
                </c:pt>
                <c:pt idx="6">
                  <c:v>C05</c:v>
                </c:pt>
              </c:strCache>
            </c:strRef>
          </c:cat>
          <c:val>
            <c:numRef>
              <c:f>Hoja1!$L$9:$L$15</c:f>
              <c:numCache>
                <c:formatCode>0.000%</c:formatCode>
                <c:ptCount val="7"/>
                <c:pt idx="0">
                  <c:v>0.92408999999999997</c:v>
                </c:pt>
                <c:pt idx="1">
                  <c:v>0.81723000000000001</c:v>
                </c:pt>
                <c:pt idx="2">
                  <c:v>0.70704999999999996</c:v>
                </c:pt>
                <c:pt idx="3" formatCode="0.00%">
                  <c:v>0.97170000000000001</c:v>
                </c:pt>
                <c:pt idx="4" formatCode="0.00%">
                  <c:v>0.98699999999999999</c:v>
                </c:pt>
                <c:pt idx="5" formatCode="0.00%">
                  <c:v>0.86609999999999998</c:v>
                </c:pt>
                <c:pt idx="6" formatCode="0.00%">
                  <c:v>0.96209999999999996</c:v>
                </c:pt>
              </c:numCache>
            </c:numRef>
          </c:val>
          <c:extLst>
            <c:ext xmlns:c16="http://schemas.microsoft.com/office/drawing/2014/chart" uri="{C3380CC4-5D6E-409C-BE32-E72D297353CC}">
              <c16:uniqueId val="{0000001D-3B7A-42CE-A4E0-C1C4C14C4339}"/>
            </c:ext>
          </c:extLst>
        </c:ser>
        <c:dLbls>
          <c:showLegendKey val="0"/>
          <c:showVal val="1"/>
          <c:showCatName val="0"/>
          <c:showSerName val="0"/>
          <c:showPercent val="0"/>
          <c:showBubbleSize val="0"/>
        </c:dLbls>
        <c:gapWidth val="150"/>
        <c:shape val="box"/>
        <c:axId val="137556784"/>
        <c:axId val="137555536"/>
        <c:axId val="143575760"/>
      </c:bar3DChart>
      <c:catAx>
        <c:axId val="13755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s-MX"/>
          </a:p>
        </c:txPr>
        <c:crossAx val="137555536"/>
        <c:crosses val="autoZero"/>
        <c:auto val="1"/>
        <c:lblAlgn val="ctr"/>
        <c:lblOffset val="100"/>
        <c:noMultiLvlLbl val="0"/>
      </c:catAx>
      <c:valAx>
        <c:axId val="137555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37556784"/>
        <c:crosses val="autoZero"/>
        <c:crossBetween val="between"/>
      </c:valAx>
      <c:serAx>
        <c:axId val="1435757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37555536"/>
        <c:crosses val="autoZero"/>
        <c:tickLblSkip val="1"/>
      </c:ser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0.22179</cdr:x>
      <cdr:y>0.86</cdr:y>
    </cdr:from>
    <cdr:to>
      <cdr:x>0.78599</cdr:x>
      <cdr:y>0.96286</cdr:y>
    </cdr:to>
    <cdr:sp macro="" textlink="">
      <cdr:nvSpPr>
        <cdr:cNvPr id="2" name="CuadroTexto 1"/>
        <cdr:cNvSpPr txBox="1"/>
      </cdr:nvSpPr>
      <cdr:spPr>
        <a:xfrm xmlns:a="http://schemas.openxmlformats.org/drawingml/2006/main">
          <a:off x="1085850" y="2867025"/>
          <a:ext cx="276225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0.00494</cdr:x>
      <cdr:y>0.79786</cdr:y>
    </cdr:from>
    <cdr:to>
      <cdr:x>0.57498</cdr:x>
      <cdr:y>0.98809</cdr:y>
    </cdr:to>
    <cdr:sp macro="" textlink="">
      <cdr:nvSpPr>
        <cdr:cNvPr id="4" name="CuadroTexto 3"/>
        <cdr:cNvSpPr txBox="1"/>
      </cdr:nvSpPr>
      <cdr:spPr>
        <a:xfrm xmlns:a="http://schemas.openxmlformats.org/drawingml/2006/main">
          <a:off x="22860" y="2042772"/>
          <a:ext cx="2636629" cy="487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b="1">
              <a:latin typeface="Arial" panose="020B0604020202020204" pitchFamily="34" charset="0"/>
              <a:cs typeface="Arial" panose="020B0604020202020204" pitchFamily="34" charset="0"/>
            </a:rPr>
            <a:t>NCR: </a:t>
          </a:r>
          <a:r>
            <a:rPr lang="es-MX" sz="800">
              <a:latin typeface="Arial" panose="020B0604020202020204" pitchFamily="34" charset="0"/>
              <a:cs typeface="Arial" panose="020B0604020202020204" pitchFamily="34" charset="0"/>
            </a:rPr>
            <a:t>Nivel de cumplimiento reportado por el Ente Público.</a:t>
          </a:r>
        </a:p>
        <a:p xmlns:a="http://schemas.openxmlformats.org/drawingml/2006/main">
          <a:r>
            <a:rPr lang="es-MX" sz="800" b="1">
              <a:latin typeface="Arial" panose="020B0604020202020204" pitchFamily="34" charset="0"/>
              <a:cs typeface="Arial" panose="020B0604020202020204" pitchFamily="34" charset="0"/>
            </a:rPr>
            <a:t>NCV: </a:t>
          </a:r>
          <a:r>
            <a:rPr lang="es-MX" sz="800">
              <a:latin typeface="Arial" panose="020B0604020202020204" pitchFamily="34" charset="0"/>
              <a:cs typeface="Arial" panose="020B0604020202020204" pitchFamily="34" charset="0"/>
            </a:rPr>
            <a:t>Nivel de cumplimiento verificado</a:t>
          </a:r>
          <a:r>
            <a:rPr lang="es-MX" sz="800" baseline="0">
              <a:latin typeface="Arial" panose="020B0604020202020204" pitchFamily="34" charset="0"/>
              <a:cs typeface="Arial" panose="020B0604020202020204" pitchFamily="34" charset="0"/>
            </a:rPr>
            <a:t> por la ASEQROO.</a:t>
          </a:r>
          <a:endParaRPr lang="es-MX"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0.59246</cdr:x>
      <cdr:y>0.75087</cdr:y>
    </cdr:from>
    <cdr:to>
      <cdr:x>0.9984</cdr:x>
      <cdr:y>0.97959</cdr:y>
    </cdr:to>
    <cdr:sp macro="" textlink="">
      <cdr:nvSpPr>
        <cdr:cNvPr id="5" name="CuadroTexto 4"/>
        <cdr:cNvSpPr txBox="1"/>
      </cdr:nvSpPr>
      <cdr:spPr>
        <a:xfrm xmlns:a="http://schemas.openxmlformats.org/drawingml/2006/main">
          <a:off x="3218871" y="2242867"/>
          <a:ext cx="2205496" cy="6832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rial" panose="020B0604020202020204" pitchFamily="34" charset="0"/>
              <a:cs typeface="Arial" panose="020B0604020202020204" pitchFamily="34" charset="0"/>
            </a:rPr>
            <a:t>Nivel deseable</a:t>
          </a:r>
        </a:p>
        <a:p xmlns:a="http://schemas.openxmlformats.org/drawingml/2006/main">
          <a:endParaRPr lang="es-MX" sz="200">
            <a:latin typeface="Arial" panose="020B0604020202020204" pitchFamily="34" charset="0"/>
            <a:cs typeface="Arial" panose="020B0604020202020204" pitchFamily="34" charset="0"/>
          </a:endParaRPr>
        </a:p>
        <a:p xmlns:a="http://schemas.openxmlformats.org/drawingml/2006/main">
          <a:r>
            <a:rPr lang="es-MX" sz="800">
              <a:latin typeface="Arial" panose="020B0604020202020204" pitchFamily="34" charset="0"/>
              <a:cs typeface="Arial" panose="020B0604020202020204" pitchFamily="34" charset="0"/>
            </a:rPr>
            <a:t>Nivel</a:t>
          </a:r>
          <a:r>
            <a:rPr lang="es-MX" sz="800" baseline="0">
              <a:latin typeface="Arial" panose="020B0604020202020204" pitchFamily="34" charset="0"/>
              <a:cs typeface="Arial" panose="020B0604020202020204" pitchFamily="34" charset="0"/>
            </a:rPr>
            <a:t> aceptable </a:t>
          </a:r>
        </a:p>
        <a:p xmlns:a="http://schemas.openxmlformats.org/drawingml/2006/main">
          <a:endParaRPr lang="es-MX" sz="200" baseline="0">
            <a:latin typeface="Arial" panose="020B0604020202020204" pitchFamily="34" charset="0"/>
            <a:cs typeface="Arial" panose="020B0604020202020204" pitchFamily="34" charset="0"/>
          </a:endParaRPr>
        </a:p>
        <a:p xmlns:a="http://schemas.openxmlformats.org/drawingml/2006/main">
          <a:r>
            <a:rPr lang="es-MX" sz="800" baseline="0">
              <a:latin typeface="Arial" panose="020B0604020202020204" pitchFamily="34" charset="0"/>
              <a:cs typeface="Arial" panose="020B0604020202020204" pitchFamily="34" charset="0"/>
            </a:rPr>
            <a:t>No alcanzó el resultado programado</a:t>
          </a:r>
        </a:p>
        <a:p xmlns:a="http://schemas.openxmlformats.org/drawingml/2006/main">
          <a:endParaRPr lang="es-MX" sz="200" baseline="0">
            <a:latin typeface="Arial" panose="020B0604020202020204" pitchFamily="34" charset="0"/>
            <a:cs typeface="Arial" panose="020B0604020202020204" pitchFamily="34" charset="0"/>
          </a:endParaRPr>
        </a:p>
        <a:p xmlns:a="http://schemas.openxmlformats.org/drawingml/2006/main">
          <a:r>
            <a:rPr lang="es-MX" sz="800" baseline="0">
              <a:latin typeface="Arial" panose="020B0604020202020204" pitchFamily="34" charset="0"/>
              <a:cs typeface="Arial" panose="020B0604020202020204" pitchFamily="34" charset="0"/>
            </a:rPr>
            <a:t>Sin meta </a:t>
          </a:r>
          <a:endParaRPr lang="es-MX"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0.58378</cdr:x>
      <cdr:y>0.88136</cdr:y>
    </cdr:from>
    <cdr:to>
      <cdr:x>0.59722</cdr:x>
      <cdr:y>0.89912</cdr:y>
    </cdr:to>
    <cdr:sp macro="" textlink="">
      <cdr:nvSpPr>
        <cdr:cNvPr id="6" name="Rectángulo 5"/>
        <cdr:cNvSpPr/>
      </cdr:nvSpPr>
      <cdr:spPr>
        <a:xfrm xmlns:a="http://schemas.openxmlformats.org/drawingml/2006/main">
          <a:off x="2878697" y="2410581"/>
          <a:ext cx="66275" cy="48574"/>
        </a:xfrm>
        <a:prstGeom xmlns:a="http://schemas.openxmlformats.org/drawingml/2006/main" prst="rect">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0.58137</cdr:x>
      <cdr:y>0.77491</cdr:y>
    </cdr:from>
    <cdr:to>
      <cdr:x>0.59474</cdr:x>
      <cdr:y>0.79768</cdr:y>
    </cdr:to>
    <cdr:sp macro="" textlink="">
      <cdr:nvSpPr>
        <cdr:cNvPr id="7" name="Rectángulo 6"/>
        <cdr:cNvSpPr/>
      </cdr:nvSpPr>
      <cdr:spPr>
        <a:xfrm xmlns:a="http://schemas.openxmlformats.org/drawingml/2006/main">
          <a:off x="2866834" y="2119418"/>
          <a:ext cx="65930" cy="62277"/>
        </a:xfrm>
        <a:prstGeom xmlns:a="http://schemas.openxmlformats.org/drawingml/2006/main" prst="rect">
          <a:avLst/>
        </a:prstGeom>
        <a:solidFill xmlns:a="http://schemas.openxmlformats.org/drawingml/2006/main">
          <a:srgbClr val="00B050"/>
        </a:solidFill>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0.58244</cdr:x>
      <cdr:y>0.8321</cdr:y>
    </cdr:from>
    <cdr:to>
      <cdr:x>0.59581</cdr:x>
      <cdr:y>0.85029</cdr:y>
    </cdr:to>
    <cdr:sp macro="" textlink="">
      <cdr:nvSpPr>
        <cdr:cNvPr id="8" name="Rectángulo 7"/>
        <cdr:cNvSpPr/>
      </cdr:nvSpPr>
      <cdr:spPr>
        <a:xfrm xmlns:a="http://schemas.openxmlformats.org/drawingml/2006/main">
          <a:off x="2872089" y="2275840"/>
          <a:ext cx="65930" cy="49751"/>
        </a:xfrm>
        <a:prstGeom xmlns:a="http://schemas.openxmlformats.org/drawingml/2006/main" prst="rect">
          <a:avLst/>
        </a:prstGeom>
        <a:solidFill xmlns:a="http://schemas.openxmlformats.org/drawingml/2006/main">
          <a:schemeClr val="accent4"/>
        </a:solidFill>
        <a:ln xmlns:a="http://schemas.openxmlformats.org/drawingml/2006/main">
          <a:solidFill>
            <a:srgbClr val="FFC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0.58401</cdr:x>
      <cdr:y>0.92553</cdr:y>
    </cdr:from>
    <cdr:to>
      <cdr:x>0.59893</cdr:x>
      <cdr:y>0.94666</cdr:y>
    </cdr:to>
    <cdr:sp macro="" textlink="">
      <cdr:nvSpPr>
        <cdr:cNvPr id="9" name="Rectángulo 8"/>
        <cdr:cNvSpPr/>
      </cdr:nvSpPr>
      <cdr:spPr>
        <a:xfrm xmlns:a="http://schemas.openxmlformats.org/drawingml/2006/main" flipV="1">
          <a:off x="3172961" y="2764583"/>
          <a:ext cx="81062" cy="63116"/>
        </a:xfrm>
        <a:prstGeom xmlns:a="http://schemas.openxmlformats.org/drawingml/2006/main" prst="rect">
          <a:avLst/>
        </a:prstGeom>
        <a:solidFill xmlns:a="http://schemas.openxmlformats.org/drawingml/2006/main">
          <a:schemeClr val="bg2">
            <a:lumMod val="50000"/>
          </a:schemeClr>
        </a:solidFill>
        <a:ln xmlns:a="http://schemas.openxmlformats.org/drawingml/2006/main">
          <a:solidFill>
            <a:schemeClr val="bg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879B-B311-401F-9741-810BB1A02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58</Pages>
  <Words>19223</Words>
  <Characters>105728</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Gabriela Lozano Ballón</cp:lastModifiedBy>
  <cp:revision>5</cp:revision>
  <cp:lastPrinted>2024-06-11T16:17:00Z</cp:lastPrinted>
  <dcterms:created xsi:type="dcterms:W3CDTF">2024-06-11T14:22:00Z</dcterms:created>
  <dcterms:modified xsi:type="dcterms:W3CDTF">2024-06-13T19:41:00Z</dcterms:modified>
</cp:coreProperties>
</file>